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093987"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p>
    <w:p w:rsidR="00EA5DC2" w:rsidRPr="00A312E3"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506326">
        <w:rPr>
          <w:rFonts w:ascii="Times New Roman" w:eastAsia="Times New Roman" w:hAnsi="Times New Roman" w:cs="Times New Roman" w:hint="cs"/>
          <w:sz w:val="24"/>
          <w:szCs w:val="24"/>
          <w:rtl w:val="0"/>
          <w:cs w:val="0"/>
          <w:lang w:val="sk-SK" w:eastAsia="sk-SK" w:bidi="ar-SA"/>
        </w:rPr>
        <w:t>15</w:t>
      </w:r>
      <w:r w:rsidRPr="00A312E3">
        <w:rPr>
          <w:rFonts w:ascii="Times New Roman" w:eastAsia="Times New Roman" w:hAnsi="Times New Roman" w:cs="Times New Roman" w:hint="cs"/>
          <w:sz w:val="24"/>
          <w:szCs w:val="24"/>
          <w:rtl w:val="0"/>
          <w:cs w:val="0"/>
          <w:lang w:val="sk-SK" w:eastAsia="sk-SK" w:bidi="ar-SA"/>
        </w:rPr>
        <w:t>. schôdza výboru</w:t>
      </w:r>
    </w:p>
    <w:p w:rsidR="009A3C1A" w:rsidRPr="0066606D" w:rsidP="0066606D">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A312E3" w:rsidR="00EA5DC2">
        <w:rPr>
          <w:rFonts w:ascii="Times New Roman" w:eastAsia="Times New Roman" w:hAnsi="Times New Roman" w:cs="Times New Roman" w:hint="cs"/>
          <w:color w:val="auto"/>
          <w:sz w:val="24"/>
          <w:szCs w:val="20"/>
          <w:rtl w:val="0"/>
          <w:cs w:val="0"/>
          <w:lang w:val="sk-SK" w:eastAsia="sk-SK" w:bidi="ar-SA"/>
        </w:rPr>
        <w:t xml:space="preserve">                                                            </w:t>
      </w:r>
      <w:r w:rsidRPr="00A312E3" w:rsidR="000F2CA6">
        <w:rPr>
          <w:rFonts w:ascii="Times New Roman" w:eastAsia="Times New Roman" w:hAnsi="Times New Roman" w:cs="Times New Roman" w:hint="cs"/>
          <w:color w:val="auto"/>
          <w:sz w:val="24"/>
          <w:szCs w:val="20"/>
          <w:rtl w:val="0"/>
          <w:cs w:val="0"/>
          <w:lang w:val="sk-SK" w:eastAsia="sk-SK" w:bidi="ar-SA"/>
        </w:rPr>
        <w:t xml:space="preserve">               </w:t>
      </w:r>
      <w:r w:rsidRPr="00A312E3" w:rsidR="007D1343">
        <w:rPr>
          <w:rFonts w:ascii="Times New Roman" w:eastAsia="Times New Roman" w:hAnsi="Times New Roman" w:cs="Times New Roman" w:hint="cs"/>
          <w:color w:val="auto"/>
          <w:sz w:val="24"/>
          <w:szCs w:val="20"/>
          <w:rtl w:val="0"/>
          <w:cs w:val="0"/>
          <w:lang w:val="sk-SK" w:eastAsia="sk-SK" w:bidi="ar-SA"/>
        </w:rPr>
        <w:tab/>
      </w:r>
      <w:r w:rsidRPr="00A312E3" w:rsidR="000F2CA6">
        <w:rPr>
          <w:rFonts w:ascii="Times New Roman" w:eastAsia="Times New Roman" w:hAnsi="Times New Roman" w:cs="Times New Roman" w:hint="cs"/>
          <w:color w:val="auto"/>
          <w:sz w:val="24"/>
          <w:szCs w:val="20"/>
          <w:rtl w:val="0"/>
          <w:cs w:val="0"/>
          <w:lang w:val="sk-SK" w:eastAsia="sk-SK" w:bidi="ar-SA"/>
        </w:rPr>
        <w:t xml:space="preserve">Číslo: CRD </w:t>
      </w:r>
      <w:r w:rsidR="00B80CCE">
        <w:rPr>
          <w:rFonts w:ascii="Times New Roman" w:eastAsia="Times New Roman" w:hAnsi="Times New Roman" w:cs="Times New Roman" w:hint="cs"/>
          <w:color w:val="auto"/>
          <w:sz w:val="24"/>
          <w:szCs w:val="20"/>
          <w:rtl w:val="0"/>
          <w:cs w:val="0"/>
          <w:lang w:val="sk-SK" w:eastAsia="sk-SK" w:bidi="ar-SA"/>
        </w:rPr>
        <w:t>–</w:t>
      </w:r>
      <w:r w:rsidRPr="00A312E3" w:rsidR="000F2CA6">
        <w:rPr>
          <w:rFonts w:ascii="Times New Roman" w:eastAsia="Times New Roman" w:hAnsi="Times New Roman" w:cs="Times New Roman" w:hint="cs"/>
          <w:color w:val="auto"/>
          <w:sz w:val="24"/>
          <w:szCs w:val="20"/>
          <w:rtl w:val="0"/>
          <w:cs w:val="0"/>
          <w:lang w:val="sk-SK" w:eastAsia="sk-SK" w:bidi="ar-SA"/>
        </w:rPr>
        <w:t xml:space="preserve"> </w:t>
      </w:r>
      <w:r w:rsidR="00B80CCE">
        <w:rPr>
          <w:rFonts w:ascii="Times New Roman" w:eastAsia="Times New Roman" w:hAnsi="Times New Roman" w:cs="Times New Roman" w:hint="cs"/>
          <w:color w:val="auto"/>
          <w:sz w:val="24"/>
          <w:szCs w:val="20"/>
          <w:rtl w:val="0"/>
          <w:cs w:val="0"/>
          <w:lang w:val="sk-SK" w:eastAsia="sk-SK" w:bidi="ar-SA"/>
        </w:rPr>
        <w:t>455/2024</w:t>
      </w:r>
      <w:r w:rsidRPr="00A312E3" w:rsidR="0066606D">
        <w:rPr>
          <w:rFonts w:ascii="Times New Roman" w:eastAsia="Times New Roman" w:hAnsi="Times New Roman" w:cs="Times New Roman" w:hint="cs"/>
          <w:iCs/>
          <w:color w:val="auto"/>
          <w:sz w:val="24"/>
          <w:szCs w:val="20"/>
          <w:rtl w:val="0"/>
          <w:cs w:val="0"/>
          <w:lang w:val="sk-SK" w:eastAsia="sk-SK" w:bidi="ar-SA"/>
        </w:rPr>
        <w:t xml:space="preserve"> - VHZ</w:t>
      </w:r>
    </w:p>
    <w:p w:rsidR="00CB156B"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341F22" w:rsidR="00E359DB">
        <w:rPr>
          <w:rFonts w:ascii="Times New Roman" w:eastAsia="Times New Roman" w:hAnsi="Times New Roman" w:cs="Times New Roman" w:hint="cs"/>
          <w:b/>
          <w:sz w:val="32"/>
          <w:szCs w:val="28"/>
          <w:rtl w:val="0"/>
          <w:cs w:val="0"/>
          <w:lang w:val="sk-SK" w:eastAsia="sk-SK" w:bidi="ar-SA"/>
        </w:rPr>
        <w:t>45</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pre hospodárske záležitosti</w:t>
      </w:r>
    </w:p>
    <w:p w:rsidR="00E477B6" w:rsidP="00A31275">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C71D51" w:rsidR="00444C9D">
        <w:rPr>
          <w:rFonts w:ascii="Times New Roman" w:eastAsia="Times New Roman" w:hAnsi="Times New Roman" w:cs="Times New Roman" w:hint="cs"/>
          <w:sz w:val="24"/>
          <w:szCs w:val="24"/>
          <w:rtl w:val="0"/>
          <w:cs w:val="0"/>
          <w:lang w:val="sk-SK" w:eastAsia="sk-SK" w:bidi="ar-SA"/>
        </w:rPr>
        <w:t>z</w:t>
      </w:r>
      <w:r w:rsidRPr="00C71D51" w:rsidR="00065B32">
        <w:rPr>
          <w:rFonts w:ascii="Times New Roman" w:eastAsia="Times New Roman" w:hAnsi="Times New Roman" w:cs="Times New Roman" w:hint="cs"/>
          <w:sz w:val="24"/>
          <w:szCs w:val="24"/>
          <w:rtl w:val="0"/>
          <w:cs w:val="0"/>
          <w:lang w:val="sk-SK" w:eastAsia="sk-SK" w:bidi="ar-SA"/>
        </w:rPr>
        <w:t xml:space="preserve"> </w:t>
      </w:r>
      <w:r w:rsidRPr="00341F22" w:rsidR="00F2735E">
        <w:rPr>
          <w:rFonts w:ascii="Times New Roman" w:eastAsia="Times New Roman" w:hAnsi="Times New Roman" w:cs="Times New Roman" w:hint="cs"/>
          <w:sz w:val="24"/>
          <w:szCs w:val="24"/>
          <w:rtl w:val="0"/>
          <w:cs w:val="0"/>
          <w:lang w:val="sk-SK" w:eastAsia="sk-SK" w:bidi="ar-SA"/>
        </w:rPr>
        <w:t>18</w:t>
      </w:r>
      <w:r w:rsidRPr="00341F22" w:rsidR="001607C5">
        <w:rPr>
          <w:rFonts w:ascii="Times New Roman" w:eastAsia="Times New Roman" w:hAnsi="Times New Roman" w:cs="Times New Roman" w:hint="cs"/>
          <w:sz w:val="24"/>
          <w:szCs w:val="24"/>
          <w:rtl w:val="0"/>
          <w:cs w:val="0"/>
          <w:lang w:val="sk-SK" w:eastAsia="sk-SK" w:bidi="ar-SA"/>
        </w:rPr>
        <w:t xml:space="preserve">. </w:t>
      </w:r>
      <w:r w:rsidRPr="00341F22" w:rsidR="00E163FE">
        <w:rPr>
          <w:rFonts w:ascii="Times New Roman" w:eastAsia="Times New Roman" w:hAnsi="Times New Roman" w:cs="Times New Roman" w:hint="cs"/>
          <w:sz w:val="24"/>
          <w:szCs w:val="24"/>
          <w:rtl w:val="0"/>
          <w:cs w:val="0"/>
          <w:lang w:val="sk-SK" w:eastAsia="sk-SK" w:bidi="ar-SA"/>
        </w:rPr>
        <w:t>apríla 2024</w:t>
      </w:r>
    </w:p>
    <w:p w:rsidR="00850C30" w:rsidP="00A31275">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E45A48" w:rsidR="00E477B6">
        <w:rPr>
          <w:rFonts w:ascii="Times New Roman" w:eastAsia="Times New Roman" w:hAnsi="Times New Roman" w:cs="Times New Roman" w:hint="cs"/>
          <w:noProof/>
          <w:sz w:val="24"/>
          <w:szCs w:val="24"/>
          <w:rtl w:val="0"/>
          <w:cs w:val="0"/>
          <w:lang w:val="sk-SK" w:eastAsia="sk-SK" w:bidi="ar-SA"/>
        </w:rPr>
        <w:t xml:space="preserve">vládnemu návrhu </w:t>
      </w:r>
      <w:r w:rsidR="00E163FE">
        <w:rPr>
          <w:rFonts w:ascii="Times New Roman" w:eastAsia="Times New Roman" w:hAnsi="Times New Roman" w:cs="Times New Roman" w:hint="cs"/>
          <w:noProof/>
          <w:color w:val="333333"/>
          <w:sz w:val="24"/>
          <w:szCs w:val="24"/>
          <w:rtl w:val="0"/>
          <w:cs w:val="0"/>
          <w:lang w:val="sk-SK" w:eastAsia="sk-SK" w:bidi="ar-SA"/>
        </w:rPr>
        <w:t>zákona</w:t>
      </w:r>
      <w:r w:rsidRPr="007A1DC6" w:rsidR="00063297">
        <w:rPr>
          <w:rFonts w:ascii="Times New Roman" w:eastAsia="Times New Roman" w:hAnsi="Times New Roman" w:cs="Times New Roman" w:hint="cs"/>
          <w:noProof/>
          <w:color w:val="333333"/>
          <w:sz w:val="24"/>
          <w:szCs w:val="24"/>
          <w:rtl w:val="0"/>
          <w:cs w:val="0"/>
          <w:lang w:val="sk-SK" w:eastAsia="sk-SK" w:bidi="ar-SA"/>
        </w:rPr>
        <w:t xml:space="preserve"> </w:t>
      </w:r>
      <w:r w:rsidRPr="00E163FE" w:rsidR="00E163FE">
        <w:rPr>
          <w:rFonts w:ascii="Times New Roman" w:eastAsia="Times New Roman" w:hAnsi="Times New Roman" w:cs="Times New Roman" w:hint="cs"/>
          <w:noProof/>
          <w:sz w:val="24"/>
          <w:szCs w:val="24"/>
          <w:rtl w:val="0"/>
          <w:cs w:val="0"/>
          <w:lang w:val="sk-SK" w:eastAsia="sk-SK" w:bidi="ar-SA"/>
        </w:rPr>
        <w:t xml:space="preserve">o mimoriadnych opatreniach pre strategické investície a pre výstavbu transeurópskej dopravnej siete a o zmene a doplnení niektorých zákonov </w:t>
      </w:r>
      <w:r w:rsidRPr="00E163FE" w:rsidR="00E163FE">
        <w:rPr>
          <w:rFonts w:ascii="Times New Roman" w:eastAsia="Times New Roman" w:hAnsi="Times New Roman" w:cs="Times New Roman" w:hint="cs"/>
          <w:b/>
          <w:noProof/>
          <w:sz w:val="24"/>
          <w:szCs w:val="24"/>
          <w:rtl w:val="0"/>
          <w:cs w:val="0"/>
          <w:lang w:val="sk-SK" w:eastAsia="sk-SK" w:bidi="ar-SA"/>
        </w:rPr>
        <w:t>(tlač 199)</w:t>
      </w:r>
    </w:p>
    <w:p w:rsidR="00850C30"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0E112E"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sk-SK" w:eastAsia="sk-SK" w:bidi="ar-SA"/>
        </w:rPr>
      </w:pPr>
    </w:p>
    <w:p w:rsidR="005242C8" w:rsidRPr="007A4361"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E477B6" w:rsidR="00E477B6">
        <w:rPr>
          <w:rFonts w:ascii="AT*Toronto" w:eastAsia="Times New Roman" w:hAnsi="AT*Toronto" w:cs="Times New Roman" w:hint="cs"/>
          <w:color w:val="auto"/>
          <w:sz w:val="24"/>
          <w:szCs w:val="20"/>
          <w:rtl w:val="0"/>
          <w:cs w:val="0"/>
          <w:lang w:val="cs-CZ" w:eastAsia="sk-SK" w:bidi="ar-SA"/>
        </w:rPr>
        <w:t xml:space="preserve">vládnym návrhom </w:t>
      </w:r>
      <w:r w:rsidR="00E163FE">
        <w:rPr>
          <w:rFonts w:ascii="Times New Roman" w:eastAsia="Times New Roman" w:hAnsi="Times New Roman" w:cs="Times New Roman" w:hint="cs"/>
          <w:color w:val="333333"/>
          <w:sz w:val="24"/>
          <w:szCs w:val="24"/>
          <w:rtl w:val="0"/>
          <w:cs w:val="0"/>
          <w:lang w:val="cs-CZ" w:eastAsia="sk-SK" w:bidi="ar-SA"/>
        </w:rPr>
        <w:t>zákona</w:t>
      </w:r>
      <w:r w:rsidRPr="007A1DC6" w:rsidR="00063297">
        <w:rPr>
          <w:rFonts w:ascii="Times New Roman" w:eastAsia="Times New Roman" w:hAnsi="Times New Roman" w:cs="Times New Roman" w:hint="cs"/>
          <w:color w:val="333333"/>
          <w:sz w:val="24"/>
          <w:szCs w:val="24"/>
          <w:rtl w:val="0"/>
          <w:cs w:val="0"/>
          <w:lang w:val="cs-CZ" w:eastAsia="sk-SK" w:bidi="ar-SA"/>
        </w:rPr>
        <w:t xml:space="preserve"> </w:t>
      </w:r>
      <w:r w:rsidRPr="00E163FE" w:rsidR="00E163FE">
        <w:rPr>
          <w:rFonts w:ascii="Times New Roman" w:eastAsia="Times New Roman" w:hAnsi="Times New Roman" w:cs="Times New Roman" w:hint="cs"/>
          <w:color w:val="333333"/>
          <w:sz w:val="24"/>
          <w:szCs w:val="24"/>
          <w:rtl w:val="0"/>
          <w:cs w:val="0"/>
          <w:lang w:val="sk-SK" w:eastAsia="sk-SK" w:bidi="ar-SA"/>
        </w:rPr>
        <w:t xml:space="preserve">o mimoriadnych opatreniach pre strategické investície a pre výstavbu transeurópskej dopravnej siete a o zmene a doplnení niektorých zákonov </w:t>
      </w:r>
      <w:r w:rsidRPr="00E163FE" w:rsidR="00E163FE">
        <w:rPr>
          <w:rFonts w:ascii="Times New Roman" w:eastAsia="Times New Roman" w:hAnsi="Times New Roman" w:cs="Times New Roman" w:hint="cs"/>
          <w:b/>
          <w:color w:val="333333"/>
          <w:sz w:val="24"/>
          <w:szCs w:val="24"/>
          <w:rtl w:val="0"/>
          <w:cs w:val="0"/>
          <w:lang w:val="sk-SK" w:eastAsia="sk-SK" w:bidi="ar-SA"/>
        </w:rPr>
        <w:t>(tlač 199)</w:t>
      </w:r>
      <w:r w:rsidRPr="00063297" w:rsidR="00F95756">
        <w:rPr>
          <w:rFonts w:ascii="Times New Roman" w:eastAsia="Times New Roman" w:hAnsi="Times New Roman" w:cs="Times New Roman" w:hint="cs"/>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5A06D8">
      <w:pPr>
        <w:keepNext/>
        <w:framePr w:wrap="auto"/>
        <w:widowControl/>
        <w:numPr>
          <w:numId w:val="4"/>
        </w:numPr>
        <w:autoSpaceDE/>
        <w:autoSpaceDN/>
        <w:bidi w:val="0"/>
        <w:adjustRightInd/>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RPr="00A1790A" w:rsidP="00A1790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A1790A" w:rsidP="00A1790A">
      <w:pPr>
        <w:keepNext/>
        <w:framePr w:wrap="auto"/>
        <w:widowControl/>
        <w:autoSpaceDE/>
        <w:autoSpaceDN/>
        <w:bidi w:val="0"/>
        <w:adjustRightInd/>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92690B" w:rsidRPr="0092690B" w:rsidP="0092690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242C8" w:rsidRPr="008742A0" w:rsidP="00A1790A">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000000"/>
          <w:szCs w:val="20"/>
          <w:rtl w:val="0"/>
          <w:cs w:val="0"/>
          <w:lang w:val="sk-SK" w:eastAsia="sk-SK" w:bidi="ar-SA"/>
        </w:rPr>
      </w:pPr>
      <w:r w:rsidRPr="00E477B6" w:rsidR="00E477B6">
        <w:rPr>
          <w:rFonts w:ascii="AT*Toronto" w:eastAsia="Times New Roman" w:hAnsi="AT*Toronto" w:cs="Times New Roman" w:hint="cs"/>
          <w:color w:val="auto"/>
          <w:sz w:val="24"/>
          <w:szCs w:val="20"/>
          <w:rtl w:val="0"/>
          <w:cs w:val="0"/>
          <w:lang w:val="cs-CZ" w:eastAsia="sk-SK" w:bidi="ar-SA"/>
        </w:rPr>
        <w:t xml:space="preserve">vládny návrh </w:t>
      </w:r>
      <w:r w:rsidR="00E163FE">
        <w:rPr>
          <w:rFonts w:ascii="Times New Roman" w:eastAsia="Times New Roman" w:hAnsi="Times New Roman" w:cs="Times New Roman" w:hint="cs"/>
          <w:color w:val="333333"/>
          <w:sz w:val="24"/>
          <w:szCs w:val="24"/>
          <w:rtl w:val="0"/>
          <w:cs w:val="0"/>
          <w:lang w:val="cs-CZ" w:eastAsia="sk-SK" w:bidi="ar-SA"/>
        </w:rPr>
        <w:t xml:space="preserve">zákona </w:t>
      </w:r>
      <w:r w:rsidRPr="00E163FE" w:rsidR="00E163FE">
        <w:rPr>
          <w:rFonts w:ascii="Times New Roman" w:eastAsia="Times New Roman" w:hAnsi="Times New Roman" w:cs="Times New Roman" w:hint="cs"/>
          <w:color w:val="333333"/>
          <w:sz w:val="24"/>
          <w:szCs w:val="24"/>
          <w:rtl w:val="0"/>
          <w:cs w:val="0"/>
          <w:lang w:val="sk-SK" w:eastAsia="sk-SK" w:bidi="ar-SA"/>
        </w:rPr>
        <w:t xml:space="preserve">o mimoriadnych opatreniach pre strategické investície a pre výstavbu transeurópskej dopravnej siete a o zmene a doplnení niektorých zákonov </w:t>
      </w:r>
      <w:r w:rsidRPr="00E163FE" w:rsidR="00E163FE">
        <w:rPr>
          <w:rFonts w:ascii="Times New Roman" w:eastAsia="Times New Roman" w:hAnsi="Times New Roman" w:cs="Times New Roman" w:hint="cs"/>
          <w:b/>
          <w:color w:val="333333"/>
          <w:sz w:val="24"/>
          <w:szCs w:val="24"/>
          <w:rtl w:val="0"/>
          <w:cs w:val="0"/>
          <w:lang w:val="sk-SK" w:eastAsia="sk-SK" w:bidi="ar-SA"/>
        </w:rPr>
        <w:t>(tlač 199)</w:t>
      </w:r>
      <w:r w:rsidR="00E163FE">
        <w:rPr>
          <w:rFonts w:ascii="Times New Roman" w:eastAsia="Times New Roman" w:hAnsi="Times New Roman" w:cs="Times New Roman" w:hint="cs"/>
          <w:b/>
          <w:color w:val="333333"/>
          <w:sz w:val="24"/>
          <w:szCs w:val="24"/>
          <w:rtl w:val="0"/>
          <w:cs w:val="0"/>
          <w:lang w:val="sk-SK" w:eastAsia="sk-SK" w:bidi="ar-SA"/>
        </w:rPr>
        <w:t xml:space="preserve"> </w:t>
      </w:r>
      <w:r w:rsidRPr="00341F22" w:rsidR="00A16444">
        <w:rPr>
          <w:rFonts w:ascii="Times New Roman" w:eastAsia="Times New Roman" w:hAnsi="Times New Roman" w:cs="Times New Roman" w:hint="cs"/>
          <w:color w:val="auto"/>
          <w:sz w:val="24"/>
          <w:szCs w:val="20"/>
          <w:rtl w:val="0"/>
          <w:cs w:val="0"/>
          <w:lang w:val="cs-CZ" w:eastAsia="sk-SK" w:bidi="ar-SA"/>
        </w:rPr>
        <w:t>s</w:t>
      </w:r>
      <w:r w:rsidRPr="00341F22" w:rsidR="00D3040C">
        <w:rPr>
          <w:rFonts w:ascii="Times New Roman" w:eastAsia="Times New Roman" w:hAnsi="Times New Roman" w:cs="Times New Roman" w:hint="cs"/>
          <w:bCs/>
          <w:color w:val="auto"/>
          <w:sz w:val="24"/>
          <w:szCs w:val="20"/>
          <w:rtl w:val="0"/>
          <w:cs w:val="0"/>
          <w:lang w:val="cs-CZ" w:eastAsia="sk-SK" w:bidi="ar-SA"/>
        </w:rPr>
        <w:t>chváliť</w:t>
      </w:r>
      <w:r w:rsidRPr="00341F22" w:rsidR="00786D42">
        <w:rPr>
          <w:rFonts w:ascii="Times New Roman" w:eastAsia="Times New Roman" w:hAnsi="Times New Roman" w:cs="Times New Roman" w:hint="cs"/>
          <w:bCs/>
          <w:color w:val="auto"/>
          <w:sz w:val="24"/>
          <w:szCs w:val="20"/>
          <w:rtl w:val="0"/>
          <w:cs w:val="0"/>
          <w:lang w:val="cs-CZ" w:eastAsia="sk-SK" w:bidi="ar-SA"/>
        </w:rPr>
        <w:t xml:space="preserve"> v znení pozmeňujúcich a doplňujúcich návrhov uvedených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r w:rsidR="009E2134">
        <w:rPr>
          <w:rFonts w:ascii="Times New Roman" w:eastAsia="Times New Roman" w:hAnsi="Times New Roman" w:cs="Times New Roman" w:hint="cs"/>
          <w:sz w:val="24"/>
          <w:szCs w:val="24"/>
          <w:rtl w:val="0"/>
          <w:cs w:val="0"/>
          <w:lang w:val="sk-SK" w:eastAsia="sk-SK" w:bidi="ar-SA"/>
        </w:rPr>
        <w:t xml:space="preserve"> </w:t>
      </w: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4E7F04" w:rsidRPr="00F95756" w:rsidP="005A06D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00F95756">
        <w:rPr>
          <w:rFonts w:ascii="Times New Roman" w:eastAsia="Times New Roman" w:hAnsi="Times New Roman" w:cs="Times New Roman" w:hint="cs"/>
          <w:sz w:val="24"/>
          <w:szCs w:val="24"/>
          <w:rtl w:val="0"/>
          <w:cs w:val="0"/>
          <w:lang w:val="sk-SK" w:eastAsia="sk-SK" w:bidi="ar-SA"/>
        </w:rPr>
        <w:t>p</w:t>
      </w:r>
      <w:r w:rsidR="00850C30">
        <w:rPr>
          <w:rFonts w:ascii="Times New Roman" w:eastAsia="Times New Roman" w:hAnsi="Times New Roman" w:cs="Times New Roman" w:hint="cs"/>
          <w:sz w:val="24"/>
          <w:szCs w:val="24"/>
          <w:rtl w:val="0"/>
          <w:cs w:val="0"/>
          <w:lang w:val="sk-SK" w:eastAsia="sk-SK" w:bidi="ar-SA"/>
        </w:rPr>
        <w:t>redsedu</w:t>
      </w:r>
      <w:r w:rsidRPr="00F9575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F95756" w:rsidR="00415004">
        <w:rPr>
          <w:rFonts w:ascii="Times New Roman" w:eastAsia="Times New Roman" w:hAnsi="Times New Roman" w:cs="Times New Roman" w:hint="cs"/>
          <w:sz w:val="24"/>
          <w:szCs w:val="24"/>
          <w:rtl w:val="0"/>
          <w:cs w:val="0"/>
          <w:lang w:val="sk-SK" w:eastAsia="sk-SK" w:bidi="ar-SA"/>
        </w:rPr>
        <w:t>o</w:t>
      </w:r>
      <w:r w:rsidRPr="00F95756" w:rsidR="005242C8">
        <w:rPr>
          <w:rFonts w:ascii="Times New Roman" w:eastAsia="Times New Roman" w:hAnsi="Times New Roman" w:cs="Times New Roman" w:hint="cs"/>
          <w:sz w:val="24"/>
          <w:szCs w:val="24"/>
          <w:rtl w:val="0"/>
          <w:cs w:val="0"/>
          <w:lang w:val="sk-SK" w:eastAsia="sk-SK" w:bidi="ar-SA"/>
        </w:rPr>
        <w:t> </w:t>
      </w:r>
      <w:r w:rsidR="008925EB">
        <w:rPr>
          <w:rFonts w:ascii="Times New Roman" w:eastAsia="Times New Roman" w:hAnsi="Times New Roman" w:cs="Times New Roman" w:hint="cs"/>
          <w:sz w:val="24"/>
          <w:szCs w:val="24"/>
          <w:rtl w:val="0"/>
          <w:cs w:val="0"/>
          <w:lang w:val="sk-SK" w:eastAsia="sk-SK" w:bidi="ar-SA"/>
        </w:rPr>
        <w:t xml:space="preserve">dňa                  </w:t>
      </w:r>
      <w:r w:rsidR="00C71D51">
        <w:rPr>
          <w:rFonts w:ascii="Times New Roman" w:eastAsia="Times New Roman" w:hAnsi="Times New Roman" w:cs="Times New Roman" w:hint="cs"/>
          <w:sz w:val="24"/>
          <w:szCs w:val="24"/>
          <w:rtl w:val="0"/>
          <w:cs w:val="0"/>
          <w:lang w:val="sk-SK" w:eastAsia="sk-SK" w:bidi="ar-SA"/>
        </w:rPr>
        <w:t xml:space="preserve"> </w:t>
      </w:r>
      <w:r w:rsidRPr="00341F22" w:rsidR="00F2735E">
        <w:rPr>
          <w:rFonts w:ascii="Times New Roman" w:eastAsia="Times New Roman" w:hAnsi="Times New Roman" w:cs="Times New Roman" w:hint="cs"/>
          <w:sz w:val="24"/>
          <w:szCs w:val="24"/>
          <w:rtl w:val="0"/>
          <w:cs w:val="0"/>
          <w:lang w:val="sk-SK" w:eastAsia="sk-SK" w:bidi="ar-SA"/>
        </w:rPr>
        <w:t>18</w:t>
      </w:r>
      <w:r w:rsidRPr="00341F22" w:rsidR="005B631E">
        <w:rPr>
          <w:rFonts w:ascii="Times New Roman" w:eastAsia="Times New Roman" w:hAnsi="Times New Roman" w:cs="Times New Roman" w:hint="cs"/>
          <w:sz w:val="24"/>
          <w:szCs w:val="24"/>
          <w:rtl w:val="0"/>
          <w:cs w:val="0"/>
          <w:lang w:val="sk-SK" w:eastAsia="sk-SK" w:bidi="ar-SA"/>
        </w:rPr>
        <w:t xml:space="preserve">. </w:t>
      </w:r>
      <w:r w:rsidRPr="00341F22" w:rsidR="00E163FE">
        <w:rPr>
          <w:rFonts w:ascii="Times New Roman" w:eastAsia="Times New Roman" w:hAnsi="Times New Roman" w:cs="Times New Roman" w:hint="cs"/>
          <w:sz w:val="24"/>
          <w:szCs w:val="24"/>
          <w:rtl w:val="0"/>
          <w:cs w:val="0"/>
          <w:lang w:val="sk-SK" w:eastAsia="sk-SK" w:bidi="ar-SA"/>
        </w:rPr>
        <w:t>apríla 2024</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7E4DBE" w:rsidRPr="005E69E3" w:rsidP="00B5287E">
      <w:pPr>
        <w:framePr w:wrap="auto"/>
        <w:widowControl/>
        <w:numPr>
          <w:numId w:val="2"/>
        </w:numPr>
        <w:autoSpaceDE/>
        <w:autoSpaceDN/>
        <w:bidi w:val="0"/>
        <w:adjustRightInd/>
        <w:spacing w:after="120"/>
        <w:ind w:right="0"/>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00E163FE">
        <w:rPr>
          <w:rFonts w:ascii="Times New Roman" w:eastAsia="Times New Roman" w:hAnsi="Times New Roman" w:cs="Times New Roman" w:hint="cs"/>
          <w:b/>
          <w:bCs/>
          <w:sz w:val="24"/>
          <w:szCs w:val="24"/>
          <w:rtl w:val="0"/>
          <w:cs w:val="0"/>
          <w:lang w:val="sk-SK" w:eastAsia="sk-SK" w:bidi="ar-SA"/>
        </w:rPr>
        <w:t>Ľ</w:t>
      </w:r>
      <w:r w:rsidR="00341F22">
        <w:rPr>
          <w:rFonts w:ascii="Times New Roman" w:eastAsia="Times New Roman" w:hAnsi="Times New Roman" w:cs="Times New Roman" w:hint="cs"/>
          <w:b/>
          <w:bCs/>
          <w:sz w:val="24"/>
          <w:szCs w:val="24"/>
          <w:rtl w:val="0"/>
          <w:cs w:val="0"/>
          <w:lang w:val="sk-SK" w:eastAsia="sk-SK" w:bidi="ar-SA"/>
        </w:rPr>
        <w:t>ubomíra</w:t>
      </w:r>
      <w:r w:rsidR="00B5287E">
        <w:rPr>
          <w:rFonts w:ascii="Times New Roman" w:eastAsia="Times New Roman" w:hAnsi="Times New Roman" w:cs="Times New Roman" w:hint="cs"/>
          <w:b/>
          <w:bCs/>
          <w:sz w:val="24"/>
          <w:szCs w:val="24"/>
          <w:rtl w:val="0"/>
          <w:cs w:val="0"/>
          <w:lang w:val="sk-SK" w:eastAsia="sk-SK" w:bidi="ar-SA"/>
        </w:rPr>
        <w:t xml:space="preserve"> </w:t>
      </w:r>
      <w:r w:rsidR="00E163FE">
        <w:rPr>
          <w:rFonts w:ascii="Times New Roman" w:eastAsia="Times New Roman" w:hAnsi="Times New Roman" w:cs="Times New Roman" w:hint="cs"/>
          <w:b/>
          <w:bCs/>
          <w:sz w:val="24"/>
          <w:szCs w:val="24"/>
          <w:rtl w:val="0"/>
          <w:cs w:val="0"/>
          <w:lang w:val="sk-SK" w:eastAsia="sk-SK" w:bidi="ar-SA"/>
        </w:rPr>
        <w:t>Vážneho</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000E11EC">
        <w:rPr>
          <w:rFonts w:ascii="Times New Roman" w:eastAsia="Times New Roman" w:hAnsi="Times New Roman" w:cs="Times New Roman" w:hint="cs"/>
          <w:bCs/>
          <w:sz w:val="24"/>
          <w:szCs w:val="24"/>
          <w:rtl w:val="0"/>
          <w:cs w:val="0"/>
          <w:lang w:val="sk-SK" w:eastAsia="sk-SK" w:bidi="ar-SA"/>
        </w:rPr>
        <w:t xml:space="preserve">, a poslancov </w:t>
      </w:r>
      <w:r w:rsidR="000E11EC">
        <w:rPr>
          <w:rFonts w:ascii="Times New Roman" w:eastAsia="Times New Roman" w:hAnsi="Times New Roman" w:cs="Times New Roman" w:hint="cs"/>
          <w:b/>
          <w:bCs/>
          <w:sz w:val="24"/>
          <w:szCs w:val="24"/>
          <w:rtl w:val="0"/>
          <w:cs w:val="0"/>
          <w:lang w:val="sk-SK" w:eastAsia="sk-SK" w:bidi="ar-SA"/>
        </w:rPr>
        <w:t>Jaroslava Mega, Justína Sedláka</w:t>
      </w:r>
      <w:r w:rsidRPr="00573F91" w:rsidR="000E11EC">
        <w:rPr>
          <w:rFonts w:ascii="Times New Roman" w:eastAsia="Times New Roman" w:hAnsi="Times New Roman" w:cs="Times New Roman" w:hint="cs"/>
          <w:b/>
          <w:bCs/>
          <w:sz w:val="24"/>
          <w:szCs w:val="24"/>
          <w:rtl w:val="0"/>
          <w:cs w:val="0"/>
          <w:lang w:val="sk-SK" w:eastAsia="sk-SK" w:bidi="ar-SA"/>
        </w:rPr>
        <w:t xml:space="preserve"> </w:t>
      </w:r>
      <w:r w:rsidR="000E11EC">
        <w:rPr>
          <w:rFonts w:ascii="Times New Roman" w:eastAsia="Times New Roman" w:hAnsi="Times New Roman" w:cs="Times New Roman" w:hint="cs"/>
          <w:b/>
          <w:bCs/>
          <w:sz w:val="24"/>
          <w:szCs w:val="24"/>
          <w:rtl w:val="0"/>
          <w:cs w:val="0"/>
          <w:lang w:val="sk-SK" w:eastAsia="sk-SK" w:bidi="ar-SA"/>
        </w:rPr>
        <w:t>a Igora Šimka</w:t>
      </w:r>
      <w:r w:rsidR="000E11EC">
        <w:rPr>
          <w:rFonts w:ascii="Times New Roman" w:eastAsia="Times New Roman" w:hAnsi="Times New Roman" w:cs="Times New Roman" w:hint="cs"/>
          <w:sz w:val="24"/>
          <w:szCs w:val="24"/>
          <w:rtl w:val="0"/>
          <w:cs w:val="0"/>
          <w:lang w:val="sk-SK" w:eastAsia="sk-SK" w:bidi="ar-SA"/>
        </w:rPr>
        <w:t>, aby plnili úlohu náhradných spravodajcov</w:t>
      </w:r>
      <w:r w:rsidRPr="00DC3B48" w:rsidR="00107947">
        <w:rPr>
          <w:rFonts w:ascii="Times New Roman" w:eastAsia="Times New Roman" w:hAnsi="Times New Roman" w:cs="Times New Roman" w:hint="cs"/>
          <w:bCs/>
          <w:sz w:val="24"/>
          <w:szCs w:val="24"/>
          <w:rtl w:val="0"/>
          <w:cs w:val="0"/>
          <w:lang w:val="sk-SK" w:eastAsia="sk-SK" w:bidi="ar-SA"/>
        </w:rPr>
        <w:t>.</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850C30" w:rsidRPr="00A00DCE" w:rsidP="00850C30">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Pr>
          <w:rFonts w:ascii="Times New Roman" w:eastAsia="Times New Roman" w:hAnsi="Times New Roman" w:cs="Times New Roman" w:hint="cs"/>
          <w:sz w:val="24"/>
          <w:szCs w:val="24"/>
          <w:rtl w:val="0"/>
          <w:cs w:val="0"/>
          <w:lang w:val="sk-SK" w:eastAsia="sk-SK" w:bidi="ar-SA"/>
        </w:rPr>
        <w:tab/>
        <w:t xml:space="preserve">      </w:t>
      </w:r>
    </w:p>
    <w:p w:rsidR="00AE22F0" w:rsidRPr="00B5287E" w:rsidP="00063297">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b/>
          <w:rtl w:val="0"/>
          <w:cs w:val="0"/>
          <w:lang w:val="sk-SK" w:eastAsia="sk-SK" w:bidi="ar-SA"/>
        </w:rPr>
      </w:pPr>
      <w:r w:rsidRPr="00B5287E">
        <w:rPr>
          <w:rFonts w:ascii="Times New Roman" w:eastAsia="Times New Roman" w:hAnsi="Times New Roman" w:cs="Times New Roman" w:hint="cs"/>
          <w:b/>
          <w:sz w:val="24"/>
          <w:szCs w:val="24"/>
          <w:rtl w:val="0"/>
          <w:cs w:val="0"/>
          <w:lang w:val="sk-SK" w:eastAsia="sk-SK" w:bidi="ar-SA"/>
        </w:rPr>
        <w:t xml:space="preserve">                                                                                              </w:t>
      </w:r>
      <w:r w:rsidRPr="00B5287E" w:rsidR="00063297">
        <w:rPr>
          <w:rFonts w:ascii="Times New Roman" w:eastAsia="Times New Roman" w:hAnsi="Times New Roman" w:cs="Times New Roman" w:hint="cs"/>
          <w:b/>
          <w:sz w:val="24"/>
          <w:szCs w:val="24"/>
          <w:rtl w:val="0"/>
          <w:cs w:val="0"/>
          <w:lang w:val="sk-SK" w:eastAsia="sk-SK" w:bidi="ar-SA"/>
        </w:rPr>
        <w:t xml:space="preserve">        </w:t>
      </w:r>
      <w:r w:rsidRPr="00B5287E" w:rsidR="00B5287E">
        <w:rPr>
          <w:rFonts w:ascii="Times New Roman" w:eastAsia="Times New Roman" w:hAnsi="Times New Roman" w:cs="Times New Roman" w:hint="cs"/>
          <w:b/>
          <w:sz w:val="24"/>
          <w:szCs w:val="24"/>
          <w:rtl w:val="0"/>
          <w:cs w:val="0"/>
          <w:lang w:val="sk-SK" w:eastAsia="sk-SK" w:bidi="ar-SA"/>
        </w:rPr>
        <w:t xml:space="preserve">    </w:t>
      </w:r>
      <w:r w:rsidRPr="002220F6" w:rsidR="00B5287E">
        <w:rPr>
          <w:rFonts w:ascii="Times New Roman" w:eastAsia="Times New Roman" w:hAnsi="Times New Roman" w:cs="Times New Roman" w:hint="cs"/>
          <w:sz w:val="24"/>
          <w:szCs w:val="24"/>
          <w:rtl w:val="0"/>
          <w:cs w:val="0"/>
          <w:lang w:val="sk-SK" w:eastAsia="sk-SK" w:bidi="ar-SA"/>
        </w:rPr>
        <w:t>Róbert</w:t>
      </w:r>
      <w:r w:rsidRPr="00B5287E" w:rsidR="00B5287E">
        <w:rPr>
          <w:rFonts w:ascii="Times New Roman" w:eastAsia="Times New Roman" w:hAnsi="Times New Roman" w:cs="Times New Roman" w:hint="cs"/>
          <w:b/>
          <w:sz w:val="24"/>
          <w:szCs w:val="24"/>
          <w:rtl w:val="0"/>
          <w:cs w:val="0"/>
          <w:lang w:val="sk-SK" w:eastAsia="sk-SK" w:bidi="ar-SA"/>
        </w:rPr>
        <w:t xml:space="preserve"> P u c i, v.r. </w:t>
      </w:r>
      <w:r w:rsidRPr="00B5287E">
        <w:rPr>
          <w:rFonts w:ascii="Times New Roman" w:eastAsia="Times New Roman" w:hAnsi="Times New Roman" w:cs="Times New Roman" w:hint="cs"/>
          <w:b/>
          <w:sz w:val="24"/>
          <w:szCs w:val="24"/>
          <w:rtl w:val="0"/>
          <w:cs w:val="0"/>
          <w:lang w:val="sk-SK" w:eastAsia="sk-SK" w:bidi="ar-SA"/>
        </w:rPr>
        <w:t xml:space="preserve">    </w:t>
      </w:r>
    </w:p>
    <w:p w:rsidR="00AE22F0" w:rsidRPr="00A00DCE" w:rsidP="00AE22F0">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A00DCE">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00DCE">
        <w:rPr>
          <w:rFonts w:ascii="Times New Roman" w:eastAsia="Times New Roman" w:hAnsi="Times New Roman" w:cs="Times New Roman" w:hint="cs"/>
          <w:sz w:val="24"/>
          <w:szCs w:val="24"/>
          <w:rtl w:val="0"/>
          <w:cs w:val="0"/>
          <w:lang w:val="sk-SK" w:eastAsia="sk-SK" w:bidi="ar-SA"/>
        </w:rPr>
        <w:t>predsed</w:t>
      </w:r>
      <w:r>
        <w:rPr>
          <w:rFonts w:ascii="Times New Roman" w:eastAsia="Times New Roman" w:hAnsi="Times New Roman" w:cs="Times New Roman" w:hint="cs"/>
          <w:sz w:val="24"/>
          <w:szCs w:val="24"/>
          <w:rtl w:val="0"/>
          <w:cs w:val="0"/>
          <w:lang w:val="sk-SK" w:eastAsia="sk-SK" w:bidi="ar-SA"/>
        </w:rPr>
        <w:t xml:space="preserve">a </w:t>
      </w:r>
      <w:r w:rsidRPr="00A00DCE">
        <w:rPr>
          <w:rFonts w:ascii="Times New Roman" w:eastAsia="Times New Roman" w:hAnsi="Times New Roman" w:cs="Times New Roman" w:hint="cs"/>
          <w:sz w:val="24"/>
          <w:szCs w:val="24"/>
          <w:rtl w:val="0"/>
          <w:cs w:val="0"/>
          <w:lang w:val="sk-SK" w:eastAsia="sk-SK" w:bidi="ar-SA"/>
        </w:rPr>
        <w:t>výboru</w:t>
      </w:r>
    </w:p>
    <w:p w:rsidR="008460E4" w:rsidRPr="00BC127D"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Justín </w:t>
      </w:r>
      <w:r w:rsidRPr="00C25952">
        <w:rPr>
          <w:rFonts w:ascii="Times New Roman" w:eastAsia="Times New Roman" w:hAnsi="Times New Roman" w:cs="Times New Roman" w:hint="cs"/>
          <w:b/>
          <w:sz w:val="24"/>
          <w:szCs w:val="24"/>
          <w:rtl w:val="0"/>
          <w:cs w:val="0"/>
          <w:lang w:val="sk-SK" w:eastAsia="sk-SK" w:bidi="ar-SA"/>
        </w:rPr>
        <w:t>S e d l á k</w:t>
      </w:r>
    </w:p>
    <w:p w:rsidR="008460E4"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Michal </w:t>
      </w:r>
      <w:r w:rsidRPr="00C25952">
        <w:rPr>
          <w:rFonts w:ascii="Times New Roman" w:eastAsia="Times New Roman" w:hAnsi="Times New Roman" w:cs="Times New Roman" w:hint="cs"/>
          <w:b/>
          <w:sz w:val="24"/>
          <w:szCs w:val="24"/>
          <w:rtl w:val="0"/>
          <w:cs w:val="0"/>
          <w:lang w:val="sk-SK" w:eastAsia="sk-SK" w:bidi="ar-SA"/>
        </w:rPr>
        <w:t>T r u b a n</w:t>
      </w:r>
    </w:p>
    <w:p w:rsidR="00F93F93"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7F3CEC" w:rsidR="008460E4">
        <w:rPr>
          <w:rFonts w:ascii="Times New Roman" w:eastAsia="Times New Roman" w:hAnsi="Times New Roman" w:cs="Times New Roman" w:hint="cs"/>
          <w:sz w:val="24"/>
          <w:szCs w:val="24"/>
          <w:rtl w:val="0"/>
          <w:cs w:val="0"/>
          <w:lang w:val="sk-SK" w:eastAsia="sk-SK" w:bidi="ar-SA"/>
        </w:rPr>
        <w:t>overovatelia výboru</w:t>
      </w: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ab/>
        <w:t xml:space="preserve">            Výbor</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8742A0" w:rsidRPr="00613CF6" w:rsidP="008742A0">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E163FE">
        <w:rPr>
          <w:rFonts w:ascii="Times New Roman" w:eastAsia="Times New Roman" w:hAnsi="Times New Roman" w:cs="Times New Roman" w:hint="cs"/>
          <w:sz w:val="24"/>
          <w:szCs w:val="24"/>
          <w:rtl w:val="0"/>
          <w:cs w:val="0"/>
          <w:lang w:val="sk-SK" w:eastAsia="sk-SK" w:bidi="ar-SA"/>
        </w:rPr>
        <w:t xml:space="preserve"> 15</w:t>
      </w:r>
      <w:r w:rsidRPr="00613CF6">
        <w:rPr>
          <w:rFonts w:ascii="Times New Roman" w:eastAsia="Times New Roman" w:hAnsi="Times New Roman" w:cs="Times New Roman" w:hint="cs"/>
          <w:sz w:val="24"/>
          <w:szCs w:val="24"/>
          <w:rtl w:val="0"/>
          <w:cs w:val="0"/>
          <w:lang w:val="sk-SK" w:eastAsia="sk-SK" w:bidi="ar-SA"/>
        </w:rPr>
        <w:t>. schôdza výboru</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613CF6">
        <w:rPr>
          <w:rFonts w:ascii="Times New Roman" w:eastAsia="Times New Roman" w:hAnsi="Times New Roman" w:cs="Times New Roman" w:hint="cs"/>
          <w:sz w:val="24"/>
          <w:szCs w:val="24"/>
          <w:rtl w:val="0"/>
          <w:cs w:val="0"/>
          <w:lang w:val="sk-SK" w:eastAsia="sk-SK" w:bidi="ar-SA"/>
        </w:rPr>
        <w:t xml:space="preserve">                                                                                             </w:t>
        <w:tab/>
        <w:tab/>
        <w:t xml:space="preserve"> </w:t>
      </w:r>
      <w:r w:rsidRPr="00613CF6">
        <w:rPr>
          <w:rFonts w:ascii="Times New Roman" w:eastAsia="Times New Roman" w:hAnsi="Times New Roman" w:cs="Times New Roman" w:hint="cs"/>
          <w:bCs/>
          <w:sz w:val="24"/>
          <w:szCs w:val="24"/>
          <w:rtl w:val="0"/>
          <w:cs w:val="0"/>
          <w:lang w:val="sk-SK" w:eastAsia="sk-SK" w:bidi="ar-SA"/>
        </w:rPr>
        <w:t xml:space="preserve">Príloha </w:t>
      </w:r>
      <w:r w:rsidRPr="00E57A24">
        <w:rPr>
          <w:rFonts w:ascii="Times New Roman" w:eastAsia="Times New Roman" w:hAnsi="Times New Roman" w:cs="Times New Roman" w:hint="cs"/>
          <w:bCs/>
          <w:sz w:val="24"/>
          <w:szCs w:val="24"/>
          <w:rtl w:val="0"/>
          <w:cs w:val="0"/>
          <w:lang w:val="sk-SK" w:eastAsia="sk-SK" w:bidi="ar-SA"/>
        </w:rPr>
        <w:t xml:space="preserve">k uzneseniu č. </w:t>
      </w:r>
      <w:r w:rsidRPr="00E57A24" w:rsidR="00E359DB">
        <w:rPr>
          <w:rFonts w:ascii="Times New Roman" w:eastAsia="Times New Roman" w:hAnsi="Times New Roman" w:cs="Times New Roman" w:hint="cs"/>
          <w:bCs/>
          <w:sz w:val="24"/>
          <w:szCs w:val="24"/>
          <w:rtl w:val="0"/>
          <w:cs w:val="0"/>
          <w:lang w:val="sk-SK" w:eastAsia="sk-SK" w:bidi="ar-SA"/>
        </w:rPr>
        <w:t>45</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8742A0" w:rsidRPr="000D5089" w:rsidP="008742A0">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8742A0" w:rsidP="008742A0">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0D5089">
        <w:rPr>
          <w:rFonts w:ascii="Times New Roman" w:eastAsia="Times New Roman" w:hAnsi="Times New Roman" w:cs="Times New Roman" w:hint="cs"/>
          <w:noProof/>
          <w:sz w:val="24"/>
          <w:szCs w:val="24"/>
          <w:rtl w:val="0"/>
          <w:cs w:val="0"/>
          <w:lang w:val="sk-SK" w:eastAsia="sk-SK" w:bidi="ar-SA"/>
        </w:rPr>
        <w:t>k vládnemu návrhu zákona</w:t>
      </w:r>
      <w:r w:rsidR="00E163FE">
        <w:rPr>
          <w:rFonts w:ascii="Times New Roman" w:eastAsia="Times New Roman" w:hAnsi="Times New Roman" w:cs="Times New Roman" w:hint="cs"/>
          <w:noProof/>
          <w:sz w:val="24"/>
          <w:szCs w:val="24"/>
          <w:rtl w:val="0"/>
          <w:cs w:val="0"/>
          <w:lang w:val="sk-SK" w:eastAsia="sk-SK" w:bidi="ar-SA"/>
        </w:rPr>
        <w:t xml:space="preserve"> </w:t>
      </w:r>
      <w:r w:rsidRPr="00E163FE" w:rsidR="00E163FE">
        <w:rPr>
          <w:rFonts w:ascii="Times New Roman" w:eastAsia="Times New Roman" w:hAnsi="Times New Roman" w:cs="Times New Roman" w:hint="cs"/>
          <w:noProof/>
          <w:sz w:val="24"/>
          <w:szCs w:val="24"/>
          <w:rtl w:val="0"/>
          <w:cs w:val="0"/>
          <w:lang w:val="sk-SK" w:eastAsia="sk-SK" w:bidi="ar-SA"/>
        </w:rPr>
        <w:t xml:space="preserve">o mimoriadnych opatreniach pre strategické investície a pre výstavbu transeurópskej dopravnej siete a o zmene a doplnení niektorých zákonov </w:t>
      </w:r>
      <w:r w:rsidRPr="00E163FE" w:rsidR="00E163FE">
        <w:rPr>
          <w:rFonts w:ascii="Times New Roman" w:eastAsia="Times New Roman" w:hAnsi="Times New Roman" w:cs="Times New Roman" w:hint="cs"/>
          <w:b/>
          <w:noProof/>
          <w:sz w:val="24"/>
          <w:szCs w:val="24"/>
          <w:rtl w:val="0"/>
          <w:cs w:val="0"/>
          <w:lang w:val="sk-SK" w:eastAsia="sk-SK" w:bidi="ar-SA"/>
        </w:rPr>
        <w:t>(tlač 199)</w:t>
      </w:r>
    </w:p>
    <w:p w:rsidR="008742A0" w:rsidP="008742A0">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val="0"/>
        <w:numPr>
          <w:numId w:val="3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čl. I sa § 2 písm. a) dopĺňa bodmi 6. a 7., ktoré znejú:</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  „6. právnická osoba s priamou alebo nepriamou majetkovou účasťou štátu, vyššieho územného celku alebo obce v rozsahu viac ako 50 %, </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   7. subjekt </w:t>
      </w:r>
      <w:r w:rsidRPr="009910A9">
        <w:rPr>
          <w:rFonts w:ascii="Times New Roman" w:eastAsia="Times New Roman" w:hAnsi="Times New Roman" w:cs="Times New Roman" w:hint="cs"/>
          <w:sz w:val="24"/>
          <w:szCs w:val="24"/>
          <w:shd w:val="clear" w:color="auto" w:fill="FFFFFF"/>
          <w:rtl w:val="0"/>
          <w:cs w:val="0"/>
          <w:lang w:val="sk-SK" w:eastAsia="sk-SK" w:bidi="ar-SA"/>
        </w:rPr>
        <w:t xml:space="preserve">verejno-súkromného partnerstva </w:t>
      </w:r>
      <w:r w:rsidRPr="009910A9">
        <w:rPr>
          <w:rFonts w:ascii="Times New Roman" w:eastAsia="Times New Roman" w:hAnsi="Times New Roman" w:cs="Times New Roman" w:hint="cs"/>
          <w:sz w:val="24"/>
          <w:szCs w:val="24"/>
          <w:rtl w:val="0"/>
          <w:cs w:val="0"/>
          <w:lang w:val="sk-SK" w:eastAsia="sk-SK" w:bidi="ar-SA"/>
        </w:rPr>
        <w:t>za splnenia ostatných podmienok podľa tohto zákona.“.</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bode 6. sa navrhuje, aby investorom na účely tohto zákona mohli byť aj právnické osoby pôsobiace napríklad v sektore energetiky, ktoré majú majetkový podiel verejného vlastníka viac ako 50 % a realizujú investíciu v energetike napríklad do nových výrobných zariadení, či do budovania nových prenosových a distribučných sústav.</w:t>
      </w: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Navrhovanou úpravou v bode 7. sa zabezpečuje rovnocennosť a efektivita PPP projektov pri zachovaní požiadavky splnenia ostatných podmienok podľa tohto zákona zabezpečujúcich plnú kontrolu nad určením strategickej investície.</w:t>
      </w:r>
    </w:p>
    <w:p w:rsidR="001A419F" w:rsidRPr="009910A9" w:rsidP="001A419F">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val="0"/>
        <w:numPr>
          <w:numId w:val="30"/>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2 písm. b) sa slová „</w:t>
      </w:r>
      <w:r w:rsidRPr="009910A9">
        <w:rPr>
          <w:rFonts w:ascii="Times New Roman" w:eastAsia="Times New Roman" w:hAnsi="Times New Roman" w:cs="Times New Roman" w:hint="cs"/>
          <w:sz w:val="24"/>
          <w:szCs w:val="24"/>
          <w:rtl w:val="0"/>
          <w:cs w:val="0"/>
          <w:lang w:val="sk-SK" w:eastAsia="sk-SK" w:bidi="ar-SA"/>
        </w:rPr>
        <w:t>strategické územia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1</w:t>
      </w: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Cs/>
          <w:color w:val="000000"/>
          <w:sz w:val="24"/>
          <w:szCs w:val="24"/>
          <w:rtl w:val="0"/>
          <w:cs w:val="0"/>
          <w:lang w:val="sk-SK" w:eastAsia="sk-SK" w:bidi="ar-SA"/>
        </w:rPr>
        <w:t>“ nahrádzajú slovami „príprava strategického</w:t>
      </w:r>
      <w:r w:rsidRPr="009910A9">
        <w:rPr>
          <w:rFonts w:ascii="Times New Roman" w:eastAsia="Times New Roman" w:hAnsi="Times New Roman" w:cs="Times New Roman" w:hint="cs"/>
          <w:sz w:val="24"/>
          <w:szCs w:val="24"/>
          <w:rtl w:val="0"/>
          <w:cs w:val="0"/>
          <w:lang w:val="sk-SK" w:eastAsia="sk-SK" w:bidi="ar-SA"/>
        </w:rPr>
        <w:t xml:space="preserve"> územia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1</w:t>
      </w: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Cs/>
          <w:color w:val="000000"/>
          <w:sz w:val="24"/>
          <w:szCs w:val="24"/>
          <w:rtl w:val="0"/>
          <w:cs w:val="0"/>
          <w:lang w:val="sk-SK" w:eastAsia="sk-SK" w:bidi="ar-SA"/>
        </w:rPr>
        <w:t>“.</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 xml:space="preserve">Poznámka pod čiarou k odkazu 1 znie: </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„1) § 2 písm. i) zákona č. 371/2021 Z. z. o významných investíciách.“.</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Legislatívno-technická zmena. Podľa zákona č. 371/2021 Z. z. o významných investíciách je investičným projektom príprava strategického územia, nie strategické územie ako také.</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val="0"/>
        <w:numPr>
          <w:numId w:val="30"/>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3 ods. 4 písm. a) sa číslovka „</w:t>
      </w:r>
      <w:r w:rsidRPr="009910A9">
        <w:rPr>
          <w:rFonts w:ascii="Times New Roman" w:eastAsia="Times New Roman" w:hAnsi="Times New Roman" w:cs="Times New Roman" w:hint="cs"/>
          <w:bCs/>
          <w:iCs/>
          <w:color w:val="000000"/>
          <w:sz w:val="24"/>
          <w:szCs w:val="24"/>
          <w:rtl w:val="0"/>
          <w:cs w:val="0"/>
          <w:lang w:val="sk-SK" w:eastAsia="sk-SK" w:bidi="ar-SA"/>
        </w:rPr>
        <w:t>100</w:t>
      </w:r>
      <w:r w:rsidRPr="009910A9">
        <w:rPr>
          <w:rFonts w:ascii="Times New Roman" w:eastAsia="Times New Roman" w:hAnsi="Times New Roman" w:cs="Times New Roman" w:hint="cs"/>
          <w:bCs/>
          <w:color w:val="000000"/>
          <w:sz w:val="24"/>
          <w:szCs w:val="24"/>
          <w:rtl w:val="0"/>
          <w:cs w:val="0"/>
          <w:lang w:val="sk-SK" w:eastAsia="sk-SK" w:bidi="ar-SA"/>
        </w:rPr>
        <w:t>“ nahrádza číslovkou „50“.</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iCs/>
          <w:rtl w:val="0"/>
          <w:cs w:val="0"/>
          <w:lang w:val="sk-SK" w:eastAsia="sk-SK" w:bidi="ar-SA"/>
        </w:rPr>
      </w:pPr>
      <w:bookmarkStart w:id="0" w:name="_Hlk163642851"/>
      <w:r w:rsidRPr="009910A9">
        <w:rPr>
          <w:rFonts w:ascii="Times New Roman" w:eastAsia="Times New Roman" w:hAnsi="Times New Roman" w:cs="Times New Roman" w:hint="cs"/>
          <w:iCs/>
          <w:sz w:val="24"/>
          <w:szCs w:val="24"/>
          <w:rtl w:val="0"/>
          <w:cs w:val="0"/>
          <w:lang w:val="sk-SK" w:eastAsia="sk-SK" w:bidi="ar-SA"/>
        </w:rPr>
        <w:t>Navrhovaná úprava umožní efektívne pokrytie širšieho spektra projektov v rôznych segmentoch. Zároveň sa umožní pokrytie projektov s nižšou hodnotou ako je hodnota predpokladaná pôvodným návrhom (100 mil.), ktoré môžu mať významný predispozitívny význam pre iné nadväzujúce projekty alebo ich časti. Zároveň sa zachováva plná schvaľovacia právomoc vlády bez ohľadu na zníženie medznej hodnoty.</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bookmarkEnd w:id="0"/>
    </w:p>
    <w:p w:rsidR="001A419F" w:rsidRPr="009910A9" w:rsidP="001A419F">
      <w:pPr>
        <w:framePr w:wrap="auto"/>
        <w:widowControl w:val="0"/>
        <w:numPr>
          <w:numId w:val="30"/>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3 ods. 4 písm. c) sa na konci pripájajú tieto slová: „</w:t>
      </w:r>
      <w:r w:rsidRPr="009910A9">
        <w:rPr>
          <w:rFonts w:ascii="Times New Roman" w:eastAsia="Times New Roman" w:hAnsi="Times New Roman" w:cs="Times New Roman" w:hint="cs"/>
          <w:bCs/>
          <w:iCs/>
          <w:color w:val="000000"/>
          <w:sz w:val="24"/>
          <w:szCs w:val="24"/>
          <w:rtl w:val="0"/>
          <w:cs w:val="0"/>
          <w:lang w:val="sk-SK" w:eastAsia="sk-SK" w:bidi="ar-SA"/>
        </w:rPr>
        <w:t>stavby určené na rozvoj priemyselnej výroby, služieb, výskumu a vývoja, ktorých celková výmera predstavuje najmenej 30 ha</w:t>
      </w:r>
      <w:r w:rsidRPr="009910A9">
        <w:rPr>
          <w:rFonts w:ascii="Times New Roman" w:eastAsia="Times New Roman" w:hAnsi="Times New Roman" w:cs="Times New Roman" w:hint="cs"/>
          <w:bCs/>
          <w:color w:val="000000"/>
          <w:sz w:val="24"/>
          <w:szCs w:val="24"/>
          <w:rtl w:val="0"/>
          <w:cs w:val="0"/>
          <w:lang w:val="sk-SK" w:eastAsia="sk-SK" w:bidi="ar-SA"/>
        </w:rPr>
        <w:t xml:space="preserve"> alebo“.</w:t>
      </w: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bCs/>
          <w:color w:val="000000"/>
          <w:rtl w:val="0"/>
          <w:cs w:val="0"/>
          <w:lang w:val="sk-SK" w:eastAsia="sk-SK" w:bidi="ar-SA"/>
        </w:rPr>
      </w:pP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 xml:space="preserve">Navrhuje sa do </w:t>
      </w:r>
      <w:r w:rsidRPr="009910A9">
        <w:rPr>
          <w:rFonts w:ascii="Times New Roman" w:eastAsia="Times New Roman" w:hAnsi="Times New Roman" w:cs="Times New Roman" w:hint="cs"/>
          <w:sz w:val="24"/>
          <w:szCs w:val="24"/>
          <w:rtl w:val="0"/>
          <w:cs w:val="0"/>
          <w:lang w:val="sk-SK" w:eastAsia="sk-SK" w:bidi="ar-SA"/>
        </w:rPr>
        <w:t>osobitných strategických požiadaviek pre</w:t>
      </w:r>
      <w:r w:rsidRPr="009910A9">
        <w:rPr>
          <w:rFonts w:ascii="Times New Roman" w:eastAsia="Times New Roman" w:hAnsi="Times New Roman" w:cs="Times New Roman" w:hint="cs"/>
          <w:bCs/>
          <w:color w:val="000000"/>
          <w:sz w:val="24"/>
          <w:szCs w:val="24"/>
          <w:rtl w:val="0"/>
          <w:cs w:val="0"/>
          <w:lang w:val="sk-SK" w:eastAsia="sk-SK" w:bidi="ar-SA"/>
        </w:rPr>
        <w:t xml:space="preserve"> ich nespochybniteľný strategický význam pre rozvoj priemyslu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bCs/>
          <w:color w:val="000000"/>
          <w:sz w:val="24"/>
          <w:szCs w:val="24"/>
          <w:rtl w:val="0"/>
          <w:cs w:val="0"/>
          <w:lang w:val="sk-SK" w:eastAsia="sk-SK" w:bidi="ar-SA"/>
        </w:rPr>
        <w:t>doplniť aj štátne priemyselné parky s rozlohou nad 30 ha, ktorých investičné náklady nedosahujú 100 mil. eur.</w:t>
      </w:r>
    </w:p>
    <w:p w:rsidR="001A419F" w:rsidRPr="009910A9" w:rsidP="001A419F">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1A419F" w:rsidRPr="009910A9" w:rsidP="001A419F">
      <w:pPr>
        <w:framePr w:wrap="auto"/>
        <w:widowControl w:val="0"/>
        <w:numPr>
          <w:numId w:val="3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color w:val="000000"/>
          <w:sz w:val="24"/>
          <w:szCs w:val="24"/>
          <w:rtl w:val="0"/>
          <w:cs w:val="0"/>
          <w:lang w:val="sk-SK" w:eastAsia="sk-SK" w:bidi="ar-SA"/>
        </w:rPr>
        <w:t>V čl. I v § 3 ods. 4 písm. d) sa slovo „alebo“ za slovami „odseku 2“ nahrádza čiarkou a na konci sa pripájajú tieto slová: „</w:t>
      </w:r>
      <w:r w:rsidRPr="009910A9">
        <w:rPr>
          <w:rFonts w:ascii="Times New Roman" w:eastAsia="Times New Roman" w:hAnsi="Times New Roman" w:cs="Times New Roman" w:hint="cs"/>
          <w:sz w:val="24"/>
          <w:szCs w:val="24"/>
          <w:rtl w:val="0"/>
          <w:cs w:val="0"/>
          <w:lang w:val="sk-SK" w:eastAsia="sk-SK" w:bidi="ar-SA"/>
        </w:rPr>
        <w:t>alebo s významnou investíciou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3</w:t>
      </w:r>
      <w:r w:rsidRPr="009910A9">
        <w:rPr>
          <w:rFonts w:ascii="Times New Roman" w:eastAsia="Times New Roman" w:hAnsi="Times New Roman" w:cs="Times New Roman" w:hint="cs"/>
          <w:sz w:val="24"/>
          <w:szCs w:val="24"/>
          <w:rtl w:val="0"/>
          <w:cs w:val="0"/>
          <w:lang w:val="sk-SK" w:eastAsia="sk-SK" w:bidi="ar-SA"/>
        </w:rPr>
        <w:t>) ak investičný výdavok na významnú investíciu je vyšší ako 50 mil</w:t>
      </w:r>
      <w:r w:rsidRPr="009910A9">
        <w:rPr>
          <w:rStyle w:val="DefaultParagraphFont"/>
          <w:rFonts w:ascii="Times New Roman" w:eastAsia="Times New Roman" w:hAnsi="Times New Roman" w:cs="Times New Roman" w:hint="cs"/>
          <w:sz w:val="16"/>
          <w:szCs w:val="24"/>
          <w:rtl w:val="0"/>
          <w:cs w:val="0"/>
          <w:lang w:val="sk-SK" w:eastAsia="sk-SK" w:bidi="ar-SA"/>
        </w:rPr>
        <w:t>i</w:t>
      </w:r>
      <w:r w:rsidRPr="009910A9">
        <w:rPr>
          <w:rFonts w:ascii="Times New Roman" w:eastAsia="Times New Roman" w:hAnsi="Times New Roman" w:cs="Times New Roman" w:hint="cs"/>
          <w:sz w:val="24"/>
          <w:szCs w:val="24"/>
          <w:rtl w:val="0"/>
          <w:cs w:val="0"/>
          <w:lang w:val="sk-SK" w:eastAsia="sk-SK" w:bidi="ar-SA"/>
        </w:rPr>
        <w:t>ónov eur“.</w:t>
      </w:r>
    </w:p>
    <w:p w:rsidR="001A419F" w:rsidRPr="009910A9" w:rsidP="001A419F">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Vkladá sa nová p</w:t>
      </w:r>
      <w:r w:rsidRPr="009910A9">
        <w:rPr>
          <w:rFonts w:ascii="Times New Roman" w:eastAsia="Times New Roman" w:hAnsi="Times New Roman" w:cs="Times New Roman" w:hint="cs"/>
          <w:sz w:val="24"/>
          <w:szCs w:val="24"/>
          <w:rtl w:val="0"/>
          <w:cs w:val="0"/>
          <w:lang w:val="sk-SK" w:eastAsia="sk-SK" w:bidi="ar-SA"/>
        </w:rPr>
        <w:t>oznámka pod čiarou k odkazu 3</w:t>
      </w:r>
      <w:r>
        <w:rPr>
          <w:rFonts w:ascii="Times New Roman" w:eastAsia="Times New Roman" w:hAnsi="Times New Roman" w:cs="Times New Roman" w:hint="cs"/>
          <w:sz w:val="24"/>
          <w:szCs w:val="24"/>
          <w:rtl w:val="0"/>
          <w:cs w:val="0"/>
          <w:lang w:val="sk-SK" w:eastAsia="sk-SK" w:bidi="ar-SA"/>
        </w:rPr>
        <w:t>, ktorá</w:t>
      </w:r>
      <w:r w:rsidRPr="009910A9">
        <w:rPr>
          <w:rFonts w:ascii="Times New Roman" w:eastAsia="Times New Roman" w:hAnsi="Times New Roman" w:cs="Times New Roman" w:hint="cs"/>
          <w:sz w:val="24"/>
          <w:szCs w:val="24"/>
          <w:rtl w:val="0"/>
          <w:cs w:val="0"/>
          <w:lang w:val="sk-SK" w:eastAsia="sk-SK" w:bidi="ar-SA"/>
        </w:rPr>
        <w:t xml:space="preserve"> znie:</w:t>
      </w:r>
    </w:p>
    <w:p w:rsidR="001A419F" w:rsidRPr="009910A9" w:rsidP="001A419F">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sz w:val="24"/>
          <w:szCs w:val="24"/>
          <w:vertAlign w:val="superscript"/>
          <w:rtl w:val="0"/>
          <w:cs w:val="0"/>
          <w:lang w:val="sk-SK" w:eastAsia="sk-SK" w:bidi="ar-SA"/>
        </w:rPr>
        <w:t>3</w:t>
      </w:r>
      <w:r w:rsidRPr="009910A9">
        <w:rPr>
          <w:rFonts w:ascii="Times New Roman" w:eastAsia="Times New Roman" w:hAnsi="Times New Roman" w:cs="Times New Roman" w:hint="cs"/>
          <w:sz w:val="24"/>
          <w:szCs w:val="24"/>
          <w:rtl w:val="0"/>
          <w:cs w:val="0"/>
          <w:lang w:val="sk-SK" w:eastAsia="sk-SK" w:bidi="ar-SA"/>
        </w:rPr>
        <w:t>) § 3 zákona č. 371/2021 Z. z. o významných investíciách.“.</w:t>
      </w:r>
    </w:p>
    <w:p w:rsidR="001A419F" w:rsidRPr="009910A9" w:rsidP="001A419F">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720" w:right="0"/>
        <w:jc w:val="both"/>
        <w:textAlignment w:val="auto"/>
        <w:rPr>
          <w:rFonts w:ascii="Times New Roman" w:eastAsia="Times New Roman" w:hAnsi="Times New Roman" w:cs="Times New Roman" w:hint="cs"/>
          <w:color w:val="000000"/>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Odkazy 3 až 77 </w:t>
      </w:r>
      <w:r w:rsidRPr="009910A9">
        <w:rPr>
          <w:rFonts w:ascii="Times New Roman" w:eastAsia="Times New Roman" w:hAnsi="Times New Roman" w:cs="Times New Roman" w:hint="cs"/>
          <w:color w:val="000000"/>
          <w:sz w:val="24"/>
          <w:szCs w:val="24"/>
          <w:rtl w:val="0"/>
          <w:cs w:val="0"/>
          <w:lang w:val="sk-SK" w:eastAsia="sk-SK" w:bidi="ar-SA"/>
        </w:rPr>
        <w:t xml:space="preserve">vrátane poznámok pod čiarou k nim sa </w:t>
      </w:r>
      <w:r>
        <w:rPr>
          <w:rFonts w:ascii="Times New Roman" w:eastAsia="Times New Roman" w:hAnsi="Times New Roman" w:cs="Times New Roman" w:hint="cs"/>
          <w:color w:val="000000"/>
          <w:sz w:val="24"/>
          <w:szCs w:val="24"/>
          <w:rtl w:val="0"/>
          <w:cs w:val="0"/>
          <w:lang w:val="sk-SK" w:eastAsia="sk-SK" w:bidi="ar-SA"/>
        </w:rPr>
        <w:t>primerane prečíslujú.</w:t>
      </w:r>
    </w:p>
    <w:p w:rsidR="001A419F" w:rsidRPr="009910A9" w:rsidP="001A419F">
      <w:pPr>
        <w:framePr w:wrap="auto"/>
        <w:widowControl/>
        <w:autoSpaceDE/>
        <w:autoSpaceDN/>
        <w:bidi w:val="0"/>
        <w:adjustRightInd/>
        <w:ind w:left="720" w:right="0"/>
        <w:jc w:val="left"/>
        <w:textAlignment w:val="auto"/>
        <w:rPr>
          <w:rFonts w:ascii="Times New Roman" w:eastAsia="Times New Roman" w:hAnsi="Times New Roman" w:cs="Times New Roman" w:hint="cs"/>
          <w:color w:val="000000"/>
          <w:rtl w:val="0"/>
          <w:cs w:val="0"/>
          <w:lang w:val="sk-SK" w:eastAsia="sk-SK" w:bidi="ar-SA"/>
        </w:rPr>
      </w:pP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Doplnenie osobitnej strategickej požiadavky za splnenia ktorej je možné v rýchlejšom konaní vybudovať aj projekt, ktorého realizácia priamo a bezprostredne súvisí s významnou investíciou za účelom akcelerácie realizácie dosahovania hospodárskeho a spoločenského záujmu.</w:t>
      </w:r>
    </w:p>
    <w:p w:rsidR="001A419F" w:rsidRPr="009910A9" w:rsidP="001A419F">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4 sa za odsek 12 vkladá nový odsek 13, ktorý znie:</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426" w:right="0" w:firstLine="283"/>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„(13)</w:t>
        <w:tab/>
        <w:t>Ak vláda určí, že hodnotenie štúdie uskutočniteľnosti nevykoná Ministerstvo financií Slovenskej republiky, na hodnotenie štúdie uskutočniteľnosti príslušným ministerstvom sa vzťahujú ustanovenia osobitného predpisu.</w:t>
      </w:r>
      <w:r w:rsidRPr="009910A9">
        <w:rPr>
          <w:rFonts w:ascii="Times New Roman" w:eastAsia="Times New Roman" w:hAnsi="Times New Roman" w:cs="Times New Roman" w:hint="cs"/>
          <w:sz w:val="24"/>
          <w:szCs w:val="24"/>
          <w:vertAlign w:val="superscript"/>
          <w:rtl w:val="0"/>
          <w:cs w:val="0"/>
          <w:lang w:val="sk-SK" w:eastAsia="sk-SK" w:bidi="ar-SA"/>
        </w:rPr>
        <w:t>9</w:t>
      </w:r>
      <w:r w:rsidRPr="009910A9">
        <w:rPr>
          <w:rFonts w:ascii="Times New Roman" w:eastAsia="Times New Roman" w:hAnsi="Times New Roman" w:cs="Times New Roman" w:hint="cs"/>
          <w:sz w:val="24"/>
          <w:szCs w:val="24"/>
          <w:rtl w:val="0"/>
          <w:cs w:val="0"/>
          <w:lang w:val="sk-SK" w:eastAsia="sk-SK" w:bidi="ar-SA"/>
        </w:rPr>
        <w:t>)“.</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tabs>
          <w:tab w:val="left" w:pos="426"/>
        </w:tabs>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ab/>
        <w:t>Vkladá sa nová poznámka pod čiarou k odkazu 9, ktorá znie:</w:t>
      </w:r>
    </w:p>
    <w:p w:rsidR="001A419F" w:rsidRPr="009910A9" w:rsidP="001A419F">
      <w:pPr>
        <w:framePr w:wrap="auto"/>
        <w:widowControl/>
        <w:tabs>
          <w:tab w:val="left" w:pos="567"/>
        </w:tabs>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tabs>
          <w:tab w:val="left" w:pos="567"/>
          <w:tab w:val="left" w:pos="709"/>
          <w:tab w:val="left" w:pos="1134"/>
        </w:tabs>
        <w:autoSpaceDE/>
        <w:autoSpaceDN/>
        <w:bidi w:val="0"/>
        <w:adjustRightInd/>
        <w:ind w:left="1134" w:right="0" w:hanging="1134"/>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ab/>
        <w:t>„</w:t>
      </w:r>
      <w:r w:rsidRPr="009910A9">
        <w:rPr>
          <w:rFonts w:ascii="Times New Roman" w:eastAsia="Times New Roman" w:hAnsi="Times New Roman" w:cs="Times New Roman" w:hint="cs"/>
          <w:sz w:val="24"/>
          <w:szCs w:val="24"/>
          <w:vertAlign w:val="superscript"/>
          <w:rtl w:val="0"/>
          <w:cs w:val="0"/>
          <w:lang w:val="sk-SK" w:eastAsia="sk-SK" w:bidi="ar-SA"/>
        </w:rPr>
        <w:t>9</w:t>
      </w:r>
      <w:r w:rsidRPr="009910A9">
        <w:rPr>
          <w:rFonts w:ascii="Times New Roman" w:eastAsia="Times New Roman" w:hAnsi="Times New Roman" w:cs="Times New Roman" w:hint="cs"/>
          <w:sz w:val="24"/>
          <w:szCs w:val="24"/>
          <w:rtl w:val="0"/>
          <w:cs w:val="0"/>
          <w:lang w:val="sk-SK" w:eastAsia="sk-SK" w:bidi="ar-SA"/>
        </w:rPr>
        <w:t>)</w:t>
        <w:tab/>
        <w:t>§ 19a ods. 6 tretia a štvrtá veta a ods. 10 druhá veta zákona č. 523/2004 Z. z. v znení zákona č. .../2024 Z. z.“.</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firstLine="426"/>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odsek 13 sa označuje ako odsek 14.</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Odkazy na poznámky pod čiarou 9 až 77 vrátane poznámok pod čiarou k nim sa primerane prečíslujú.</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Doplnenie ustanovenia v nadväznosti na čl. VII, ktorým sa dopĺňajú povinnosti a oprávnenia príslušného ministerstva pri hodnotení štúdie uskutočniteľnosti a za účelom dosiahnutia prehľadnosti v  povinnostiach a oprávneniach dotknutých subjektov.</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7 ods. 4  sa na konci bodka nahrádza bodkočiarkou a pripájajú sa tieto slová: „túto správu zverejní na svojom webovom sídle.“.</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v záujme zvýšenie informovanosti vlastníkov a oprávnených užívateľov dotknutých  nehnuteľností aby správu  investor uverejnil na svojom webovom sídle.</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11 ods. 7 druhej vete sa za slovo „oznámenie“ vkladá slovo „o“.</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Gramatická úprava.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poznámke pod čiarou k odkazu 41 sa slová „ods. 4“ nahrádzajú slovami „ods. 5“.</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Legislatívnotechnická úprava súvisiaca s novelizáciou stavebného zákona vykonanou zákonom č. 46/2024 Z. z.</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14 ods. 10  sa slovo „vydanými“ nahrádza slovom „vydaným“.</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Gramatická úprava.</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nadpis znie: „Vstup na cudzie pozemky“.</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Legislatívna úprava spresňujúca nadpis § 16.</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ods. 1 sa slová „výstavbou strategickej investície, dbajú, aby škoda pri týchto prácach, ak jej nemožno predísť, bola čo najmenšia“ nahrádzajú slovami „s výstavbou strategickej investície“ a na konci sa pripája táto veta: „Pred vstupom na nezastavané pozemky  v okolí strategickej investície, cesty a miestne cesty je investor povinný túto skutočnosť vopred oznámiť, na oznámenie sa vzťahuje § 7 ods. 3.“.</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výslovne upraviť spôsob doručovania oznámenia  o vstupe na cudziu nehnuteľnosť.</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numPr>
          <w:numId w:val="30"/>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sa za odsek 1 vkladajú nové odseky 2 až 4, ktoré znejú:</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284" w:right="0" w:firstLine="283"/>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„(2) Pri výkone oprávnenia podľa odseku 1 je investor povinný konať tak, aby nebola spôsobená ujma na právach vlastníkov alebo oprávnených užívateľov dotknutých nehnuteľností a ak  sa jej nedá vyhnúť, obmedziť ujmu na čo najmenšiu možnú mieru. Po skončení výkonu práva podľa odseku 1 je investor povinný uviesť dotknuté nehnuteľnosti do pôvodného stavu, ak je to možné.</w:t>
      </w:r>
    </w:p>
    <w:p w:rsidR="001A419F" w:rsidRPr="009910A9" w:rsidP="001A419F">
      <w:pPr>
        <w:framePr w:wrap="auto"/>
        <w:widowControl/>
        <w:autoSpaceDE/>
        <w:autoSpaceDN/>
        <w:bidi w:val="0"/>
        <w:adjustRightInd/>
        <w:ind w:left="284" w:right="0" w:firstLine="283"/>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shd w:val="clear" w:color="auto" w:fill="FFFFFF"/>
        <w:autoSpaceDE/>
        <w:autoSpaceDN/>
        <w:bidi w:val="0"/>
        <w:adjustRightInd/>
        <w:ind w:left="284" w:right="0" w:firstLine="283"/>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(3) Vlastník alebo oprávnený užívateľ dotknutých nehnuteľností má nárok na náhradu škody spôsobenej v dôsledku výkonu oprávnenia podľa odseku 1, podľa Občianskeho zákonníka. Vlastník alebo oprávnený užívateľ dotknutých nehnuteľností má nárok na primeranú náhradu za nútené obmedzenie užívania dotknutých nehnuteľností. </w:t>
      </w:r>
      <w:bookmarkStart w:id="1" w:name="_Hlk155704789"/>
      <w:r w:rsidRPr="009910A9">
        <w:rPr>
          <w:rFonts w:ascii="Times New Roman" w:eastAsia="Times New Roman" w:hAnsi="Times New Roman" w:cs="Times New Roman" w:hint="cs"/>
          <w:sz w:val="24"/>
          <w:szCs w:val="24"/>
          <w:rtl w:val="0"/>
          <w:cs w:val="0"/>
          <w:lang w:val="sk-SK" w:eastAsia="sk-SK" w:bidi="ar-SA"/>
        </w:rPr>
        <w:t xml:space="preserve">Ak nedôjde k dohode, výška náhrady škody a primeranej náhrady za nútené obmedzenie užívania dotknutých nehnuteľností sa určí znaleckým posudkom, ktorý zabezpečí investor. Náklady spojené s vyhotovením znaleckého posudku znáša investor. </w:t>
      </w:r>
    </w:p>
    <w:p w:rsidR="001A419F" w:rsidRPr="009910A9" w:rsidP="001A419F">
      <w:pPr>
        <w:framePr w:wrap="auto"/>
        <w:widowControl/>
        <w:shd w:val="clear" w:color="auto" w:fill="FFFFFF"/>
        <w:autoSpaceDE/>
        <w:autoSpaceDN/>
        <w:bidi w:val="0"/>
        <w:adjustRightInd/>
        <w:ind w:left="284" w:right="0" w:firstLine="283"/>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shd w:val="clear" w:color="auto" w:fill="FFFFFF"/>
        <w:autoSpaceDE/>
        <w:autoSpaceDN/>
        <w:bidi w:val="0"/>
        <w:adjustRightInd/>
        <w:ind w:left="284" w:right="0" w:firstLine="283"/>
        <w:jc w:val="both"/>
        <w:textAlignment w:val="auto"/>
        <w:rPr>
          <w:rFonts w:ascii="Times New Roman" w:eastAsia="Times New Roman" w:hAnsi="Times New Roman" w:cs="Times New Roman" w:hint="cs"/>
          <w:rtl w:val="0"/>
          <w:cs w:val="0"/>
          <w:lang w:val="sk-SK" w:eastAsia="sk-SK" w:bidi="ar-SA"/>
        </w:rPr>
      </w:pPr>
      <w:bookmarkEnd w:id="1"/>
      <w:r w:rsidRPr="009910A9">
        <w:rPr>
          <w:rFonts w:ascii="Times New Roman" w:eastAsia="Times New Roman" w:hAnsi="Times New Roman" w:cs="Times New Roman" w:hint="cs"/>
          <w:sz w:val="24"/>
          <w:szCs w:val="24"/>
          <w:rtl w:val="0"/>
          <w:cs w:val="0"/>
          <w:lang w:val="sk-SK" w:eastAsia="sk-SK" w:bidi="ar-SA"/>
        </w:rPr>
        <w:t>(4) Nárok na primeranú náhradu za nútené obmedzenie užívania dotknutých nehnuteľností možno uplatniť u investora do dvoch rokov odo dňa, keď sa o tom vlastník alebo oprávnený užívateľ dotknutých nehnuteľností dozvedel, najneskôr však do troch rokov od vzniku núteného obmedzenia užívania dotknutých nehnuteľností, inak právo na primeranú náhradu za nútené obmedzenie užívania dotknutých nehnuteľností zaniká. Ak sa investor a vlastník alebo oprávnený užívateľ dotknutých nehnuteľností na výške primeranej náhrady nedohodnú, každý z nich môže podať súdu návrh na rozhodnutie o výške primeranej náhrady do jedného roka odo dňa uplatnenia si nároku u investora.“.</w:t>
      </w:r>
    </w:p>
    <w:p w:rsidR="001A419F" w:rsidRPr="009910A9" w:rsidP="001A419F">
      <w:pPr>
        <w:framePr w:wrap="auto"/>
        <w:widowControl/>
        <w:shd w:val="clear" w:color="auto" w:fill="FFFFFF"/>
        <w:autoSpaceDE/>
        <w:autoSpaceDN/>
        <w:bidi w:val="0"/>
        <w:adjustRightInd/>
        <w:ind w:left="567"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shd w:val="clear" w:color="auto" w:fill="FFFFFF"/>
        <w:autoSpaceDE/>
        <w:autoSpaceDN/>
        <w:bidi w:val="0"/>
        <w:adjustRightInd/>
        <w:ind w:left="567" w:right="0" w:firstLine="141"/>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odsek 2 sa označuje ako odsek 5.</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b/>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Výslovne sa navrhuje upraviť náhrada za obmedzenie vlastníckeho práva spojená so vstupom na pozemok. </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17 sa za odsek 7 vkladá nový odsek 8, ktorý znie:</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360" w:right="0" w:firstLine="348"/>
        <w:jc w:val="both"/>
        <w:textAlignment w:val="auto"/>
        <w:rPr>
          <w:rFonts w:ascii="Times New Roman" w:eastAsia="Times New Roman" w:hAnsi="Times New Roman" w:cs="Times New Roman" w:hint="cs"/>
          <w:sz w:val="22"/>
          <w:szCs w:val="22"/>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„(8) Vlastník vedenia elektronickej komunikačnej siete, elektrického, vodovodného, kanalizačného a iného vedenia podľa § 14 ods. 17 je povinný bezodkladne po právoplatnosti kolaudačného rozhodnutia stavbu prevziať, inak je povinný stavebníkovi uhradiť náklady na údržbu, prevádzku a zabezpečenie stavby až do jej prevzatia.“.</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odsek 8 sa označuje ako odsek 9.</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Ide o obdobnú právnu úpravu aká je už obsiahnutá v § 8 ods. 2 zákona č. 513/2009 Z. z. o dráhach a o zmene a doplnení niektorých zákonov v znení neskorších predpisov.</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18 ods. 1 sa slová „pred nimi prebiehajúce konania“ nahrádzajú slovami „pred nimi začaté a neukončené konania“.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18 ods. 2 sa slová „alebo príslušného ministerstva“ nahrádzajú slovami „podľa § 2 písm. a) prvého bodu alebo druhého bodu“ a slovo „potrebné“ sa nahrádza slovami „finančné prostriedky na“.</w:t>
      </w: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28 ods. 2 sa za slová „Na posudzovanie žiadosti“ vkladajú slová „podľa § 4 ods. 5“ a za  slovo „osvedčenia“ sa vkladajú slová „podľa § 5 ods. 4 a 5“.</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29 písmeno b) znie:</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705" w:right="0" w:hanging="34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„b)</w:t>
        <w:tab/>
        <w:t>podmienky, na základe ktorých môže rozhodnutím určiť, že hodnotenie štúdie uskutočniteľnosti nevykoná Ministerstvo financií Slovenskej republiky.“.</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Úprava splnomocňovacieho ustanovenia vzhľadom na skutočnosť, že podmienky hodnotenia štúdie uskutočniteľnosti, aj keď ho vykonáva iné príslušné ministerstvo ako ministerstvo financií,  nie je potrebné ustanovovať, keďže cieľom legislatívnej úpravy je, aby podmienky hodnotenia štúdie uskutočniteľnosti boli rovnaké a tým, aby sa zachovala kvalita hodnotenia. Počas procesu tvorby nariadenia vlády a následnej diskusie s odbornou verejnosťou, ale vznikla potreba úpravy podmienok, za splnenia ktorých môže vláda rozhodnúť, že predmetné hodnotenie môže vykonať iné príslušné ministerstvo, a to, že má na to príslušné odborné kapacity.</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strike/>
          <w:rtl w:val="0"/>
          <w:cs w:val="0"/>
          <w:lang w:val="sk-SK" w:eastAsia="sk-SK" w:bidi="ar-SA"/>
        </w:rPr>
      </w:pPr>
    </w:p>
    <w:p w:rsidR="001A419F" w:rsidRPr="009910A9" w:rsidP="001A419F">
      <w:pPr>
        <w:framePr w:wrap="auto"/>
        <w:widowControl/>
        <w:numPr>
          <w:numId w:val="30"/>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30 ods. 4 sa slová „od účinnosti“ nahrádzajú slovami „po dni účinnosti“.</w:t>
      </w:r>
    </w:p>
    <w:p w:rsidR="001A419F" w:rsidRPr="009910A9" w:rsidP="001A419F">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2832" w:right="0"/>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Spresnenie ustanovenia vo vzťahu k čl. 9 ods. 2 smernice Európskeho parlamentu a Rady (EÚ) 2021/1187 zo 7. júla 2021.</w:t>
      </w:r>
    </w:p>
    <w:p w:rsidR="001A419F" w:rsidRPr="009910A9" w:rsidP="001A419F">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numPr>
          <w:numId w:val="30"/>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sa za bod 4 vkladajú nové body 5 a 6, ktoré znejú:</w:t>
      </w:r>
    </w:p>
    <w:p w:rsidR="001A419F" w:rsidRPr="009910A9" w:rsidP="001A419F">
      <w:pPr>
        <w:framePr w:wrap="auto"/>
        <w:widowControl/>
        <w:autoSpaceDE/>
        <w:autoSpaceDN/>
        <w:bidi w:val="0"/>
        <w:adjustRightInd/>
        <w:ind w:left="-11"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1413" w:right="0" w:hanging="705"/>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„5.</w:t>
        <w:tab/>
        <w:t>V § 117b ods. 1 sa vypúšťajú slová „a stavby, ktorá je súčasťou projektu nájomného bývania schváleného Agentúrou štátom podporovaného nájomného bývania,</w:t>
      </w:r>
      <w:r w:rsidRPr="009910A9">
        <w:rPr>
          <w:rFonts w:ascii="Times New Roman" w:eastAsia="Times New Roman" w:hAnsi="Times New Roman" w:cs="Times New Roman" w:hint="cs"/>
          <w:iCs/>
          <w:sz w:val="24"/>
          <w:szCs w:val="24"/>
          <w:vertAlign w:val="superscript"/>
          <w:rtl w:val="0"/>
          <w:cs w:val="0"/>
          <w:lang w:val="sk-SK" w:eastAsia="sk-SK" w:bidi="ar-SA"/>
        </w:rPr>
        <w:t>10j</w:t>
      </w:r>
      <w:r w:rsidRPr="009910A9">
        <w:rPr>
          <w:rFonts w:ascii="Times New Roman" w:eastAsia="Times New Roman" w:hAnsi="Times New Roman" w:cs="Times New Roman" w:hint="cs"/>
          <w:iCs/>
          <w:sz w:val="24"/>
          <w:szCs w:val="24"/>
          <w:rtl w:val="0"/>
          <w:cs w:val="0"/>
          <w:lang w:val="sk-SK" w:eastAsia="sk-SK" w:bidi="ar-SA"/>
        </w:rPr>
        <w:t>)</w:t>
      </w:r>
      <w:r w:rsidRPr="009910A9">
        <w:rPr>
          <w:rFonts w:ascii="Times New Roman" w:eastAsia="Times New Roman" w:hAnsi="Times New Roman" w:cs="Times New Roman" w:hint="cs"/>
          <w:sz w:val="24"/>
          <w:szCs w:val="24"/>
          <w:rtl w:val="0"/>
          <w:cs w:val="0"/>
          <w:lang w:val="sk-SK" w:eastAsia="sk-SK" w:bidi="ar-SA"/>
        </w:rPr>
        <w:t xml:space="preserve">“. </w:t>
      </w:r>
    </w:p>
    <w:p w:rsidR="001A419F" w:rsidRPr="009910A9" w:rsidP="001A419F">
      <w:pPr>
        <w:framePr w:wrap="auto"/>
        <w:widowControl/>
        <w:autoSpaceDE/>
        <w:autoSpaceDN/>
        <w:bidi w:val="0"/>
        <w:adjustRightInd/>
        <w:ind w:left="1413" w:right="0" w:hanging="705"/>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1413" w:right="0" w:hanging="705"/>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6.</w:t>
        <w:tab/>
        <w:t>V § 117b ods. 2 sa za slová „Ak ide o uskutočnenie“ vkladajú slová „stavby, ktorá je súčasťou projektu nájomného bývania schváleného Agentúrou štátom podporovaného nájomného bývania,</w:t>
      </w:r>
      <w:r w:rsidRPr="009910A9">
        <w:rPr>
          <w:rFonts w:ascii="Times New Roman" w:eastAsia="Times New Roman" w:hAnsi="Times New Roman" w:cs="Times New Roman" w:hint="cs"/>
          <w:sz w:val="24"/>
          <w:szCs w:val="24"/>
          <w:rtl w:val="0"/>
          <w:cs w:val="0"/>
          <w:lang w:val="sk-SK" w:eastAsia="sk-SK" w:bidi="ar-SA"/>
        </w:rPr>
        <w:fldChar w:fldCharType="begin"/>
      </w:r>
      <w:r w:rsidRPr="009910A9">
        <w:rPr>
          <w:rFonts w:ascii="Times New Roman" w:eastAsia="Times New Roman" w:hAnsi="Times New Roman" w:cs="Times New Roman" w:hint="cs"/>
          <w:sz w:val="24"/>
          <w:szCs w:val="24"/>
          <w:rtl w:val="0"/>
          <w:cs w:val="0"/>
          <w:lang w:val="sk-SK" w:eastAsia="sk-SK" w:bidi="ar-SA"/>
        </w:rPr>
        <w:instrText xml:space="preserve"> HYPERLINK "https://www.slov-lex.sk/pravne-predpisy/SK/ZZ/1976/50/" \l "poznamky.poznamka-10j" \o "Odkaz na predpis alebo ustanovenie" </w:instrText>
      </w:r>
      <w:r w:rsidRPr="009910A9">
        <w:rPr>
          <w:rFonts w:ascii="Times New Roman" w:eastAsia="Times New Roman" w:hAnsi="Times New Roman" w:cs="Times New Roman" w:hint="cs"/>
          <w:sz w:val="24"/>
          <w:szCs w:val="24"/>
          <w:rtl w:val="0"/>
          <w:cs w:val="0"/>
          <w:lang w:val="sk-SK" w:eastAsia="sk-SK" w:bidi="ar-SA"/>
        </w:rPr>
        <w:fldChar w:fldCharType="separate"/>
      </w:r>
      <w:r w:rsidRPr="009910A9">
        <w:rPr>
          <w:rFonts w:ascii="Times New Roman" w:eastAsia="Times New Roman" w:hAnsi="Times New Roman" w:cs="Times New Roman" w:hint="cs"/>
          <w:iCs/>
          <w:sz w:val="24"/>
          <w:szCs w:val="24"/>
          <w:vertAlign w:val="superscript"/>
          <w:rtl w:val="0"/>
          <w:cs w:val="0"/>
          <w:lang w:val="sk-SK" w:eastAsia="sk-SK" w:bidi="ar-SA"/>
        </w:rPr>
        <w:t>10j</w:t>
      </w:r>
      <w:r w:rsidRPr="009910A9">
        <w:rPr>
          <w:rFonts w:ascii="Times New Roman" w:eastAsia="Times New Roman" w:hAnsi="Times New Roman" w:cs="Times New Roman" w:hint="cs"/>
          <w:iCs/>
          <w:sz w:val="24"/>
          <w:szCs w:val="24"/>
          <w:rtl w:val="0"/>
          <w:cs w:val="0"/>
          <w:lang w:val="sk-SK" w:eastAsia="sk-SK" w:bidi="ar-SA"/>
        </w:rPr>
        <w:t>)</w:t>
      </w:r>
      <w:r w:rsidRPr="009910A9">
        <w:rPr>
          <w:rFonts w:ascii="Times New Roman" w:eastAsia="Times New Roman" w:hAnsi="Times New Roman" w:cs="Times New Roman" w:hint="cs"/>
          <w:sz w:val="24"/>
          <w:szCs w:val="24"/>
          <w:rtl w:val="0"/>
          <w:cs w:val="0"/>
          <w:lang w:val="sk-SK" w:eastAsia="sk-SK" w:bidi="ar-SA"/>
        </w:rPr>
        <w:fldChar w:fldCharType="end"/>
      </w:r>
      <w:r w:rsidRPr="009910A9">
        <w:rPr>
          <w:rFonts w:ascii="Times New Roman" w:eastAsia="Times New Roman" w:hAnsi="Times New Roman" w:cs="Times New Roman" w:hint="cs"/>
          <w:iCs/>
          <w:sz w:val="24"/>
          <w:szCs w:val="24"/>
          <w:rtl w:val="0"/>
          <w:cs w:val="0"/>
          <w:lang w:val="sk-SK" w:eastAsia="sk-SK" w:bidi="ar-SA"/>
        </w:rPr>
        <w:t xml:space="preserve"> a</w:t>
      </w:r>
      <w:r w:rsidRPr="009910A9">
        <w:rPr>
          <w:rFonts w:ascii="Times New Roman" w:eastAsia="Times New Roman" w:hAnsi="Times New Roman" w:cs="Times New Roman" w:hint="cs"/>
          <w:sz w:val="24"/>
          <w:szCs w:val="24"/>
          <w:rtl w:val="0"/>
          <w:cs w:val="0"/>
          <w:lang w:val="sk-SK" w:eastAsia="sk-SK" w:bidi="ar-SA"/>
        </w:rPr>
        <w:t>“.“.</w:t>
      </w:r>
    </w:p>
    <w:p w:rsidR="001A419F" w:rsidRPr="009910A9" w:rsidP="001A419F">
      <w:pPr>
        <w:framePr w:wrap="auto"/>
        <w:widowControl/>
        <w:autoSpaceDE/>
        <w:autoSpaceDN/>
        <w:bidi w:val="0"/>
        <w:adjustRightInd/>
        <w:ind w:left="708"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11" w:right="0" w:firstLine="719"/>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Nasledujúce body sa primerane prečíslujú.</w:t>
      </w:r>
    </w:p>
    <w:p w:rsidR="001A419F" w:rsidRPr="009910A9" w:rsidP="001A419F">
      <w:pPr>
        <w:framePr w:wrap="auto"/>
        <w:widowControl/>
        <w:autoSpaceDE/>
        <w:autoSpaceDN/>
        <w:bidi w:val="0"/>
        <w:adjustRightInd/>
        <w:ind w:left="708"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Upravuje sa vedenie konaní pre účely umiestnenia a povolenia stavby projektu nájomného bývania regionálnym úradom Úradu pre územné plánovanie a výstavbu Slovenskej republiky.</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bode 7 sa slová „ods. 4“ nahrádzajú slovami „ods. 5“.</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Novelou stavebného zákona č. 46/2024 Z. z.</w:t>
      </w:r>
      <w:r w:rsidRPr="009910A9">
        <w:rPr>
          <w:rFonts w:ascii="Times New Roman" w:eastAsia="Times New Roman" w:hAnsi="Times New Roman" w:cs="Times New Roman" w:hint="cs"/>
          <w:bCs/>
          <w:sz w:val="24"/>
          <w:szCs w:val="24"/>
          <w:shd w:val="clear" w:color="auto" w:fill="FFFFFF"/>
          <w:rtl w:val="0"/>
          <w:cs w:val="0"/>
          <w:lang w:val="sk-SK" w:eastAsia="sk-SK" w:bidi="ar-SA"/>
        </w:rPr>
        <w:t xml:space="preserve"> ktorým sa mení a dopĺňa zákon č. 50/1976 Zb. o územnom plánovaní a stavebnom poriadku (stavebný zákon) v znení neskorších predpisov a ktorým sa menia a dopĺňajú niektoré zákony došlo v § 140b k vloženiu nového odseku 3, ktorého vloženie spôsobilo prečíslovanie pôvodne novelizovaného ustanovenia odseku 4 na odsek 5.</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284" w:right="0" w:hanging="284"/>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sa za bod 7 vkladajú nové body 8 až 11, ktoré znejú:</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„8.</w:t>
        <w:tab/>
        <w:t>V § 140c sa vypúšťajú odseky 8 až 11.</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068"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Doterajšie odseky 12 a 13 sa označujú ako odseky 8 a 9.</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9.</w:t>
        <w:tab/>
        <w:t>V § 140d sa za odsek 8 vkladá nový odsek 9, ktorý znie:</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6" w:right="0" w:firstLine="708"/>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„(9) Dotknutým orgánom v konaní o preskúmaní spôsobilosti stavby na užívanie je obec, ako orgán územného plánovania, ktorá schválila najnižší dostupný stupeň územnoplánovacej dokumentácie. Pôsobnosť dotknutých orgánov podľa osobitných predpisov nie je dotknutá.“.</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786" w:right="0" w:firstLine="624"/>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odsek 9 sa označuje ako odsek 10.</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10.</w:t>
        <w:tab/>
        <w:t>V § 140d ods. 10 sa slová „odsekov 1 až 8“ nahrádzajú slovami „odsekov 1 až 9“.</w:t>
      </w:r>
    </w:p>
    <w:p w:rsidR="001A419F" w:rsidRPr="009910A9" w:rsidP="001A419F">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11.</w:t>
        <w:tab/>
        <w:t>Za § 142l sa vkladá § 142m, ktorý vrátane nadpisu znie:</w:t>
      </w:r>
    </w:p>
    <w:p w:rsidR="001A419F" w:rsidRPr="009910A9" w:rsidP="001A419F">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0" w:right="0" w:hanging="705"/>
        <w:jc w:val="center"/>
        <w:textAlignment w:val="auto"/>
        <w:rPr>
          <w:rFonts w:ascii="Times New Roman" w:eastAsia="Times New Roman" w:hAnsi="Times New Roman" w:cs="Times New Roman" w:hint="cs"/>
          <w:b/>
          <w:noProof/>
          <w:rtl w:val="0"/>
          <w:cs w:val="0"/>
          <w:lang w:val="sk-SK" w:eastAsia="sk-SK" w:bidi="ar-SA"/>
        </w:rPr>
      </w:pPr>
      <w:r w:rsidRPr="009910A9">
        <w:rPr>
          <w:rFonts w:ascii="Times New Roman" w:eastAsia="Times New Roman" w:hAnsi="Times New Roman" w:cs="Times New Roman" w:hint="cs"/>
          <w:b/>
          <w:noProof/>
          <w:sz w:val="24"/>
          <w:szCs w:val="24"/>
          <w:rtl w:val="0"/>
          <w:cs w:val="0"/>
          <w:lang w:val="sk-SK" w:eastAsia="sk-SK" w:bidi="ar-SA"/>
        </w:rPr>
        <w:t>„§ 142m</w:t>
      </w:r>
    </w:p>
    <w:p w:rsidR="001A419F" w:rsidRPr="009910A9" w:rsidP="001A419F">
      <w:pPr>
        <w:framePr w:wrap="auto"/>
        <w:widowControl/>
        <w:autoSpaceDE/>
        <w:autoSpaceDN/>
        <w:bidi w:val="0"/>
        <w:adjustRightInd/>
        <w:ind w:left="1410" w:right="0"/>
        <w:jc w:val="center"/>
        <w:textAlignment w:val="auto"/>
        <w:rPr>
          <w:rFonts w:ascii="Times New Roman" w:eastAsia="Times New Roman" w:hAnsi="Times New Roman" w:cs="Times New Roman" w:hint="cs"/>
          <w:b/>
          <w:noProof/>
          <w:rtl w:val="0"/>
          <w:cs w:val="0"/>
          <w:lang w:val="sk-SK" w:eastAsia="sk-SK" w:bidi="ar-SA"/>
        </w:rPr>
      </w:pPr>
      <w:r w:rsidRPr="009910A9">
        <w:rPr>
          <w:rFonts w:ascii="Times New Roman" w:eastAsia="Times New Roman" w:hAnsi="Times New Roman" w:cs="Times New Roman" w:hint="cs"/>
          <w:b/>
          <w:noProof/>
          <w:sz w:val="24"/>
          <w:szCs w:val="24"/>
          <w:rtl w:val="0"/>
          <w:cs w:val="0"/>
          <w:lang w:val="sk-SK" w:eastAsia="sk-SK" w:bidi="ar-SA"/>
        </w:rPr>
        <w:t>Prechodné ustanovenie k úpravám účinným dňom vyhlásenia</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6" w:right="0" w:firstLine="708"/>
        <w:jc w:val="both"/>
        <w:textAlignment w:val="auto"/>
        <w:rPr>
          <w:rFonts w:ascii="Times New Roman" w:eastAsia="Times New Roman" w:hAnsi="Times New Roman" w:cs="Times New Roman" w:hint="cs"/>
          <w:sz w:val="22"/>
          <w:szCs w:val="22"/>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Stavebné konanie v súvislosti s uskutočňovaním stavby, ktorá je súčasťou projektu nájomného bývania schváleného Agentúrou štátom podporovaného nájomného bývania,</w:t>
      </w:r>
      <w:r w:rsidRPr="009910A9">
        <w:rPr>
          <w:rFonts w:ascii="Times New Roman" w:eastAsia="Times New Roman" w:hAnsi="Times New Roman" w:cs="Times New Roman" w:hint="cs"/>
          <w:sz w:val="24"/>
          <w:szCs w:val="24"/>
          <w:vertAlign w:val="superscript"/>
          <w:rtl w:val="0"/>
          <w:cs w:val="0"/>
          <w:lang w:val="sk-SK" w:eastAsia="sk-SK" w:bidi="ar-SA"/>
        </w:rPr>
        <w:t>10j</w:t>
      </w:r>
      <w:r w:rsidRPr="009910A9">
        <w:rPr>
          <w:rFonts w:ascii="Times New Roman" w:eastAsia="Times New Roman" w:hAnsi="Times New Roman" w:cs="Times New Roman" w:hint="cs"/>
          <w:sz w:val="24"/>
          <w:szCs w:val="24"/>
          <w:rtl w:val="0"/>
          <w:cs w:val="0"/>
          <w:lang w:val="sk-SK" w:eastAsia="sk-SK" w:bidi="ar-SA"/>
        </w:rPr>
        <w:t>) ktoré nebolo právoplatne skončené rozhodnutím vo veci do nadobudnutia účinnosti tohto zákona, dokončí stavebný úrad, ktorý je vecne a miestne príslušný podľa doterajších predpisov.“.“.</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Nasledujúce body sa primerane prečíslujú.</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bCs/>
          <w:rtl w:val="0"/>
          <w:cs w:val="0"/>
          <w:lang w:val="sk-SK" w:eastAsia="sk-SK" w:bidi="ar-SA"/>
        </w:rPr>
      </w:pPr>
      <w:r w:rsidRPr="009910A9">
        <w:rPr>
          <w:rFonts w:ascii="Times New Roman" w:eastAsia="Times New Roman" w:hAnsi="Times New Roman" w:cs="Times New Roman" w:hint="cs"/>
          <w:bCs/>
          <w:sz w:val="24"/>
          <w:szCs w:val="24"/>
          <w:rtl w:val="0"/>
          <w:cs w:val="0"/>
          <w:lang w:val="sk-SK" w:eastAsia="sk-SK" w:bidi="ar-SA"/>
        </w:rPr>
        <w:t>Zákonom č. 272/2023 Z. z.</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bCs/>
          <w:sz w:val="24"/>
          <w:szCs w:val="24"/>
          <w:rtl w:val="0"/>
          <w:cs w:val="0"/>
          <w:lang w:val="sk-SK" w:eastAsia="sk-SK" w:bidi="ar-SA"/>
        </w:rPr>
        <w:t>o zmene a doplnení niektorých zákonov v oblasti ochrany životného prostredia v súvislosti s reformou stavebnej legislatívy bola s účinnosťou od 1. apríla 2024 komplexne upravená otázka účasti verejnosti a dotknutej verejnosti v konaniach, ktoré podliehajú posudzovaniu vplyvov na životné prostredie, pričom postavenie účastníka konania sa podľa § 24 ods. 2 zákona č. 24/2006 Z. z. o posudzovaní vplyvov na životné prostredie a o zmene a doplnení niektorých zákonov v znení neskorších predpisov prenáša aj do následných povoľovacích konaní (vedených napríklad podľa stavebného zákona). Osobitná úprava § 140c ods. 8 až 11 stavebného zákona bola do stavebného zákona prijatá v roku 2014 zároveň s pôvodnou úpravou v zákone č. 24/2006 Z. z., ktorá už je v zákone č. 24/2006 Z. z. zmenená zákonom č. 272/2023 Z. z. Na základe uvedeného je z tohto dôvodu úprava v stavebnom zákone duplicitná a zmätočná. Jej vypustenie neohrozí postavenie dotknutej verejnosti tak, ako to vyplýva zo zákona č. 24/2006 Z. z.</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tiež spresniť okruh dotknutých orgánov v novozavedenom konaní o preskúmanie spôsobilosti stavby na užívanie, nakoľko ide o osobitnú úpravu osvedčovania existujúcich stavieb, nie o štandardné konanie o umiestnení alebo povolení navrhovaných stavieb.</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nadväznosti na uvedené zmeny sa zároveň upravuje vnútorný odkaz.</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súvislosti s navrhovanou úpravou § 117b sa navrhuje v prechodnom ustanovení upraviť, že stavebné konania súvisiace s uskutočňovaním stavby, ktorá je súčasťou projektu nájomného bývania schváleného Agentúrou štátom podporovaného nájomného bývania, začaté a právoplatne neukončené na vecne a miestne príslušnom stavebnom úrade podľa doterajších predpisov, dokončí stavebný úrad, ktorý bol vecne a miestne príslušný podľa doterajších predpisov.</w:t>
      </w:r>
      <w:r w:rsidRPr="009910A9">
        <w:rPr>
          <w:rFonts w:ascii="Times New Roman" w:eastAsia="Times New Roman" w:hAnsi="Times New Roman" w:cs="Times New Roman" w:hint="cs"/>
          <w:color w:val="000000"/>
          <w:sz w:val="24"/>
          <w:szCs w:val="24"/>
          <w:rtl w:val="0"/>
          <w:cs w:val="0"/>
          <w:lang w:val="sk-SK" w:eastAsia="sk-SK" w:bidi="ar-SA"/>
        </w:rPr>
        <w:t xml:space="preserve"> Príslušnosť pre vedenie územného konania sa ustanovením tohto zákona nemení a aj podľa doterajších predpisov bol na konanie príslušný regionálny úrad Úradu pre územné plánovanie a výstavbu Slovenskej republiky. </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426" w:right="0" w:hanging="426"/>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VI bode 1 sa odkaz „</w:t>
      </w:r>
      <w:r w:rsidRPr="009910A9">
        <w:rPr>
          <w:rFonts w:ascii="Times New Roman" w:eastAsia="Times New Roman" w:hAnsi="Times New Roman" w:cs="Times New Roman" w:hint="cs"/>
          <w:noProof/>
          <w:sz w:val="24"/>
          <w:szCs w:val="24"/>
          <w:vertAlign w:val="superscript"/>
          <w:rtl w:val="0"/>
          <w:cs w:val="0"/>
          <w:lang w:val="sk-SK" w:eastAsia="sk-SK" w:bidi="ar-SA"/>
        </w:rPr>
        <w:t>11ac</w:t>
      </w:r>
      <w:r w:rsidRPr="009910A9">
        <w:rPr>
          <w:rFonts w:ascii="Times New Roman" w:eastAsia="Times New Roman" w:hAnsi="Times New Roman" w:cs="Times New Roman" w:hint="cs"/>
          <w:noProof/>
          <w:sz w:val="24"/>
          <w:szCs w:val="24"/>
          <w:rtl w:val="0"/>
          <w:cs w:val="0"/>
          <w:lang w:val="sk-SK" w:eastAsia="sk-SK" w:bidi="ar-SA"/>
        </w:rPr>
        <w:t>)“ vrátane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11aaa</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IX bode 1  v § 1 ods. 3 sa za slovo „časť“ vkladajú slová „a na dopravnú infraštruktúru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2c</w:t>
      </w:r>
      <w:r w:rsidRPr="009910A9">
        <w:rPr>
          <w:rFonts w:ascii="Times New Roman" w:eastAsia="Times New Roman" w:hAnsi="Times New Roman" w:cs="Times New Roman" w:hint="cs"/>
          <w:noProof/>
          <w:sz w:val="24"/>
          <w:szCs w:val="24"/>
          <w:rtl w:val="0"/>
          <w:cs w:val="0"/>
          <w:lang w:val="sk-SK" w:eastAsia="sk-SK" w:bidi="ar-SA"/>
        </w:rPr>
        <w:t>)“.</w:t>
      </w: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Poznámka pod čiarou k odkazu 2c znie:</w:t>
      </w: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sz w:val="24"/>
          <w:szCs w:val="24"/>
          <w:vertAlign w:val="superscript"/>
          <w:rtl w:val="0"/>
          <w:cs w:val="0"/>
          <w:lang w:val="sk-SK" w:eastAsia="sk-SK" w:bidi="ar-SA"/>
        </w:rPr>
        <w:t>2c</w:t>
      </w:r>
      <w:r w:rsidRPr="009910A9">
        <w:rPr>
          <w:rFonts w:ascii="Times New Roman" w:eastAsia="Times New Roman" w:hAnsi="Times New Roman" w:cs="Times New Roman" w:hint="cs"/>
          <w:sz w:val="24"/>
          <w:szCs w:val="24"/>
          <w:rtl w:val="0"/>
          <w:cs w:val="0"/>
          <w:lang w:val="sk-SK" w:eastAsia="sk-SK" w:bidi="ar-SA"/>
        </w:rPr>
        <w:t>) Príloha č. 1 zákona č.  .../2024 Z. z.“.</w:t>
      </w:r>
    </w:p>
    <w:p w:rsidR="001A419F" w:rsidRPr="009910A9" w:rsidP="001A419F">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ustanovenia v súvislosti s transpozíciu smernice Európskeho parlamentu a Rady (EÚ) 2021/1187 zo 7. júla 2021.</w:t>
      </w:r>
    </w:p>
    <w:p w:rsidR="001A419F" w:rsidP="001A419F">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1A419F" w:rsidRPr="009910A9" w:rsidP="001A419F">
      <w:pPr>
        <w:framePr w:wrap="auto"/>
        <w:widowControl/>
        <w:numPr>
          <w:numId w:val="30"/>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21 sa odkaz „</w:t>
      </w:r>
      <w:r w:rsidRPr="009910A9">
        <w:rPr>
          <w:rFonts w:ascii="Times New Roman" w:eastAsia="Times New Roman" w:hAnsi="Times New Roman" w:cs="Times New Roman" w:hint="cs"/>
          <w:noProof/>
          <w:sz w:val="24"/>
          <w:szCs w:val="24"/>
          <w:vertAlign w:val="superscript"/>
          <w:rtl w:val="0"/>
          <w:cs w:val="0"/>
          <w:lang w:val="sk-SK" w:eastAsia="sk-SK" w:bidi="ar-SA"/>
        </w:rPr>
        <w:t>65ad</w:t>
      </w:r>
      <w:r w:rsidRPr="009910A9">
        <w:rPr>
          <w:rFonts w:ascii="Times New Roman" w:eastAsia="Times New Roman" w:hAnsi="Times New Roman" w:cs="Times New Roman" w:hint="cs"/>
          <w:noProof/>
          <w:sz w:val="24"/>
          <w:szCs w:val="24"/>
          <w:rtl w:val="0"/>
          <w:cs w:val="0"/>
          <w:lang w:val="sk-SK" w:eastAsia="sk-SK" w:bidi="ar-SA"/>
        </w:rPr>
        <w:t>)“ vrátane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65ac</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1 sa za slovo „dňom“ vkladá slovo „nadobudnutia“.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prechodného ustanovenia.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2 sa za slovo „dňom“ vkladá slovo „nadobudnutia“ a za slovo „dňa“ vkladá slovo „nadobudnutia“.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prechodného ustanovenia.</w:t>
      </w:r>
    </w:p>
    <w:p w:rsidR="001A419F" w:rsidRPr="009910A9" w:rsidP="001A419F">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3 až 5 sa za slovo „dňa“ vkladá slovo „nadobudnutia“.</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prechodných ustanovení.</w:t>
      </w:r>
    </w:p>
    <w:p w:rsidR="001A419F" w:rsidRPr="009910A9" w:rsidP="001A419F">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XII  sa odkaz „</w:t>
      </w:r>
      <w:r w:rsidRPr="009910A9">
        <w:rPr>
          <w:rFonts w:ascii="Times New Roman" w:eastAsia="Times New Roman" w:hAnsi="Times New Roman" w:cs="Times New Roman" w:hint="cs"/>
          <w:noProof/>
          <w:sz w:val="24"/>
          <w:szCs w:val="24"/>
          <w:vertAlign w:val="superscript"/>
          <w:rtl w:val="0"/>
          <w:cs w:val="0"/>
          <w:lang w:val="sk-SK" w:eastAsia="sk-SK" w:bidi="ar-SA"/>
        </w:rPr>
        <w:t>48</w:t>
      </w:r>
      <w:r w:rsidRPr="009910A9">
        <w:rPr>
          <w:rFonts w:ascii="Times New Roman" w:eastAsia="Times New Roman" w:hAnsi="Times New Roman" w:cs="Times New Roman" w:hint="cs"/>
          <w:noProof/>
          <w:sz w:val="24"/>
          <w:szCs w:val="24"/>
          <w:rtl w:val="0"/>
          <w:cs w:val="0"/>
          <w:lang w:val="sk-SK" w:eastAsia="sk-SK" w:bidi="ar-SA"/>
        </w:rPr>
        <w:t>)“ v 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47a</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1A419F" w:rsidRPr="009910A9" w:rsidP="001A419F">
      <w:pPr>
        <w:framePr w:wrap="auto"/>
        <w:widowControl/>
        <w:tabs>
          <w:tab w:val="left" w:pos="2835"/>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44"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1A419F" w:rsidRPr="009910A9" w:rsidP="001A419F">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 xml:space="preserve">V čl. XII sa pred doterajší text vkladá bod 1, ktorý znie: </w:t>
      </w: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705" w:right="0" w:hanging="34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w:t>
        <w:tab/>
        <w:t>V § 7 ods. 7 druhej vete sa slová „predpisu</w:t>
      </w:r>
      <w:r w:rsidRPr="009910A9">
        <w:rPr>
          <w:rFonts w:ascii="Times New Roman" w:eastAsia="Times New Roman" w:hAnsi="Times New Roman" w:cs="Times New Roman" w:hint="cs"/>
          <w:noProof/>
          <w:sz w:val="24"/>
          <w:szCs w:val="24"/>
          <w:vertAlign w:val="superscript"/>
          <w:rtl w:val="0"/>
          <w:cs w:val="0"/>
          <w:lang w:val="sk-SK" w:eastAsia="sk-SK" w:bidi="ar-SA"/>
        </w:rPr>
        <w:t>7a</w:t>
      </w:r>
      <w:r w:rsidRPr="009910A9">
        <w:rPr>
          <w:rFonts w:ascii="Times New Roman" w:eastAsia="Times New Roman" w:hAnsi="Times New Roman" w:cs="Times New Roman" w:hint="cs"/>
          <w:noProof/>
          <w:sz w:val="24"/>
          <w:szCs w:val="24"/>
          <w:rtl w:val="0"/>
          <w:cs w:val="0"/>
          <w:lang w:val="sk-SK" w:eastAsia="sk-SK" w:bidi="ar-SA"/>
        </w:rPr>
        <w:t>) a riaditeľ inšpektorátu životného prostredia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7b</w:t>
      </w:r>
      <w:r w:rsidRPr="009910A9">
        <w:rPr>
          <w:rFonts w:ascii="Times New Roman" w:eastAsia="Times New Roman" w:hAnsi="Times New Roman" w:cs="Times New Roman" w:hint="cs"/>
          <w:noProof/>
          <w:sz w:val="24"/>
          <w:szCs w:val="24"/>
          <w:rtl w:val="0"/>
          <w:cs w:val="0"/>
          <w:lang w:val="sk-SK" w:eastAsia="sk-SK" w:bidi="ar-SA"/>
        </w:rPr>
        <w:t>)“ nahrádzajú slovami „predpisu,</w:t>
      </w:r>
      <w:r w:rsidRPr="009910A9">
        <w:rPr>
          <w:rFonts w:ascii="Times New Roman" w:eastAsia="Times New Roman" w:hAnsi="Times New Roman" w:cs="Times New Roman" w:hint="cs"/>
          <w:noProof/>
          <w:sz w:val="24"/>
          <w:szCs w:val="24"/>
          <w:vertAlign w:val="superscript"/>
          <w:rtl w:val="0"/>
          <w:cs w:val="0"/>
          <w:lang w:val="sk-SK" w:eastAsia="sk-SK" w:bidi="ar-SA"/>
        </w:rPr>
        <w:t>7a</w:t>
      </w:r>
      <w:r w:rsidRPr="009910A9">
        <w:rPr>
          <w:rFonts w:ascii="Times New Roman" w:eastAsia="Times New Roman" w:hAnsi="Times New Roman" w:cs="Times New Roman" w:hint="cs"/>
          <w:noProof/>
          <w:sz w:val="24"/>
          <w:szCs w:val="24"/>
          <w:rtl w:val="0"/>
          <w:cs w:val="0"/>
          <w:lang w:val="sk-SK" w:eastAsia="sk-SK" w:bidi="ar-SA"/>
        </w:rPr>
        <w:t>) riaditeľ inšpektorátu životného prostredia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7b</w:t>
      </w:r>
      <w:r w:rsidRPr="009910A9">
        <w:rPr>
          <w:rFonts w:ascii="Times New Roman" w:eastAsia="Times New Roman" w:hAnsi="Times New Roman" w:cs="Times New Roman" w:hint="cs"/>
          <w:noProof/>
          <w:sz w:val="24"/>
          <w:szCs w:val="24"/>
          <w:rtl w:val="0"/>
          <w:cs w:val="0"/>
          <w:lang w:val="sk-SK" w:eastAsia="sk-SK" w:bidi="ar-SA"/>
        </w:rPr>
        <w:t>) a riaditeľ regionálneho úradu pre územné plánovanie a výstavbu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7c</w:t>
      </w:r>
      <w:r w:rsidRPr="009910A9">
        <w:rPr>
          <w:rFonts w:ascii="Times New Roman" w:eastAsia="Times New Roman" w:hAnsi="Times New Roman" w:cs="Times New Roman" w:hint="cs"/>
          <w:noProof/>
          <w:sz w:val="24"/>
          <w:szCs w:val="24"/>
          <w:rtl w:val="0"/>
          <w:cs w:val="0"/>
          <w:lang w:val="sk-SK" w:eastAsia="sk-SK" w:bidi="ar-SA"/>
        </w:rPr>
        <w:t>)“.</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360" w:right="0" w:firstLine="345"/>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Poznámka pod čiarou k odkazu 7c znie:</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w:t>
      </w:r>
      <w:r w:rsidRPr="009910A9">
        <w:rPr>
          <w:rFonts w:ascii="Times New Roman" w:eastAsia="Times New Roman" w:hAnsi="Times New Roman" w:cs="Times New Roman" w:hint="cs"/>
          <w:noProof/>
          <w:sz w:val="24"/>
          <w:szCs w:val="24"/>
          <w:vertAlign w:val="superscript"/>
          <w:rtl w:val="0"/>
          <w:cs w:val="0"/>
          <w:lang w:val="sk-SK" w:eastAsia="sk-SK" w:bidi="ar-SA"/>
        </w:rPr>
        <w:t>7c</w:t>
      </w:r>
      <w:r w:rsidRPr="009910A9">
        <w:rPr>
          <w:rFonts w:ascii="Times New Roman" w:eastAsia="Times New Roman" w:hAnsi="Times New Roman" w:cs="Times New Roman" w:hint="cs"/>
          <w:noProof/>
          <w:sz w:val="24"/>
          <w:szCs w:val="24"/>
          <w:rtl w:val="0"/>
          <w:cs w:val="0"/>
          <w:lang w:val="sk-SK" w:eastAsia="sk-SK" w:bidi="ar-SA"/>
        </w:rPr>
        <w:t>)</w:t>
        <w:tab/>
        <w:t>§ 7 ods. 4 zákona č. 200/2022 Z. z. o územnom plánovaní v znení zákona</w:t>
        <w:br/>
        <w:t>č. 46/2024 Z. z.“.“.</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360" w:right="0" w:firstLine="345"/>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text sa označuje ako bod 2.</w:t>
      </w:r>
    </w:p>
    <w:p w:rsidR="001A419F" w:rsidRPr="009910A9" w:rsidP="001A419F">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Podľa zákona č. 50/1976 Zb. o územnom plánovaní a stavebnom poriadku (stavebný zákon) v znení zákona </w:t>
        <w:br/>
        <w:t xml:space="preserve">č. 46/2024 Z. z. je regionálny úrad Úradu pre územné plánovanie a výstavbu Slovenskej republiky stavebným úradom vo veciach územného konania pre stavby diaľnic či rýchlostných ciest, ktoré môžu byť vyhlásené za strategické investície podľa čl. I tohto vládneho návrhu zákona. Na čele regionálneho úradu, ktorý nemá právnu subjektivitu je riaditeľ, ktorý má podľa osobitného predpisu (zákon č. 200/2022 Z. z. o územnom plánovaní v znení neskorších predpisov) postavenie štatutárneho orgánu. </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Regionálne úrady vznikli od 1. apríla 2024, no pre ich bezproblémové fungovanie je nevyhnutné upraviť postavenie riaditeľov vo vzťahu k zákonu č. 55/2017 Z. z. o štátnej službe v znení neskorších predpisov. Navrhovanou úpravou sa zabezpečí, aby sa aj riaditeľ regionálneho úradu považoval za štátneho zamestnanca, podobne ako v prípade riaditeľov úradov práce, sociálnych vecí a rodiny či riaditeľov inšpektorátov životného prostredia, ktorí sú tiež na čele útvarov bez právnej subjektivity zaradených v rámci širšej organizačnej štruktúry, a osobitné predpisy im priznávajú oprávnenie rozhodovať vo vymedzenom úseku štátnej správy.</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0"/>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Za čl. XII sa vkladá nový čl. XIII, ktorý znie:</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
          <w:bCs/>
          <w:sz w:val="24"/>
          <w:szCs w:val="24"/>
          <w:rtl w:val="0"/>
          <w:cs w:val="0"/>
          <w:lang w:val="sk-SK" w:eastAsia="sk-SK" w:bidi="ar-SA"/>
        </w:rPr>
        <w:t>Čl. XIII</w:t>
      </w:r>
    </w:p>
    <w:p w:rsidR="001A419F" w:rsidRPr="009910A9" w:rsidP="001A419F">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360" w:right="0" w:firstLine="34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Zákon č. 200/2022 Z. z. o územnom plánovaní v znení zákona č. 69/2023 Z. z., zákona č. 195/2023 Z. z., zákona č. 205/2023 Z. z. , zákona č. 272/2023 Z. z. a zákona č. 46/2024 Z. z. sa mení a dopĺňa takto:</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1 sa slová „Národná rada Slovenskej republiky (ďalej len „národná rada“), na návrh najmenej 15 poslancov národnej rady a na obdobie sedem rokov“ nahrádzajú slovami „vláda na návrh ministra dopravy Slovenskej republiky na funkčné obdobie piatich rokov“.</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4 sa slová „národnej rady“ nahrádzajú slovami „Národnej rady Slovenskej republiky“.</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6 sa slová „národná rada“ nahrádzajú slovom „vláda“.</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sa za odsek 6 vkladá nový odsek 7, ktorý znie:</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„(7) Vláda môže odvolať predsedu úradu aj bez uvedenia dôvodu.“.</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Doterajšie odseky 7 a 8 sa označujú ako odseky 8 a 9.</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8 sa slová „až 6“ nahrádzajú slovami „až 7“.</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9 sa slová „Národná rada“ nahrádzajú slovom „Vláda“.</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b/>
          <w:b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Za § 40c sa vkladá § 40d, ktorý vrátane nadpisu znie:</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
          <w:bCs/>
          <w:sz w:val="24"/>
          <w:szCs w:val="24"/>
          <w:rtl w:val="0"/>
          <w:cs w:val="0"/>
          <w:lang w:val="sk-SK" w:eastAsia="sk-SK" w:bidi="ar-SA"/>
        </w:rPr>
        <w:t>§ 40d</w:t>
      </w:r>
    </w:p>
    <w:p w:rsidR="001A419F" w:rsidRPr="009910A9" w:rsidP="001A419F">
      <w:pPr>
        <w:framePr w:wrap="auto"/>
        <w:widowControl/>
        <w:autoSpaceDE/>
        <w:autoSpaceDN/>
        <w:bidi w:val="0"/>
        <w:adjustRightInd/>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 xml:space="preserve">Prechodné ustanovenie k úprave účinnej od 1. júna 2024 </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708" w:right="0" w:firstLine="348"/>
        <w:jc w:val="both"/>
        <w:textAlignment w:val="auto"/>
        <w:rPr>
          <w:rStyle w:val="DefaultParagraphFont"/>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Ustanovenia § 8 v znení účinnom od 1. júna 2024 sa vzťahujú aj na predsedu úradu a podpredsedov úradu, ktorí boli ustanovení do funkcie podľa § 8 v znení účinnom do 31. mája 2024.“.</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numPr>
          <w:numId w:val="3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 xml:space="preserve">V § 41 prvom bode </w:t>
      </w:r>
      <w:r w:rsidRPr="009910A9">
        <w:rPr>
          <w:rFonts w:ascii="Times New Roman" w:eastAsia="Times New Roman" w:hAnsi="Times New Roman" w:cs="Times New Roman" w:hint="cs"/>
          <w:noProof/>
          <w:color w:val="000000"/>
          <w:sz w:val="24"/>
          <w:szCs w:val="24"/>
          <w:rtl w:val="0"/>
          <w:cs w:val="0"/>
          <w:lang w:val="sk-SK" w:eastAsia="sk-SK" w:bidi="ar-SA"/>
        </w:rPr>
        <w:t>sa slová „zákona č. 195/2023 Z. z. a zákona č. 46/2024 Z. z.“ nahrádzajú slovami „zákona č. 195/2023 Z. z., zákona č. 46/2024 Z. z. a zákona č. .../2024 Z. z.“.“.</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článok XIII sa primerane prečísluje.</w:t>
      </w:r>
    </w:p>
    <w:p w:rsidR="001A419F" w:rsidRPr="009910A9" w:rsidP="001A419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Vkladaný článok nadobúda účinnosť 1. júna 2024, čo sa premietne do ustanovenia o účinnosti návrhu zákona.</w:t>
      </w: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K zmene spôsobu kreovania predsedu Úradu pre územné plánovanie a výstavbu Slovenskej republiky došlo čl. LVIII bodmi 2. až 7. zákona č. 205/2023 Z. z. o zmene a doplnení niektorých zákonov v súvislosti s reformou stavebnej legislatívy. </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Do prijatia zákona č. </w:t>
      </w:r>
      <w:r w:rsidRPr="009910A9">
        <w:rPr>
          <w:rStyle w:val="DefaultParagraphFont"/>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205/2023 Z. z. predsedu Úradu pre územné plánovanie a výstavbu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 xml:space="preserve"> vymenúvala a odvolávala vláda Slovenskej republiky, po prijatí zákona č. 205/2023 Z. z. je to Národná rada Slovenskej republiky na návrh jej 15 poslancov, k obdobnej zmene došlo uvedeným zákonom aj pri pozastavení výkonu funkcie predsedu alebo podpredsedu Úradu pre územné plánovanie a výstavbu Slovenskej republiky.</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Zákon č. 205/2023 Z. z. bol Národnej rade Slovenskej republiky predložený ako návrh poslancov Národnej rady Slovenskej republiky Miloša SVRČEKA, Jaroslava KARAHUTU a Jozefa LUKÁČA na vydanie zákona o zmene a doplnení niektorých zákonov v súvislosti s reformou stavebnej legislatívy (tlač 1498), pričom predmetné novelizačné body sa do poslaneckého návrhu zákona dostali ako súčasť pozmeňujúceho a doplňujúceho návrhu poslancov Národnej rady Slovenskej republiky Miloša Svrčeka, Jaroslava Karahutu, Jozefa Lukáča a Milana Vetráka. Poslanci odôvodnili svoj pozmeňujúci a doplňujúci návrh takto: „</w:t>
      </w:r>
      <w:r w:rsidRPr="009910A9">
        <w:rPr>
          <w:rFonts w:ascii="Times New Roman" w:eastAsia="Times New Roman" w:hAnsi="Times New Roman" w:cs="Times New Roman" w:hint="cs"/>
          <w:i/>
          <w:iCs/>
          <w:sz w:val="24"/>
          <w:szCs w:val="24"/>
          <w:rtl w:val="0"/>
          <w:cs w:val="0"/>
          <w:lang w:val="sk-SK" w:eastAsia="sk-SK" w:bidi="ar-SA"/>
        </w:rPr>
        <w:t>Navrhuje sa zladiť ustanovenia s podobnou úpravou niektorých iných ústredných orgánov.“</w:t>
      </w:r>
      <w:r w:rsidRPr="009910A9">
        <w:rPr>
          <w:rFonts w:ascii="Times New Roman" w:eastAsia="Times New Roman" w:hAnsi="Times New Roman" w:cs="Times New Roman" w:hint="cs"/>
          <w:sz w:val="24"/>
          <w:szCs w:val="24"/>
          <w:rtl w:val="0"/>
          <w:cs w:val="0"/>
          <w:lang w:val="sk-SK" w:eastAsia="sk-SK" w:bidi="ar-SA"/>
        </w:rPr>
        <w:t>. Máme za to, že išlo o účelovú zmenu, ktorej jediným cieľom bolo prakticky znemožniť odvolanie nominantov bývalej vládnej koalície.</w:t>
      </w:r>
    </w:p>
    <w:p w:rsidR="001A419F" w:rsidRPr="009910A9" w:rsidP="001A419F">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Úrad pre územné plánovanie a výstavbu Slovenskej republiky je štandardným ústredným orgánom štátnej správy, pričom už pred účinnosťou zákona č. 7/2024 Z. z. vláda Slovenskej republiky vymenúvala a odvolávala predsedu Úradu geodézie, kartografie a katastra Slovenskej republiky, Úradu jadrového dozoru Slovenskej republiky, Úradu pre normalizáciu, metrológiu a skúšobníctva Slovenskej republiky, Úradu priemyselného vlastníctva Slovenskej republiky a Štátnych hmotných rezerv, pričom predsedovia týchto ústredných orgánov štátnej správy sú za výkon svojej funkcie zodpovední vláde Slovenskej republiky.</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i/>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Pozmeňujúci a doplňujúci návrh tiež reaguje na správu Najvyššieho kontrolného úradu Slovenskej republiky –  Kontrola vybraných výdavkov Úradu pre územné plánovanie a výstavbu Slovenskej republiky, uverejnenej 22. marca 2024, z ktorej, okrem iného, vyplýva </w:t>
      </w:r>
      <w:r w:rsidRPr="009910A9">
        <w:rPr>
          <w:rFonts w:ascii="Times New Roman" w:eastAsia="Times New Roman" w:hAnsi="Times New Roman" w:cs="Times New Roman" w:hint="cs"/>
          <w:i/>
          <w:sz w:val="24"/>
          <w:szCs w:val="24"/>
          <w:rtl w:val="0"/>
          <w:cs w:val="0"/>
          <w:lang w:val="sk-SK" w:eastAsia="sk-SK" w:bidi="ar-SA"/>
        </w:rPr>
        <w:t>„...že kroky predstaviteľov nového úradu boli často netransparentné, formálne a vnútorný kontrolný systém nebol funkčný. „Konanie úradu bolo neprehľadné a v niektorých prípadoch vzbudzovalo pochybnosti o pravých dôvodoch niektorých ním vykonaných rozhodnutí,“ .... Úrad pre územné plánovanie porušil viacero zákonov, napríklad o verejnom obstarávaní, finančnej kontrole a audite či rozpočtových pravidlách. Pri nákupe služobných áut nedodržal nariadenie vlády o výdavkových limitoch a nepostupoval ani v súlade s národnou protikorupčnou politikou.“.</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Postavenie Úradu pre územné plánovanie a výstavbu Slovenskej republiky vo vzťahu k vláde Slovenskej republiky vyjadruje aj § 7 ods. 2 zákona, podľa ktorého Úrad pre územné plánovanie a výstavbu Slovenskej republiky predkladá vláde Slovenskej republiky raz do roka správu o svojej činnosti a tiež vždy, keď o to požiada. Z uvedeného vyplýva, vzťah zodpovednosti Úradu pre územné plánovanie a výstavbu Slovenskej republiky voči vláde Slovenskej republiky. Podľa § 39 ods. 1 zákona č. 575/2001 Z. z. činnosť ostatných ústredných orgánov štátnej správy prostredníctvom ich štatutárnych orgánov riadi, koordinuje a kontroluje vláda Slovenskej republiky.</w:t>
      </w:r>
    </w:p>
    <w:p w:rsidR="001A419F" w:rsidRPr="009910A9" w:rsidP="001A419F">
      <w:pPr>
        <w:framePr w:wrap="auto"/>
        <w:widowControl/>
        <w:autoSpaceDE/>
        <w:autoSpaceDN/>
        <w:bidi w:val="0"/>
        <w:adjustRightInd/>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Z uvedených dôvodov sa navrhuje vložiť nový novelizačný čl. XIII, ktorým sa prinavráti oprávnenie menovať a odvolávať predsedu Úradu pre územné plánovanie a výstavbu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vláde Slovenskej republiky tak, ako tomu bolo pred prijatím zákona č. 205/2023 Z. z. obsahujúcim účelovú a neodôvodnenú zmenu spôsobu kreovania predsedu Úradu pre územné plánovanie a výstavbu Slovenskej republiky. Riešenie existujúcej situácie je odôvodnené aj závažnými nedostatkami v činnosti predsedu Úradu pre územné plánovanie a výstavbu Slovenskej republiky, na ktoré poukázal Najvyšší kontrolný úrad Slovenskej republiky pri svojej kontrolnej činnosti. Z uvedených dôvodov sa navrhovaná právna úprava bude vzťahovať aj na súčasné vedenie úradu.</w:t>
      </w:r>
    </w:p>
    <w:p w:rsidR="001A419F" w:rsidP="001A419F">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1A419F"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00"/>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Cambria">
    <w:panose1 w:val="02040503050406030204"/>
    <w:charset w:val="EE"/>
    <w:family w:val="roman"/>
    <w:pitch w:val="variable"/>
  </w:font>
  <w:font w:name="@MS Gothic">
    <w:panose1 w:val="020B0609070205080204"/>
    <w:charset w:val="80"/>
    <w:family w:val="modern"/>
    <w:pitch w:val="fixed"/>
  </w:font>
  <w:font w:name="@SimSun">
    <w:panose1 w:val="02010600030101010101"/>
    <w:charset w:val="86"/>
    <w:family w:val="auto"/>
    <w:pitch w:val="variable"/>
  </w:font>
  <w:font w:name="Lucida Sans">
    <w:panose1 w:val="020B0602030504020204"/>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E">
    <w:charset w:val="EE"/>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1A419F">
      <w:rPr>
        <w:rStyle w:val="DefaultParagraphFont"/>
        <w:rFonts w:ascii="Times New Roman" w:eastAsia="Times New Roman" w:hAnsi="Times New Roman" w:cs="Times New Roman" w:hint="cs"/>
        <w:noProof/>
        <w:sz w:val="24"/>
        <w:szCs w:val="24"/>
        <w:rtl w:val="0"/>
        <w:cs w:val="0"/>
        <w:lang w:val="sk-SK" w:eastAsia="cs-CZ" w:bidi="ar-SA"/>
      </w:rPr>
      <w:t>11</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4">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6">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8">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0">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2">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3">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FF96B49"/>
    <w:multiLevelType w:val="multilevel"/>
    <w:tmpl w:val="1C703C2A"/>
    <w:lvl w:ilvl="0">
      <w:start w:val="1"/>
      <w:numFmt w:val="decimal"/>
      <w:lvlText w:val="%1."/>
      <w:lvlJc w:val="left"/>
      <w:pPr>
        <w:ind w:left="357" w:hanging="357"/>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77" w:hanging="357"/>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797" w:hanging="297"/>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17" w:hanging="357"/>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37" w:hanging="357"/>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57" w:hanging="297"/>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77" w:hanging="357"/>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397" w:hanging="356"/>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17" w:hanging="297"/>
      </w:pPr>
      <w:rPr>
        <w:rFonts w:ascii="Times New Roman" w:eastAsia="Times New Roman" w:hAnsi="Times New Roman" w:cs="Times New Roman" w:hint="eastAsia"/>
        <w:b w:val="0"/>
        <w:i w:val="0"/>
        <w:smallCaps w:val="0"/>
        <w:strike w:val="0"/>
        <w:vertAlign w:val="baseline"/>
        <w:rtl w:val="0"/>
        <w:cs w:val="0"/>
      </w:rPr>
    </w:lvl>
  </w:abstractNum>
  <w:abstractNum w:abstractNumId="17">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8">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1">
    <w:nsid w:val="57146A31"/>
    <w:multiLevelType w:val="multilevel"/>
    <w:tmpl w:val="43DE28F8"/>
    <w:lvl w:ilvl="0">
      <w:start w:val="1"/>
      <w:numFmt w:val="decimal"/>
      <w:lvlText w:val="%1."/>
      <w:lvlJc w:val="left"/>
      <w:pPr>
        <w:ind w:left="357" w:hanging="357"/>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77" w:hanging="357"/>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797" w:hanging="299"/>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17" w:hanging="357"/>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37" w:hanging="357"/>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57" w:hanging="299"/>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77" w:hanging="357"/>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397" w:hanging="356"/>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17" w:hanging="298"/>
      </w:pPr>
      <w:rPr>
        <w:rFonts w:ascii="Times New Roman" w:eastAsia="Times New Roman" w:hAnsi="Times New Roman" w:cs="Times New Roman" w:hint="eastAsia"/>
        <w:b w:val="0"/>
        <w:i w:val="0"/>
        <w:smallCaps w:val="0"/>
        <w:strike w:val="0"/>
        <w:vertAlign w:val="baseline"/>
        <w:rtl w:val="0"/>
        <w:cs w:val="0"/>
      </w:rPr>
    </w:lvl>
  </w:abstractNum>
  <w:abstractNum w:abstractNumId="22">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25">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7">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8">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11"/>
  </w:num>
  <w:num w:numId="2">
    <w:abstractNumId w:val="1"/>
  </w:num>
  <w:num w:numId="3">
    <w:abstractNumId w:val="27"/>
  </w:num>
  <w:num w:numId="4">
    <w:abstractNumId w:val="26"/>
  </w:num>
  <w:num w:numId="5">
    <w:abstractNumId w:val="18"/>
  </w:num>
  <w:num w:numId="6">
    <w:abstractNumId w:val="2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8"/>
  </w:num>
  <w:num w:numId="10">
    <w:abstractNumId w:val="2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0"/>
  </w:num>
  <w:num w:numId="16">
    <w:abstractNumId w:val="5"/>
  </w:num>
  <w:num w:numId="17">
    <w:abstractNumId w:val="20"/>
  </w:num>
  <w:num w:numId="18">
    <w:abstractNumId w:val="17"/>
  </w:num>
  <w:num w:numId="19">
    <w:abstractNumId w:val="10"/>
  </w:num>
  <w:num w:numId="20">
    <w:abstractNumId w:val="29"/>
  </w:num>
  <w:num w:numId="21">
    <w:abstractNumId w:val="6"/>
  </w:num>
  <w:num w:numId="22">
    <w:abstractNumId w:val="13"/>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6"/>
  </w:num>
  <w:num w:numId="29">
    <w:abstractNumId w:val="24"/>
  </w:num>
  <w:num w:numId="30">
    <w:abstractNumId w:val="8"/>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168</TotalTime>
  <Pages>11</Pages>
  <Words>3774</Words>
  <Characters>21513</Characters>
  <Application>Microsoft Office Word</Application>
  <DocSecurity>0</DocSecurity>
  <Lines>0</Lines>
  <Paragraphs>0</Paragraphs>
  <ScaleCrop>false</ScaleCrop>
  <Company>Kancelaria NR SR</Company>
  <LinksUpToDate>false</LinksUpToDate>
  <CharactersWithSpaces>25237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93</cp:revision>
  <cp:lastPrinted>2021-10-26T10:35:00Z</cp:lastPrinted>
  <dcterms:created xsi:type="dcterms:W3CDTF">2018-05-23T14:46:00Z</dcterms:created>
  <dcterms:modified xsi:type="dcterms:W3CDTF">2024-04-18T13:56:00Z</dcterms:modified>
</cp:coreProperties>
</file>