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C67BE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CC67B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CC67B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CC67BE" w:rsidR="0088141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CC67BE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CC67B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0C6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D40C6B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D40C6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D40C6B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2362</w:t>
      </w:r>
      <w:r w:rsidRPr="00D40C6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D40C6B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D1759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1759A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CC67BE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CC67BE" w:rsidR="00881416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53</w:t>
      </w:r>
      <w:r w:rsidRPr="00CC67B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CC67BE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CC67B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CC67B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CC67BE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CC67BE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CC67BE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CC67BE" w:rsidR="008814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 o ochrane spotrebiteľa a o zmene a doplnení niektorých zákonov</w:t>
      </w:r>
      <w:r w:rsidRPr="00CC67BE" w:rsidR="0088141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53</w:t>
      </w:r>
      <w:r w:rsidRPr="00CC67BE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C67BE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CC67BE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CC67B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CC67B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C67B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C67B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 o ochrane spotrebiteľa a o zmene a doplnení niektorých zákonov </w:t>
      </w:r>
      <w:r w:rsidRPr="00CC67BE" w:rsidR="00D87AD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53</w:t>
      </w:r>
      <w:r w:rsidRPr="00CC67BE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C67BE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CC67B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CC67B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CC67BE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CC67B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CC67B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C67BE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C67BE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2D2A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121</w:t>
      </w:r>
      <w:r w:rsidRPr="00CC67BE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C67B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2D2A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CC67B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C67B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D2A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</w:t>
      </w:r>
      <w:r w:rsidRPr="00CC67BE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2D2A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C67B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C67BE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C67BE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C67BE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8123E" w:rsidRPr="00CC67BE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C67BE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D87AD3" w:rsidRPr="00CC67BE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</w:p>
    <w:p w:rsidR="009B36E7" w:rsidRPr="00CC67BE" w:rsidP="00735DEF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</w:t>
      </w:r>
      <w:r w:rsidRPr="00CC67BE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hospodárske záležitosti</w:t>
      </w:r>
      <w:r w:rsidRPr="00CC67BE" w:rsidR="00DF70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CC67BE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CC67BE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CC67BE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608DB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CC67BE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C67B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CC67BE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539" w:rsidRPr="00CC67BE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0A54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56</w:t>
      </w:r>
      <w:r w:rsidRPr="00CC67BE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CC67BE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A54FC" w:rsidR="000A54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</w:t>
      </w:r>
      <w:r w:rsidRPr="000A54FC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A54FC" w:rsidR="000A54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C67BE" w:rsidR="00D87AD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D87AD3" w:rsidRPr="002F29D9" w:rsidP="00D87AD3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2F29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49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A54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2F29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9. </w:t>
      </w:r>
      <w:r w:rsidRPr="002F29D9" w:rsidR="002F29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2F29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2024</w:t>
      </w:r>
    </w:p>
    <w:p w:rsidR="00D87AD3" w:rsidRPr="00CC67BE" w:rsidP="00D87AD3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0A54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32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0A54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apríla 2024.</w:t>
      </w:r>
    </w:p>
    <w:p w:rsidR="000C3652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CC67BE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CC67BE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CC67B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CC67B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CC67B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CC67BE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CC67BE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CC67B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CC67B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CC67B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C67B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CC67BE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0A54FC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7 ods. 2 písm. a) sa vypúšťajú slová „nie kratšom ako“.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Navrhuje sa spresnenie vymedzenia pojmu „predchádzajúca cena tovaru“ s cieľom predchádzať interpretačným nejasnostiam a odlišným výkladom v aplikačnej praxi. Aby boli spotrebitelia transparentne informovaní o rozsahu zľavy, pri uvádzaní predchádzajúcej ceny sa má uvádzať najnižšia cena, za ktorú obchodník predával zľavnený tovar za posledných 30 dní pred znížením ceny.</w:t>
      </w:r>
    </w:p>
    <w:p w:rsidR="0010058A" w:rsidRPr="000A54FC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160"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 § 10 ods. 2 písm. c) sa slová „ak tovary majú“ nahrádzajú slovami „hoci tovar má“ a slovo „tovarov“ sa nahrádza slovom „tovaru“.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navrhovaný právny text precizuje v súlade čl. 6 smernice 2005/29 a súčasne s bodom 3 Prílohy č. 2 k Legislatívnym pravidlám tvorby zákonov („pri tvorbe zákona sa používa jednotné číslo“) a s navrhovaným textom v § 10 ods. 2 písm. c), v ktorom sa používa jednotné číslo.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§ 14 ods. 6 písm. k) sa slová „zmluvu o hazardných hrách“ nahrádzajú slovami „prevádzkovanie hazardných hier“.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úprava, ktorou sa zosúlaďuje terminológia normatívneho textu s. čl. I, § 5 ods. 6 písm. j). </w:t>
      </w:r>
    </w:p>
    <w:p w:rsidR="006951DF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</w:p>
    <w:p w:rsidR="005D557A" w:rsidRPr="000A54FC" w:rsidP="005D557A">
      <w:pPr>
        <w:framePr w:wrap="auto"/>
        <w:widowControl/>
        <w:numPr>
          <w:numId w:val="4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 v § 25 ods. 5 sa slová „Ministerstvo spravodlivosti Slovenskej republiky“ nahrádzajú slovami „ministerstvo hospodárstva“.</w:t>
      </w:r>
    </w:p>
    <w:p w:rsidR="005D557A" w:rsidRPr="000A54FC" w:rsidP="005D557A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D557A" w:rsidRPr="000A54FC" w:rsidP="005D557A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Cieľom pozmeňujúceho návrhu je presunúť gesciu nad fungovaním Komisie na posudzovanie podmienok v spotrebiteľských zmluvách a nekalých obchodných praktík obchodníkov z Ministerstva spravodlivosti Slovenskej republiky na Ministerstvo hospodárstva Slovenskej republiky. Na tento účel sa navrhuje zmena splnomocňujúceho ustanovenia v § 25 ods. 5 návrhu zákona. Do vydania novej vyhlášky Ministerstva hospodárstva Slovenskej republiky bude platiť doterajšia vykonávacia vyhláška vydaná Ministerstvom spravodlivosti Slovenskej republiky, čo vyplýva z prechodného ustanovenia v § 53 ods. 5.</w:t>
      </w:r>
    </w:p>
    <w:p w:rsidR="005D557A" w:rsidRPr="00CC67BE" w:rsidP="005D557A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highlight w:val="yellow"/>
          <w:rtl w:val="0"/>
          <w:cs w:val="0"/>
          <w:lang w:val="sk-SK" w:eastAsia="sk-SK" w:bidi="ar-SA"/>
        </w:rPr>
      </w:pPr>
    </w:p>
    <w:p w:rsidR="005D557A" w:rsidRPr="00CC67BE" w:rsidP="005D557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D557A" w:rsidP="005D557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5D557A" w:rsidRPr="00CC67BE" w:rsidP="005D557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poznámke pod čiarou k odkazu 73 sa vypúšťa čiarka a citácia „§ 29 zákona č. 170/2018 Z. z.“.</w:t>
      </w: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nadväznosti na čl. XV zákona č. 7/2024 Z. z., ktorým sa mení a dopĺňa zákon č. 575/2001 Z. z. o organizácii činnosti vlády a organizácii ústrednej štátnej správy v znení neskorších predpisov a ktorým sa menia a dopĺňajú niektoré zákony, sa vypúšťa citácia § 29 zákona č. 170/2018 Z. z., keďže v § 29 ods. 1 a 2 kompetencia Ministerstva hospodárstva Slovenskej republiky ako kontaktného miesta Slovenskej republiky v rámci siete kontaktných miest členských štátov Európskej únie od 1. februára 2024 zanikla 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§ 43 ods. 1 písm. b)  sa slová „(Ú. v. EÚ L 46, 17. 2. 2004)“, „(Ú. v. EÚ L 204, 26. 7. 2006)“, „(prepracované znenie) (Ú. v. EÚ L 293, 31. 10. 2008)“, „(Ú. v. EÚ L 334, 17. 12. 2010)“, „(Ú. v. EÚ L 55, 28. 2. 2011)“, „(Ú. v. EÚ L 272, 18. 10. 2011)“, „(Ú. v. EÚ L 165, 18.6.2013)“, „(Ú. v. EÚ L 168, 30. 6. 2017)“ a „(Ú. v. EÚ L 60I, 2. 3. 2018)“ vypúšťajú.</w:t>
      </w:r>
    </w:p>
    <w:p w:rsid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Legislatívno-technickú úprava, ktorou sa v navrhovanom, normatívnom texte zákona vypúšťajú slová – odkazy na Úradný vestník Európskej únie, v ktorom sú publikované príslušné právne záväzné akty Európskej únie. V normatívnom texte sa publikačný zdroj (Úradný vestník) neuvádza, iba v poznámke pod čiarou ako informácia pre adresáta právnej normy.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0A54FC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53 sa vypúšťa odsek 6.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C67BE" w:rsidRPr="000A54FC" w:rsidP="006951DF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S ohľadom na navrhované posunutie účinnosti celého zákona sa navrhuje vypustenie prechodného ustanovenia, ktorým sa osobitne upravoval dátum, odkedy je obchodník povinný splniť povinnosť stanovenú v čl. I § 7. Primeraná legisvakačná doba na splnenie uvedenej povinnosti sa zabezpečuje posunutím účinnosti celého zákona na 1. júla 2024. </w:t>
      </w:r>
    </w:p>
    <w:p w:rsidR="006951DF" w:rsidP="006951DF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prílohe č. 4 k zákonu 6. bode sa slová „v znení delegovaného nariadenia Komisie (EÚ) 2021/1444 zo 17. júna 2021 (Ú. v. EÚ L 313, 6.9.2021)“ vypúšťajú.</w:t>
      </w: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úprava, ktorou sa vypúšťa odkaz na delegované nariadenia Komisie (EÚ) 2021/1444 zo 17. júna 2021, vzhľadom na skutočnosť, že smernica Európskeho parlamentu a Rady 2014/94/EÚ z 22. októbra 2014 nebola zmenená a doplnená delegovaným nariadením Komisie (EÚ) 2021/1444 zo 17. júna 2021. Podľa Úradného vestníka Európskej únie, zverejnenom na portáli EUR-Lex, smernica Európskeho parlamentu a Rady 2014/94/EÚ z 22. októbra 2014 o zavádzaní infraštruktúry pre alternatívne palivá bola zmenená a doplnená  1. delegovaným  nariadením Komisie (EÚ) 2018/674 zo 17. novembra 2017 a 2. delegovaným  nariadením Komisie (EÚ) 2019/1745 z 13. augusta 2019, pričom delegované nariadenie Komisie (EÚ) 2018/674 bolo zrušené a nahradené delegovaným  nariadením Komisie (EÚ) 2019/1745 z 13. augusta 2019.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II, 20. bode § 626 ods. 1 sa slová „alebo predávajúci môžu poskytnúť“ nahrádzajú slovami „alebo predávajúci môže poskytnúť“.</w:t>
      </w: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 w:line="252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(množné číslo sa nahrádza jednotným číslom).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V, 4. a 5. bod znejú: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„4. V § 91 sa odsek 4 dopĺňa písmenom ag), ktoré znie: 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„ag) orgánu dohľadu v rozsahu nevyhnutnom na zistenie majiteľa účtu, ak je to potrebné  pri výkone dohľadu podľa osobitného predpisu.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86dqb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Poznámka pod čiarou k odkazu 86dqb znie: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86dqb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28 ods. 6 zákona č. .../2024 Z. z.“.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  <w:t>5. V § 91 ods. 5 sa slová „s), w) a af)” nahrádzajú slovami „s), w), af) a ag)“.“.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v nadväznosti na zákon č. 508/2023 Z. z., ktorým sa menia a dopĺňajú niektoré zákony v súvislosti s pomocou so splácaním úverov na bývanie (čl. II) a zákon č. 526/2023 Z. z. o pomoci pri splácaní úveru na bývanie a o zmene a doplnení niektorých zákonov (čl. II), je potrebné preznačiť v § 91 ods. 4 písmeno af) na písmeno ag) a taktiež je potrebné preznačiť odkaz 86doa na odkaz 86dqb. V nadväznosti na navrhovanú úpravu, sa upraví úvodná veta k poznámke pod čiarou a označenie poznámky pod čiarou.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V, 6. bode § 93d ods. 1 sa slová „Banka a pobočka zahraničnej banky zodpovedá“ nahrádzajú slovami „Banka a pobočka zahraničnej banky zodpovedajú“ a slová „Banka a pobočka zahraničnej banky je povinná“ sa nahrádzajú slovami „Banka a pobočka zahraničnej banky sú povinné“.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 pri vyjadrení kumulatívneho vzťahu sa používa množné číslo).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V, 6. bode § 93d ods. 2 a ods. 6 sa slová „Banka a pobočka zahraničnej banky je povinná“ nahrádzajú slovami „Banka a pobočka zahraničnej banky sú povinné“ a slová „je banka a pobočka zahraničnej banky povinná“ sa nahrádzajú slovami „sú banka a pobočka zahraničnej banky povinné“.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čl. V, 6. bode § 93d ods. 3 a ods. 4 sa slová „Banka a pobočka zahraničnej banky je povinná“ nahrádzajú slovami „Banka a pobočka zahraničnej banky sú povinné“. 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čl. V, 6. bode § 93d ods. 5 sa slová „Banka a pobočka zahraničnej banky rozhodne“ nahrádzajú slovami „Banka a pobočka zahraničnej banky rozhodnú“. 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0A54FC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ind w:left="283" w:right="0" w:hanging="357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V, 6. bode § 93d ods. 8 sa slová „Banka a pobočka zahraničnej banky je povinná“ nahrádzajú slovami „Banka a pobočka zahraničnej banky sú povinné“ a slová „banka a pobočka zahraničnej banky je povinná“ sa nahrádzajú slovami „banka a pobočka zahraničnej banky sú povinné“.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C67BE" w:rsidRPr="000A54FC" w:rsidP="006951DF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úprava, ktorou sa gramaticky upravuje text v súlade s prílohou č. 2 k Legislatívnym pravidlám tvorby zákonov.</w:t>
      </w:r>
    </w:p>
    <w:p w:rsidR="006951DF" w:rsidP="006951DF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strike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VI, 17. bode (§ 5 ods. 13) sa slová „vypúšťajú slová“ nahrádzajú slovami „sa vypúšťa čiarka a slová“.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úprava, spresnenie znenia pozmeňujúceho návrhu.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VII sa doterajší text za úvodnou vetou označuje ako 1. bod a dopĺňa sa 2. bod, ktorý znie: 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„2. Poznámka pod čiarou k odkazu 13c sa vypúšťa.“.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z dôvodu, že poznámka pod čiarou k odkazu 13c obsahuje odkaz na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"aspi://module='ASPI'&amp;link='250/2007%20Z.z.%25237-9'&amp;ucin-k-dni='30.12.9999'"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7 až 9 zákona č. 250/2007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 ochrane spotrebiteľa, ktorý sa v čl. I návrhu zákona zrušuje a v normatívnom texte zákona sa predmetný odkaz 13c neuvádza.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720"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XIII, 1. bod znie: 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„1. V § 1 ods. 5 sa za slovo „20e,“ vkladajú slová „§ 20f,“.“.</w:t>
      </w:r>
    </w:p>
    <w:p w:rsidR="00CC67BE" w:rsidRPr="00CC67BE" w:rsidP="00C20D4F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úprava; vzhľadom na to, že v legislatívnom procese je súbežne predložená aj tlač 140, ktorá v čl. V novelizuje zákon č. 129/2010 Z. z. a v 5. bode rovnako vkladá § 20f, je potrebné vzhľadom na rôznu účinnosť zákonov z dôvodu predídenia vecnej kolízie vykonať navrhovanú legislatívnu úpravu.</w:t>
      </w:r>
    </w:p>
    <w:p w:rsidR="00CC67BE" w:rsidP="00C20D4F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92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XIII sa za 8. bod vkladá nový 9. bod, ktorý znie: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„9. V § 24 ods. 4 sa za slová „§ 20e“ dopĺňajú slová „a § 20f“.“. </w:t>
      </w:r>
    </w:p>
    <w:p w:rsidR="00CC67BE" w:rsidRPr="00CC67BE" w:rsidP="00C20D4F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924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Nasledujúci bod sa primerane preznačí.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53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úprava; vzhľadom na to, že v legislatívnom procese je súbežne predložená aj tlač 140, ktorá v čl. V novelizuje zákon č. 129/2010 Z. z. a v 5. bode rovnako vkladá § 20f, je potrebné vzhľadom na rôznu účinnosť zákonov z dôvodu predídenia vecnej kolízie vykonať navrhovanú legislatívnu úpravu.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20D4F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XV sa za bod 4 vkladá nový bod 5, ktorý znie: 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„5. V prílohe č. 5 sa slová „zákon č. 250/2007 Z. z. o ochrane spotrebiteľa a o zmene zákona Slovenskej národnej rady č. 372/1990 Zb. o priestupkoch v znení neskorších predpisov v znení neskorších predpisov“ nahrádzajú slovami „zákon č. .../2024 Z. z. o ochrane spotrebiteľa a o zmene a doplnení niektorých zákonov“.“. </w:t>
      </w:r>
    </w:p>
    <w:p w:rsidR="00CC67BE" w:rsidRPr="00C20D4F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sz w:val="20"/>
          <w:rtl w:val="0"/>
          <w:cs w:val="0"/>
          <w:lang w:val="sk-SK" w:eastAsia="sk-SK" w:bidi="ar-SA"/>
        </w:rPr>
      </w:pPr>
    </w:p>
    <w:p w:rsidR="00CC67BE" w:rsidRPr="000A54FC" w:rsidP="006951DF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Príloha č. 5 k zákonu č. 161/2011 Z. z. o ochrane spotrebiteľa pri poskytovaní niektorých služieb cestovného ruchu a o zmene a doplnení niektorých zákonov v znení neskorších predpisov odkazuje na zákon č. 250/2007 Z. z. o ochrane spotrebiteľa a o zmene zákona Slovenskej národnej rady č. 372/1990 Zb. o priestupkoch v znení neskorších predpisov v znení neskorších predpisov, ktorý sa v zmysle čl. I § 55 návrhu zákona zrušuje. V nadväznosti na uvedené je potrebné túto citáciu nahradiť citáciou návrhu zákona.</w:t>
      </w:r>
    </w:p>
    <w:p w:rsidR="006951DF" w:rsidRPr="00C20D4F" w:rsidP="006951DF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sz w:val="20"/>
          <w:rtl w:val="0"/>
          <w:cs w:val="0"/>
          <w:lang w:val="sk-SK" w:eastAsia="sk-SK" w:bidi="ar-SA"/>
        </w:rPr>
      </w:pP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B4622A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8. bode sa na konci pripája veta, ktorá znie: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„Poznámka pod čiarou k odkazu 37 sa vypúšťa.“.</w:t>
      </w:r>
    </w:p>
    <w:p w:rsidR="00CC67BE" w:rsidRPr="00B4622A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z dôvodu, že v 8. bode sa vypúšťa odsek 13, ktorý obsahuje odkaz 37, pričom tento odkaz sa ďalej v normatívnej časti zákona neuvádza a poznámka pod čiarou k tomuto odkazu obsahuje odkaz na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"aspi://module='ASPI'&amp;link='250/2007%20Z.z.%252318'&amp;ucin-k-dni='30.12.9999'"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18 zákona č. 250/2007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 znení zákona č.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"aspi://module='ASPI'&amp;link='397/2008%20Z.z.'&amp;ucin-k-dni='30.12.9999'"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397/2008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ktorý sa v čl. I návrhu zákona zrušuje. 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1, 2 a ods. 4 v prvej a druhej vete, ods. 5 v tretej vete a ods. 7 sa slová „je povinný“ nahrádzajú slovami „sú povinní“.</w:t>
      </w:r>
    </w:p>
    <w:p w:rsidR="00CC67BE" w:rsidRPr="00B4622A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CC67BE" w:rsidRPr="00B4622A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sz w:val="20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3 v prvej vete sa slová „je povinný“ nahrádzajú slovami „sú povinní“ a v tretej vete sa slová „je zároveň povinný“ sa nahrádzajú slovami „sú zároveň povinní“.</w:t>
      </w:r>
    </w:p>
    <w:p w:rsidR="00CC67BE" w:rsidRPr="00CC67BE" w:rsidP="006951DF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CC67BE" w:rsidRPr="00CC67BE" w:rsidP="006951DF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56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56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5 v prvej vete sa slovo „rozhodne“ nahrádza slovom „rozhodnú“.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6 sa slová „je dodávateľ elektriny, dodávateľ plynu, agregátor, prevádzkovateľ distribučnej sústavy a prevádzkovateľ distribučnej siete povinný“ nahrádzajú slovami „sú dodávateľ elektriny, dodávateľ plynu, agregátor, prevádzkovateľ distribučnej sústavy a prevádzkovateľ distribučnej siete povinní“.</w:t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číslo.</w:t>
      </w:r>
    </w:p>
    <w:p w:rsid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15. bode sa vypúšťajú slová „a § 96 ods. 7“.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Spresnenie ustanovenia z dôvodu, že § 96 ods. 7 je skonzumované prechodné ustanovenie a nemožno v ňom vykonať navrhovanú právnu úpravu.  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16. bode sa vypúšťajú slová „a § 96g ods. 1“.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Spresnenie ustanovenia z dôvodu, že § 96g ods. 1 je skonzumované prechodné ustanovenie a nemožno v ňom vykonať navrhovanú právnu úpravu. </w:t>
      </w:r>
    </w:p>
    <w:p w:rsid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17. bode sa vypúšťa čiarka a slová „§ 96g ods. 2 a § 96j“.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Spresnenie ustanovenia z dôvodu, že § 96g ods. 2 a § 96j sú skonzumované prechodné ustanovenia a nemožno v ňom vykonať navrhovanú právnu úpravu.  </w:t>
      </w:r>
    </w:p>
    <w:p w:rsid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 sa za 21. bod vkladá nový 22. bod, ktorý znie: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„22. Poznámka pod čiarou k odkazu 68 sa vypúšťa.“.“.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Nasledujúci bod sa primerane preznačí.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vypúšťa sa neaktuálna poznámka pod čiarou k odkazu 68, ktorá obsahuje zákon č.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"aspi://module='ASPI'&amp;link='250/2007%20Z.z.'&amp;ucin-k-dni='30.12.9999'"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250/2007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 ochrane spotrebiteľa. K uvedenej poznámke pod čiarou sa v normatívnom texte odkaz 68 neuvádza.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22. bode sa slová „Za § 96m sa vkladá § 96n“ nahrádzajú slovami „Za 96l sa vkladá § 96la“, a zároveň označenie § 96n sa nahrádza označením § 96la.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  <w:tab/>
        <w:tab/>
        <w:tab/>
        <w:tab/>
        <w:tab/>
      </w:r>
    </w:p>
    <w:p w:rsidR="00CC67BE" w:rsidRPr="00CC67BE" w:rsidP="009122C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chronologické usporiadanie prechodných ustanovení v nadväznosti na čl. LI zákona č. 205/2023 Z. z.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 xml:space="preserve">o zmene a doplnení niektorých zákonov v súvislosti s reformou stavebnej legislatívy a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čl. IX zákona z 13. februára, ktorým sa mení a dopĺňa zákon č. 50/1976 Zb. o územnom plánovaní a stavebnom poriadku (stavebný zákon) v znení neskorších predpisov a ktorým sa menia a dopĺňajú niektoré zákony, ktorým sa novelizuje 38. bod čl. LI (zákon č. 251/2012 Z. z. o energetike) zákona č. 205/2023 Z. z. o zmene a doplnení niektorých zákonov v súvislosti s reformou stavebnej legislatívy.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424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XXII, 2. bod znie: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99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„2. V § 1 ods. 1 písm. a) sa nad slovo „spotrebiteľom“ umiestňuje odkaz 1 a nad slovo „obchodníkom“ sa umiestňuje odkaz 1a.</w:t>
      </w:r>
    </w:p>
    <w:p w:rsidR="00CC67BE" w:rsidRPr="00CC67BE" w:rsidP="00B4622A">
      <w:pPr>
        <w:framePr w:wrap="auto"/>
        <w:widowControl w:val="0"/>
        <w:autoSpaceDE w:val="0"/>
        <w:autoSpaceDN w:val="0"/>
        <w:bidi w:val="0"/>
        <w:adjustRightInd w:val="0"/>
        <w:ind w:left="567" w:right="0" w:firstLine="425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B4622A">
      <w:pPr>
        <w:framePr w:wrap="auto"/>
        <w:widowControl w:val="0"/>
        <w:autoSpaceDE w:val="0"/>
        <w:autoSpaceDN w:val="0"/>
        <w:bidi w:val="0"/>
        <w:adjustRightInd w:val="0"/>
        <w:ind w:left="567" w:right="0" w:firstLine="425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Poznámky pod čiarou k odkazom 1 a 1a znejú: 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99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1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52 ods. 4 Občianskeho zákonníka.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99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1a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52 ods. 3 Občianskeho zákonníka.“.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993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141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Doterajší odkaz 1 sa označuje ako odkaz 1b a doterajšia poznámka pod čiarou k odkazu 1 sa označuje ako poznámka pod čiarou k odkazu 1b.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141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10058A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288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 v súlade s 34. bodom Prílohy č. 2, Legislatívno-technické pokyny, Legislatívnych pravidiel tvorby zákonov (č. 19/1997 Z. z.).</w:t>
      </w:r>
    </w:p>
    <w:p w:rsid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XXII, 3. bode (§ 1 ods. 4) sa odkazy na poznámky pod čiarou 9b, 9a a 9c označujú ako odkazy na poznámky pod čiarou 2a, 2b a 2c a na konci sa pripájajú vety, ktoré znejú: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„Poznámky pod čiarou k odkazom 2a až 2c znejú: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2a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"aspi://module='ASPI'&amp;link='492/2009%20Z.z.%252344d'&amp;ucin-k-dni='30.12.9999'"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44d zákona č. 492/2009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 platobných službách a o zmene a doplnení niektorých zákonov v znení zákona č.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"aspi://module='ASPI'&amp;link='405/2015%20Z.z.'&amp;ucin-k-dni='30.12.9999'"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405/2015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2b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"aspi://module='ASPI'&amp;link='492/2009%20Z.z.%252390'&amp;ucin-k-dni='30.12.9999'"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90 ods. 1 zákona č. 492/2009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 znení zákona č.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"aspi://module='ASPI'&amp;link='373/2018%20Z.z.'&amp;ucin-k-dni='30.12.9999'"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373/2018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2c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"aspi://module='ASPI'&amp;link='492/2009%20Z.z.%252344d'&amp;ucin-k-dni='30.12.9999'"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44d ods. 5 zákona č. 492/2009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 znení zákona č.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"aspi://module='ASPI'&amp;link='405/2015%20Z.z.'&amp;ucin-k-dni='30.12.9999'" </w:instrTex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405/2015 Z. z.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“.“. 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Zároveň v čl. XXII, 5. bode sa slová „8 a 9“ nahrádzajú slovami „8 až 9c“.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úprava; preznačenie odkazov a poznámok pod čiarou z dôvodu zachovania ich chronologického číslovania. 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CC67BE" w:rsidP="00CC67BE">
      <w:pPr>
        <w:framePr w:wrap="auto"/>
        <w:widowControl/>
        <w:numPr>
          <w:numId w:val="48"/>
        </w:numPr>
        <w:tabs>
          <w:tab w:val="left" w:pos="284"/>
          <w:tab w:val="left" w:pos="567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XXII, 22. bod znie:</w:t>
      </w:r>
    </w:p>
    <w:p w:rsidR="00CC67BE" w:rsidRPr="00CC67BE" w:rsidP="00CC67BE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ind w:left="851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„22. V § 9 ods. 2 sa za slovom „ministerstvu“ vypúšťa čiarka a slová „ktoré poverenú fyzickú osobu zo zoznamu vyčiarkne“.“.</w:t>
      </w:r>
    </w:p>
    <w:p w:rsidR="00CC67BE" w:rsidRPr="00CC67BE" w:rsidP="009122CA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288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úprava; spresnenie znenia ustanovenia.</w:t>
      </w:r>
    </w:p>
    <w:p w:rsidR="0010058A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0058A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CC67BE" w:rsidRPr="000A54FC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XXIII bod 3 znie: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„3. V § 31 odsek 1 znie: 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„(1) Orgánom dohľadu je Slovenská obchodná inšpekcia. Na výkon dohľadu, na konanie o porušení povinnosti podľa tohto zákona a na uloženie sankcie za jej porušenie sa vzťahuje osobitný predpis.</w:t>
      </w: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25</w:t>
      </w: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)“.“. 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Poznámka pod čiarou k odkazu 25 znie: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25</w:t>
      </w: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Štvrtá a piata časť zákona č. .../2024 Z. z. o ochrane spotrebiteľa a o zmene a doplnení niektorých zákonov.“. 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6951DF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Navrhuje sa úprava formulácie v nadväznosti na skôr zavedenú legislatívnu skratku „orgán dohľadu“ v § 6 ods. 3 platného znenia zákona s cieľom odstrániť vzniknutú duplicitu. 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951DF" w:rsidRPr="00CC67BE" w:rsidP="006951DF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951DF" w:rsidRPr="00CC67BE" w:rsidP="006951DF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951DF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XXV sa slová „1. marca 2024“ nahrádzajú slovami „1. júla 2024“. 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nadväznosti na navrhovaný posun účinnosti zákona sa vykonajú nasledovné úpravy: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53 ods. 1 až 4 sa slová „29. februára 2024“ vo všetkých tvaroch nahrádzajú slovami „30. júna 2024“ v príslušnom tvare a slová „1. marcom 2024“ sa nahrádzajú slovami „1. júlom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II bode 30 nadpise dvadsiatej šiestej hlavy sa slová „1. marca 2024“ nahrádzajú slovami „1. júla 2024“ a v celom texte § 879x sa slová „29. februára 2024“ vo všetkých tvaroch nahrádzajú slovami „30. júna 2024“ v príslušnom tvare a slová „1. marcom 2024“ sa nahrádzajú slovami „1. júlom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 bode 3 nadpise § 43h sa slová „1. marca 2024“ nahrádzajú slovami                                           „1. júla 2024“ a v celom texte § 43h sa slová „1. marcom 2024“ nahrádzajú slovami „1. júlom 2024“ a 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IV bode 8 nadpise § 11c sa slová „1. marca 2024“ nahrádzajú slovami                                             „1. júla 2024“ a v celom texte § 11c sa slová „1. marcom 2024“ nahrádzajú slovami „1. júlom 2024“ a slová „29. februára 2024“ sa nahrádzajú slovami „30. júna 2024“. 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 bode 7 nadpise § 122yg sa slová „1. marca 2024“ nahrádzajú slovami                                         „1. júla 2024“ a v celom texte § 122yg sa slová „1. marcom 2024“ nahrádzajú slovami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VI bode 23 nadpise § 14aa sa slová „1. marca 2024“ nahrádzajú slovami                                           „1. júla 2024“ a v celom texte § 14aa sa slová „1. marcom 2024“ nahrádzajú slovami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VIII bode 4 nadpise § 8b sa slová „1. marca 2024“ nahrádzajú slovami                                                „1. júla 2024“ a v celom texte § 8b sa slová „1. marcom 2024“ nahrádzajú slovami                          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IX bode 2  nadpise § 123bib sa slová „1. marca 2024“ nahrádzajú slovami                                                „1. júla 2024“ a v celom texte § 123bib sa slová „1. marcom 2024“ nahrádzajú slovami                          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 bode 2 nadpise § 87t sa slová „1. marca 2024“ nahrádzajú slovami                                                „1. júla 2024“ a v celom texte § 87t sa slová „1. marcom 2024“ nahrádzajú slovami                          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XII bode 21 nadpise § 45i sa slová „1. marca 2024“ nahrádzajú slovami                                                „1. júla 2024“ a v celom texte § 45i sa slová „1. marca 2024“ vo všetkých tvaroch nahrádzajú slovami „1. júla 2024“ v príslušnom tvare a slová „29. februára 2024“                                              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XIII bode 9 nadpise § 25l sa slová „1. marca 2024“ nahrádzajú slovami                                           „1. júla 2024“ a v celom texte § 25l sa slová „1. marcom 2024“ nahrádzajú slovami                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XIV bode 2 nadpise § 20a sa slová „1. marca 2024“ nahrádzajú slovami                                         „1. júla 2024“ a v celom texte § 20a sa slová „1. marcom 2024“ nahrádzajú slovami  „1. júlom 2024“ a slová „29. februára 2024“ sa nahrádzajú slovami „30. júna 2024“.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XV bode 4 nadpise § 9b sa slová „1. marca 2024“ nahrádzajú slovami                                         „1. júla 2024“ a v celom texte § 9b sa slová „1. marcom 2024“ nahrádzajú slovami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XVI bode 2 nadpise § 220f sa slová „1. marca 2024“ nahrádzajú slovami                                         „1. júla 2024“ a v celom texte § 220f sa slová „1. marcom 2024“ nahrádzajú slovami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XVIII bode 22 nadpise § 96n sa slová „1. marca 2024“ nahrádzajú slovami                                         „1. júla 2024“ a v celom texte § 96n sa slová „1. marcom 2024“ nahrádzajú slovami  „1. júlom 2024“ a slová „29. februára 2024“ sa nahrádzajú slovami „30. júna 2024“.</w:t>
      </w:r>
    </w:p>
    <w:p w:rsidR="00CC67BE" w:rsidRPr="000A54FC" w:rsidP="00CC67BE">
      <w:pPr>
        <w:framePr w:wrap="auto"/>
        <w:widowControl w:val="0"/>
        <w:tabs>
          <w:tab w:val="left" w:pos="3119"/>
        </w:tabs>
        <w:autoSpaceDE w:val="0"/>
        <w:autoSpaceDN w:val="0"/>
        <w:bidi w:val="0"/>
        <w:adjustRightInd w:val="0"/>
        <w:ind w:left="36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XXII bode 79 nadpise § 29a sa slová „1. marca 2024“ nahrádzajú slovami                                         „1. júla 2024“ a v celom texte § 29a sa slová „1. marca 2024“ vo všetkých tvaroch nahrádzajú slovami „1. júla 2024“ v príslušnom tvare a slová „29. februára 2024“                                               sa nahrádzajú slovami „30. júna 2024“. </w:t>
      </w:r>
    </w:p>
    <w:p w:rsidR="00CC67BE" w:rsidRPr="000A54FC" w:rsidP="00CC67B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C67BE" w:rsidRPr="000A54FC" w:rsidP="00CC67BE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XXIII bode 9 nadpise § 33c sa slová „1. marca 2024“ nahrádzajú slovami                                         „1. júla 2024“ a v celom texte § 33c sa slová „1. marcom 2024“ nahrádzajú slovami „1. júlom 2024“ a slová „29. februára 2024“ sa nahrádzajú slovami „30. júna 2024“.</w:t>
      </w:r>
    </w:p>
    <w:p w:rsidR="00CC67BE" w:rsidRPr="000A54FC" w:rsidP="00CC67B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C67BE" w:rsidRPr="000A54FC" w:rsidP="0010058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54FC">
        <w:rPr>
          <w:rFonts w:ascii="Times New Roman" w:eastAsia="Times New Roman" w:hAnsi="Times New Roman" w:cs="Times New Roman" w:hint="cs"/>
          <w:iCs/>
          <w:noProof/>
          <w:sz w:val="24"/>
          <w:szCs w:val="24"/>
          <w:rtl w:val="0"/>
          <w:cs w:val="0"/>
          <w:lang w:val="sk-SK" w:eastAsia="sk-SK" w:bidi="ar-SA"/>
        </w:rPr>
        <w:t>Navrhuje sa posunutie účinnosti zákona vrátane ustanovení súvisiacich s účinnosťou zákona s cieľom zabezpečiť primeranú legisvakančnú dobu.</w:t>
      </w:r>
    </w:p>
    <w:p w:rsidR="00CC67BE" w:rsidRPr="00CC67BE" w:rsidP="00CC67BE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0058A" w:rsidRPr="00CC67BE" w:rsidP="0010058A">
      <w:pPr>
        <w:framePr w:wrap="auto"/>
        <w:widowControl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10058A" w:rsidRPr="00CC67BE" w:rsidP="0010058A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56D14" w:rsidRPr="00CC67BE" w:rsidP="00C608DB">
      <w:pPr>
        <w:framePr w:wrap="auto"/>
        <w:widowControl/>
        <w:shd w:val="clear" w:color="auto" w:fill="FFFFFF"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ar-SA" w:bidi="ar-SA"/>
        </w:rPr>
      </w:pPr>
    </w:p>
    <w:p w:rsidR="00C608DB" w:rsidRPr="00CC67BE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CC67BE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1005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Pr="0010058A" w:rsidR="00D87AD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10058A" w:rsidR="001005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</w:t>
      </w:r>
      <w:r w:rsidRPr="0010058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C20D4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E6120" w:rsidRPr="00CC67BE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</w:t>
      </w:r>
      <w:r w:rsidRPr="00CC67BE" w:rsidR="005315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o ochrane spotrebiteľa a o zmene a doplnení niektorých zákonov </w:t>
      </w:r>
      <w:r w:rsidRPr="00CC67BE" w:rsidR="00D87AD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53</w:t>
      </w:r>
      <w:r w:rsidRPr="00CC67BE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AE0758" w:rsidRPr="00CC67BE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CC67B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CC67B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CC67B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CC67B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CC67B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CC67B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C67BE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CC67B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</w:t>
      </w:r>
      <w:r w:rsidRPr="000C6A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republiky pre hospodárske záležitosti č</w:t>
      </w:r>
      <w:r w:rsidRPr="000C6A06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C6A06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6A06" w:rsidR="00D40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41</w:t>
      </w:r>
      <w:r w:rsidRPr="000C6A06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6A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C6A06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D40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0C6B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D40C6B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D40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D40C6B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D40C6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0C6B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D40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CC67BE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CC67BE" w:rsidR="00D87AD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Igora Šimka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CC67BE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CC67B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 2024</w:t>
      </w:r>
    </w:p>
    <w:p w:rsidR="00CE799F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0844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CC67B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037E" w:rsidRPr="00CC67BE" w:rsidP="002D03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CC67BE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   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Róbert  </w:t>
      </w:r>
      <w:r w:rsidRPr="00CC67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P u c i</w:t>
      </w: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, v.r.</w:t>
      </w:r>
    </w:p>
    <w:p w:rsidR="002D037E" w:rsidRPr="00CC67BE" w:rsidP="002D03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CC67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predseda Výboru NR SR </w:t>
      </w:r>
    </w:p>
    <w:p w:rsidR="00313A20" w:rsidRPr="00CC67BE" w:rsidP="002D03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C67BE" w:rsidR="002D0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 hospodárske záležitosti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C6A06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16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587471A"/>
    <w:multiLevelType w:val="hybridMultilevel"/>
    <w:tmpl w:val="3618B3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15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3"/>
  </w:num>
  <w:num w:numId="17">
    <w:abstractNumId w:val="20"/>
  </w:num>
  <w:num w:numId="18">
    <w:abstractNumId w:val="2"/>
  </w:num>
  <w:num w:numId="19">
    <w:abstractNumId w:val="22"/>
  </w:num>
  <w:num w:numId="20">
    <w:abstractNumId w:val="44"/>
  </w:num>
  <w:num w:numId="21">
    <w:abstractNumId w:val="7"/>
  </w:num>
  <w:num w:numId="22">
    <w:abstractNumId w:val="31"/>
  </w:num>
  <w:num w:numId="23">
    <w:abstractNumId w:val="6"/>
  </w:num>
  <w:num w:numId="24">
    <w:abstractNumId w:val="40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"/>
  </w:num>
  <w:num w:numId="29">
    <w:abstractNumId w:val="1"/>
  </w:num>
  <w:num w:numId="30">
    <w:abstractNumId w:val="10"/>
  </w:num>
  <w:num w:numId="31">
    <w:abstractNumId w:val="29"/>
  </w:num>
  <w:num w:numId="32">
    <w:abstractNumId w:val="23"/>
  </w:num>
  <w:num w:numId="33">
    <w:abstractNumId w:val="39"/>
  </w:num>
  <w:num w:numId="34">
    <w:abstractNumId w:val="24"/>
  </w:num>
  <w:num w:numId="35">
    <w:abstractNumId w:val="12"/>
  </w:num>
  <w:num w:numId="36">
    <w:abstractNumId w:val="43"/>
  </w:num>
  <w:num w:numId="37">
    <w:abstractNumId w:val="42"/>
  </w:num>
  <w:num w:numId="38">
    <w:abstractNumId w:val="11"/>
  </w:num>
  <w:num w:numId="39">
    <w:abstractNumId w:val="17"/>
  </w:num>
  <w:num w:numId="40">
    <w:abstractNumId w:val="21"/>
  </w:num>
  <w:num w:numId="41">
    <w:abstractNumId w:val="3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5"/>
  </w:num>
  <w:num w:numId="47">
    <w:abstractNumId w:val="9"/>
  </w:num>
  <w:num w:numId="48">
    <w:abstractNumId w:val="16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16</Pages>
  <Words>4466</Words>
  <Characters>25458</Characters>
  <Application>Microsoft Office Word</Application>
  <DocSecurity>0</DocSecurity>
  <Lines>0</Lines>
  <Paragraphs>0</Paragraphs>
  <ScaleCrop>false</ScaleCrop>
  <Company>Kancelária NR SR</Company>
  <LinksUpToDate>false</LinksUpToDate>
  <CharactersWithSpaces>29865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45</cp:revision>
  <cp:lastPrinted>2020-05-20T15:53:00Z</cp:lastPrinted>
  <dcterms:created xsi:type="dcterms:W3CDTF">2021-08-12T08:52:00Z</dcterms:created>
  <dcterms:modified xsi:type="dcterms:W3CDTF">2024-04-16T14:37:00Z</dcterms:modified>
</cp:coreProperties>
</file>