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Pr="00AC1885" w:rsidRDefault="00913882" w:rsidP="00913882">
      <w:pPr>
        <w:jc w:val="both"/>
        <w:rPr>
          <w:b/>
          <w:i/>
        </w:rPr>
      </w:pPr>
    </w:p>
    <w:p w:rsidR="00CA24FE" w:rsidRPr="00AC1885" w:rsidRDefault="00CA24FE" w:rsidP="00CA24FE">
      <w:pPr>
        <w:jc w:val="both"/>
        <w:rPr>
          <w:b/>
          <w:i/>
        </w:rPr>
      </w:pPr>
      <w:r w:rsidRPr="00AC1885">
        <w:rPr>
          <w:b/>
          <w:i/>
        </w:rPr>
        <w:t>Výbor Národnej rady Slovenskej republiky</w:t>
      </w:r>
    </w:p>
    <w:p w:rsidR="00CA24FE" w:rsidRPr="00AC1885" w:rsidRDefault="00CA24FE" w:rsidP="00CA24FE">
      <w:pPr>
        <w:ind w:left="708"/>
        <w:jc w:val="both"/>
        <w:rPr>
          <w:b/>
          <w:i/>
        </w:rPr>
      </w:pPr>
      <w:r w:rsidRPr="00AC1885">
        <w:rPr>
          <w:b/>
          <w:i/>
        </w:rPr>
        <w:t xml:space="preserve">       pre kultúru a médiá</w:t>
      </w:r>
    </w:p>
    <w:p w:rsidR="00CA24FE" w:rsidRPr="00AC1885" w:rsidRDefault="00B655E3" w:rsidP="00E84F62">
      <w:pPr>
        <w:ind w:left="708"/>
        <w:jc w:val="right"/>
      </w:pPr>
      <w:r w:rsidRPr="00AC1885">
        <w:tab/>
      </w:r>
      <w:r w:rsidRPr="00AC1885">
        <w:tab/>
      </w:r>
      <w:r w:rsidRPr="00AC1885">
        <w:tab/>
      </w:r>
      <w:r w:rsidRPr="00AC1885">
        <w:tab/>
      </w:r>
      <w:r w:rsidRPr="00AC1885">
        <w:tab/>
      </w:r>
      <w:r w:rsidRPr="00AC1885">
        <w:tab/>
      </w:r>
      <w:r w:rsidRPr="00AC1885">
        <w:tab/>
      </w:r>
      <w:r w:rsidR="004759EB" w:rsidRPr="00AC1885">
        <w:tab/>
      </w:r>
      <w:r w:rsidR="000C1E58" w:rsidRPr="00AC1885">
        <w:t xml:space="preserve"> </w:t>
      </w:r>
      <w:r w:rsidR="004A207B" w:rsidRPr="00AC1885">
        <w:t>8</w:t>
      </w:r>
      <w:r w:rsidR="00CA24FE" w:rsidRPr="00AC1885">
        <w:t>. schôdza výboru</w:t>
      </w:r>
    </w:p>
    <w:p w:rsidR="00C13206" w:rsidRPr="00AC1885" w:rsidRDefault="00CA24FE" w:rsidP="00E84F62">
      <w:pPr>
        <w:jc w:val="right"/>
      </w:pPr>
      <w:r w:rsidRPr="00AC1885">
        <w:tab/>
      </w:r>
      <w:r w:rsidRPr="00AC1885">
        <w:tab/>
      </w:r>
      <w:r w:rsidRPr="00AC1885">
        <w:tab/>
      </w:r>
      <w:r w:rsidRPr="00AC1885">
        <w:tab/>
      </w:r>
      <w:r w:rsidRPr="00AC1885">
        <w:tab/>
      </w:r>
      <w:r w:rsidRPr="00AC1885">
        <w:tab/>
      </w:r>
      <w:r w:rsidRPr="00AC1885">
        <w:tab/>
      </w:r>
      <w:r w:rsidR="00C13206" w:rsidRPr="00AC1885">
        <w:tab/>
      </w:r>
      <w:r w:rsidR="004759EB" w:rsidRPr="00AC1885">
        <w:t xml:space="preserve"> </w:t>
      </w:r>
      <w:r w:rsidR="004759EB" w:rsidRPr="00AC1885">
        <w:tab/>
      </w:r>
      <w:r w:rsidR="00B655E3" w:rsidRPr="00AC1885">
        <w:t xml:space="preserve"> </w:t>
      </w:r>
      <w:r w:rsidRPr="00AC1885">
        <w:t>K</w:t>
      </w:r>
      <w:r w:rsidR="004759EB" w:rsidRPr="00AC1885">
        <w:t xml:space="preserve"> </w:t>
      </w:r>
      <w:r w:rsidRPr="00AC1885">
        <w:t>č</w:t>
      </w:r>
      <w:r w:rsidR="004759EB" w:rsidRPr="00AC1885">
        <w:t>.</w:t>
      </w:r>
      <w:r w:rsidR="00B655E3" w:rsidRPr="00AC1885">
        <w:t xml:space="preserve"> </w:t>
      </w:r>
      <w:r w:rsidR="00F147C9" w:rsidRPr="00AC1885">
        <w:t xml:space="preserve">CRD - </w:t>
      </w:r>
      <w:r w:rsidR="00914D2F" w:rsidRPr="00AC1885">
        <w:t>8</w:t>
      </w:r>
      <w:r w:rsidR="00041DBF" w:rsidRPr="00AC1885">
        <w:t>2</w:t>
      </w:r>
      <w:r w:rsidR="00C13206" w:rsidRPr="00AC1885">
        <w:t>/20</w:t>
      </w:r>
      <w:r w:rsidR="00032FBB" w:rsidRPr="00AC1885">
        <w:t>2</w:t>
      </w:r>
      <w:r w:rsidR="004A207B" w:rsidRPr="00AC1885">
        <w:t>4</w:t>
      </w:r>
    </w:p>
    <w:p w:rsidR="009010CD" w:rsidRPr="00AC1885" w:rsidRDefault="00602191" w:rsidP="00477760">
      <w:pPr>
        <w:ind w:left="3540"/>
        <w:rPr>
          <w:b/>
          <w:i/>
        </w:rPr>
      </w:pPr>
      <w:r w:rsidRPr="00AC1885">
        <w:rPr>
          <w:i/>
        </w:rPr>
        <w:t xml:space="preserve">        </w:t>
      </w:r>
      <w:r w:rsidR="001206B2" w:rsidRPr="00AC1885">
        <w:rPr>
          <w:i/>
        </w:rPr>
        <w:t xml:space="preserve">   </w:t>
      </w:r>
    </w:p>
    <w:p w:rsidR="00F642A8" w:rsidRPr="00AC1885" w:rsidRDefault="00F642A8" w:rsidP="00CA24FE">
      <w:pPr>
        <w:jc w:val="center"/>
        <w:rPr>
          <w:b/>
        </w:rPr>
      </w:pPr>
    </w:p>
    <w:p w:rsidR="00CA24FE" w:rsidRPr="00AC1885" w:rsidRDefault="00914D2F" w:rsidP="00CA24FE">
      <w:pPr>
        <w:jc w:val="center"/>
        <w:rPr>
          <w:b/>
        </w:rPr>
      </w:pPr>
      <w:r w:rsidRPr="00AC1885">
        <w:rPr>
          <w:b/>
        </w:rPr>
        <w:t>1</w:t>
      </w:r>
      <w:r w:rsidR="00B63007">
        <w:rPr>
          <w:b/>
        </w:rPr>
        <w:t>2</w:t>
      </w:r>
    </w:p>
    <w:p w:rsidR="00CA24FE" w:rsidRPr="00AC1885" w:rsidRDefault="00CA24FE" w:rsidP="00CA24FE">
      <w:pPr>
        <w:jc w:val="center"/>
        <w:rPr>
          <w:b/>
          <w:spacing w:val="30"/>
        </w:rPr>
      </w:pPr>
      <w:r w:rsidRPr="00AC1885">
        <w:rPr>
          <w:b/>
          <w:spacing w:val="30"/>
        </w:rPr>
        <w:t>Uznesenie</w:t>
      </w:r>
    </w:p>
    <w:p w:rsidR="002568FB" w:rsidRPr="00AC1885" w:rsidRDefault="002568FB" w:rsidP="00CA24FE">
      <w:pPr>
        <w:jc w:val="center"/>
        <w:rPr>
          <w:b/>
          <w:spacing w:val="30"/>
        </w:rPr>
      </w:pPr>
    </w:p>
    <w:p w:rsidR="00CA24FE" w:rsidRPr="00AC1885" w:rsidRDefault="00CA24FE" w:rsidP="00CA24FE">
      <w:pPr>
        <w:jc w:val="center"/>
        <w:rPr>
          <w:b/>
        </w:rPr>
      </w:pPr>
      <w:r w:rsidRPr="00AC1885">
        <w:rPr>
          <w:b/>
        </w:rPr>
        <w:t>Výboru Národnej rady Slovenskej republiky</w:t>
      </w:r>
      <w:r w:rsidR="008D1149" w:rsidRPr="00AC1885">
        <w:rPr>
          <w:b/>
        </w:rPr>
        <w:t xml:space="preserve"> pre kultúru a médiá</w:t>
      </w:r>
    </w:p>
    <w:p w:rsidR="000408A6" w:rsidRPr="00AC1885" w:rsidRDefault="00FD0116" w:rsidP="000408A6">
      <w:pPr>
        <w:jc w:val="center"/>
        <w:rPr>
          <w:b/>
        </w:rPr>
      </w:pPr>
      <w:r w:rsidRPr="00AC1885">
        <w:rPr>
          <w:b/>
        </w:rPr>
        <w:t>z 11. apríla</w:t>
      </w:r>
      <w:r w:rsidR="009010CD" w:rsidRPr="00AC1885">
        <w:rPr>
          <w:b/>
        </w:rPr>
        <w:t xml:space="preserve"> 202</w:t>
      </w:r>
      <w:r w:rsidR="00914D2F" w:rsidRPr="00AC1885">
        <w:rPr>
          <w:b/>
        </w:rPr>
        <w:t>4</w:t>
      </w:r>
      <w:r w:rsidR="00CA24FE" w:rsidRPr="00AC1885">
        <w:rPr>
          <w:b/>
        </w:rPr>
        <w:t xml:space="preserve">  </w:t>
      </w:r>
    </w:p>
    <w:p w:rsidR="00F73506" w:rsidRPr="00AC1885" w:rsidRDefault="00F73506" w:rsidP="00206D90">
      <w:pPr>
        <w:pStyle w:val="Zkladntext"/>
        <w:widowControl/>
        <w:suppressAutoHyphens w:val="0"/>
        <w:spacing w:after="0"/>
        <w:jc w:val="both"/>
        <w:rPr>
          <w:szCs w:val="24"/>
        </w:rPr>
      </w:pPr>
    </w:p>
    <w:p w:rsidR="00AD27F6" w:rsidRPr="00AC1885" w:rsidRDefault="00AD27F6" w:rsidP="00AD27F6">
      <w:pPr>
        <w:jc w:val="both"/>
      </w:pPr>
      <w:r w:rsidRPr="00AC1885">
        <w:rPr>
          <w:bCs/>
        </w:rPr>
        <w:t>k n</w:t>
      </w:r>
      <w:r w:rsidRPr="00AC1885">
        <w:t xml:space="preserve">ávrhu </w:t>
      </w:r>
      <w:r w:rsidR="00041DBF" w:rsidRPr="00AC1885">
        <w:t xml:space="preserve">skupiny poslancov Národnej rady Slovenskej republiky na vydanie zákona, ktorým sa mení a dopĺňa zákon č. 206/2009 Z. z. o múzeách a o galériách a o ochrane predmetov kultúrnej hodnoty a o zmene zákona Slovenskej národnej rady č. 372/1990 Zb. o priestupkoch v znení neskorších predpisov v znení neskorších predpisov </w:t>
      </w:r>
      <w:r w:rsidR="00041DBF" w:rsidRPr="00AC1885">
        <w:rPr>
          <w:b/>
        </w:rPr>
        <w:t>(tlač 154)</w:t>
      </w:r>
      <w:r w:rsidR="00914D2F" w:rsidRPr="00AC1885">
        <w:t>.</w:t>
      </w:r>
    </w:p>
    <w:p w:rsidR="00AD27F6" w:rsidRPr="00AC1885" w:rsidRDefault="00AD27F6" w:rsidP="00AD27F6">
      <w:pPr>
        <w:jc w:val="both"/>
      </w:pPr>
    </w:p>
    <w:p w:rsidR="00AD27F6" w:rsidRPr="00AC1885" w:rsidRDefault="00AD27F6" w:rsidP="00AD27F6">
      <w:pPr>
        <w:ind w:firstLine="360"/>
        <w:jc w:val="both"/>
      </w:pPr>
      <w:r w:rsidRPr="00AC1885">
        <w:rPr>
          <w:b/>
        </w:rPr>
        <w:t>Výbor Národnej rady Slovenskej republiky pre kultúru a médiá</w:t>
      </w:r>
      <w:r w:rsidRPr="00AC1885">
        <w:t xml:space="preserve">  </w:t>
      </w:r>
    </w:p>
    <w:p w:rsidR="00AD27F6" w:rsidRPr="00AC1885" w:rsidRDefault="00AD27F6" w:rsidP="00AD27F6">
      <w:pPr>
        <w:tabs>
          <w:tab w:val="left" w:pos="284"/>
        </w:tabs>
        <w:jc w:val="both"/>
        <w:rPr>
          <w:b/>
        </w:rPr>
      </w:pPr>
    </w:p>
    <w:p w:rsidR="00AD27F6" w:rsidRPr="00AC1885" w:rsidRDefault="00AD27F6" w:rsidP="00AD27F6">
      <w:pPr>
        <w:tabs>
          <w:tab w:val="left" w:pos="360"/>
        </w:tabs>
        <w:jc w:val="both"/>
        <w:rPr>
          <w:b/>
          <w:spacing w:val="50"/>
        </w:rPr>
      </w:pPr>
      <w:r w:rsidRPr="00AC1885">
        <w:rPr>
          <w:b/>
        </w:rPr>
        <w:t xml:space="preserve">A.  </w:t>
      </w:r>
      <w:r w:rsidRPr="00AC1885">
        <w:rPr>
          <w:b/>
          <w:spacing w:val="20"/>
        </w:rPr>
        <w:tab/>
        <w:t>súhlasí</w:t>
      </w:r>
      <w:r w:rsidRPr="00AC1885">
        <w:rPr>
          <w:b/>
          <w:spacing w:val="50"/>
        </w:rPr>
        <w:t xml:space="preserve"> </w:t>
      </w:r>
    </w:p>
    <w:p w:rsidR="00AD27F6" w:rsidRPr="00AC1885" w:rsidRDefault="00AD27F6" w:rsidP="00AD27F6">
      <w:pPr>
        <w:tabs>
          <w:tab w:val="left" w:pos="360"/>
        </w:tabs>
        <w:jc w:val="both"/>
        <w:rPr>
          <w:b/>
          <w:spacing w:val="50"/>
        </w:rPr>
      </w:pPr>
    </w:p>
    <w:p w:rsidR="00AD27F6" w:rsidRPr="00AC1885" w:rsidRDefault="00AD27F6" w:rsidP="004A207B">
      <w:pPr>
        <w:pStyle w:val="Zkladntext"/>
        <w:widowControl/>
        <w:suppressAutoHyphens w:val="0"/>
        <w:spacing w:after="0"/>
        <w:ind w:left="360"/>
        <w:jc w:val="both"/>
        <w:rPr>
          <w:b/>
          <w:szCs w:val="24"/>
        </w:rPr>
      </w:pPr>
      <w:r w:rsidRPr="00AC1885">
        <w:rPr>
          <w:bCs/>
          <w:szCs w:val="24"/>
        </w:rPr>
        <w:t xml:space="preserve">s návrhom </w:t>
      </w:r>
      <w:r w:rsidR="00041DBF" w:rsidRPr="00AC1885">
        <w:rPr>
          <w:szCs w:val="24"/>
        </w:rPr>
        <w:t xml:space="preserve">skupiny poslancov Národnej rady Slovenskej republiky na vydanie zákona, ktorým sa mení a dopĺňa zákon č. 206/2009 Z. z. o múzeách a o galériách a o ochrane predmetov kultúrnej hodnoty a o zmene zákona Slovenskej národnej rady č. 372/1990 Zb. o priestupkoch v znení neskorších predpisov v znení neskorších predpisov </w:t>
      </w:r>
      <w:r w:rsidR="00041DBF" w:rsidRPr="00AC1885">
        <w:rPr>
          <w:b/>
          <w:szCs w:val="24"/>
        </w:rPr>
        <w:t>(tlač 154)</w:t>
      </w:r>
      <w:r w:rsidR="004A207B" w:rsidRPr="00AC1885">
        <w:rPr>
          <w:b/>
          <w:szCs w:val="24"/>
        </w:rPr>
        <w:t xml:space="preserve"> </w:t>
      </w:r>
    </w:p>
    <w:p w:rsidR="00AD27F6" w:rsidRPr="00AC1885" w:rsidRDefault="00AD27F6" w:rsidP="00AD27F6">
      <w:pPr>
        <w:ind w:left="360"/>
        <w:jc w:val="both"/>
      </w:pPr>
    </w:p>
    <w:p w:rsidR="00AD27F6" w:rsidRPr="00AC1885" w:rsidRDefault="00AD27F6" w:rsidP="00AD27F6">
      <w:pPr>
        <w:tabs>
          <w:tab w:val="left" w:pos="360"/>
        </w:tabs>
        <w:jc w:val="both"/>
        <w:rPr>
          <w:b/>
        </w:rPr>
      </w:pPr>
      <w:r w:rsidRPr="00AC1885">
        <w:rPr>
          <w:b/>
        </w:rPr>
        <w:t xml:space="preserve">B. </w:t>
      </w:r>
      <w:r w:rsidRPr="00AC1885">
        <w:rPr>
          <w:b/>
        </w:rPr>
        <w:tab/>
      </w:r>
      <w:r w:rsidRPr="00AC1885">
        <w:rPr>
          <w:b/>
          <w:spacing w:val="50"/>
        </w:rPr>
        <w:t xml:space="preserve">odporúča  </w:t>
      </w:r>
      <w:r w:rsidRPr="00AC1885">
        <w:rPr>
          <w:b/>
        </w:rPr>
        <w:t xml:space="preserve">Národnej  rade  Slovenskej  republiky </w:t>
      </w:r>
    </w:p>
    <w:p w:rsidR="00AD27F6" w:rsidRPr="00AC1885" w:rsidRDefault="00AD27F6" w:rsidP="00AD27F6">
      <w:pPr>
        <w:tabs>
          <w:tab w:val="left" w:pos="360"/>
        </w:tabs>
        <w:jc w:val="both"/>
        <w:rPr>
          <w:b/>
          <w:spacing w:val="50"/>
        </w:rPr>
      </w:pPr>
    </w:p>
    <w:p w:rsidR="00AD27F6" w:rsidRPr="00AC1885" w:rsidRDefault="004A207B" w:rsidP="004A207B">
      <w:pPr>
        <w:pStyle w:val="Zkladntext"/>
        <w:widowControl/>
        <w:suppressAutoHyphens w:val="0"/>
        <w:spacing w:after="0"/>
        <w:ind w:left="360"/>
        <w:jc w:val="both"/>
        <w:rPr>
          <w:b/>
          <w:szCs w:val="24"/>
        </w:rPr>
      </w:pPr>
      <w:r w:rsidRPr="00AC1885">
        <w:rPr>
          <w:szCs w:val="24"/>
        </w:rPr>
        <w:t xml:space="preserve">návrh </w:t>
      </w:r>
      <w:r w:rsidR="00041DBF" w:rsidRPr="00AC1885">
        <w:rPr>
          <w:szCs w:val="24"/>
        </w:rPr>
        <w:t xml:space="preserve">skupiny poslancov Národnej rady Slovenskej republiky na vydanie zákona, ktorým sa mení a dopĺňa zákon č. 206/2009 Z. z. o múzeách a o galériách a o ochrane predmetov kultúrnej hodnoty a o zmene zákona Slovenskej národnej rady č. 372/1990 Zb. o priestupkoch v znení neskorších predpisov v znení neskorších predpisov </w:t>
      </w:r>
      <w:r w:rsidR="00041DBF" w:rsidRPr="00AC1885">
        <w:rPr>
          <w:b/>
          <w:szCs w:val="24"/>
        </w:rPr>
        <w:t>(tlač 154)</w:t>
      </w:r>
      <w:r w:rsidRPr="00AC1885">
        <w:rPr>
          <w:b/>
          <w:szCs w:val="24"/>
        </w:rPr>
        <w:t xml:space="preserve">  </w:t>
      </w:r>
      <w:r w:rsidR="00AD27F6" w:rsidRPr="00AC1885">
        <w:rPr>
          <w:b/>
          <w:spacing w:val="20"/>
          <w:szCs w:val="24"/>
        </w:rPr>
        <w:t xml:space="preserve">schváliť </w:t>
      </w:r>
      <w:r w:rsidR="0042496C" w:rsidRPr="00AC1885">
        <w:rPr>
          <w:szCs w:val="24"/>
        </w:rPr>
        <w:t>s</w:t>
      </w:r>
      <w:r w:rsidRPr="00AC1885">
        <w:rPr>
          <w:szCs w:val="24"/>
        </w:rPr>
        <w:t> </w:t>
      </w:r>
      <w:r w:rsidR="0042496C" w:rsidRPr="00AC1885">
        <w:rPr>
          <w:szCs w:val="24"/>
        </w:rPr>
        <w:t>pozmeňujúcim</w:t>
      </w:r>
      <w:r w:rsidRPr="00AC1885">
        <w:rPr>
          <w:szCs w:val="24"/>
        </w:rPr>
        <w:t xml:space="preserve">i a doplňujúcimi návrhmi </w:t>
      </w:r>
      <w:r w:rsidR="0042496C" w:rsidRPr="00AC1885">
        <w:rPr>
          <w:szCs w:val="24"/>
        </w:rPr>
        <w:t>uvedeným</w:t>
      </w:r>
      <w:r w:rsidRPr="00AC1885">
        <w:rPr>
          <w:szCs w:val="24"/>
        </w:rPr>
        <w:t>i</w:t>
      </w:r>
      <w:r w:rsidR="0042496C" w:rsidRPr="00AC1885">
        <w:rPr>
          <w:szCs w:val="24"/>
        </w:rPr>
        <w:t xml:space="preserve"> v prílohe uznesenia</w:t>
      </w:r>
      <w:r w:rsidR="00E84F62" w:rsidRPr="00AC1885">
        <w:rPr>
          <w:szCs w:val="24"/>
        </w:rPr>
        <w:t>.</w:t>
      </w:r>
    </w:p>
    <w:p w:rsidR="00AD27F6" w:rsidRPr="00AC1885" w:rsidRDefault="00AD27F6" w:rsidP="00AD27F6">
      <w:pPr>
        <w:pStyle w:val="Zkladntext"/>
        <w:widowControl/>
        <w:suppressAutoHyphens w:val="0"/>
        <w:spacing w:after="0"/>
        <w:ind w:left="360"/>
        <w:jc w:val="both"/>
        <w:rPr>
          <w:szCs w:val="24"/>
        </w:rPr>
      </w:pPr>
    </w:p>
    <w:p w:rsidR="00AD27F6" w:rsidRPr="00AC1885" w:rsidRDefault="00AD27F6" w:rsidP="00AD27F6">
      <w:pPr>
        <w:pStyle w:val="Zkladntext"/>
        <w:widowControl/>
        <w:suppressAutoHyphens w:val="0"/>
        <w:spacing w:after="0"/>
        <w:ind w:left="360"/>
        <w:jc w:val="both"/>
        <w:rPr>
          <w:szCs w:val="24"/>
        </w:rPr>
      </w:pPr>
    </w:p>
    <w:p w:rsidR="00AD27F6" w:rsidRPr="00AC1885" w:rsidRDefault="00AD27F6" w:rsidP="00AD27F6">
      <w:pPr>
        <w:pStyle w:val="Nadpis4"/>
        <w:numPr>
          <w:ilvl w:val="0"/>
          <w:numId w:val="0"/>
        </w:numPr>
        <w:tabs>
          <w:tab w:val="left" w:pos="360"/>
        </w:tabs>
      </w:pPr>
      <w:r w:rsidRPr="00AC1885">
        <w:t>C.</w:t>
      </w:r>
      <w:r w:rsidRPr="00AC1885">
        <w:tab/>
        <w:t xml:space="preserve">ukladá   </w:t>
      </w:r>
      <w:r w:rsidRPr="00AC1885">
        <w:rPr>
          <w:spacing w:val="0"/>
        </w:rPr>
        <w:t xml:space="preserve">predsedovi  výboru </w:t>
      </w:r>
    </w:p>
    <w:p w:rsidR="00AD27F6" w:rsidRPr="00AC1885" w:rsidRDefault="00AD27F6" w:rsidP="00AD27F6">
      <w:pPr>
        <w:tabs>
          <w:tab w:val="left" w:pos="360"/>
        </w:tabs>
        <w:jc w:val="both"/>
        <w:rPr>
          <w:b/>
        </w:rPr>
      </w:pPr>
    </w:p>
    <w:p w:rsidR="00AD27F6" w:rsidRPr="00AC1885" w:rsidRDefault="00AD27F6" w:rsidP="00AD27F6">
      <w:pPr>
        <w:pStyle w:val="Zkladntext"/>
        <w:ind w:left="360"/>
        <w:jc w:val="both"/>
        <w:rPr>
          <w:szCs w:val="24"/>
        </w:rPr>
      </w:pPr>
      <w:r w:rsidRPr="00AC1885">
        <w:rPr>
          <w:szCs w:val="24"/>
        </w:rPr>
        <w:t xml:space="preserve">zapracovať stanovisko výboru do spoločnej správy výborov o výsledku prerokovania návrhu zákona vo výboroch v druhom čítaní. </w:t>
      </w:r>
    </w:p>
    <w:p w:rsidR="00AD27F6" w:rsidRPr="00AC1885" w:rsidRDefault="00AD27F6" w:rsidP="00AD27F6">
      <w:pPr>
        <w:ind w:left="284"/>
        <w:jc w:val="both"/>
      </w:pPr>
    </w:p>
    <w:p w:rsidR="00914D2F" w:rsidRPr="00AC1885" w:rsidRDefault="00914D2F" w:rsidP="00AD27F6">
      <w:pPr>
        <w:ind w:left="284"/>
        <w:jc w:val="both"/>
      </w:pPr>
    </w:p>
    <w:p w:rsidR="00914D2F" w:rsidRPr="00AC1885" w:rsidRDefault="00914D2F" w:rsidP="00AD27F6">
      <w:pPr>
        <w:ind w:left="284"/>
        <w:jc w:val="both"/>
      </w:pPr>
    </w:p>
    <w:p w:rsidR="00F642A8" w:rsidRPr="00AC1885" w:rsidRDefault="00F642A8" w:rsidP="00F147C9"/>
    <w:p w:rsidR="004A207B" w:rsidRPr="00AC1885" w:rsidRDefault="004A207B" w:rsidP="004A207B">
      <w:pPr>
        <w:rPr>
          <w:b/>
        </w:rPr>
      </w:pPr>
      <w:r w:rsidRPr="00AC1885">
        <w:rPr>
          <w:b/>
        </w:rPr>
        <w:tab/>
      </w:r>
      <w:r w:rsidRPr="00AC1885">
        <w:rPr>
          <w:b/>
        </w:rPr>
        <w:tab/>
      </w:r>
      <w:r w:rsidRPr="00AC1885">
        <w:rPr>
          <w:b/>
        </w:rPr>
        <w:tab/>
      </w:r>
      <w:r w:rsidRPr="00AC1885">
        <w:rPr>
          <w:b/>
        </w:rPr>
        <w:tab/>
      </w:r>
      <w:r w:rsidRPr="00AC1885">
        <w:rPr>
          <w:b/>
        </w:rPr>
        <w:tab/>
      </w:r>
      <w:r w:rsidRPr="00AC1885">
        <w:rPr>
          <w:b/>
        </w:rPr>
        <w:tab/>
      </w:r>
      <w:r w:rsidRPr="00AC1885">
        <w:rPr>
          <w:b/>
        </w:rPr>
        <w:tab/>
      </w:r>
      <w:r w:rsidRPr="00AC1885">
        <w:rPr>
          <w:b/>
        </w:rPr>
        <w:tab/>
      </w:r>
      <w:r w:rsidRPr="00AC1885">
        <w:t xml:space="preserve">Roman </w:t>
      </w:r>
      <w:r w:rsidRPr="00AC1885">
        <w:rPr>
          <w:b/>
        </w:rPr>
        <w:t>Michelko</w:t>
      </w:r>
      <w:r w:rsidR="00F33CB6">
        <w:rPr>
          <w:b/>
        </w:rPr>
        <w:t>, v. r.</w:t>
      </w:r>
    </w:p>
    <w:p w:rsidR="004A207B" w:rsidRPr="00AC1885" w:rsidRDefault="004A207B" w:rsidP="004A207B">
      <w:pPr>
        <w:jc w:val="both"/>
      </w:pPr>
      <w:r w:rsidRPr="00AC1885">
        <w:rPr>
          <w:b/>
        </w:rPr>
        <w:tab/>
      </w:r>
      <w:r w:rsidRPr="00AC1885">
        <w:rPr>
          <w:b/>
        </w:rPr>
        <w:tab/>
      </w:r>
      <w:r w:rsidRPr="00AC1885">
        <w:rPr>
          <w:b/>
        </w:rPr>
        <w:tab/>
      </w:r>
      <w:r w:rsidRPr="00AC1885">
        <w:tab/>
      </w:r>
      <w:r w:rsidRPr="00AC1885">
        <w:tab/>
      </w:r>
      <w:r w:rsidRPr="00AC1885">
        <w:tab/>
      </w:r>
      <w:r w:rsidRPr="00AC1885">
        <w:tab/>
      </w:r>
      <w:r w:rsidRPr="00AC1885">
        <w:tab/>
        <w:t>predseda výboru</w:t>
      </w:r>
    </w:p>
    <w:p w:rsidR="00F642A8" w:rsidRPr="00AC1885" w:rsidRDefault="00F642A8" w:rsidP="00F147C9"/>
    <w:p w:rsidR="0020362D" w:rsidRPr="00AC1885" w:rsidRDefault="003D41C0" w:rsidP="0020362D">
      <w:pPr>
        <w:rPr>
          <w:b/>
        </w:rPr>
      </w:pPr>
      <w:r>
        <w:rPr>
          <w:b/>
        </w:rPr>
        <w:t>Roman Malatinec</w:t>
      </w:r>
      <w:r w:rsidR="00F33CB6">
        <w:rPr>
          <w:b/>
        </w:rPr>
        <w:t>, v. r.</w:t>
      </w:r>
      <w:r w:rsidR="004A207B" w:rsidRPr="00AC1885">
        <w:rPr>
          <w:b/>
        </w:rPr>
        <w:tab/>
      </w:r>
      <w:r w:rsidR="0020362D" w:rsidRPr="00AC1885">
        <w:rPr>
          <w:b/>
        </w:rPr>
        <w:tab/>
      </w:r>
      <w:r w:rsidR="0020362D" w:rsidRPr="00AC1885">
        <w:rPr>
          <w:b/>
        </w:rPr>
        <w:tab/>
      </w:r>
      <w:r w:rsidR="0020362D" w:rsidRPr="00AC1885">
        <w:rPr>
          <w:b/>
        </w:rPr>
        <w:tab/>
      </w:r>
      <w:r w:rsidR="0020362D" w:rsidRPr="00AC1885">
        <w:rPr>
          <w:b/>
        </w:rPr>
        <w:tab/>
      </w:r>
      <w:r w:rsidR="0020362D" w:rsidRPr="00AC1885">
        <w:rPr>
          <w:b/>
        </w:rPr>
        <w:tab/>
      </w:r>
    </w:p>
    <w:p w:rsidR="0020362D" w:rsidRPr="00AC1885" w:rsidRDefault="004A207B" w:rsidP="0020362D">
      <w:pPr>
        <w:jc w:val="both"/>
      </w:pPr>
      <w:r w:rsidRPr="00AC1885">
        <w:t>overovateľ</w:t>
      </w:r>
      <w:r w:rsidR="0020362D" w:rsidRPr="00AC1885">
        <w:t xml:space="preserve">  výboru</w:t>
      </w:r>
      <w:r w:rsidR="0020362D" w:rsidRPr="00AC1885">
        <w:rPr>
          <w:b/>
        </w:rPr>
        <w:tab/>
      </w:r>
      <w:r w:rsidR="0020362D" w:rsidRPr="00AC1885">
        <w:tab/>
      </w:r>
      <w:r w:rsidR="0020362D" w:rsidRPr="00AC1885">
        <w:tab/>
      </w:r>
      <w:r w:rsidR="0020362D" w:rsidRPr="00AC1885">
        <w:tab/>
      </w:r>
      <w:r w:rsidR="0020362D" w:rsidRPr="00AC1885">
        <w:tab/>
      </w:r>
      <w:r w:rsidR="0020362D" w:rsidRPr="00AC1885">
        <w:tab/>
      </w:r>
    </w:p>
    <w:p w:rsidR="00914D2F" w:rsidRPr="00AC1885" w:rsidRDefault="00632F26" w:rsidP="00632F26">
      <w:pPr>
        <w:jc w:val="both"/>
      </w:pPr>
      <w:r w:rsidRPr="00AC1885">
        <w:tab/>
      </w:r>
      <w:r w:rsidRPr="00AC1885">
        <w:tab/>
      </w:r>
      <w:r w:rsidRPr="00AC1885">
        <w:tab/>
      </w:r>
      <w:r w:rsidRPr="00AC1885">
        <w:tab/>
      </w:r>
      <w:r w:rsidRPr="00AC1885">
        <w:tab/>
      </w:r>
      <w:r w:rsidRPr="00AC1885">
        <w:tab/>
      </w:r>
    </w:p>
    <w:p w:rsidR="002D7D4F" w:rsidRPr="00AC1885" w:rsidRDefault="0088505B" w:rsidP="004A207B">
      <w:pPr>
        <w:jc w:val="both"/>
        <w:rPr>
          <w:b/>
        </w:rPr>
      </w:pPr>
      <w:r w:rsidRPr="00AC1885">
        <w:lastRenderedPageBreak/>
        <w:tab/>
      </w:r>
      <w:r w:rsidRPr="00AC1885">
        <w:tab/>
      </w:r>
      <w:r w:rsidRPr="00AC1885">
        <w:tab/>
      </w:r>
      <w:r w:rsidRPr="00AC1885">
        <w:tab/>
      </w:r>
      <w:r w:rsidRPr="00AC1885">
        <w:tab/>
      </w:r>
      <w:r w:rsidRPr="00AC1885">
        <w:tab/>
      </w:r>
      <w:r w:rsidRPr="00AC1885">
        <w:tab/>
      </w:r>
      <w:r w:rsidR="004A207B" w:rsidRPr="00AC1885">
        <w:tab/>
      </w:r>
      <w:r w:rsidR="004A207B" w:rsidRPr="00AC1885">
        <w:tab/>
        <w:t xml:space="preserve">  </w:t>
      </w:r>
      <w:r w:rsidR="00914D2F" w:rsidRPr="00AC1885">
        <w:rPr>
          <w:b/>
        </w:rPr>
        <w:t>Príloha k uzneseniu č. 1</w:t>
      </w:r>
      <w:r w:rsidR="00B63007">
        <w:rPr>
          <w:b/>
        </w:rPr>
        <w:t>2</w:t>
      </w:r>
    </w:p>
    <w:p w:rsidR="002D7D4F" w:rsidRPr="00AC1885" w:rsidRDefault="002D7D4F" w:rsidP="002D7D4F">
      <w:pPr>
        <w:jc w:val="right"/>
        <w:rPr>
          <w:b/>
          <w:color w:val="FF0000"/>
        </w:rPr>
      </w:pPr>
      <w:r w:rsidRPr="00AC1885">
        <w:rPr>
          <w:b/>
          <w:color w:val="FF0000"/>
        </w:rPr>
        <w:t xml:space="preserve"> </w:t>
      </w:r>
      <w:r w:rsidRPr="00AC1885">
        <w:rPr>
          <w:b/>
        </w:rPr>
        <w:t>z</w:t>
      </w:r>
      <w:r w:rsidR="004A207B" w:rsidRPr="00AC1885">
        <w:rPr>
          <w:b/>
        </w:rPr>
        <w:t> </w:t>
      </w:r>
      <w:r w:rsidR="00AC1885" w:rsidRPr="00AC1885">
        <w:rPr>
          <w:b/>
        </w:rPr>
        <w:t>11</w:t>
      </w:r>
      <w:r w:rsidR="004A207B" w:rsidRPr="00AC1885">
        <w:rPr>
          <w:b/>
        </w:rPr>
        <w:t xml:space="preserve">. apríla </w:t>
      </w:r>
      <w:r w:rsidRPr="00AC1885">
        <w:rPr>
          <w:b/>
        </w:rPr>
        <w:t xml:space="preserve"> 202</w:t>
      </w:r>
      <w:r w:rsidR="004A207B" w:rsidRPr="00AC1885">
        <w:rPr>
          <w:b/>
        </w:rPr>
        <w:t>4</w:t>
      </w:r>
    </w:p>
    <w:p w:rsidR="002D7D4F" w:rsidRPr="00AC1885" w:rsidRDefault="002D7D4F" w:rsidP="002D7D4F">
      <w:pPr>
        <w:jc w:val="both"/>
      </w:pPr>
    </w:p>
    <w:p w:rsidR="002D7D4F" w:rsidRPr="00AC1885" w:rsidRDefault="002D7D4F" w:rsidP="002D7D4F">
      <w:pPr>
        <w:keepNext/>
        <w:suppressAutoHyphens/>
        <w:jc w:val="center"/>
        <w:rPr>
          <w:b/>
        </w:rPr>
      </w:pPr>
      <w:r w:rsidRPr="00AC1885">
        <w:rPr>
          <w:b/>
        </w:rPr>
        <w:t>Pozmeňujúce a doplňujúce návrhy</w:t>
      </w:r>
    </w:p>
    <w:p w:rsidR="002D7D4F" w:rsidRPr="00AC1885" w:rsidRDefault="002D7D4F" w:rsidP="002D7D4F">
      <w:pPr>
        <w:keepNext/>
        <w:suppressAutoHyphens/>
        <w:jc w:val="center"/>
        <w:rPr>
          <w:b/>
        </w:rPr>
      </w:pPr>
    </w:p>
    <w:p w:rsidR="002D7D4F" w:rsidRPr="00AC1885" w:rsidRDefault="002D7D4F" w:rsidP="002D7D4F">
      <w:pPr>
        <w:jc w:val="both"/>
      </w:pPr>
      <w:r w:rsidRPr="00AC1885">
        <w:rPr>
          <w:b/>
        </w:rPr>
        <w:t xml:space="preserve">k návrhu </w:t>
      </w:r>
      <w:r w:rsidR="00041DBF" w:rsidRPr="00AC1885">
        <w:rPr>
          <w:b/>
        </w:rPr>
        <w:t>skupiny poslancov Národnej rady Slovenskej republiky na vydanie zákona, ktorým sa mení a dopĺňa zákon č. 206/2009 Z. z. o múzeách a o galériách a o ochrane predmetov kultúrnej hodnoty a o zmene zákona Slovenskej národnej rady č. 372/1990 Zb. o priestupkoch v znení neskorších predpisov v znení neskorších predpisov</w:t>
      </w:r>
      <w:r w:rsidR="00041DBF" w:rsidRPr="00AC1885">
        <w:t xml:space="preserve"> </w:t>
      </w:r>
      <w:r w:rsidR="00041DBF" w:rsidRPr="00AC1885">
        <w:rPr>
          <w:b/>
        </w:rPr>
        <w:t>(tlač 154)</w:t>
      </w:r>
    </w:p>
    <w:p w:rsidR="0042496C" w:rsidRDefault="0042496C" w:rsidP="001206B2">
      <w:pPr>
        <w:jc w:val="both"/>
      </w:pPr>
    </w:p>
    <w:p w:rsidR="00D50CE7" w:rsidRPr="00CD6C8C" w:rsidRDefault="00D50CE7" w:rsidP="00D50CE7">
      <w:pPr>
        <w:pStyle w:val="Odsekzoznamu"/>
        <w:numPr>
          <w:ilvl w:val="0"/>
          <w:numId w:val="28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CD6C8C">
        <w:rPr>
          <w:rFonts w:ascii="Times New Roman" w:hAnsi="Times New Roman" w:cs="Times New Roman"/>
          <w:sz w:val="24"/>
          <w:szCs w:val="24"/>
        </w:rPr>
        <w:t>V čl. I sa pred bod</w:t>
      </w:r>
      <w:r>
        <w:rPr>
          <w:rFonts w:ascii="Times New Roman" w:hAnsi="Times New Roman" w:cs="Times New Roman"/>
          <w:sz w:val="24"/>
          <w:szCs w:val="24"/>
        </w:rPr>
        <w:t xml:space="preserve"> 1 vkladá nový</w:t>
      </w:r>
      <w:r w:rsidRPr="00CD6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bod </w:t>
      </w:r>
      <w:r w:rsidRPr="00CD6C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ktorý znie</w:t>
      </w:r>
      <w:r w:rsidRPr="00CD6C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50CE7" w:rsidRPr="00CD6C8C" w:rsidRDefault="00D50CE7" w:rsidP="00D50C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CD6C8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D6C8C">
        <w:rPr>
          <w:rFonts w:ascii="Times New Roman" w:hAnsi="Times New Roman" w:cs="Times New Roman"/>
          <w:sz w:val="24"/>
          <w:szCs w:val="24"/>
        </w:rPr>
        <w:t>. § 2 sa dopĺňa odsekom 9, ktorý znie:</w:t>
      </w:r>
    </w:p>
    <w:p w:rsidR="00D50CE7" w:rsidRPr="00CD6C8C" w:rsidRDefault="00D50CE7" w:rsidP="00D50C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:rsidR="00D50CE7" w:rsidRPr="00CD6C8C" w:rsidRDefault="00D50CE7" w:rsidP="00D50CE7">
      <w:pPr>
        <w:pStyle w:val="Bezriadkovani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C8C">
        <w:rPr>
          <w:rFonts w:ascii="Times New Roman" w:hAnsi="Times New Roman" w:cs="Times New Roman"/>
          <w:sz w:val="24"/>
          <w:szCs w:val="24"/>
        </w:rPr>
        <w:t>„(9) Štandardy múzeí a galérií sú merateľné, porovnateľné alebo iné hodnotiace ukazovatele odporúčaného priestorového, finančného a personálneho zabezpečenia múzeí a galérií a úrovne kvality plnenia základných odborných činností a iných činností múzeí a galérií.“.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D50CE7" w:rsidRPr="00CD6C8C" w:rsidRDefault="00D50CE7" w:rsidP="00D50CE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50CE7" w:rsidRPr="00CD6C8C" w:rsidRDefault="00D50CE7" w:rsidP="00D50C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CD6C8C">
        <w:rPr>
          <w:rFonts w:ascii="Times New Roman" w:hAnsi="Times New Roman" w:cs="Times New Roman"/>
          <w:sz w:val="24"/>
          <w:szCs w:val="24"/>
        </w:rPr>
        <w:t>Nasledujúce body sa primerane prečíslujú.</w:t>
      </w:r>
    </w:p>
    <w:p w:rsidR="00D50CE7" w:rsidRDefault="00D50CE7" w:rsidP="00D50C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:rsidR="00D50CE7" w:rsidRPr="00CD6C8C" w:rsidRDefault="00D50CE7" w:rsidP="00D50CE7">
      <w:pPr>
        <w:pStyle w:val="Bezriadkovani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bod nadobúda účinnosť 1. júna 2024, čo sa primerane premietne do ustanovenia o nadobudnutí účinnosti zákona. </w:t>
      </w:r>
    </w:p>
    <w:p w:rsidR="00D50CE7" w:rsidRPr="00CD6C8C" w:rsidRDefault="00D50CE7" w:rsidP="00D50CE7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CE7" w:rsidRPr="00D50CE7" w:rsidRDefault="00D50CE7" w:rsidP="00D50CE7">
      <w:pPr>
        <w:pStyle w:val="Bezriadkovania"/>
        <w:ind w:left="5245"/>
        <w:rPr>
          <w:rFonts w:ascii="Times New Roman" w:hAnsi="Times New Roman" w:cs="Times New Roman"/>
          <w:sz w:val="24"/>
          <w:szCs w:val="24"/>
        </w:rPr>
      </w:pPr>
    </w:p>
    <w:p w:rsidR="00D50CE7" w:rsidRPr="00D50CE7" w:rsidRDefault="00D50CE7" w:rsidP="00B63007">
      <w:pPr>
        <w:pStyle w:val="Bezriadkovania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D50CE7">
        <w:rPr>
          <w:rFonts w:ascii="Times New Roman" w:hAnsi="Times New Roman" w:cs="Times New Roman"/>
          <w:sz w:val="24"/>
          <w:szCs w:val="24"/>
        </w:rPr>
        <w:t xml:space="preserve">Dopĺňa sa definícia štandardov múzeí a galérií. Existencia štandardov by mala prispieť k zvýšeniu úrovne kvality plnenia základných odborných činností a iných činností múzeí a galérií.  </w:t>
      </w:r>
    </w:p>
    <w:p w:rsidR="00D50CE7" w:rsidRDefault="00D50CE7" w:rsidP="00D50C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:rsidR="00D50CE7" w:rsidRPr="00764891" w:rsidRDefault="00D50CE7" w:rsidP="00D50CE7">
      <w:pPr>
        <w:pStyle w:val="Bezriadkovani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čl. I </w:t>
      </w:r>
      <w:r w:rsidRPr="00764891">
        <w:rPr>
          <w:rFonts w:ascii="Times New Roman" w:hAnsi="Times New Roman" w:cs="Times New Roman"/>
          <w:sz w:val="24"/>
          <w:szCs w:val="24"/>
        </w:rPr>
        <w:t>bod 1 znie:</w:t>
      </w:r>
    </w:p>
    <w:p w:rsidR="00D50CE7" w:rsidRPr="00764891" w:rsidRDefault="00D50CE7" w:rsidP="00D50C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:rsidR="00D50CE7" w:rsidRPr="00764891" w:rsidRDefault="00D50CE7" w:rsidP="00D50C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64891">
        <w:rPr>
          <w:rFonts w:ascii="Times New Roman" w:hAnsi="Times New Roman" w:cs="Times New Roman"/>
          <w:sz w:val="24"/>
          <w:szCs w:val="24"/>
        </w:rPr>
        <w:t>„1. § 3a a 3b vrátane nadpisov znejú:</w:t>
      </w:r>
    </w:p>
    <w:p w:rsidR="00D50CE7" w:rsidRPr="00764891" w:rsidRDefault="00D50CE7" w:rsidP="00D50CE7">
      <w:pPr>
        <w:pStyle w:val="Bezriadkovania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D50CE7" w:rsidRPr="00764891" w:rsidRDefault="00D50CE7" w:rsidP="00D50CE7">
      <w:pPr>
        <w:pStyle w:val="Odsekzoznamu1"/>
        <w:ind w:left="426"/>
        <w:jc w:val="center"/>
        <w:rPr>
          <w:b/>
        </w:rPr>
      </w:pPr>
      <w:r w:rsidRPr="00764891">
        <w:rPr>
          <w:b/>
        </w:rPr>
        <w:t>„§ 3a</w:t>
      </w:r>
    </w:p>
    <w:p w:rsidR="00D50CE7" w:rsidRPr="00764891" w:rsidRDefault="00D50CE7" w:rsidP="00D50CE7">
      <w:pPr>
        <w:pStyle w:val="Odsekzoznamu1"/>
        <w:ind w:left="426"/>
        <w:jc w:val="center"/>
        <w:rPr>
          <w:b/>
        </w:rPr>
      </w:pPr>
      <w:r w:rsidRPr="00764891">
        <w:rPr>
          <w:b/>
        </w:rPr>
        <w:t>Vymenovanie a odvolanie štatutárneho orgánu múzea alebo galérie</w:t>
      </w:r>
    </w:p>
    <w:p w:rsidR="00D50CE7" w:rsidRPr="00764891" w:rsidRDefault="00D50CE7" w:rsidP="00D50CE7">
      <w:pPr>
        <w:pStyle w:val="Odsekzoznamu1"/>
        <w:ind w:left="426"/>
        <w:jc w:val="both"/>
      </w:pPr>
    </w:p>
    <w:p w:rsidR="00D50CE7" w:rsidRPr="00764891" w:rsidRDefault="00D50CE7" w:rsidP="00D50CE7">
      <w:pPr>
        <w:spacing w:after="160" w:line="288" w:lineRule="auto"/>
        <w:ind w:left="426"/>
        <w:jc w:val="both"/>
      </w:pPr>
      <w:r w:rsidRPr="00764891">
        <w:t>Štatutárny orgán múzea alebo galérie podľa § 3 ods. 1 vymenúva a odvoláva štatutárny orgán zriaďovateľa múzea alebo galérie. Štatutárny orgán múzea alebo galérie podľa § 3 ods. 1 sa vymenúva na základe výsledku výberového konania.</w:t>
      </w:r>
    </w:p>
    <w:p w:rsidR="00D50CE7" w:rsidRPr="00764891" w:rsidRDefault="00D50CE7" w:rsidP="00D50CE7">
      <w:pPr>
        <w:pStyle w:val="Odsekzoznamu1"/>
        <w:ind w:left="426"/>
        <w:jc w:val="both"/>
      </w:pPr>
    </w:p>
    <w:p w:rsidR="00D50CE7" w:rsidRPr="00764891" w:rsidRDefault="00D50CE7" w:rsidP="00D50CE7">
      <w:pPr>
        <w:pStyle w:val="Odsekzoznamu1"/>
        <w:ind w:left="426"/>
        <w:jc w:val="center"/>
        <w:rPr>
          <w:b/>
        </w:rPr>
      </w:pPr>
      <w:r w:rsidRPr="00764891">
        <w:rPr>
          <w:b/>
        </w:rPr>
        <w:t>§ 3b</w:t>
      </w:r>
    </w:p>
    <w:p w:rsidR="00D50CE7" w:rsidRPr="00764891" w:rsidRDefault="00D50CE7" w:rsidP="00D50CE7">
      <w:pPr>
        <w:pStyle w:val="Odsekzoznamu1"/>
        <w:ind w:left="426"/>
        <w:jc w:val="center"/>
        <w:rPr>
          <w:b/>
        </w:rPr>
      </w:pPr>
      <w:r w:rsidRPr="00764891">
        <w:rPr>
          <w:b/>
        </w:rPr>
        <w:t>Vymenovanie a odvolanie vedúceho zamestnanca riadiaceho organizačnú zložku, ktorá je múzeom alebo galériou</w:t>
      </w:r>
    </w:p>
    <w:p w:rsidR="00D50CE7" w:rsidRPr="00764891" w:rsidRDefault="00D50CE7" w:rsidP="00D50CE7">
      <w:pPr>
        <w:pStyle w:val="Odsekzoznamu1"/>
        <w:ind w:left="426"/>
        <w:jc w:val="both"/>
      </w:pPr>
    </w:p>
    <w:p w:rsidR="00D50CE7" w:rsidRPr="00764891" w:rsidRDefault="00D50CE7" w:rsidP="00D50CE7">
      <w:pPr>
        <w:spacing w:after="160" w:line="288" w:lineRule="auto"/>
        <w:ind w:left="426"/>
        <w:jc w:val="both"/>
      </w:pPr>
      <w:r w:rsidRPr="00764891">
        <w:t>Vedúceho zamestnanca riadiaceho múzeum, ktoré nie je právnickou osobou, alebo galériu, ktorá nie je právnickou osobou, vymenúva a odvoláva štatutárny orgán právnickej osoby, ktorej organizačnú zložku múzeum alebo galéria tvorí. Vedúci zamestnanec podľa prvej vety sa vymenúva na základe výsledku výberového konania.“.“.</w:t>
      </w:r>
    </w:p>
    <w:p w:rsidR="00D50CE7" w:rsidRPr="00D50CE7" w:rsidRDefault="00D50CE7" w:rsidP="00B63007">
      <w:pPr>
        <w:pStyle w:val="Bezriadkovania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D50CE7">
        <w:rPr>
          <w:rFonts w:ascii="Times New Roman" w:hAnsi="Times New Roman" w:cs="Times New Roman"/>
          <w:sz w:val="24"/>
          <w:szCs w:val="24"/>
        </w:rPr>
        <w:lastRenderedPageBreak/>
        <w:t xml:space="preserve">Z dôvodu jednoznačnosti sa navrhuje ponechať platnú úpravu týkajúcu sa vymenúvania štatutárneho orgánu múzea alebo galérie, resp. vedúceho zamestnanca riadiaceho múzeum alebo galériu bez právnej subjektivity, na základe výsledku výberového konania.   </w:t>
      </w:r>
    </w:p>
    <w:p w:rsidR="00D50CE7" w:rsidRPr="00D50CE7" w:rsidRDefault="00D50CE7" w:rsidP="00B63007">
      <w:pPr>
        <w:pStyle w:val="Bezriadkovania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D50CE7">
        <w:rPr>
          <w:rFonts w:ascii="Times New Roman" w:hAnsi="Times New Roman" w:cs="Times New Roman"/>
          <w:sz w:val="24"/>
          <w:szCs w:val="24"/>
        </w:rPr>
        <w:t xml:space="preserve">Vzhľadom na nadbytočnosť sa navrhuje vypustiť ustanovenie o tom, že štatutárny orgán múzea alebo galérie, resp. vedúceho zamestnanca riadiaceho múzeum alebo galériu bez právnej subjektivity, možno obvolať bez uvedenia dôvodu. Uvedené vyplýva zo skutočnosti, že v návrhu zákona nie sú ustanovené dôvody odvolania.  </w:t>
      </w:r>
    </w:p>
    <w:p w:rsidR="00D50CE7" w:rsidRPr="00764891" w:rsidRDefault="00D50CE7" w:rsidP="00D50CE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50CE7" w:rsidRPr="00764891" w:rsidRDefault="00D50CE7" w:rsidP="00D50CE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50CE7" w:rsidRPr="00764891" w:rsidRDefault="00D50CE7" w:rsidP="00D50CE7">
      <w:pPr>
        <w:pStyle w:val="Bezriadkovani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891">
        <w:rPr>
          <w:rFonts w:ascii="Times New Roman" w:hAnsi="Times New Roman" w:cs="Times New Roman"/>
          <w:sz w:val="24"/>
          <w:szCs w:val="24"/>
        </w:rPr>
        <w:t xml:space="preserve">V čl. I sa </w:t>
      </w:r>
      <w:r>
        <w:rPr>
          <w:rFonts w:ascii="Times New Roman" w:hAnsi="Times New Roman" w:cs="Times New Roman"/>
          <w:sz w:val="24"/>
          <w:szCs w:val="24"/>
        </w:rPr>
        <w:t>za bod 1 vkladá nový</w:t>
      </w:r>
      <w:r w:rsidRPr="00764891">
        <w:rPr>
          <w:rFonts w:ascii="Times New Roman" w:hAnsi="Times New Roman" w:cs="Times New Roman"/>
          <w:sz w:val="24"/>
          <w:szCs w:val="24"/>
        </w:rPr>
        <w:t xml:space="preserve"> bod</w:t>
      </w:r>
      <w:r>
        <w:rPr>
          <w:rFonts w:ascii="Times New Roman" w:hAnsi="Times New Roman" w:cs="Times New Roman"/>
          <w:sz w:val="24"/>
          <w:szCs w:val="24"/>
        </w:rPr>
        <w:t xml:space="preserve"> 2, ktorý</w:t>
      </w:r>
      <w:r w:rsidRPr="00764891">
        <w:rPr>
          <w:rFonts w:ascii="Times New Roman" w:hAnsi="Times New Roman" w:cs="Times New Roman"/>
          <w:sz w:val="24"/>
          <w:szCs w:val="24"/>
        </w:rPr>
        <w:t xml:space="preserve"> zn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764891">
        <w:rPr>
          <w:rFonts w:ascii="Times New Roman" w:hAnsi="Times New Roman" w:cs="Times New Roman"/>
          <w:sz w:val="24"/>
          <w:szCs w:val="24"/>
        </w:rPr>
        <w:t>:</w:t>
      </w:r>
    </w:p>
    <w:p w:rsidR="00D50CE7" w:rsidRPr="00764891" w:rsidRDefault="00D50CE7" w:rsidP="00D50CE7">
      <w:pPr>
        <w:pStyle w:val="Bezriadkovani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0CE7" w:rsidRPr="00764891" w:rsidRDefault="00D50CE7" w:rsidP="00D50CE7">
      <w:pPr>
        <w:pStyle w:val="Bezriadkovani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„2. </w:t>
      </w:r>
      <w:r w:rsidRPr="00764891">
        <w:rPr>
          <w:rFonts w:ascii="Times New Roman" w:hAnsi="Times New Roman" w:cs="Times New Roman"/>
          <w:sz w:val="24"/>
          <w:szCs w:val="24"/>
        </w:rPr>
        <w:t>§ 6 sa dopĺňa písmenom l), ktoré znie:</w:t>
      </w:r>
    </w:p>
    <w:p w:rsidR="00D50CE7" w:rsidRPr="00764891" w:rsidRDefault="00D50CE7" w:rsidP="00D50CE7">
      <w:pPr>
        <w:pStyle w:val="Bezriadkovani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0CE7" w:rsidRPr="00764891" w:rsidRDefault="00D50CE7" w:rsidP="00D50CE7">
      <w:pPr>
        <w:pStyle w:val="Bezriadkovania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64891">
        <w:rPr>
          <w:rFonts w:ascii="Times New Roman" w:hAnsi="Times New Roman" w:cs="Times New Roman"/>
          <w:sz w:val="24"/>
          <w:szCs w:val="24"/>
        </w:rPr>
        <w:t xml:space="preserve">„l) vydáva štandardy múzeí a galérií a zverejňuje ich </w:t>
      </w:r>
      <w:r>
        <w:rPr>
          <w:rFonts w:ascii="Times New Roman" w:hAnsi="Times New Roman" w:cs="Times New Roman"/>
          <w:sz w:val="24"/>
          <w:szCs w:val="24"/>
        </w:rPr>
        <w:t>na svojom webovom sídle.“.“.</w:t>
      </w:r>
    </w:p>
    <w:p w:rsidR="00D50CE7" w:rsidRDefault="00D50CE7" w:rsidP="00D50CE7">
      <w:pPr>
        <w:pStyle w:val="Odsekzoznamu1"/>
        <w:ind w:firstLine="360"/>
        <w:jc w:val="both"/>
      </w:pPr>
    </w:p>
    <w:p w:rsidR="00D50CE7" w:rsidRDefault="00D50CE7" w:rsidP="00D50CE7">
      <w:pPr>
        <w:pStyle w:val="Odsekzoznamu1"/>
        <w:ind w:firstLine="360"/>
        <w:jc w:val="both"/>
      </w:pPr>
      <w:r w:rsidRPr="00764891">
        <w:t>Nasledujúce body sa primerane prečíslujú.</w:t>
      </w:r>
    </w:p>
    <w:p w:rsidR="00D50CE7" w:rsidRDefault="00D50CE7" w:rsidP="00D50CE7">
      <w:pPr>
        <w:pStyle w:val="Odsekzoznamu1"/>
        <w:ind w:firstLine="360"/>
        <w:jc w:val="both"/>
      </w:pPr>
    </w:p>
    <w:p w:rsidR="00D50CE7" w:rsidRPr="00CD6C8C" w:rsidRDefault="00D50CE7" w:rsidP="00D50CE7">
      <w:pPr>
        <w:pStyle w:val="Bezriadkovani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bod nadobúda účinnosť 1. júna 2024, čo sa primerane premietne do ustanovenia o nadobudnutí účinnosti zákona. </w:t>
      </w:r>
    </w:p>
    <w:p w:rsidR="00D50CE7" w:rsidRPr="00764891" w:rsidRDefault="00D50CE7" w:rsidP="00D50CE7">
      <w:pPr>
        <w:pStyle w:val="Odsekzoznamu1"/>
        <w:ind w:firstLine="360"/>
        <w:jc w:val="both"/>
      </w:pPr>
    </w:p>
    <w:p w:rsidR="00D50CE7" w:rsidRPr="00D50CE7" w:rsidRDefault="00D50CE7" w:rsidP="00D50CE7">
      <w:pPr>
        <w:pStyle w:val="Bezriadkovania"/>
        <w:ind w:left="496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CE7" w:rsidRPr="00D50CE7" w:rsidRDefault="00D50CE7" w:rsidP="00B63007">
      <w:pPr>
        <w:pStyle w:val="Bezriadkovania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D50CE7">
        <w:rPr>
          <w:rFonts w:ascii="Times New Roman" w:hAnsi="Times New Roman" w:cs="Times New Roman"/>
          <w:sz w:val="24"/>
          <w:szCs w:val="24"/>
        </w:rPr>
        <w:t>Navrhuje sa, aby štandardy múzeí a galérií vydávalo a zverejňovalo na svojom webovom sídle Ministerstvo kultúry Slovenskej republiky.</w:t>
      </w:r>
      <w:r w:rsidRPr="00D50CE7">
        <w:t xml:space="preserve"> </w:t>
      </w:r>
    </w:p>
    <w:p w:rsidR="00D50CE7" w:rsidRPr="00D50CE7" w:rsidRDefault="00D50CE7" w:rsidP="00D50CE7">
      <w:pPr>
        <w:pStyle w:val="Bezriadkovania"/>
        <w:jc w:val="both"/>
        <w:rPr>
          <w:rFonts w:ascii="Times New Roman" w:hAnsi="Times New Roman" w:cs="Times New Roman"/>
        </w:rPr>
      </w:pPr>
    </w:p>
    <w:p w:rsidR="00D50CE7" w:rsidRPr="00046917" w:rsidRDefault="00D50CE7" w:rsidP="00D50CE7">
      <w:pPr>
        <w:pStyle w:val="Bezriadkovani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917">
        <w:rPr>
          <w:rFonts w:ascii="Times New Roman" w:hAnsi="Times New Roman" w:cs="Times New Roman"/>
          <w:sz w:val="24"/>
          <w:szCs w:val="24"/>
        </w:rPr>
        <w:t>V čl. I bod 2 znie:</w:t>
      </w:r>
    </w:p>
    <w:p w:rsidR="00D50CE7" w:rsidRPr="00046917" w:rsidRDefault="00D50CE7" w:rsidP="00D50CE7">
      <w:pPr>
        <w:pStyle w:val="Bezriadkovani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0CE7" w:rsidRPr="00046917" w:rsidRDefault="00D50CE7" w:rsidP="00D50CE7">
      <w:pPr>
        <w:pStyle w:val="Bezriadkovani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6917">
        <w:rPr>
          <w:rFonts w:ascii="Times New Roman" w:hAnsi="Times New Roman" w:cs="Times New Roman"/>
          <w:sz w:val="24"/>
          <w:szCs w:val="24"/>
        </w:rPr>
        <w:t>„2. Za § 21b sa vkladá § 21c, ktorý vrátane nadpisu znie:</w:t>
      </w:r>
    </w:p>
    <w:p w:rsidR="00D50CE7" w:rsidRPr="00046917" w:rsidRDefault="00D50CE7" w:rsidP="00D50CE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50CE7" w:rsidRPr="00046917" w:rsidRDefault="00D50CE7" w:rsidP="00D50CE7">
      <w:pPr>
        <w:pStyle w:val="Bezriadkovania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917">
        <w:rPr>
          <w:rFonts w:ascii="Times New Roman" w:hAnsi="Times New Roman" w:cs="Times New Roman"/>
          <w:b/>
          <w:sz w:val="24"/>
          <w:szCs w:val="24"/>
        </w:rPr>
        <w:t>„§ 21c</w:t>
      </w:r>
    </w:p>
    <w:p w:rsidR="00D50CE7" w:rsidRPr="00046917" w:rsidRDefault="00D50CE7" w:rsidP="00D50CE7">
      <w:pPr>
        <w:pStyle w:val="Bezriadkovania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Prechodné ustanovenia</w:t>
      </w:r>
      <w:r w:rsidRPr="00046917">
        <w:rPr>
          <w:rFonts w:ascii="Times New Roman" w:hAnsi="Times New Roman" w:cs="Times New Roman"/>
          <w:b/>
          <w:sz w:val="24"/>
          <w:szCs w:val="24"/>
        </w:rPr>
        <w:t xml:space="preserve"> k úpravám účinným od 1. júna 2024</w:t>
      </w:r>
    </w:p>
    <w:p w:rsidR="00D50CE7" w:rsidRPr="00046917" w:rsidRDefault="00D50CE7" w:rsidP="00D50CE7">
      <w:pPr>
        <w:pStyle w:val="Bezriadkovani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50CE7" w:rsidRPr="00046917" w:rsidRDefault="00D50CE7" w:rsidP="00D50CE7">
      <w:pPr>
        <w:pStyle w:val="Bezriadkovani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6917">
        <w:rPr>
          <w:rFonts w:ascii="Times New Roman" w:hAnsi="Times New Roman" w:cs="Times New Roman"/>
          <w:sz w:val="24"/>
          <w:szCs w:val="24"/>
        </w:rPr>
        <w:t xml:space="preserve">(1) Ustanovenia § 3a a 3b v znení účinnom od 1. júna 2024 sa vzťahujú aj na štatutárny orgán múzea alebo galérie podľa § 3 ods. 1 vymenovaný pred 1. júnom 2024 a na vedúceho zamestnanca riadiaceho múzeum, ktoré nie je právnickou osobou, alebo galériu, ktorá nie je právnickou osobou, vymenovaného pred 1. júnom 2024. </w:t>
      </w:r>
    </w:p>
    <w:p w:rsidR="00D50CE7" w:rsidRPr="00046917" w:rsidRDefault="00D50CE7" w:rsidP="00D50CE7">
      <w:pPr>
        <w:pStyle w:val="Bezriadkovani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50CE7" w:rsidRPr="00046917" w:rsidRDefault="00D50CE7" w:rsidP="00D50CE7">
      <w:pPr>
        <w:pStyle w:val="Bezriadkovani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6917">
        <w:rPr>
          <w:rFonts w:ascii="Times New Roman" w:hAnsi="Times New Roman" w:cs="Times New Roman"/>
          <w:sz w:val="24"/>
          <w:szCs w:val="24"/>
        </w:rPr>
        <w:t xml:space="preserve">(2) Štatutárny orgán múzea alebo galérie podľa § 3 ods. 1 a vedúci zamestnanec riadiaci múzeum, ktoré nie je právnickou osobou, alebo galériu, ktorá nie je právnickou osobou, vymenovaný medzi 1. januárom 2022 a 31. májom 2024, vykonáva po 31. máji 2024 svoju funkciu bez časového obmedzenia.“.“.  </w:t>
      </w:r>
    </w:p>
    <w:p w:rsidR="00D50CE7" w:rsidRPr="00046917" w:rsidRDefault="00D50CE7" w:rsidP="00D50CE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50CE7" w:rsidRPr="00394982" w:rsidRDefault="00D50CE7" w:rsidP="00394982">
      <w:pPr>
        <w:pStyle w:val="Bezriadkovania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50CE7">
        <w:rPr>
          <w:rFonts w:ascii="Times New Roman" w:hAnsi="Times New Roman" w:cs="Times New Roman"/>
          <w:sz w:val="24"/>
          <w:szCs w:val="24"/>
        </w:rPr>
        <w:t>Navrhuje sa zjednodušiť prechodné ustanovenia v súlade so z</w:t>
      </w:r>
      <w:r w:rsidR="00AD72C2">
        <w:rPr>
          <w:rFonts w:ascii="Times New Roman" w:hAnsi="Times New Roman" w:cs="Times New Roman"/>
          <w:sz w:val="24"/>
          <w:szCs w:val="24"/>
        </w:rPr>
        <w:t>aužívanou legislatívnou praxou.</w:t>
      </w:r>
      <w:bookmarkStart w:id="0" w:name="_GoBack"/>
      <w:bookmarkEnd w:id="0"/>
    </w:p>
    <w:sectPr w:rsidR="00D50CE7" w:rsidRPr="00394982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94982">
      <w:rPr>
        <w:rStyle w:val="slostrany"/>
        <w:noProof/>
      </w:rPr>
      <w:t>3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3" w15:restartNumberingAfterBreak="0">
    <w:nsid w:val="6E8A7A45"/>
    <w:multiLevelType w:val="hybridMultilevel"/>
    <w:tmpl w:val="84648548"/>
    <w:lvl w:ilvl="0" w:tplc="8F2E7A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B0F9D"/>
    <w:multiLevelType w:val="hybridMultilevel"/>
    <w:tmpl w:val="67965A36"/>
    <w:lvl w:ilvl="0" w:tplc="55A65D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7"/>
  </w:num>
  <w:num w:numId="6">
    <w:abstractNumId w:val="19"/>
  </w:num>
  <w:num w:numId="7">
    <w:abstractNumId w:val="18"/>
  </w:num>
  <w:num w:numId="8">
    <w:abstractNumId w:val="14"/>
  </w:num>
  <w:num w:numId="9">
    <w:abstractNumId w:val="25"/>
  </w:num>
  <w:num w:numId="10">
    <w:abstractNumId w:val="11"/>
  </w:num>
  <w:num w:numId="11">
    <w:abstractNumId w:val="22"/>
  </w:num>
  <w:num w:numId="12">
    <w:abstractNumId w:val="16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32FBB"/>
    <w:rsid w:val="000358C8"/>
    <w:rsid w:val="000408A6"/>
    <w:rsid w:val="00041DBF"/>
    <w:rsid w:val="00044EEF"/>
    <w:rsid w:val="00053FDB"/>
    <w:rsid w:val="00062912"/>
    <w:rsid w:val="00062CCE"/>
    <w:rsid w:val="00063493"/>
    <w:rsid w:val="00063845"/>
    <w:rsid w:val="00072125"/>
    <w:rsid w:val="00092A72"/>
    <w:rsid w:val="000A474A"/>
    <w:rsid w:val="000B265E"/>
    <w:rsid w:val="000C1E58"/>
    <w:rsid w:val="000C3DA3"/>
    <w:rsid w:val="000C5C15"/>
    <w:rsid w:val="000D389A"/>
    <w:rsid w:val="000E136B"/>
    <w:rsid w:val="000E5F3B"/>
    <w:rsid w:val="000F6620"/>
    <w:rsid w:val="0010460E"/>
    <w:rsid w:val="00111A97"/>
    <w:rsid w:val="00117192"/>
    <w:rsid w:val="001206B2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7300"/>
    <w:rsid w:val="001D2367"/>
    <w:rsid w:val="001D6993"/>
    <w:rsid w:val="001E75B4"/>
    <w:rsid w:val="0020362D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1CCB"/>
    <w:rsid w:val="002820ED"/>
    <w:rsid w:val="00293EAB"/>
    <w:rsid w:val="00293FA0"/>
    <w:rsid w:val="00296270"/>
    <w:rsid w:val="002A448D"/>
    <w:rsid w:val="002C1850"/>
    <w:rsid w:val="002D7D4F"/>
    <w:rsid w:val="002E230F"/>
    <w:rsid w:val="002E6ED3"/>
    <w:rsid w:val="002F13DF"/>
    <w:rsid w:val="00304055"/>
    <w:rsid w:val="00312AB4"/>
    <w:rsid w:val="00313301"/>
    <w:rsid w:val="003134E6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90ADA"/>
    <w:rsid w:val="00394982"/>
    <w:rsid w:val="003A78C8"/>
    <w:rsid w:val="003B11A4"/>
    <w:rsid w:val="003B4CF4"/>
    <w:rsid w:val="003B76ED"/>
    <w:rsid w:val="003C32C8"/>
    <w:rsid w:val="003D41C0"/>
    <w:rsid w:val="003F2850"/>
    <w:rsid w:val="003F5816"/>
    <w:rsid w:val="00402F88"/>
    <w:rsid w:val="00407BB8"/>
    <w:rsid w:val="00415A33"/>
    <w:rsid w:val="00416305"/>
    <w:rsid w:val="0042496C"/>
    <w:rsid w:val="00424DE5"/>
    <w:rsid w:val="00430143"/>
    <w:rsid w:val="00430CBC"/>
    <w:rsid w:val="00437B20"/>
    <w:rsid w:val="00451647"/>
    <w:rsid w:val="00462DDD"/>
    <w:rsid w:val="004759EB"/>
    <w:rsid w:val="00477760"/>
    <w:rsid w:val="00483B72"/>
    <w:rsid w:val="00483F8F"/>
    <w:rsid w:val="00490748"/>
    <w:rsid w:val="004A207B"/>
    <w:rsid w:val="004A5D5B"/>
    <w:rsid w:val="004B10DD"/>
    <w:rsid w:val="004C48D4"/>
    <w:rsid w:val="004C4D07"/>
    <w:rsid w:val="004C5B46"/>
    <w:rsid w:val="004C5C3B"/>
    <w:rsid w:val="004D6651"/>
    <w:rsid w:val="004E09DE"/>
    <w:rsid w:val="004E4E40"/>
    <w:rsid w:val="004F7B17"/>
    <w:rsid w:val="0050097C"/>
    <w:rsid w:val="00503DD4"/>
    <w:rsid w:val="005200A9"/>
    <w:rsid w:val="005460D5"/>
    <w:rsid w:val="00552BA7"/>
    <w:rsid w:val="0055305A"/>
    <w:rsid w:val="00553B2D"/>
    <w:rsid w:val="00562573"/>
    <w:rsid w:val="00566121"/>
    <w:rsid w:val="00566BEE"/>
    <w:rsid w:val="00567648"/>
    <w:rsid w:val="005739EE"/>
    <w:rsid w:val="005849B1"/>
    <w:rsid w:val="0058555A"/>
    <w:rsid w:val="00592D3D"/>
    <w:rsid w:val="00593442"/>
    <w:rsid w:val="00594DA0"/>
    <w:rsid w:val="00595AC6"/>
    <w:rsid w:val="00597CFC"/>
    <w:rsid w:val="005B1999"/>
    <w:rsid w:val="005D0284"/>
    <w:rsid w:val="005F5626"/>
    <w:rsid w:val="005F60F5"/>
    <w:rsid w:val="005F6784"/>
    <w:rsid w:val="00602191"/>
    <w:rsid w:val="00603B1D"/>
    <w:rsid w:val="006059BA"/>
    <w:rsid w:val="00611E75"/>
    <w:rsid w:val="006137FA"/>
    <w:rsid w:val="006327E9"/>
    <w:rsid w:val="00632F26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301B"/>
    <w:rsid w:val="007A32CC"/>
    <w:rsid w:val="007D1811"/>
    <w:rsid w:val="00812A05"/>
    <w:rsid w:val="00846109"/>
    <w:rsid w:val="0085029D"/>
    <w:rsid w:val="00870E4E"/>
    <w:rsid w:val="00871C26"/>
    <w:rsid w:val="00877237"/>
    <w:rsid w:val="0088505B"/>
    <w:rsid w:val="008A086B"/>
    <w:rsid w:val="008B632F"/>
    <w:rsid w:val="008C0180"/>
    <w:rsid w:val="008C396C"/>
    <w:rsid w:val="008C4AF5"/>
    <w:rsid w:val="008C6471"/>
    <w:rsid w:val="008D1149"/>
    <w:rsid w:val="008D4970"/>
    <w:rsid w:val="008E239E"/>
    <w:rsid w:val="008F1D24"/>
    <w:rsid w:val="008F720A"/>
    <w:rsid w:val="009010CD"/>
    <w:rsid w:val="00913882"/>
    <w:rsid w:val="0091421E"/>
    <w:rsid w:val="00914D2F"/>
    <w:rsid w:val="00920683"/>
    <w:rsid w:val="009231BB"/>
    <w:rsid w:val="00936C62"/>
    <w:rsid w:val="00944E4F"/>
    <w:rsid w:val="00946D70"/>
    <w:rsid w:val="00947278"/>
    <w:rsid w:val="00951F3D"/>
    <w:rsid w:val="00955AD8"/>
    <w:rsid w:val="00962257"/>
    <w:rsid w:val="00974CC1"/>
    <w:rsid w:val="0098217B"/>
    <w:rsid w:val="00990AC0"/>
    <w:rsid w:val="00993B13"/>
    <w:rsid w:val="009C1C18"/>
    <w:rsid w:val="009C2D56"/>
    <w:rsid w:val="009D4BD9"/>
    <w:rsid w:val="009D5B7D"/>
    <w:rsid w:val="009E3D7F"/>
    <w:rsid w:val="009F2268"/>
    <w:rsid w:val="00A00E54"/>
    <w:rsid w:val="00A21A2B"/>
    <w:rsid w:val="00A30C5B"/>
    <w:rsid w:val="00A42200"/>
    <w:rsid w:val="00A42BAA"/>
    <w:rsid w:val="00A46036"/>
    <w:rsid w:val="00A47461"/>
    <w:rsid w:val="00A54D77"/>
    <w:rsid w:val="00A55A98"/>
    <w:rsid w:val="00A565D5"/>
    <w:rsid w:val="00A62F8E"/>
    <w:rsid w:val="00A71DE7"/>
    <w:rsid w:val="00A8194A"/>
    <w:rsid w:val="00A9579A"/>
    <w:rsid w:val="00AC1885"/>
    <w:rsid w:val="00AC22A2"/>
    <w:rsid w:val="00AD27F6"/>
    <w:rsid w:val="00AD72C2"/>
    <w:rsid w:val="00B028FC"/>
    <w:rsid w:val="00B0588A"/>
    <w:rsid w:val="00B12890"/>
    <w:rsid w:val="00B15D55"/>
    <w:rsid w:val="00B16181"/>
    <w:rsid w:val="00B2564E"/>
    <w:rsid w:val="00B304F5"/>
    <w:rsid w:val="00B34C27"/>
    <w:rsid w:val="00B44204"/>
    <w:rsid w:val="00B61ECD"/>
    <w:rsid w:val="00B63007"/>
    <w:rsid w:val="00B655E3"/>
    <w:rsid w:val="00B71708"/>
    <w:rsid w:val="00B759D3"/>
    <w:rsid w:val="00B924DC"/>
    <w:rsid w:val="00BB3885"/>
    <w:rsid w:val="00BB49AE"/>
    <w:rsid w:val="00BC35CA"/>
    <w:rsid w:val="00BC5F2E"/>
    <w:rsid w:val="00BD09AF"/>
    <w:rsid w:val="00BE5C3F"/>
    <w:rsid w:val="00BF7369"/>
    <w:rsid w:val="00C01BD6"/>
    <w:rsid w:val="00C1221C"/>
    <w:rsid w:val="00C12944"/>
    <w:rsid w:val="00C13206"/>
    <w:rsid w:val="00C1338C"/>
    <w:rsid w:val="00C15350"/>
    <w:rsid w:val="00C23413"/>
    <w:rsid w:val="00C248CD"/>
    <w:rsid w:val="00C33322"/>
    <w:rsid w:val="00C33BFF"/>
    <w:rsid w:val="00C51A55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4FE"/>
    <w:rsid w:val="00CB24D2"/>
    <w:rsid w:val="00CC12C3"/>
    <w:rsid w:val="00CC3248"/>
    <w:rsid w:val="00CC7FC3"/>
    <w:rsid w:val="00CD7957"/>
    <w:rsid w:val="00CE2896"/>
    <w:rsid w:val="00CF05C9"/>
    <w:rsid w:val="00CF62A6"/>
    <w:rsid w:val="00D340EF"/>
    <w:rsid w:val="00D36108"/>
    <w:rsid w:val="00D442D1"/>
    <w:rsid w:val="00D47446"/>
    <w:rsid w:val="00D479CF"/>
    <w:rsid w:val="00D50CE7"/>
    <w:rsid w:val="00D569B6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D4E"/>
    <w:rsid w:val="00DE57A8"/>
    <w:rsid w:val="00DE70C4"/>
    <w:rsid w:val="00DF0355"/>
    <w:rsid w:val="00E011F9"/>
    <w:rsid w:val="00E02046"/>
    <w:rsid w:val="00E223E1"/>
    <w:rsid w:val="00E43B1D"/>
    <w:rsid w:val="00E5589D"/>
    <w:rsid w:val="00E646AB"/>
    <w:rsid w:val="00E716DC"/>
    <w:rsid w:val="00E84AF2"/>
    <w:rsid w:val="00E84F62"/>
    <w:rsid w:val="00EB621D"/>
    <w:rsid w:val="00EF10E9"/>
    <w:rsid w:val="00EF2D94"/>
    <w:rsid w:val="00F13A02"/>
    <w:rsid w:val="00F147C9"/>
    <w:rsid w:val="00F324F7"/>
    <w:rsid w:val="00F33CB6"/>
    <w:rsid w:val="00F37A4A"/>
    <w:rsid w:val="00F44730"/>
    <w:rsid w:val="00F559E2"/>
    <w:rsid w:val="00F565F2"/>
    <w:rsid w:val="00F570F2"/>
    <w:rsid w:val="00F642A8"/>
    <w:rsid w:val="00F7187F"/>
    <w:rsid w:val="00F73506"/>
    <w:rsid w:val="00F831F1"/>
    <w:rsid w:val="00F84782"/>
    <w:rsid w:val="00F87264"/>
    <w:rsid w:val="00F91404"/>
    <w:rsid w:val="00FA67DE"/>
    <w:rsid w:val="00FB54F0"/>
    <w:rsid w:val="00FC15EF"/>
    <w:rsid w:val="00FC5CF3"/>
    <w:rsid w:val="00FD0116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BFC6E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5906E-9CB9-4AD6-8C05-E583D020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836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16</cp:revision>
  <cp:lastPrinted>2024-04-11T12:14:00Z</cp:lastPrinted>
  <dcterms:created xsi:type="dcterms:W3CDTF">2024-02-22T08:13:00Z</dcterms:created>
  <dcterms:modified xsi:type="dcterms:W3CDTF">2024-04-15T06:43:00Z</dcterms:modified>
</cp:coreProperties>
</file>