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84170E" w:rsidP="00F342A4">
      <w:pPr>
        <w:keepNext/>
        <w:bidi w:val="0"/>
        <w:spacing w:after="0" w:line="240" w:lineRule="auto"/>
        <w:jc w:val="left"/>
        <w:outlineLvl w:val="3"/>
        <w:rPr>
          <w:rFonts w:ascii="AT*Zurich Calligraphic" w:eastAsia="Times New Roman" w:hAnsi="AT*Zurich Calligraphic" w:cs="Times New Roman"/>
          <w:b/>
          <w:sz w:val="24"/>
          <w:szCs w:val="20"/>
        </w:rPr>
      </w:pPr>
    </w:p>
    <w:p w:rsidR="00F342A4" w:rsidRPr="00F342A4" w:rsidP="00F342A4">
      <w:pPr>
        <w:keepNext/>
        <w:bidi w:val="0"/>
        <w:spacing w:after="0" w:line="240" w:lineRule="auto"/>
        <w:jc w:val="left"/>
        <w:outlineLvl w:val="3"/>
        <w:rPr>
          <w:rFonts w:ascii="AT*Zurich Calligraphic" w:eastAsia="Times New Roman" w:hAnsi="AT*Zurich Calligraphic" w:cs="Times New Roman"/>
          <w:b/>
          <w:sz w:val="24"/>
          <w:szCs w:val="20"/>
        </w:rPr>
      </w:pPr>
      <w:r w:rsidRPr="00F342A4">
        <w:rPr>
          <w:rFonts w:ascii="AT*Zurich Calligraphic" w:eastAsia="Times New Roman" w:hAnsi="AT*Zurich Calligraphic" w:cs="Times New Roman" w:hint="cs"/>
          <w:b/>
          <w:sz w:val="24"/>
          <w:szCs w:val="20"/>
          <w:rtl w:val="0"/>
          <w:cs w:val="0"/>
          <w:lang w:val="sk-SK" w:eastAsia="sk-SK" w:bidi="ar-SA"/>
        </w:rPr>
        <w:t>Výbor Národnej rady Slovenskej republiky</w:t>
      </w:r>
    </w:p>
    <w:p w:rsidR="00AC02A5" w:rsidP="00F9720F">
      <w:pPr>
        <w:bidi w:val="0"/>
        <w:spacing w:after="0" w:line="240" w:lineRule="auto"/>
        <w:jc w:val="left"/>
        <w:rPr>
          <w:rFonts w:ascii="Times New Roman" w:eastAsia="Times New Roman" w:hAnsi="Times New Roman" w:cs="Times New Roman"/>
          <w:bCs/>
          <w:sz w:val="24"/>
          <w:szCs w:val="24"/>
        </w:rPr>
      </w:pPr>
      <w:r w:rsidRPr="00F342A4" w:rsidR="00F342A4">
        <w:rPr>
          <w:rFonts w:ascii="AT*Zurich Calligraphic CE" w:eastAsia="Times New Roman" w:hAnsi="AT*Zurich Calligraphic CE" w:cs="Times New Roman" w:hint="cs"/>
          <w:b/>
          <w:bCs/>
          <w:sz w:val="24"/>
          <w:szCs w:val="24"/>
          <w:rtl w:val="0"/>
          <w:cs w:val="0"/>
          <w:lang w:val="sk-SK" w:eastAsia="sk-SK" w:bidi="ar-SA"/>
        </w:rPr>
        <w:t xml:space="preserve">              pre financie a rozpočet </w:t>
      </w:r>
      <w:r w:rsidRPr="00F342A4" w:rsidR="00F342A4">
        <w:rPr>
          <w:rFonts w:ascii="Times New Roman" w:eastAsia="Times New Roman" w:hAnsi="Times New Roman" w:cs="Times New Roman" w:hint="cs"/>
          <w:bCs/>
          <w:sz w:val="24"/>
          <w:szCs w:val="24"/>
          <w:rtl w:val="0"/>
          <w:cs w:val="0"/>
          <w:lang w:val="sk-SK" w:eastAsia="sk-SK" w:bidi="ar-SA"/>
        </w:rPr>
        <w:t xml:space="preserve">                                        </w:t>
      </w:r>
    </w:p>
    <w:p w:rsidR="007F2363" w:rsidP="00F342A4">
      <w:pPr>
        <w:bidi w:val="0"/>
        <w:spacing w:after="0" w:line="240" w:lineRule="auto"/>
        <w:ind w:left="4248"/>
        <w:jc w:val="right"/>
        <w:rPr>
          <w:rFonts w:ascii="Times New Roman" w:eastAsia="Times New Roman" w:hAnsi="Times New Roman" w:cs="Times New Roman"/>
          <w:bCs/>
          <w:sz w:val="24"/>
          <w:szCs w:val="24"/>
        </w:rPr>
      </w:pPr>
    </w:p>
    <w:p w:rsidR="007F2363" w:rsidP="00F342A4">
      <w:pPr>
        <w:bidi w:val="0"/>
        <w:spacing w:after="0" w:line="240" w:lineRule="auto"/>
        <w:ind w:left="4248"/>
        <w:jc w:val="right"/>
        <w:rPr>
          <w:rFonts w:ascii="Times New Roman" w:eastAsia="Times New Roman" w:hAnsi="Times New Roman" w:cs="Times New Roman"/>
          <w:bCs/>
          <w:sz w:val="24"/>
          <w:szCs w:val="24"/>
        </w:rPr>
      </w:pPr>
    </w:p>
    <w:p w:rsidR="00F342A4" w:rsidRPr="00F342A4" w:rsidP="00F342A4">
      <w:pPr>
        <w:bidi w:val="0"/>
        <w:spacing w:after="0" w:line="240" w:lineRule="auto"/>
        <w:ind w:left="4248"/>
        <w:jc w:val="right"/>
        <w:rPr>
          <w:rFonts w:ascii="Times New Roman" w:eastAsia="Times New Roman" w:hAnsi="Times New Roman" w:cs="Times New Roman"/>
          <w:bCs/>
          <w:sz w:val="24"/>
          <w:szCs w:val="24"/>
        </w:rPr>
      </w:pPr>
      <w:r w:rsidR="00394527">
        <w:rPr>
          <w:rFonts w:ascii="Times New Roman" w:eastAsia="Times New Roman" w:hAnsi="Times New Roman" w:cs="Times New Roman" w:hint="cs"/>
          <w:bCs/>
          <w:sz w:val="24"/>
          <w:szCs w:val="24"/>
          <w:rtl w:val="0"/>
          <w:cs w:val="0"/>
          <w:lang w:val="sk-SK" w:eastAsia="sk-SK" w:bidi="ar-SA"/>
        </w:rPr>
        <w:t>1</w:t>
      </w:r>
      <w:r w:rsidR="002D778C">
        <w:rPr>
          <w:rFonts w:ascii="Times New Roman" w:eastAsia="Times New Roman" w:hAnsi="Times New Roman" w:cs="Times New Roman" w:hint="cs"/>
          <w:bCs/>
          <w:sz w:val="24"/>
          <w:szCs w:val="24"/>
          <w:rtl w:val="0"/>
          <w:cs w:val="0"/>
          <w:lang w:val="sk-SK" w:eastAsia="sk-SK" w:bidi="ar-SA"/>
        </w:rPr>
        <w:t>3</w:t>
      </w:r>
      <w:r w:rsidRPr="00F9720F">
        <w:rPr>
          <w:rFonts w:ascii="Times New Roman" w:eastAsia="Times New Roman" w:hAnsi="Times New Roman" w:cs="Times New Roman" w:hint="cs"/>
          <w:bCs/>
          <w:sz w:val="24"/>
          <w:szCs w:val="24"/>
          <w:rtl w:val="0"/>
          <w:cs w:val="0"/>
          <w:lang w:val="sk-SK" w:eastAsia="sk-SK" w:bidi="ar-SA"/>
        </w:rPr>
        <w:t>.</w:t>
      </w:r>
      <w:r w:rsidRPr="00F342A4">
        <w:rPr>
          <w:rFonts w:ascii="Times New Roman" w:eastAsia="Times New Roman" w:hAnsi="Times New Roman" w:cs="Times New Roman" w:hint="cs"/>
          <w:bCs/>
          <w:sz w:val="24"/>
          <w:szCs w:val="24"/>
          <w:rtl w:val="0"/>
          <w:cs w:val="0"/>
          <w:lang w:val="sk-SK" w:eastAsia="sk-SK" w:bidi="ar-SA"/>
        </w:rPr>
        <w:t xml:space="preserve"> schôdza</w:t>
      </w:r>
    </w:p>
    <w:p w:rsidR="00F342A4" w:rsidRPr="00200972" w:rsidP="00F342A4">
      <w:pPr>
        <w:bidi w:val="0"/>
        <w:spacing w:after="0" w:line="240" w:lineRule="auto"/>
        <w:ind w:left="3540" w:firstLine="708"/>
        <w:jc w:val="right"/>
        <w:rPr>
          <w:rFonts w:ascii="Times New Roman" w:eastAsia="Times New Roman" w:hAnsi="Times New Roman" w:cs="Times New Roman"/>
          <w:bCs/>
          <w:sz w:val="24"/>
          <w:szCs w:val="24"/>
        </w:rPr>
      </w:pPr>
      <w:r w:rsidRPr="00200972">
        <w:rPr>
          <w:rFonts w:ascii="Times New Roman" w:eastAsia="Times New Roman" w:hAnsi="Times New Roman" w:cs="Times New Roman" w:hint="cs"/>
          <w:bCs/>
          <w:sz w:val="24"/>
          <w:szCs w:val="24"/>
          <w:rtl w:val="0"/>
          <w:cs w:val="0"/>
          <w:lang w:val="sk-SK" w:eastAsia="sk-SK" w:bidi="ar-SA"/>
        </w:rPr>
        <w:t xml:space="preserve">                </w:t>
      </w:r>
      <w:r w:rsidR="004E23AB">
        <w:rPr>
          <w:rFonts w:ascii="Times New Roman" w:eastAsia="Times New Roman" w:hAnsi="Times New Roman" w:cs="Times New Roman" w:hint="cs"/>
          <w:bCs/>
          <w:sz w:val="24"/>
          <w:szCs w:val="24"/>
          <w:rtl w:val="0"/>
          <w:cs w:val="0"/>
          <w:lang w:val="sk-SK" w:eastAsia="sk-SK" w:bidi="ar-SA"/>
        </w:rPr>
        <w:t>9</w:t>
      </w:r>
      <w:r w:rsidR="00252055">
        <w:rPr>
          <w:rFonts w:ascii="Times New Roman" w:eastAsia="Times New Roman" w:hAnsi="Times New Roman" w:cs="Times New Roman" w:hint="cs"/>
          <w:bCs/>
          <w:sz w:val="24"/>
          <w:szCs w:val="24"/>
          <w:rtl w:val="0"/>
          <w:cs w:val="0"/>
          <w:lang w:val="sk-SK" w:eastAsia="sk-SK" w:bidi="ar-SA"/>
        </w:rPr>
        <w:t>0</w:t>
      </w:r>
      <w:r w:rsidRPr="00200972">
        <w:rPr>
          <w:rFonts w:ascii="Times New Roman" w:eastAsia="Times New Roman" w:hAnsi="Times New Roman" w:cs="Times New Roman" w:hint="cs"/>
          <w:bCs/>
          <w:sz w:val="24"/>
          <w:szCs w:val="24"/>
          <w:rtl w:val="0"/>
          <w:cs w:val="0"/>
          <w:lang w:val="sk-SK" w:eastAsia="sk-SK" w:bidi="ar-SA"/>
        </w:rPr>
        <w:tab/>
      </w:r>
      <w:r w:rsidRPr="00200972" w:rsidR="003C5677">
        <w:rPr>
          <w:rFonts w:ascii="Times New Roman" w:eastAsia="Times New Roman" w:hAnsi="Times New Roman" w:cs="Times New Roman" w:hint="cs"/>
          <w:bCs/>
          <w:sz w:val="24"/>
          <w:szCs w:val="24"/>
          <w:rtl w:val="0"/>
          <w:cs w:val="0"/>
          <w:lang w:val="sk-SK" w:eastAsia="sk-SK" w:bidi="ar-SA"/>
        </w:rPr>
        <w:t>/202</w:t>
      </w:r>
      <w:r w:rsidR="002D778C">
        <w:rPr>
          <w:rFonts w:ascii="Times New Roman" w:eastAsia="Times New Roman" w:hAnsi="Times New Roman" w:cs="Times New Roman" w:hint="cs"/>
          <w:bCs/>
          <w:sz w:val="24"/>
          <w:szCs w:val="24"/>
          <w:rtl w:val="0"/>
          <w:cs w:val="0"/>
          <w:lang w:val="sk-SK" w:eastAsia="sk-SK" w:bidi="ar-SA"/>
        </w:rPr>
        <w:t>4</w:t>
      </w:r>
    </w:p>
    <w:p w:rsidR="00C44EB8" w:rsidP="00F342A4">
      <w:pPr>
        <w:bidi w:val="0"/>
        <w:spacing w:after="0" w:line="240" w:lineRule="auto"/>
        <w:ind w:left="3540" w:firstLine="708"/>
        <w:jc w:val="left"/>
        <w:rPr>
          <w:rFonts w:ascii="Times New Roman" w:eastAsia="Times New Roman" w:hAnsi="Times New Roman" w:cs="Times New Roman"/>
          <w:b/>
          <w:bCs/>
          <w:sz w:val="24"/>
          <w:szCs w:val="24"/>
        </w:rPr>
      </w:pPr>
      <w:r w:rsidRPr="00F342A4" w:rsidR="00F342A4">
        <w:rPr>
          <w:rFonts w:ascii="Times New Roman" w:eastAsia="Times New Roman" w:hAnsi="Times New Roman" w:cs="Times New Roman" w:hint="cs"/>
          <w:b/>
          <w:bCs/>
          <w:sz w:val="24"/>
          <w:szCs w:val="24"/>
          <w:rtl w:val="0"/>
          <w:cs w:val="0"/>
          <w:lang w:val="sk-SK" w:eastAsia="sk-SK" w:bidi="ar-SA"/>
        </w:rPr>
        <w:t xml:space="preserve">       </w:t>
      </w:r>
      <w:r w:rsidR="00F9720F">
        <w:rPr>
          <w:rFonts w:ascii="Times New Roman" w:eastAsia="Times New Roman" w:hAnsi="Times New Roman" w:cs="Times New Roman" w:hint="cs"/>
          <w:b/>
          <w:bCs/>
          <w:sz w:val="24"/>
          <w:szCs w:val="24"/>
          <w:rtl w:val="0"/>
          <w:cs w:val="0"/>
          <w:lang w:val="sk-SK" w:eastAsia="sk-SK" w:bidi="ar-SA"/>
        </w:rPr>
        <w:t xml:space="preserve">  </w:t>
      </w:r>
    </w:p>
    <w:p w:rsidR="00124F30" w:rsidP="00C44EB8">
      <w:pPr>
        <w:bidi w:val="0"/>
        <w:spacing w:after="0" w:line="240" w:lineRule="auto"/>
        <w:ind w:left="3540" w:firstLine="429"/>
        <w:jc w:val="left"/>
        <w:rPr>
          <w:rFonts w:ascii="Times New Roman" w:eastAsia="Times New Roman" w:hAnsi="Times New Roman" w:cs="Times New Roman"/>
          <w:b/>
          <w:bCs/>
          <w:sz w:val="24"/>
          <w:szCs w:val="24"/>
        </w:rPr>
      </w:pPr>
      <w:r w:rsidR="00875538">
        <w:rPr>
          <w:rFonts w:ascii="Times New Roman" w:eastAsia="Times New Roman" w:hAnsi="Times New Roman" w:cs="Times New Roman" w:hint="cs"/>
          <w:b/>
          <w:bCs/>
          <w:sz w:val="24"/>
          <w:szCs w:val="24"/>
          <w:rtl w:val="0"/>
          <w:cs w:val="0"/>
          <w:lang w:val="sk-SK" w:eastAsia="sk-SK" w:bidi="ar-SA"/>
        </w:rPr>
        <w:t xml:space="preserve">             </w:t>
      </w:r>
      <w:r w:rsidR="00C76274">
        <w:rPr>
          <w:rFonts w:ascii="Times New Roman" w:eastAsia="Times New Roman" w:hAnsi="Times New Roman" w:cs="Times New Roman" w:hint="cs"/>
          <w:b/>
          <w:bCs/>
          <w:sz w:val="24"/>
          <w:szCs w:val="24"/>
          <w:rtl w:val="0"/>
          <w:cs w:val="0"/>
          <w:lang w:val="sk-SK" w:eastAsia="sk-SK" w:bidi="ar-SA"/>
        </w:rPr>
        <w:t xml:space="preserve">  </w:t>
      </w:r>
    </w:p>
    <w:p w:rsidR="00B5475F" w:rsidP="00C44EB8">
      <w:pPr>
        <w:bidi w:val="0"/>
        <w:spacing w:after="0" w:line="240" w:lineRule="auto"/>
        <w:ind w:left="3540" w:firstLine="429"/>
        <w:jc w:val="left"/>
        <w:rPr>
          <w:rFonts w:ascii="Times New Roman" w:eastAsia="Times New Roman" w:hAnsi="Times New Roman" w:cs="Times New Roman"/>
          <w:b/>
          <w:bCs/>
          <w:sz w:val="24"/>
          <w:szCs w:val="24"/>
        </w:rPr>
      </w:pPr>
      <w:r w:rsidR="003D0CFF">
        <w:rPr>
          <w:rFonts w:ascii="Times New Roman" w:eastAsia="Times New Roman" w:hAnsi="Times New Roman" w:cs="Times New Roman" w:hint="cs"/>
          <w:b/>
          <w:bCs/>
          <w:sz w:val="24"/>
          <w:szCs w:val="24"/>
          <w:rtl w:val="0"/>
          <w:cs w:val="0"/>
          <w:lang w:val="sk-SK" w:eastAsia="sk-SK" w:bidi="ar-SA"/>
        </w:rPr>
        <w:t xml:space="preserve">       </w:t>
      </w:r>
      <w:r w:rsidR="00874F0A">
        <w:rPr>
          <w:rFonts w:ascii="Times New Roman" w:eastAsia="Times New Roman" w:hAnsi="Times New Roman" w:cs="Times New Roman" w:hint="cs"/>
          <w:b/>
          <w:bCs/>
          <w:sz w:val="24"/>
          <w:szCs w:val="24"/>
          <w:rtl w:val="0"/>
          <w:cs w:val="0"/>
          <w:lang w:val="sk-SK" w:eastAsia="sk-SK" w:bidi="ar-SA"/>
        </w:rPr>
        <w:t xml:space="preserve"> </w:t>
      </w:r>
      <w:r w:rsidR="00394527">
        <w:rPr>
          <w:rFonts w:ascii="Times New Roman" w:eastAsia="Times New Roman" w:hAnsi="Times New Roman" w:cs="Times New Roman" w:hint="cs"/>
          <w:b/>
          <w:bCs/>
          <w:sz w:val="24"/>
          <w:szCs w:val="24"/>
          <w:rtl w:val="0"/>
          <w:cs w:val="0"/>
          <w:lang w:val="sk-SK" w:eastAsia="sk-SK" w:bidi="ar-SA"/>
        </w:rPr>
        <w:t xml:space="preserve"> </w:t>
      </w:r>
      <w:r w:rsidR="0077680D">
        <w:rPr>
          <w:rFonts w:ascii="Times New Roman" w:eastAsia="Times New Roman" w:hAnsi="Times New Roman" w:cs="Times New Roman" w:hint="cs"/>
          <w:b/>
          <w:bCs/>
          <w:sz w:val="24"/>
          <w:szCs w:val="24"/>
          <w:rtl w:val="0"/>
          <w:cs w:val="0"/>
          <w:lang w:val="sk-SK" w:eastAsia="sk-SK" w:bidi="ar-SA"/>
        </w:rPr>
        <w:t xml:space="preserve">   </w:t>
      </w:r>
      <w:r w:rsidR="002D778C">
        <w:rPr>
          <w:rFonts w:ascii="Times New Roman" w:eastAsia="Times New Roman" w:hAnsi="Times New Roman" w:cs="Times New Roman" w:hint="cs"/>
          <w:b/>
          <w:bCs/>
          <w:sz w:val="24"/>
          <w:szCs w:val="24"/>
          <w:rtl w:val="0"/>
          <w:cs w:val="0"/>
          <w:lang w:val="sk-SK" w:eastAsia="sk-SK" w:bidi="ar-SA"/>
        </w:rPr>
        <w:t xml:space="preserve"> </w:t>
      </w:r>
      <w:r w:rsidR="004C4092">
        <w:rPr>
          <w:rFonts w:ascii="Times New Roman" w:eastAsia="Times New Roman" w:hAnsi="Times New Roman" w:cs="Times New Roman" w:hint="cs"/>
          <w:b/>
          <w:bCs/>
          <w:sz w:val="24"/>
          <w:szCs w:val="24"/>
          <w:rtl w:val="0"/>
          <w:cs w:val="0"/>
          <w:lang w:val="sk-SK" w:eastAsia="sk-SK" w:bidi="ar-SA"/>
        </w:rPr>
        <w:t xml:space="preserve"> 55</w:t>
      </w:r>
    </w:p>
    <w:p w:rsidR="00F342A4" w:rsidRPr="00864C74" w:rsidP="00C44EB8">
      <w:pPr>
        <w:bidi w:val="0"/>
        <w:spacing w:after="0" w:line="240" w:lineRule="auto"/>
        <w:ind w:left="3540" w:firstLine="429"/>
        <w:jc w:val="left"/>
        <w:rPr>
          <w:rFonts w:ascii="Times New Roman" w:eastAsia="Times New Roman" w:hAnsi="Times New Roman" w:cs="Times New Roman"/>
          <w:b/>
          <w:bCs/>
          <w:sz w:val="24"/>
          <w:szCs w:val="24"/>
        </w:rPr>
      </w:pPr>
      <w:r w:rsidR="001E4ADE">
        <w:rPr>
          <w:rFonts w:ascii="Times New Roman" w:eastAsia="Times New Roman" w:hAnsi="Times New Roman" w:cs="Times New Roman" w:hint="cs"/>
          <w:b/>
          <w:bCs/>
          <w:sz w:val="24"/>
          <w:szCs w:val="24"/>
          <w:rtl w:val="0"/>
          <w:cs w:val="0"/>
          <w:lang w:val="sk-SK" w:eastAsia="sk-SK" w:bidi="ar-SA"/>
        </w:rPr>
        <w:t xml:space="preserve">  </w:t>
      </w:r>
      <w:r w:rsidR="00D13DDB">
        <w:rPr>
          <w:rFonts w:ascii="Times New Roman" w:eastAsia="Times New Roman" w:hAnsi="Times New Roman" w:cs="Times New Roman" w:hint="cs"/>
          <w:b/>
          <w:bCs/>
          <w:sz w:val="24"/>
          <w:szCs w:val="24"/>
          <w:rtl w:val="0"/>
          <w:cs w:val="0"/>
          <w:lang w:val="sk-SK" w:eastAsia="sk-SK" w:bidi="ar-SA"/>
        </w:rPr>
        <w:t xml:space="preserve"> </w:t>
      </w:r>
      <w:r w:rsidRPr="00864C74">
        <w:rPr>
          <w:rFonts w:ascii="Times New Roman" w:eastAsia="Times New Roman" w:hAnsi="Times New Roman" w:cs="Times New Roman" w:hint="cs"/>
          <w:b/>
          <w:bCs/>
          <w:sz w:val="24"/>
          <w:szCs w:val="24"/>
          <w:rtl w:val="0"/>
          <w:cs w:val="0"/>
          <w:lang w:val="sk-SK" w:eastAsia="sk-SK" w:bidi="ar-SA"/>
        </w:rPr>
        <w:t>U z n e s e n i e</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Výboru Národnej rady Slovenskej republiky</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pre financie a rozpočet</w:t>
      </w:r>
    </w:p>
    <w:p w:rsidR="00F342A4" w:rsidRPr="00864C74" w:rsidP="00F342A4">
      <w:pPr>
        <w:bidi w:val="0"/>
        <w:spacing w:after="0" w:line="240" w:lineRule="auto"/>
        <w:ind w:right="-567"/>
        <w:jc w:val="center"/>
        <w:rPr>
          <w:rFonts w:ascii="Times New Roman" w:eastAsia="Times New Roman" w:hAnsi="Times New Roman" w:cs="Times New Roman"/>
          <w:b/>
          <w:bCs/>
          <w:sz w:val="24"/>
          <w:szCs w:val="24"/>
        </w:rPr>
      </w:pPr>
    </w:p>
    <w:p w:rsidR="00F342A4" w:rsidRPr="00F342A4" w:rsidP="00F342A4">
      <w:pPr>
        <w:bidi w:val="0"/>
        <w:spacing w:after="0" w:line="240" w:lineRule="auto"/>
        <w:ind w:right="-567"/>
        <w:jc w:val="center"/>
        <w:rPr>
          <w:rFonts w:ascii="Times New Roman" w:eastAsia="Times New Roman" w:hAnsi="Times New Roman" w:cs="Times New Roman"/>
          <w:b/>
          <w:bCs/>
          <w:sz w:val="24"/>
          <w:szCs w:val="24"/>
        </w:rPr>
      </w:pPr>
      <w:r w:rsidRPr="00864C74">
        <w:rPr>
          <w:rFonts w:ascii="Times New Roman" w:eastAsia="Times New Roman" w:hAnsi="Times New Roman" w:cs="Times New Roman" w:hint="cs"/>
          <w:b/>
          <w:bCs/>
          <w:sz w:val="24"/>
          <w:szCs w:val="24"/>
          <w:rtl w:val="0"/>
          <w:cs w:val="0"/>
          <w:lang w:val="sk-SK" w:eastAsia="sk-SK" w:bidi="ar-SA"/>
        </w:rPr>
        <w:t>z</w:t>
      </w:r>
      <w:r w:rsidR="001B229C">
        <w:rPr>
          <w:rFonts w:ascii="Times New Roman" w:eastAsia="Times New Roman" w:hAnsi="Times New Roman" w:cs="Times New Roman" w:hint="cs"/>
          <w:b/>
          <w:bCs/>
          <w:sz w:val="24"/>
          <w:szCs w:val="24"/>
          <w:rtl w:val="0"/>
          <w:cs w:val="0"/>
          <w:lang w:val="sk-SK" w:eastAsia="sk-SK" w:bidi="ar-SA"/>
        </w:rPr>
        <w:t xml:space="preserve"> </w:t>
      </w:r>
      <w:r w:rsidR="002D778C">
        <w:rPr>
          <w:rFonts w:ascii="Times New Roman" w:eastAsia="Times New Roman" w:hAnsi="Times New Roman" w:cs="Times New Roman" w:hint="cs"/>
          <w:b/>
          <w:bCs/>
          <w:sz w:val="24"/>
          <w:szCs w:val="24"/>
          <w:rtl w:val="0"/>
          <w:cs w:val="0"/>
          <w:lang w:val="sk-SK" w:eastAsia="sk-SK" w:bidi="ar-SA"/>
        </w:rPr>
        <w:t>9</w:t>
      </w:r>
      <w:r w:rsidR="003D0CFF">
        <w:rPr>
          <w:rFonts w:ascii="Times New Roman" w:eastAsia="Times New Roman" w:hAnsi="Times New Roman" w:cs="Times New Roman" w:hint="cs"/>
          <w:b/>
          <w:bCs/>
          <w:sz w:val="24"/>
          <w:szCs w:val="24"/>
          <w:rtl w:val="0"/>
          <w:cs w:val="0"/>
          <w:lang w:val="sk-SK" w:eastAsia="sk-SK" w:bidi="ar-SA"/>
        </w:rPr>
        <w:t xml:space="preserve">. </w:t>
      </w:r>
      <w:r w:rsidR="002D778C">
        <w:rPr>
          <w:rFonts w:ascii="Times New Roman" w:eastAsia="Times New Roman" w:hAnsi="Times New Roman" w:cs="Times New Roman" w:hint="cs"/>
          <w:b/>
          <w:bCs/>
          <w:sz w:val="24"/>
          <w:szCs w:val="24"/>
          <w:rtl w:val="0"/>
          <w:cs w:val="0"/>
          <w:lang w:val="sk-SK" w:eastAsia="sk-SK" w:bidi="ar-SA"/>
        </w:rPr>
        <w:t>apríla</w:t>
      </w:r>
      <w:r w:rsidRPr="00864C74" w:rsidR="00B0375C">
        <w:rPr>
          <w:rFonts w:ascii="Times New Roman" w:eastAsia="Times New Roman" w:hAnsi="Times New Roman" w:cs="Times New Roman" w:hint="cs"/>
          <w:b/>
          <w:bCs/>
          <w:sz w:val="24"/>
          <w:szCs w:val="24"/>
          <w:rtl w:val="0"/>
          <w:cs w:val="0"/>
          <w:lang w:val="sk-SK" w:eastAsia="sk-SK" w:bidi="ar-SA"/>
        </w:rPr>
        <w:t xml:space="preserve"> 202</w:t>
      </w:r>
      <w:r w:rsidR="00394527">
        <w:rPr>
          <w:rFonts w:ascii="Times New Roman" w:eastAsia="Times New Roman" w:hAnsi="Times New Roman" w:cs="Times New Roman" w:hint="cs"/>
          <w:b/>
          <w:bCs/>
          <w:sz w:val="24"/>
          <w:szCs w:val="24"/>
          <w:rtl w:val="0"/>
          <w:cs w:val="0"/>
          <w:lang w:val="sk-SK" w:eastAsia="sk-SK" w:bidi="ar-SA"/>
        </w:rPr>
        <w:t>4</w:t>
      </w:r>
    </w:p>
    <w:p w:rsidR="003D0CFF" w:rsidP="00200972">
      <w:pPr>
        <w:bidi w:val="0"/>
        <w:spacing w:after="0" w:line="240" w:lineRule="auto"/>
        <w:jc w:val="both"/>
        <w:rPr>
          <w:rFonts w:ascii="Times New Roman" w:eastAsia="Times New Roman" w:hAnsi="Times New Roman" w:cs="Times New Roman"/>
          <w:bCs/>
          <w:sz w:val="24"/>
          <w:szCs w:val="24"/>
        </w:rPr>
      </w:pPr>
    </w:p>
    <w:p w:rsidR="00F342A4" w:rsidRPr="00252055" w:rsidP="00394527">
      <w:pPr>
        <w:bidi w:val="0"/>
        <w:spacing w:after="0" w:line="240" w:lineRule="auto"/>
        <w:jc w:val="both"/>
        <w:rPr>
          <w:rFonts w:ascii="Times New Roman" w:eastAsia="Times New Roman" w:hAnsi="Times New Roman" w:cs="Times New Roman"/>
          <w:b/>
          <w:bCs/>
          <w:sz w:val="24"/>
          <w:szCs w:val="24"/>
        </w:rPr>
      </w:pPr>
      <w:r w:rsidRPr="00252055">
        <w:rPr>
          <w:rFonts w:ascii="Times New Roman" w:eastAsia="Times New Roman" w:hAnsi="Times New Roman" w:cs="Times New Roman" w:hint="cs"/>
          <w:bCs/>
          <w:sz w:val="24"/>
          <w:szCs w:val="24"/>
          <w:rtl w:val="0"/>
          <w:cs w:val="0"/>
          <w:lang w:val="sk-SK" w:eastAsia="sk-SK" w:bidi="ar-SA"/>
        </w:rPr>
        <w:t>Výbor Národnej rady Slovenskej republiky pre financie a rozpočet prerokoval</w:t>
      </w:r>
      <w:r w:rsidRPr="00252055" w:rsidR="00252055">
        <w:rPr>
          <w:rFonts w:ascii="Times New Roman" w:eastAsia="Times New Roman" w:hAnsi="Times New Roman" w:cs="Times New Roman" w:hint="cs"/>
          <w:bCs/>
          <w:sz w:val="24"/>
          <w:szCs w:val="24"/>
          <w:rtl w:val="0"/>
          <w:cs w:val="0"/>
          <w:lang w:val="sk-SK" w:eastAsia="sk-SK" w:bidi="ar-SA"/>
        </w:rPr>
        <w:t xml:space="preserve"> </w:t>
      </w:r>
      <w:r w:rsidRPr="00252055" w:rsidR="00252055">
        <w:rPr>
          <w:rStyle w:val="Strong"/>
          <w:rFonts w:ascii="Times New Roman" w:eastAsia="Times New Roman" w:hAnsi="Times New Roman"/>
          <w:b w:val="0"/>
          <w:color w:val="000000"/>
          <w:sz w:val="24"/>
          <w:szCs w:val="24"/>
          <w:lang w:val="sk-SK" w:eastAsia="sk-SK" w:bidi="ar-SA"/>
        </w:rPr>
        <w:t>vládny návrh zákona o správcoch úverov a nákupcoch úverov a o zmene a doplnení niektorých zákonov</w:t>
      </w:r>
      <w:r w:rsidRPr="00252055" w:rsidR="00252055">
        <w:rPr>
          <w:rStyle w:val="Strong"/>
          <w:rFonts w:ascii="Times New Roman" w:eastAsia="Times New Roman" w:hAnsi="Times New Roman"/>
          <w:color w:val="000000"/>
          <w:sz w:val="24"/>
          <w:szCs w:val="24"/>
          <w:lang w:val="sk-SK" w:eastAsia="sk-SK" w:bidi="ar-SA"/>
        </w:rPr>
        <w:t xml:space="preserve"> (tlač 140) </w:t>
      </w:r>
      <w:r w:rsidRPr="00252055">
        <w:rPr>
          <w:rFonts w:ascii="Times New Roman" w:eastAsia="Times New Roman" w:hAnsi="Times New Roman" w:cs="Times New Roman" w:hint="cs"/>
          <w:b/>
          <w:bCs/>
          <w:sz w:val="24"/>
          <w:szCs w:val="24"/>
          <w:rtl w:val="0"/>
          <w:cs w:val="0"/>
          <w:lang w:val="sk-SK" w:eastAsia="sk-SK" w:bidi="ar-SA"/>
        </w:rPr>
        <w:t xml:space="preserve">a  </w:t>
      </w:r>
    </w:p>
    <w:p w:rsidR="00E8684D" w:rsidP="00941E8D">
      <w:pPr>
        <w:bidi w:val="0"/>
        <w:spacing w:after="0" w:line="240" w:lineRule="auto"/>
        <w:jc w:val="left"/>
        <w:rPr>
          <w:rFonts w:ascii="Times New Roman" w:eastAsia="Times New Roman" w:hAnsi="Times New Roman" w:cs="Times New Roman"/>
          <w:b/>
          <w:bCs/>
          <w:sz w:val="24"/>
          <w:szCs w:val="24"/>
        </w:rPr>
      </w:pPr>
    </w:p>
    <w:p w:rsidR="002D778C" w:rsidRPr="002D778C" w:rsidP="00941E8D">
      <w:pPr>
        <w:bidi w:val="0"/>
        <w:spacing w:after="0" w:line="240" w:lineRule="auto"/>
        <w:jc w:val="left"/>
        <w:rPr>
          <w:rFonts w:ascii="Times New Roman" w:eastAsia="Times New Roman" w:hAnsi="Times New Roman" w:cs="Times New Roman"/>
          <w:b/>
          <w:bCs/>
          <w:sz w:val="24"/>
          <w:szCs w:val="24"/>
        </w:rPr>
      </w:pPr>
    </w:p>
    <w:p w:rsidR="00F342A4" w:rsidRPr="00ED462C" w:rsidP="00F27DB2">
      <w:pPr>
        <w:numPr>
          <w:numId w:val="1"/>
        </w:numPr>
        <w:tabs>
          <w:tab w:val="num" w:pos="426"/>
        </w:tabs>
        <w:bidi w:val="0"/>
        <w:spacing w:after="0" w:line="240" w:lineRule="auto"/>
        <w:ind w:hanging="1440"/>
        <w:jc w:val="both"/>
        <w:rPr>
          <w:rFonts w:ascii="Times New Roman" w:eastAsia="Times New Roman" w:hAnsi="Times New Roman" w:cs="Times New Roman"/>
          <w:b/>
          <w:bCs/>
          <w:sz w:val="24"/>
          <w:szCs w:val="24"/>
        </w:rPr>
      </w:pPr>
      <w:r w:rsidR="008B4542">
        <w:rPr>
          <w:rFonts w:ascii="Times New Roman" w:eastAsia="Times New Roman" w:hAnsi="Times New Roman" w:cs="Times New Roman" w:hint="cs"/>
          <w:b/>
          <w:bCs/>
          <w:sz w:val="24"/>
          <w:szCs w:val="24"/>
          <w:rtl w:val="0"/>
          <w:cs w:val="0"/>
          <w:lang w:val="sk-SK" w:eastAsia="sk-SK" w:bidi="ar-SA"/>
        </w:rPr>
        <w:t xml:space="preserve"> </w:t>
      </w:r>
      <w:r w:rsidRPr="00ED462C">
        <w:rPr>
          <w:rFonts w:ascii="Times New Roman" w:eastAsia="Times New Roman" w:hAnsi="Times New Roman" w:cs="Times New Roman" w:hint="cs"/>
          <w:b/>
          <w:bCs/>
          <w:sz w:val="24"/>
          <w:szCs w:val="24"/>
          <w:rtl w:val="0"/>
          <w:cs w:val="0"/>
          <w:lang w:val="sk-SK" w:eastAsia="sk-SK" w:bidi="ar-SA"/>
        </w:rPr>
        <w:t>súhlasí</w:t>
      </w:r>
    </w:p>
    <w:p w:rsidR="00F342A4" w:rsidRPr="00ED462C" w:rsidP="00941E8D">
      <w:pPr>
        <w:bidi w:val="0"/>
        <w:spacing w:after="0" w:line="240" w:lineRule="auto"/>
        <w:jc w:val="both"/>
        <w:rPr>
          <w:rFonts w:ascii="Times New Roman" w:eastAsia="Times New Roman" w:hAnsi="Times New Roman" w:cs="Times New Roman"/>
          <w:bCs/>
          <w:sz w:val="24"/>
          <w:szCs w:val="24"/>
        </w:rPr>
      </w:pPr>
    </w:p>
    <w:p w:rsidR="00394527" w:rsidP="00252055">
      <w:pPr>
        <w:bidi w:val="0"/>
        <w:spacing w:after="0" w:line="240" w:lineRule="auto"/>
        <w:ind w:left="57" w:firstLine="369"/>
        <w:jc w:val="both"/>
        <w:rPr>
          <w:rFonts w:ascii="Times New Roman" w:eastAsia="Times New Roman" w:hAnsi="Times New Roman" w:cs="Times New Roman"/>
          <w:bCs/>
          <w:sz w:val="24"/>
          <w:szCs w:val="24"/>
        </w:rPr>
      </w:pPr>
      <w:r w:rsidRPr="008A2A3F" w:rsidR="00F342A4">
        <w:rPr>
          <w:rFonts w:ascii="Times New Roman" w:eastAsia="Times New Roman" w:hAnsi="Times New Roman" w:cs="Times New Roman" w:hint="cs"/>
          <w:bCs/>
          <w:sz w:val="24"/>
          <w:szCs w:val="24"/>
          <w:rtl w:val="0"/>
          <w:cs w:val="0"/>
          <w:lang w:val="sk-SK" w:eastAsia="sk-SK" w:bidi="ar-SA"/>
        </w:rPr>
        <w:t>s </w:t>
      </w:r>
      <w:r w:rsidRPr="00252055" w:rsidR="00252055">
        <w:rPr>
          <w:rStyle w:val="Strong"/>
          <w:rFonts w:ascii="Times New Roman" w:eastAsia="Times New Roman" w:hAnsi="Times New Roman"/>
          <w:b w:val="0"/>
          <w:color w:val="000000"/>
          <w:sz w:val="24"/>
          <w:szCs w:val="24"/>
          <w:lang w:val="sk-SK" w:eastAsia="sk-SK" w:bidi="ar-SA"/>
        </w:rPr>
        <w:t>vládny</w:t>
      </w:r>
      <w:r w:rsidR="00252055">
        <w:rPr>
          <w:rStyle w:val="Strong"/>
          <w:rFonts w:ascii="Times New Roman" w:eastAsia="Times New Roman" w:hAnsi="Times New Roman"/>
          <w:b w:val="0"/>
          <w:color w:val="000000"/>
          <w:sz w:val="24"/>
          <w:szCs w:val="24"/>
          <w:lang w:val="sk-SK" w:eastAsia="sk-SK" w:bidi="ar-SA"/>
        </w:rPr>
        <w:t>m</w:t>
      </w:r>
      <w:r w:rsidRPr="00252055" w:rsidR="00252055">
        <w:rPr>
          <w:rStyle w:val="Strong"/>
          <w:rFonts w:ascii="Times New Roman" w:eastAsia="Times New Roman" w:hAnsi="Times New Roman"/>
          <w:b w:val="0"/>
          <w:color w:val="000000"/>
          <w:sz w:val="24"/>
          <w:szCs w:val="24"/>
          <w:lang w:val="sk-SK" w:eastAsia="sk-SK" w:bidi="ar-SA"/>
        </w:rPr>
        <w:t xml:space="preserve"> návrh</w:t>
      </w:r>
      <w:r w:rsidR="00252055">
        <w:rPr>
          <w:rStyle w:val="Strong"/>
          <w:rFonts w:ascii="Times New Roman" w:eastAsia="Times New Roman" w:hAnsi="Times New Roman"/>
          <w:b w:val="0"/>
          <w:color w:val="000000"/>
          <w:sz w:val="24"/>
          <w:szCs w:val="24"/>
          <w:lang w:val="sk-SK" w:eastAsia="sk-SK" w:bidi="ar-SA"/>
        </w:rPr>
        <w:t>om</w:t>
      </w:r>
      <w:r w:rsidRPr="00252055" w:rsidR="00252055">
        <w:rPr>
          <w:rStyle w:val="Strong"/>
          <w:rFonts w:ascii="Times New Roman" w:eastAsia="Times New Roman" w:hAnsi="Times New Roman"/>
          <w:b w:val="0"/>
          <w:color w:val="000000"/>
          <w:sz w:val="24"/>
          <w:szCs w:val="24"/>
          <w:lang w:val="sk-SK" w:eastAsia="sk-SK" w:bidi="ar-SA"/>
        </w:rPr>
        <w:t xml:space="preserve"> zákona o správcoch úverov a nákupcoch úverov a o zmene a doplnení niektorých zákonov</w:t>
      </w:r>
      <w:r w:rsidRPr="00252055" w:rsidR="00252055">
        <w:rPr>
          <w:rStyle w:val="Strong"/>
          <w:rFonts w:ascii="Times New Roman" w:eastAsia="Times New Roman" w:hAnsi="Times New Roman"/>
          <w:color w:val="000000"/>
          <w:sz w:val="24"/>
          <w:szCs w:val="24"/>
          <w:lang w:val="sk-SK" w:eastAsia="sk-SK" w:bidi="ar-SA"/>
        </w:rPr>
        <w:t xml:space="preserve"> (tlač 140)</w:t>
      </w:r>
    </w:p>
    <w:p w:rsidR="0084170E" w:rsidP="00941E8D">
      <w:pPr>
        <w:bidi w:val="0"/>
        <w:spacing w:after="0" w:line="240" w:lineRule="auto"/>
        <w:ind w:firstLine="567"/>
        <w:jc w:val="both"/>
        <w:rPr>
          <w:rFonts w:ascii="Times New Roman" w:eastAsia="Times New Roman" w:hAnsi="Times New Roman" w:cs="Times New Roman"/>
          <w:bCs/>
          <w:sz w:val="24"/>
          <w:szCs w:val="24"/>
        </w:rPr>
      </w:pPr>
    </w:p>
    <w:p w:rsidR="0084170E" w:rsidP="00941E8D">
      <w:pPr>
        <w:bidi w:val="0"/>
        <w:spacing w:after="0" w:line="240" w:lineRule="auto"/>
        <w:ind w:firstLine="567"/>
        <w:jc w:val="both"/>
        <w:rPr>
          <w:rFonts w:ascii="Times New Roman" w:eastAsia="Times New Roman" w:hAnsi="Times New Roman" w:cs="Times New Roman"/>
          <w:bCs/>
          <w:sz w:val="24"/>
          <w:szCs w:val="24"/>
        </w:rPr>
      </w:pPr>
    </w:p>
    <w:p w:rsidR="00252055" w:rsidRPr="00ED462C" w:rsidP="00941E8D">
      <w:pPr>
        <w:bidi w:val="0"/>
        <w:spacing w:after="0" w:line="240" w:lineRule="auto"/>
        <w:ind w:firstLine="567"/>
        <w:jc w:val="both"/>
        <w:rPr>
          <w:rFonts w:ascii="Times New Roman" w:eastAsia="Times New Roman" w:hAnsi="Times New Roman" w:cs="Times New Roman"/>
          <w:bCs/>
          <w:sz w:val="24"/>
          <w:szCs w:val="24"/>
        </w:rPr>
      </w:pPr>
    </w:p>
    <w:p w:rsidR="00F342A4" w:rsidRPr="00ED462C" w:rsidP="00F27DB2">
      <w:pPr>
        <w:keepNext/>
        <w:numPr>
          <w:numId w:val="1"/>
        </w:numPr>
        <w:tabs>
          <w:tab w:val="num" w:pos="426"/>
        </w:tabs>
        <w:bidi w:val="0"/>
        <w:spacing w:after="0" w:line="240" w:lineRule="auto"/>
        <w:ind w:hanging="1440"/>
        <w:jc w:val="both"/>
        <w:outlineLvl w:val="6"/>
        <w:rPr>
          <w:rFonts w:ascii="Times New Roman" w:eastAsia="Times New Roman" w:hAnsi="Times New Roman" w:cs="Times New Roman"/>
          <w:b/>
          <w:bCs/>
          <w:sz w:val="24"/>
          <w:szCs w:val="24"/>
        </w:rPr>
      </w:pPr>
      <w:r w:rsidRPr="00ED462C">
        <w:rPr>
          <w:rFonts w:ascii="Times New Roman" w:eastAsia="Times New Roman" w:hAnsi="Times New Roman" w:cs="Times New Roman" w:hint="cs"/>
          <w:b/>
          <w:sz w:val="24"/>
          <w:szCs w:val="24"/>
          <w:rtl w:val="0"/>
          <w:cs w:val="0"/>
          <w:lang w:val="sk-SK" w:eastAsia="sk-SK" w:bidi="ar-SA"/>
        </w:rPr>
        <w:t>odporúča</w:t>
      </w:r>
      <w:r w:rsidRPr="00ED462C">
        <w:rPr>
          <w:rFonts w:ascii="Times New Roman" w:eastAsia="Times New Roman" w:hAnsi="Times New Roman" w:cs="Times New Roman" w:hint="cs"/>
          <w:b/>
          <w:bCs/>
          <w:sz w:val="24"/>
          <w:szCs w:val="24"/>
          <w:rtl w:val="0"/>
          <w:cs w:val="0"/>
          <w:lang w:val="sk-SK" w:eastAsia="sk-SK" w:bidi="ar-SA"/>
        </w:rPr>
        <w:t xml:space="preserve"> </w:t>
      </w:r>
    </w:p>
    <w:p w:rsidR="00F342A4" w:rsidP="008B4542">
      <w:pPr>
        <w:keepNext/>
        <w:tabs>
          <w:tab w:val="num" w:pos="426"/>
        </w:tabs>
        <w:bidi w:val="0"/>
        <w:spacing w:after="0" w:line="240" w:lineRule="auto"/>
        <w:jc w:val="both"/>
        <w:outlineLvl w:val="6"/>
        <w:rPr>
          <w:rFonts w:ascii="Times New Roman" w:eastAsia="Times New Roman" w:hAnsi="Times New Roman" w:cs="Times New Roman"/>
          <w:b/>
          <w:sz w:val="24"/>
          <w:szCs w:val="24"/>
        </w:rPr>
      </w:pPr>
      <w:r w:rsidR="008B4542">
        <w:rPr>
          <w:rFonts w:ascii="Times New Roman" w:eastAsia="Times New Roman" w:hAnsi="Times New Roman" w:cs="Times New Roman" w:hint="cs"/>
          <w:b/>
          <w:sz w:val="24"/>
          <w:szCs w:val="24"/>
          <w:rtl w:val="0"/>
          <w:cs w:val="0"/>
          <w:lang w:val="sk-SK" w:eastAsia="sk-SK" w:bidi="ar-SA"/>
        </w:rPr>
        <w:tab/>
      </w:r>
      <w:r w:rsidRPr="00ED462C">
        <w:rPr>
          <w:rFonts w:ascii="Times New Roman" w:eastAsia="Times New Roman" w:hAnsi="Times New Roman" w:cs="Times New Roman" w:hint="cs"/>
          <w:b/>
          <w:sz w:val="24"/>
          <w:szCs w:val="24"/>
          <w:rtl w:val="0"/>
          <w:cs w:val="0"/>
          <w:lang w:val="sk-SK" w:eastAsia="sk-SK" w:bidi="ar-SA"/>
        </w:rPr>
        <w:t>Národnej rade Slovenskej republiky</w:t>
      </w:r>
    </w:p>
    <w:p w:rsidR="00702D48" w:rsidRPr="00ED462C" w:rsidP="00941E8D">
      <w:pPr>
        <w:keepNext/>
        <w:bidi w:val="0"/>
        <w:spacing w:after="0" w:line="240" w:lineRule="auto"/>
        <w:ind w:firstLine="567"/>
        <w:jc w:val="both"/>
        <w:outlineLvl w:val="6"/>
        <w:rPr>
          <w:rFonts w:ascii="Times New Roman" w:eastAsia="Times New Roman" w:hAnsi="Times New Roman" w:cs="Times New Roman"/>
          <w:b/>
          <w:sz w:val="24"/>
          <w:szCs w:val="24"/>
        </w:rPr>
      </w:pPr>
    </w:p>
    <w:p w:rsidR="00394527" w:rsidRPr="00F9720F" w:rsidP="00394527">
      <w:pPr>
        <w:pStyle w:val="Heading1"/>
        <w:bidi w:val="0"/>
        <w:spacing w:before="0" w:line="240" w:lineRule="auto"/>
        <w:ind w:firstLine="357"/>
        <w:jc w:val="both"/>
        <w:rPr>
          <w:rFonts w:ascii="Times New Roman" w:hAnsi="Times New Roman" w:hint="cs"/>
          <w:color w:val="auto"/>
          <w:sz w:val="24"/>
          <w:szCs w:val="24"/>
        </w:rPr>
      </w:pPr>
      <w:r w:rsidRPr="00252055" w:rsidR="00252055">
        <w:rPr>
          <w:rStyle w:val="Strong"/>
          <w:rFonts w:ascii="Times New Roman" w:eastAsia="Times New Roman" w:hAnsi="Times New Roman" w:hint="default"/>
          <w:b w:val="0"/>
          <w:color w:val="000000"/>
          <w:sz w:val="24"/>
          <w:szCs w:val="24"/>
          <w:lang w:val="sk-SK" w:eastAsia="sk-SK" w:bidi="ar-SA"/>
        </w:rPr>
        <w:t>vlá</w:t>
      </w:r>
      <w:r w:rsidRPr="00252055" w:rsidR="00252055">
        <w:rPr>
          <w:rStyle w:val="Strong"/>
          <w:rFonts w:ascii="Times New Roman" w:eastAsia="Times New Roman" w:hAnsi="Times New Roman" w:hint="default"/>
          <w:b w:val="0"/>
          <w:color w:val="000000"/>
          <w:sz w:val="24"/>
          <w:szCs w:val="24"/>
          <w:lang w:val="sk-SK" w:eastAsia="sk-SK" w:bidi="ar-SA"/>
        </w:rPr>
        <w:t>dny ná</w:t>
      </w:r>
      <w:r w:rsidRPr="00252055" w:rsidR="00252055">
        <w:rPr>
          <w:rStyle w:val="Strong"/>
          <w:rFonts w:ascii="Times New Roman" w:eastAsia="Times New Roman" w:hAnsi="Times New Roman" w:hint="default"/>
          <w:b w:val="0"/>
          <w:color w:val="000000"/>
          <w:sz w:val="24"/>
          <w:szCs w:val="24"/>
          <w:lang w:val="sk-SK" w:eastAsia="sk-SK" w:bidi="ar-SA"/>
        </w:rPr>
        <w:t>vrh zá</w:t>
      </w:r>
      <w:r w:rsidRPr="00252055" w:rsidR="00252055">
        <w:rPr>
          <w:rStyle w:val="Strong"/>
          <w:rFonts w:ascii="Times New Roman" w:eastAsia="Times New Roman" w:hAnsi="Times New Roman" w:hint="default"/>
          <w:b w:val="0"/>
          <w:color w:val="000000"/>
          <w:sz w:val="24"/>
          <w:szCs w:val="24"/>
          <w:lang w:val="sk-SK" w:eastAsia="sk-SK" w:bidi="ar-SA"/>
        </w:rPr>
        <w:t>kona o sprá</w:t>
      </w:r>
      <w:r w:rsidRPr="00252055" w:rsidR="00252055">
        <w:rPr>
          <w:rStyle w:val="Strong"/>
          <w:rFonts w:ascii="Times New Roman" w:eastAsia="Times New Roman" w:hAnsi="Times New Roman" w:hint="default"/>
          <w:b w:val="0"/>
          <w:color w:val="000000"/>
          <w:sz w:val="24"/>
          <w:szCs w:val="24"/>
          <w:lang w:val="sk-SK" w:eastAsia="sk-SK" w:bidi="ar-SA"/>
        </w:rPr>
        <w:t>vcoch ú</w:t>
      </w:r>
      <w:r w:rsidRPr="00252055" w:rsidR="00252055">
        <w:rPr>
          <w:rStyle w:val="Strong"/>
          <w:rFonts w:ascii="Times New Roman" w:eastAsia="Times New Roman" w:hAnsi="Times New Roman" w:hint="default"/>
          <w:b w:val="0"/>
          <w:color w:val="000000"/>
          <w:sz w:val="24"/>
          <w:szCs w:val="24"/>
          <w:lang w:val="sk-SK" w:eastAsia="sk-SK" w:bidi="ar-SA"/>
        </w:rPr>
        <w:t>verov a ná</w:t>
      </w:r>
      <w:r w:rsidRPr="00252055" w:rsidR="00252055">
        <w:rPr>
          <w:rStyle w:val="Strong"/>
          <w:rFonts w:ascii="Times New Roman" w:eastAsia="Times New Roman" w:hAnsi="Times New Roman" w:hint="default"/>
          <w:b w:val="0"/>
          <w:color w:val="000000"/>
          <w:sz w:val="24"/>
          <w:szCs w:val="24"/>
          <w:lang w:val="sk-SK" w:eastAsia="sk-SK" w:bidi="ar-SA"/>
        </w:rPr>
        <w:t>kupcoch ú</w:t>
      </w:r>
      <w:r w:rsidRPr="00252055" w:rsidR="00252055">
        <w:rPr>
          <w:rStyle w:val="Strong"/>
          <w:rFonts w:ascii="Times New Roman" w:eastAsia="Times New Roman" w:hAnsi="Times New Roman" w:hint="default"/>
          <w:b w:val="0"/>
          <w:color w:val="000000"/>
          <w:sz w:val="24"/>
          <w:szCs w:val="24"/>
          <w:lang w:val="sk-SK" w:eastAsia="sk-SK" w:bidi="ar-SA"/>
        </w:rPr>
        <w:t>verov a o zmene a doplnení</w:t>
      </w:r>
      <w:r w:rsidRPr="00252055" w:rsidR="00252055">
        <w:rPr>
          <w:rStyle w:val="Strong"/>
          <w:rFonts w:ascii="Times New Roman" w:eastAsia="Times New Roman" w:hAnsi="Times New Roman" w:hint="default"/>
          <w:b w:val="0"/>
          <w:color w:val="000000"/>
          <w:sz w:val="24"/>
          <w:szCs w:val="24"/>
          <w:lang w:val="sk-SK" w:eastAsia="sk-SK" w:bidi="ar-SA"/>
        </w:rPr>
        <w:t xml:space="preserve"> niektorý</w:t>
      </w:r>
      <w:r w:rsidRPr="00252055" w:rsidR="00252055">
        <w:rPr>
          <w:rStyle w:val="Strong"/>
          <w:rFonts w:ascii="Times New Roman" w:eastAsia="Times New Roman" w:hAnsi="Times New Roman" w:hint="default"/>
          <w:b w:val="0"/>
          <w:color w:val="000000"/>
          <w:sz w:val="24"/>
          <w:szCs w:val="24"/>
          <w:lang w:val="sk-SK" w:eastAsia="sk-SK" w:bidi="ar-SA"/>
        </w:rPr>
        <w:t>ch zá</w:t>
      </w:r>
      <w:r w:rsidRPr="00252055" w:rsidR="00252055">
        <w:rPr>
          <w:rStyle w:val="Strong"/>
          <w:rFonts w:ascii="Times New Roman" w:eastAsia="Times New Roman" w:hAnsi="Times New Roman" w:hint="default"/>
          <w:b w:val="0"/>
          <w:color w:val="000000"/>
          <w:sz w:val="24"/>
          <w:szCs w:val="24"/>
          <w:lang w:val="sk-SK" w:eastAsia="sk-SK" w:bidi="ar-SA"/>
        </w:rPr>
        <w:t>konov</w:t>
      </w:r>
      <w:r w:rsidRPr="00252055" w:rsidR="00252055">
        <w:rPr>
          <w:rStyle w:val="Strong"/>
          <w:rFonts w:ascii="Times New Roman" w:eastAsia="Times New Roman" w:hAnsi="Times New Roman" w:hint="default"/>
          <w:color w:val="000000"/>
          <w:sz w:val="24"/>
          <w:szCs w:val="24"/>
          <w:lang w:val="sk-SK" w:eastAsia="sk-SK" w:bidi="ar-SA"/>
        </w:rPr>
        <w:t xml:space="preserve"> (tlač</w:t>
      </w:r>
      <w:r w:rsidRPr="00252055" w:rsidR="00252055">
        <w:rPr>
          <w:rStyle w:val="Strong"/>
          <w:rFonts w:ascii="Times New Roman" w:eastAsia="Times New Roman" w:hAnsi="Times New Roman" w:hint="default"/>
          <w:color w:val="000000"/>
          <w:sz w:val="24"/>
          <w:szCs w:val="24"/>
          <w:lang w:val="sk-SK" w:eastAsia="sk-SK" w:bidi="ar-SA"/>
        </w:rPr>
        <w:t xml:space="preserve"> 140)</w:t>
      </w:r>
      <w:r w:rsidR="00252055">
        <w:rPr>
          <w:rStyle w:val="Strong"/>
          <w:rFonts w:ascii="Times New Roman" w:eastAsia="Times New Roman" w:hAnsi="Times New Roman" w:hint="default"/>
          <w:color w:val="000000"/>
          <w:sz w:val="24"/>
          <w:szCs w:val="24"/>
          <w:lang w:val="sk-SK" w:eastAsia="sk-SK" w:bidi="ar-SA"/>
        </w:rPr>
        <w:t xml:space="preserve"> </w:t>
      </w:r>
      <w:r w:rsidRPr="00023EA4">
        <w:rPr>
          <w:rFonts w:ascii="Times New Roman" w:eastAsia="Times New Roman" w:hAnsi="Times New Roman" w:cs="Times New Roman" w:hint="default"/>
          <w:b/>
          <w:color w:val="auto"/>
          <w:sz w:val="24"/>
          <w:szCs w:val="24"/>
          <w:rtl w:val="0"/>
          <w:cs w:val="0"/>
          <w:lang w:val="sk-SK" w:eastAsia="sk-SK" w:bidi="ar-SA"/>
        </w:rPr>
        <w:t>schvá</w:t>
      </w:r>
      <w:r w:rsidRPr="00023EA4">
        <w:rPr>
          <w:rFonts w:ascii="Times New Roman" w:eastAsia="Times New Roman" w:hAnsi="Times New Roman" w:cs="Times New Roman" w:hint="default"/>
          <w:b/>
          <w:color w:val="auto"/>
          <w:sz w:val="24"/>
          <w:szCs w:val="24"/>
          <w:rtl w:val="0"/>
          <w:cs w:val="0"/>
          <w:lang w:val="sk-SK" w:eastAsia="sk-SK" w:bidi="ar-SA"/>
        </w:rPr>
        <w:t>liť</w:t>
      </w:r>
      <w:r w:rsidRPr="00023EA4">
        <w:rPr>
          <w:rFonts w:ascii="Times New Roman" w:eastAsia="Times New Roman" w:hAnsi="Times New Roman" w:cs="Times New Roman" w:hint="default"/>
          <w:b/>
          <w:color w:val="auto"/>
          <w:sz w:val="24"/>
          <w:szCs w:val="24"/>
          <w:rtl w:val="0"/>
          <w:cs w:val="0"/>
          <w:lang w:val="sk-SK" w:eastAsia="sk-SK" w:bidi="ar-SA"/>
        </w:rPr>
        <w:t xml:space="preserve"> s </w:t>
      </w:r>
      <w:r w:rsidRPr="00023EA4">
        <w:rPr>
          <w:rFonts w:ascii="Times New Roman" w:eastAsia="Times New Roman" w:hAnsi="Times New Roman" w:cs="Times New Roman" w:hint="default"/>
          <w:b/>
          <w:color w:val="auto"/>
          <w:sz w:val="24"/>
          <w:szCs w:val="24"/>
          <w:rtl w:val="0"/>
          <w:cs w:val="0"/>
          <w:lang w:val="sk-SK" w:eastAsia="sk-SK" w:bidi="ar-SA"/>
        </w:rPr>
        <w:t>pozmeň</w:t>
      </w:r>
      <w:r w:rsidRPr="00023EA4">
        <w:rPr>
          <w:rFonts w:ascii="Times New Roman" w:eastAsia="Times New Roman" w:hAnsi="Times New Roman" w:cs="Times New Roman" w:hint="default"/>
          <w:b/>
          <w:color w:val="auto"/>
          <w:sz w:val="24"/>
          <w:szCs w:val="24"/>
          <w:rtl w:val="0"/>
          <w:cs w:val="0"/>
          <w:lang w:val="sk-SK" w:eastAsia="sk-SK" w:bidi="ar-SA"/>
        </w:rPr>
        <w:t>ujú</w:t>
      </w:r>
      <w:r w:rsidRPr="00023EA4">
        <w:rPr>
          <w:rFonts w:ascii="Times New Roman" w:eastAsia="Times New Roman" w:hAnsi="Times New Roman" w:cs="Times New Roman" w:hint="default"/>
          <w:b/>
          <w:color w:val="auto"/>
          <w:sz w:val="24"/>
          <w:szCs w:val="24"/>
          <w:rtl w:val="0"/>
          <w:cs w:val="0"/>
          <w:lang w:val="sk-SK" w:eastAsia="sk-SK" w:bidi="ar-SA"/>
        </w:rPr>
        <w:t>cim</w:t>
      </w:r>
      <w:r w:rsidR="004B21E2">
        <w:rPr>
          <w:rFonts w:ascii="Times New Roman" w:eastAsia="Times New Roman" w:hAnsi="Times New Roman" w:cs="Times New Roman" w:hint="default"/>
          <w:b/>
          <w:color w:val="auto"/>
          <w:sz w:val="24"/>
          <w:szCs w:val="24"/>
          <w:rtl w:val="0"/>
          <w:cs w:val="0"/>
          <w:lang w:val="sk-SK" w:eastAsia="sk-SK" w:bidi="ar-SA"/>
        </w:rPr>
        <w:t>i</w:t>
      </w:r>
      <w:r w:rsidRPr="00023EA4">
        <w:rPr>
          <w:rFonts w:ascii="Times New Roman" w:eastAsia="Times New Roman" w:hAnsi="Times New Roman" w:cs="Times New Roman" w:hint="default"/>
          <w:b/>
          <w:color w:val="auto"/>
          <w:sz w:val="24"/>
          <w:szCs w:val="24"/>
          <w:rtl w:val="0"/>
          <w:cs w:val="0"/>
          <w:lang w:val="sk-SK" w:eastAsia="sk-SK" w:bidi="ar-SA"/>
        </w:rPr>
        <w:t xml:space="preserve"> a doplň</w:t>
      </w:r>
      <w:r w:rsidRPr="00023EA4">
        <w:rPr>
          <w:rFonts w:ascii="Times New Roman" w:eastAsia="Times New Roman" w:hAnsi="Times New Roman" w:cs="Times New Roman" w:hint="default"/>
          <w:b/>
          <w:color w:val="auto"/>
          <w:sz w:val="24"/>
          <w:szCs w:val="24"/>
          <w:rtl w:val="0"/>
          <w:cs w:val="0"/>
          <w:lang w:val="sk-SK" w:eastAsia="sk-SK" w:bidi="ar-SA"/>
        </w:rPr>
        <w:t>ujú</w:t>
      </w:r>
      <w:r w:rsidRPr="00023EA4">
        <w:rPr>
          <w:rFonts w:ascii="Times New Roman" w:eastAsia="Times New Roman" w:hAnsi="Times New Roman" w:cs="Times New Roman" w:hint="default"/>
          <w:b/>
          <w:color w:val="auto"/>
          <w:sz w:val="24"/>
          <w:szCs w:val="24"/>
          <w:rtl w:val="0"/>
          <w:cs w:val="0"/>
          <w:lang w:val="sk-SK" w:eastAsia="sk-SK" w:bidi="ar-SA"/>
        </w:rPr>
        <w:t>cim</w:t>
      </w:r>
      <w:r w:rsidR="004B21E2">
        <w:rPr>
          <w:rFonts w:ascii="Times New Roman" w:eastAsia="Times New Roman" w:hAnsi="Times New Roman" w:cs="Times New Roman" w:hint="default"/>
          <w:b/>
          <w:color w:val="auto"/>
          <w:sz w:val="24"/>
          <w:szCs w:val="24"/>
          <w:rtl w:val="0"/>
          <w:cs w:val="0"/>
          <w:lang w:val="sk-SK" w:eastAsia="sk-SK" w:bidi="ar-SA"/>
        </w:rPr>
        <w:t>i</w:t>
      </w:r>
      <w:r w:rsidRPr="00023EA4">
        <w:rPr>
          <w:rFonts w:ascii="Times New Roman" w:eastAsia="Times New Roman" w:hAnsi="Times New Roman" w:cs="Times New Roman" w:hint="default"/>
          <w:b/>
          <w:color w:val="auto"/>
          <w:sz w:val="24"/>
          <w:szCs w:val="24"/>
          <w:rtl w:val="0"/>
          <w:cs w:val="0"/>
          <w:lang w:val="sk-SK" w:eastAsia="sk-SK" w:bidi="ar-SA"/>
        </w:rPr>
        <w:t xml:space="preserve"> ná</w:t>
      </w:r>
      <w:r w:rsidRPr="00023EA4">
        <w:rPr>
          <w:rFonts w:ascii="Times New Roman" w:eastAsia="Times New Roman" w:hAnsi="Times New Roman" w:cs="Times New Roman" w:hint="default"/>
          <w:b/>
          <w:color w:val="auto"/>
          <w:sz w:val="24"/>
          <w:szCs w:val="24"/>
          <w:rtl w:val="0"/>
          <w:cs w:val="0"/>
          <w:lang w:val="sk-SK" w:eastAsia="sk-SK" w:bidi="ar-SA"/>
        </w:rPr>
        <w:t>vrhm</w:t>
      </w:r>
      <w:r w:rsidR="004B21E2">
        <w:rPr>
          <w:rFonts w:ascii="Times New Roman" w:eastAsia="Times New Roman" w:hAnsi="Times New Roman" w:cs="Times New Roman" w:hint="default"/>
          <w:b/>
          <w:color w:val="auto"/>
          <w:sz w:val="24"/>
          <w:szCs w:val="24"/>
          <w:rtl w:val="0"/>
          <w:cs w:val="0"/>
          <w:lang w:val="sk-SK" w:eastAsia="sk-SK" w:bidi="ar-SA"/>
        </w:rPr>
        <w:t>i</w:t>
      </w:r>
      <w:r w:rsidRPr="00023EA4">
        <w:rPr>
          <w:rFonts w:ascii="Times New Roman" w:eastAsia="Times New Roman" w:hAnsi="Times New Roman" w:cs="Times New Roman" w:hint="default"/>
          <w:b/>
          <w:color w:val="auto"/>
          <w:sz w:val="24"/>
          <w:szCs w:val="24"/>
          <w:rtl w:val="0"/>
          <w:cs w:val="0"/>
          <w:lang w:val="sk-SK" w:eastAsia="sk-SK" w:bidi="ar-SA"/>
        </w:rPr>
        <w:t xml:space="preserve"> tak, ako </w:t>
      </w:r>
      <w:r w:rsidR="004B21E2">
        <w:rPr>
          <w:rFonts w:ascii="Times New Roman" w:eastAsia="Times New Roman" w:hAnsi="Times New Roman" w:cs="Times New Roman" w:hint="default"/>
          <w:b/>
          <w:color w:val="auto"/>
          <w:sz w:val="24"/>
          <w:szCs w:val="24"/>
          <w:rtl w:val="0"/>
          <w:cs w:val="0"/>
          <w:lang w:val="sk-SK" w:eastAsia="sk-SK" w:bidi="ar-SA"/>
        </w:rPr>
        <w:t>sú</w:t>
      </w:r>
      <w:r w:rsidRPr="00023EA4">
        <w:rPr>
          <w:rFonts w:ascii="Times New Roman" w:eastAsia="Times New Roman" w:hAnsi="Times New Roman" w:cs="Times New Roman" w:hint="default"/>
          <w:b/>
          <w:color w:val="auto"/>
          <w:sz w:val="24"/>
          <w:szCs w:val="24"/>
          <w:rtl w:val="0"/>
          <w:cs w:val="0"/>
          <w:lang w:val="sk-SK" w:eastAsia="sk-SK" w:bidi="ar-SA"/>
        </w:rPr>
        <w:t xml:space="preserve"> uveden</w:t>
      </w:r>
      <w:r w:rsidR="004B21E2">
        <w:rPr>
          <w:rFonts w:ascii="Times New Roman" w:eastAsia="Times New Roman" w:hAnsi="Times New Roman" w:cs="Times New Roman" w:hint="default"/>
          <w:b/>
          <w:color w:val="auto"/>
          <w:sz w:val="24"/>
          <w:szCs w:val="24"/>
          <w:rtl w:val="0"/>
          <w:cs w:val="0"/>
          <w:lang w:val="sk-SK" w:eastAsia="sk-SK" w:bidi="ar-SA"/>
        </w:rPr>
        <w:t>é</w:t>
      </w:r>
      <w:r w:rsidRPr="00023EA4">
        <w:rPr>
          <w:rFonts w:ascii="Times New Roman" w:eastAsia="Times New Roman" w:hAnsi="Times New Roman" w:cs="Times New Roman" w:hint="default"/>
          <w:b/>
          <w:color w:val="auto"/>
          <w:sz w:val="24"/>
          <w:szCs w:val="24"/>
          <w:rtl w:val="0"/>
          <w:cs w:val="0"/>
          <w:lang w:val="sk-SK" w:eastAsia="sk-SK" w:bidi="ar-SA"/>
        </w:rPr>
        <w:t xml:space="preserve"> v </w:t>
      </w:r>
      <w:r w:rsidRPr="00023EA4">
        <w:rPr>
          <w:rFonts w:ascii="Times New Roman" w:eastAsia="Times New Roman" w:hAnsi="Times New Roman" w:cs="Times New Roman" w:hint="default"/>
          <w:b/>
          <w:color w:val="auto"/>
          <w:sz w:val="24"/>
          <w:szCs w:val="24"/>
          <w:rtl w:val="0"/>
          <w:cs w:val="0"/>
          <w:lang w:val="sk-SK" w:eastAsia="sk-SK" w:bidi="ar-SA"/>
        </w:rPr>
        <w:t>prí</w:t>
      </w:r>
      <w:r w:rsidRPr="00023EA4">
        <w:rPr>
          <w:rFonts w:ascii="Times New Roman" w:eastAsia="Times New Roman" w:hAnsi="Times New Roman" w:cs="Times New Roman" w:hint="default"/>
          <w:b/>
          <w:color w:val="auto"/>
          <w:sz w:val="24"/>
          <w:szCs w:val="24"/>
          <w:rtl w:val="0"/>
          <w:cs w:val="0"/>
          <w:lang w:val="sk-SK" w:eastAsia="sk-SK" w:bidi="ar-SA"/>
        </w:rPr>
        <w:t>lohe</w:t>
      </w:r>
      <w:r w:rsidRPr="00F9720F">
        <w:rPr>
          <w:rFonts w:ascii="Times New Roman" w:eastAsia="Times New Roman" w:hAnsi="Times New Roman" w:cs="Times New Roman" w:hint="default"/>
          <w:b/>
          <w:color w:val="auto"/>
          <w:sz w:val="24"/>
          <w:szCs w:val="24"/>
          <w:rtl w:val="0"/>
          <w:cs w:val="0"/>
          <w:lang w:val="sk-SK" w:eastAsia="sk-SK" w:bidi="ar-SA"/>
        </w:rPr>
        <w:t xml:space="preserve"> tohto uznesenia;</w:t>
      </w:r>
    </w:p>
    <w:p w:rsidR="00B5475F" w:rsidP="00394527">
      <w:pPr>
        <w:pStyle w:val="Heading1"/>
        <w:bidi w:val="0"/>
        <w:spacing w:before="0" w:line="240" w:lineRule="auto"/>
        <w:ind w:firstLine="142"/>
        <w:jc w:val="both"/>
        <w:rPr>
          <w:rFonts w:ascii="Times New Roman" w:hAnsi="Times New Roman" w:hint="cs"/>
          <w:b/>
          <w:bCs/>
          <w:sz w:val="24"/>
          <w:szCs w:val="24"/>
        </w:rPr>
      </w:pPr>
    </w:p>
    <w:p w:rsidR="002D778C" w:rsidRPr="002D778C" w:rsidP="002D778C">
      <w:pPr>
        <w:bidi w:val="0"/>
        <w:jc w:val="left"/>
        <w:rPr>
          <w:rFonts w:eastAsia="Times New Roman"/>
        </w:rPr>
      </w:pPr>
    </w:p>
    <w:p w:rsidR="008817DD" w:rsidRPr="008B4542" w:rsidP="00941E8D">
      <w:pPr>
        <w:keepNext/>
        <w:bidi w:val="0"/>
        <w:spacing w:after="0" w:line="240" w:lineRule="auto"/>
        <w:ind w:firstLine="567"/>
        <w:jc w:val="both"/>
        <w:outlineLvl w:val="0"/>
        <w:rPr>
          <w:rFonts w:ascii="Times New Roman" w:eastAsia="Times New Roman" w:hAnsi="Times New Roman" w:cs="Times New Roman"/>
          <w:b/>
          <w:bCs/>
          <w:sz w:val="24"/>
          <w:szCs w:val="24"/>
        </w:rPr>
      </w:pPr>
    </w:p>
    <w:p w:rsidR="008B4542" w:rsidRPr="008B4542" w:rsidP="00F27DB2">
      <w:pPr>
        <w:pStyle w:val="Heading5"/>
        <w:keepLines w:val="0"/>
        <w:numPr>
          <w:numId w:val="1"/>
        </w:numPr>
        <w:tabs>
          <w:tab w:val="num" w:pos="360"/>
          <w:tab w:val="clear" w:pos="1440"/>
        </w:tabs>
        <w:bidi w:val="0"/>
        <w:spacing w:before="0" w:line="240" w:lineRule="auto"/>
        <w:ind w:left="360"/>
        <w:jc w:val="both"/>
        <w:rPr>
          <w:rFonts w:ascii="Times New Roman" w:hAnsi="Times New Roman" w:hint="default"/>
          <w:b/>
          <w:color w:val="auto"/>
          <w:sz w:val="24"/>
          <w:szCs w:val="24"/>
        </w:rPr>
      </w:pPr>
      <w:r w:rsidRPr="008B4542">
        <w:rPr>
          <w:rFonts w:ascii="Times New Roman" w:eastAsia="Times New Roman" w:hAnsi="Times New Roman" w:cs="Times New Roman" w:hint="default"/>
          <w:b/>
          <w:color w:val="auto"/>
          <w:sz w:val="24"/>
          <w:szCs w:val="24"/>
          <w:rtl w:val="0"/>
          <w:cs w:val="0"/>
          <w:lang w:val="sk-SK" w:eastAsia="sk-SK" w:bidi="ar-SA"/>
        </w:rPr>
        <w:t>ukladá</w:t>
      </w:r>
    </w:p>
    <w:p w:rsidR="00115070" w:rsidP="00115070">
      <w:pPr>
        <w:pStyle w:val="Heading5"/>
        <w:bidi w:val="0"/>
        <w:spacing w:before="0" w:line="240" w:lineRule="auto"/>
        <w:ind w:firstLine="360"/>
        <w:jc w:val="both"/>
        <w:rPr>
          <w:rFonts w:ascii="Times New Roman" w:hAnsi="Times New Roman" w:hint="cs"/>
          <w:b/>
          <w:color w:val="auto"/>
          <w:sz w:val="24"/>
          <w:szCs w:val="24"/>
        </w:rPr>
      </w:pPr>
      <w:r w:rsidRPr="008B4542" w:rsidR="008B4542">
        <w:rPr>
          <w:rFonts w:ascii="Times New Roman" w:eastAsia="Times New Roman" w:hAnsi="Times New Roman" w:cs="Times New Roman" w:hint="default"/>
          <w:b/>
          <w:color w:val="auto"/>
          <w:sz w:val="24"/>
          <w:szCs w:val="24"/>
          <w:rtl w:val="0"/>
          <w:cs w:val="0"/>
          <w:lang w:val="sk-SK" w:eastAsia="sk-SK" w:bidi="ar-SA"/>
        </w:rPr>
        <w:t>predsedovi vý</w:t>
      </w:r>
      <w:r w:rsidRPr="008B4542" w:rsidR="008B4542">
        <w:rPr>
          <w:rFonts w:ascii="Times New Roman" w:eastAsia="Times New Roman" w:hAnsi="Times New Roman" w:cs="Times New Roman" w:hint="default"/>
          <w:b/>
          <w:color w:val="auto"/>
          <w:sz w:val="24"/>
          <w:szCs w:val="24"/>
          <w:rtl w:val="0"/>
          <w:cs w:val="0"/>
          <w:lang w:val="sk-SK" w:eastAsia="sk-SK" w:bidi="ar-SA"/>
        </w:rPr>
        <w:t>boru</w:t>
      </w:r>
    </w:p>
    <w:p w:rsidR="00115070" w:rsidP="00115070">
      <w:pPr>
        <w:pStyle w:val="Heading5"/>
        <w:bidi w:val="0"/>
        <w:spacing w:before="0" w:line="240" w:lineRule="auto"/>
        <w:ind w:firstLine="360"/>
        <w:jc w:val="both"/>
        <w:rPr>
          <w:rFonts w:ascii="Times New Roman" w:hAnsi="Times New Roman" w:hint="cs"/>
          <w:b/>
          <w:color w:val="auto"/>
          <w:sz w:val="24"/>
          <w:szCs w:val="24"/>
        </w:rPr>
      </w:pPr>
    </w:p>
    <w:p w:rsidR="003D0CFF" w:rsidRPr="00781422" w:rsidP="003D0CFF">
      <w:pPr>
        <w:bidi w:val="0"/>
        <w:spacing w:after="0" w:line="240" w:lineRule="auto"/>
        <w:ind w:firstLine="399"/>
        <w:jc w:val="both"/>
        <w:rPr>
          <w:rFonts w:ascii="Times New Roman" w:eastAsia="Times New Roman" w:hAnsi="Times New Roman" w:cs="Times New Roman"/>
          <w:b/>
          <w:bCs/>
          <w:sz w:val="24"/>
          <w:szCs w:val="24"/>
        </w:rPr>
      </w:pPr>
      <w:r w:rsidRPr="00781422">
        <w:rPr>
          <w:rFonts w:ascii="Times New Roman" w:eastAsia="Times New Roman" w:hAnsi="Times New Roman" w:cs="Times New Roman" w:hint="cs"/>
          <w:sz w:val="24"/>
          <w:szCs w:val="24"/>
          <w:rtl w:val="0"/>
          <w:cs w:val="0"/>
          <w:lang w:val="sk-SK" w:eastAsia="sk-SK" w:bidi="ar-SA"/>
        </w:rPr>
        <w:t xml:space="preserve">informovať predsedu Národnej rady Slovenskej republiky o výsledku prerokovania </w:t>
      </w:r>
      <w:r>
        <w:rPr>
          <w:rFonts w:ascii="Times New Roman" w:eastAsia="Times New Roman" w:hAnsi="Times New Roman" w:cs="Times New Roman" w:hint="cs"/>
          <w:sz w:val="24"/>
          <w:szCs w:val="24"/>
          <w:rtl w:val="0"/>
          <w:cs w:val="0"/>
          <w:lang w:val="sk-SK" w:eastAsia="sk-SK" w:bidi="ar-SA"/>
        </w:rPr>
        <w:t xml:space="preserve"> </w:t>
      </w:r>
      <w:r w:rsidRPr="00781422">
        <w:rPr>
          <w:rFonts w:ascii="Times New Roman" w:eastAsia="Times New Roman" w:hAnsi="Times New Roman" w:cs="Times New Roman" w:hint="cs"/>
          <w:sz w:val="24"/>
          <w:szCs w:val="24"/>
          <w:rtl w:val="0"/>
          <w:cs w:val="0"/>
          <w:lang w:val="sk-SK" w:eastAsia="sk-SK" w:bidi="ar-SA"/>
        </w:rPr>
        <w:t>uvedeného návrhu vo výbore.</w:t>
      </w:r>
    </w:p>
    <w:p w:rsidR="003D0CFF" w:rsidRPr="00841EA3" w:rsidP="003D0CFF">
      <w:pPr>
        <w:pStyle w:val="BodyTextIndent3"/>
        <w:bidi w:val="0"/>
        <w:spacing w:after="0" w:line="240" w:lineRule="auto"/>
        <w:ind w:left="1416" w:firstLine="708"/>
        <w:jc w:val="both"/>
        <w:rPr>
          <w:rFonts w:eastAsia="Times New Roman"/>
        </w:rPr>
      </w:pPr>
    </w:p>
    <w:p w:rsidR="00371D00" w:rsidP="00941E8D">
      <w:pPr>
        <w:bidi w:val="0"/>
        <w:spacing w:after="0" w:line="240" w:lineRule="auto"/>
        <w:ind w:firstLine="567"/>
        <w:jc w:val="both"/>
        <w:rPr>
          <w:rFonts w:ascii="Times New Roman" w:eastAsia="Times New Roman" w:hAnsi="Times New Roman" w:cs="Times New Roman"/>
          <w:bCs/>
          <w:sz w:val="24"/>
          <w:szCs w:val="24"/>
        </w:rPr>
      </w:pPr>
    </w:p>
    <w:p w:rsidR="00B0375C" w:rsidP="001322E0">
      <w:pPr>
        <w:bidi w:val="0"/>
        <w:spacing w:after="0" w:line="240" w:lineRule="auto"/>
        <w:jc w:val="both"/>
        <w:rPr>
          <w:rFonts w:ascii="Times New Roman" w:eastAsia="Times New Roman" w:hAnsi="Times New Roman" w:cs="Times New Roman"/>
          <w:bCs/>
          <w:sz w:val="24"/>
          <w:szCs w:val="24"/>
        </w:rPr>
      </w:pPr>
    </w:p>
    <w:p w:rsidR="00394527" w:rsidRPr="00A205EC" w:rsidP="00394527">
      <w:pPr>
        <w:bidi w:val="0"/>
        <w:spacing w:after="0" w:line="240" w:lineRule="auto"/>
        <w:ind w:firstLine="567"/>
        <w:jc w:val="both"/>
        <w:rPr>
          <w:rFonts w:ascii="Times New Roman" w:eastAsia="Times New Roman" w:hAnsi="Times New Roman" w:cs="Times New Roman"/>
          <w:bCs/>
          <w:sz w:val="24"/>
          <w:szCs w:val="24"/>
        </w:rPr>
      </w:pPr>
    </w:p>
    <w:p w:rsidR="00394527" w:rsidRPr="00A205EC" w:rsidP="00394527">
      <w:pPr>
        <w:bidi w:val="0"/>
        <w:spacing w:after="0" w:line="240" w:lineRule="auto"/>
        <w:ind w:left="7080"/>
        <w:jc w:val="left"/>
        <w:rPr>
          <w:rFonts w:ascii="Times New Roman" w:eastAsia="Times New Roman" w:hAnsi="Times New Roman" w:cs="Times New Roman"/>
          <w:sz w:val="24"/>
          <w:szCs w:val="24"/>
        </w:rPr>
      </w:pPr>
      <w:r>
        <w:rPr>
          <w:rFonts w:ascii="Times New Roman" w:eastAsia="Times New Roman" w:hAnsi="Times New Roman" w:cs="Times New Roman" w:hint="cs"/>
          <w:b/>
          <w:sz w:val="24"/>
          <w:szCs w:val="24"/>
          <w:rtl w:val="0"/>
          <w:cs w:val="0"/>
          <w:lang w:val="sk-SK" w:eastAsia="sk-SK" w:bidi="ar-SA"/>
        </w:rPr>
        <w:t>Ján Blcháč</w:t>
      </w:r>
    </w:p>
    <w:p w:rsidR="00394527" w:rsidRPr="00A205EC" w:rsidP="00394527">
      <w:pPr>
        <w:bidi w:val="0"/>
        <w:spacing w:after="0" w:line="240" w:lineRule="auto"/>
        <w:jc w:val="left"/>
        <w:rPr>
          <w:rFonts w:ascii="Times New Roman" w:eastAsia="Times New Roman" w:hAnsi="Times New Roman" w:cs="Times New Roman"/>
          <w:sz w:val="24"/>
          <w:szCs w:val="24"/>
        </w:rPr>
      </w:pPr>
      <w:r w:rsidRPr="00A205EC">
        <w:rPr>
          <w:rFonts w:ascii="Times New Roman" w:eastAsia="Times New Roman" w:hAnsi="Times New Roman" w:cs="Times New Roman" w:hint="cs"/>
          <w:sz w:val="24"/>
          <w:szCs w:val="24"/>
          <w:rtl w:val="0"/>
          <w:cs w:val="0"/>
          <w:lang w:val="sk-SK" w:eastAsia="sk-SK" w:bidi="ar-SA"/>
        </w:rPr>
        <w:t xml:space="preserve">    </w:t>
        <w:tab/>
        <w:tab/>
        <w:tab/>
        <w:tab/>
        <w:tab/>
        <w:tab/>
        <w:tab/>
        <w:tab/>
        <w:tab/>
        <w:t xml:space="preserve"> </w:t>
      </w:r>
      <w:r>
        <w:rPr>
          <w:rFonts w:ascii="Times New Roman" w:eastAsia="Times New Roman" w:hAnsi="Times New Roman" w:cs="Times New Roman" w:hint="cs"/>
          <w:sz w:val="24"/>
          <w:szCs w:val="24"/>
          <w:rtl w:val="0"/>
          <w:cs w:val="0"/>
          <w:lang w:val="sk-SK" w:eastAsia="sk-SK" w:bidi="ar-SA"/>
        </w:rPr>
        <w:tab/>
        <w:tab/>
        <w:tab/>
        <w:t xml:space="preserve">                </w:t>
      </w:r>
      <w:r w:rsidRPr="00A205EC">
        <w:rPr>
          <w:rFonts w:ascii="Times New Roman" w:eastAsia="Times New Roman" w:hAnsi="Times New Roman" w:cs="Times New Roman" w:hint="cs"/>
          <w:b/>
          <w:bCs/>
          <w:sz w:val="24"/>
          <w:szCs w:val="24"/>
          <w:rtl w:val="0"/>
          <w:cs w:val="0"/>
          <w:lang w:val="sk-SK" w:eastAsia="sk-SK" w:bidi="ar-SA"/>
        </w:rPr>
        <w:t xml:space="preserve">               </w:t>
        <w:tab/>
        <w:tab/>
        <w:tab/>
        <w:tab/>
        <w:tab/>
        <w:tab/>
        <w:tab/>
        <w:t xml:space="preserve">                       </w:t>
      </w:r>
      <w:r w:rsidRPr="00A205EC">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                            </w:t>
      </w:r>
      <w:r w:rsidRPr="00A205EC">
        <w:rPr>
          <w:rFonts w:ascii="Times New Roman" w:eastAsia="Times New Roman" w:hAnsi="Times New Roman" w:cs="Times New Roman" w:hint="cs"/>
          <w:sz w:val="24"/>
          <w:szCs w:val="24"/>
          <w:rtl w:val="0"/>
          <w:cs w:val="0"/>
          <w:lang w:val="sk-SK" w:eastAsia="sk-SK" w:bidi="ar-SA"/>
        </w:rPr>
        <w:t>predseda výboru</w:t>
      </w:r>
    </w:p>
    <w:p w:rsidR="00394527" w:rsidRPr="00A205EC" w:rsidP="00394527">
      <w:pPr>
        <w:bidi w:val="0"/>
        <w:spacing w:after="0" w:line="240" w:lineRule="auto"/>
        <w:jc w:val="both"/>
        <w:rPr>
          <w:rFonts w:ascii="Times New Roman" w:eastAsia="Times New Roman" w:hAnsi="Times New Roman" w:cs="Times New Roman"/>
          <w:sz w:val="24"/>
          <w:szCs w:val="24"/>
          <w:highlight w:val="yellow"/>
        </w:rPr>
      </w:pPr>
    </w:p>
    <w:p w:rsidR="00394527" w:rsidRPr="00A205EC" w:rsidP="00394527">
      <w:pPr>
        <w:bidi w:val="0"/>
        <w:spacing w:after="0" w:line="240" w:lineRule="auto"/>
        <w:jc w:val="both"/>
        <w:rPr>
          <w:rFonts w:ascii="Times New Roman" w:eastAsia="Times New Roman" w:hAnsi="Times New Roman" w:cs="Times New Roman"/>
          <w:sz w:val="24"/>
          <w:szCs w:val="24"/>
        </w:rPr>
      </w:pPr>
      <w:r w:rsidRPr="00A205EC">
        <w:rPr>
          <w:rFonts w:ascii="Times New Roman" w:eastAsia="Times New Roman" w:hAnsi="Times New Roman" w:cs="Times New Roman" w:hint="cs"/>
          <w:b/>
          <w:color w:val="FF0000"/>
          <w:sz w:val="24"/>
          <w:szCs w:val="24"/>
          <w:rtl w:val="0"/>
          <w:cs w:val="0"/>
          <w:lang w:val="sk-SK" w:eastAsia="sk-SK" w:bidi="ar-SA"/>
        </w:rPr>
        <w:t xml:space="preserve">    </w:t>
      </w:r>
      <w:r w:rsidRPr="00A205EC">
        <w:rPr>
          <w:rFonts w:ascii="Times New Roman" w:eastAsia="Times New Roman" w:hAnsi="Times New Roman" w:cs="Times New Roman" w:hint="cs"/>
          <w:b/>
          <w:bCs/>
          <w:sz w:val="24"/>
          <w:szCs w:val="24"/>
          <w:rtl w:val="0"/>
          <w:cs w:val="0"/>
          <w:lang w:val="sk-SK" w:eastAsia="sk-SK" w:bidi="ar-SA"/>
        </w:rPr>
        <w:t xml:space="preserve">    Igor Válek     </w:t>
        <w:tab/>
        <w:tab/>
        <w:tab/>
        <w:tab/>
        <w:tab/>
        <w:tab/>
        <w:tab/>
        <w:t xml:space="preserve">           </w:t>
      </w:r>
      <w:r w:rsidRPr="00A205EC">
        <w:rPr>
          <w:rFonts w:ascii="Times New Roman" w:eastAsia="Times New Roman" w:hAnsi="Times New Roman" w:cs="Times New Roman" w:hint="cs"/>
          <w:sz w:val="24"/>
          <w:szCs w:val="24"/>
          <w:rtl w:val="0"/>
          <w:cs w:val="0"/>
          <w:lang w:val="sk-SK" w:eastAsia="sk-SK" w:bidi="ar-SA"/>
        </w:rPr>
        <w:t xml:space="preserve">   </w:t>
      </w:r>
    </w:p>
    <w:p w:rsidR="00394527" w:rsidRPr="00A205EC" w:rsidP="00394527">
      <w:pPr>
        <w:bidi w:val="0"/>
        <w:spacing w:after="0" w:line="240" w:lineRule="auto"/>
        <w:jc w:val="both"/>
        <w:rPr>
          <w:rFonts w:ascii="Times New Roman" w:eastAsia="Times New Roman" w:hAnsi="Times New Roman" w:cs="Times New Roman"/>
          <w:b/>
          <w:sz w:val="24"/>
          <w:szCs w:val="24"/>
        </w:rPr>
      </w:pPr>
      <w:r w:rsidRPr="00A205EC">
        <w:rPr>
          <w:rFonts w:ascii="Times New Roman" w:eastAsia="Times New Roman" w:hAnsi="Times New Roman" w:cs="Times New Roman" w:hint="cs"/>
          <w:b/>
          <w:sz w:val="24"/>
          <w:szCs w:val="24"/>
          <w:rtl w:val="0"/>
          <w:cs w:val="0"/>
          <w:lang w:val="sk-SK" w:eastAsia="sk-SK" w:bidi="ar-SA"/>
        </w:rPr>
        <w:t xml:space="preserve">   Marián Viskupič</w:t>
      </w:r>
    </w:p>
    <w:p w:rsidR="00394527" w:rsidRPr="00A205EC" w:rsidP="00394527">
      <w:pPr>
        <w:bidi w:val="0"/>
        <w:spacing w:after="0" w:line="240" w:lineRule="auto"/>
        <w:jc w:val="both"/>
        <w:rPr>
          <w:rFonts w:ascii="Times New Roman" w:eastAsia="Times New Roman" w:hAnsi="Times New Roman" w:cs="Times New Roman"/>
          <w:sz w:val="24"/>
          <w:szCs w:val="24"/>
        </w:rPr>
      </w:pPr>
      <w:r w:rsidRPr="00A205EC">
        <w:rPr>
          <w:rFonts w:ascii="Times New Roman" w:eastAsia="Times New Roman" w:hAnsi="Times New Roman" w:cs="Times New Roman" w:hint="cs"/>
          <w:sz w:val="24"/>
          <w:szCs w:val="24"/>
          <w:rtl w:val="0"/>
          <w:cs w:val="0"/>
          <w:lang w:val="sk-SK" w:eastAsia="sk-SK" w:bidi="ar-SA"/>
        </w:rPr>
        <w:t xml:space="preserve">  overovatelia výboru</w:t>
      </w:r>
    </w:p>
    <w:p w:rsidR="0084170E" w:rsidP="00394527">
      <w:pPr>
        <w:bidi w:val="0"/>
        <w:spacing w:after="0" w:line="240" w:lineRule="auto"/>
        <w:jc w:val="left"/>
        <w:rPr>
          <w:rFonts w:ascii="Times New Roman" w:eastAsia="Times New Roman" w:hAnsi="Times New Roman" w:cs="Times New Roman"/>
          <w:b/>
          <w:color w:val="000000"/>
          <w:sz w:val="24"/>
          <w:szCs w:val="24"/>
        </w:rPr>
      </w:pPr>
    </w:p>
    <w:p w:rsidR="00394527" w:rsidRPr="00733808" w:rsidP="00394527">
      <w:pPr>
        <w:keepNext/>
        <w:widowControl w:val="0"/>
        <w:bidi w:val="0"/>
        <w:spacing w:after="0" w:line="240" w:lineRule="auto"/>
        <w:jc w:val="left"/>
        <w:outlineLvl w:val="3"/>
        <w:rPr>
          <w:rFonts w:ascii="Times New Roman" w:eastAsia="Times New Roman" w:hAnsi="Times New Roman" w:cs="Times New Roman"/>
          <w:b/>
          <w:bCs/>
          <w:sz w:val="24"/>
          <w:szCs w:val="24"/>
        </w:rPr>
      </w:pPr>
      <w:r w:rsidRPr="00733808">
        <w:rPr>
          <w:rFonts w:ascii="Times New Roman" w:eastAsia="Times New Roman" w:hAnsi="Times New Roman" w:cs="Times New Roman" w:hint="cs"/>
          <w:b/>
          <w:bCs/>
          <w:sz w:val="24"/>
          <w:szCs w:val="24"/>
          <w:rtl w:val="0"/>
          <w:cs w:val="0"/>
          <w:lang w:val="sk-SK" w:eastAsia="sk-SK" w:bidi="ar-SA"/>
        </w:rPr>
        <w:t>Výbor Národnej rady  Slovenskej republiky</w:t>
      </w:r>
    </w:p>
    <w:p w:rsidR="00394527" w:rsidRPr="00733808" w:rsidP="00394527">
      <w:pPr>
        <w:bidi w:val="0"/>
        <w:spacing w:after="0" w:line="240" w:lineRule="auto"/>
        <w:jc w:val="left"/>
        <w:rPr>
          <w:rFonts w:ascii="Times New Roman" w:eastAsia="Times New Roman" w:hAnsi="Times New Roman" w:cs="Times New Roman"/>
          <w:b/>
          <w:bCs/>
          <w:sz w:val="24"/>
          <w:szCs w:val="24"/>
        </w:rPr>
      </w:pPr>
      <w:r w:rsidRPr="00733808">
        <w:rPr>
          <w:rFonts w:ascii="Times New Roman" w:eastAsia="Times New Roman" w:hAnsi="Times New Roman" w:cs="Times New Roman" w:hint="cs"/>
          <w:b/>
          <w:bCs/>
          <w:sz w:val="24"/>
          <w:szCs w:val="24"/>
          <w:rtl w:val="0"/>
          <w:cs w:val="0"/>
          <w:lang w:val="sk-SK" w:eastAsia="sk-SK" w:bidi="ar-SA"/>
        </w:rPr>
        <w:t xml:space="preserve">            pre financie a rozpočet </w:t>
      </w:r>
    </w:p>
    <w:p w:rsidR="00394527" w:rsidP="00394527">
      <w:pPr>
        <w:bidi w:val="0"/>
        <w:spacing w:after="0" w:line="240" w:lineRule="auto"/>
        <w:jc w:val="right"/>
        <w:rPr>
          <w:rFonts w:ascii="Times New Roman" w:eastAsia="Times New Roman" w:hAnsi="Times New Roman" w:cs="Times New Roman"/>
          <w:bCs/>
          <w:sz w:val="24"/>
          <w:szCs w:val="24"/>
        </w:rPr>
      </w:pPr>
    </w:p>
    <w:p w:rsidR="00394527" w:rsidRPr="00733808" w:rsidP="00394527">
      <w:pPr>
        <w:bidi w:val="0"/>
        <w:spacing w:after="0" w:line="240" w:lineRule="auto"/>
        <w:jc w:val="right"/>
        <w:rPr>
          <w:rFonts w:ascii="Times New Roman" w:eastAsia="Times New Roman" w:hAnsi="Times New Roman" w:cs="Times New Roman"/>
          <w:bCs/>
          <w:sz w:val="24"/>
          <w:szCs w:val="24"/>
        </w:rPr>
      </w:pPr>
      <w:r w:rsidRPr="00733808">
        <w:rPr>
          <w:rFonts w:ascii="Times New Roman" w:eastAsia="Times New Roman" w:hAnsi="Times New Roman" w:cs="Times New Roman" w:hint="cs"/>
          <w:bCs/>
          <w:sz w:val="24"/>
          <w:szCs w:val="24"/>
          <w:rtl w:val="0"/>
          <w:cs w:val="0"/>
          <w:lang w:val="sk-SK" w:eastAsia="sk-SK" w:bidi="ar-SA"/>
        </w:rPr>
        <w:t xml:space="preserve">                    </w:t>
      </w:r>
    </w:p>
    <w:p w:rsidR="00394527" w:rsidRPr="00733808" w:rsidP="00394527">
      <w:pPr>
        <w:bidi w:val="0"/>
        <w:spacing w:after="0" w:line="240" w:lineRule="auto"/>
        <w:jc w:val="right"/>
        <w:rPr>
          <w:rFonts w:ascii="Times New Roman" w:eastAsia="Times New Roman" w:hAnsi="Times New Roman" w:cs="Times New Roman"/>
          <w:b/>
          <w:bCs/>
          <w:sz w:val="24"/>
          <w:szCs w:val="24"/>
        </w:rPr>
      </w:pPr>
      <w:r w:rsidRPr="00733808">
        <w:rPr>
          <w:rFonts w:ascii="Times New Roman" w:eastAsia="Times New Roman" w:hAnsi="Times New Roman" w:cs="Times New Roman" w:hint="cs"/>
          <w:bCs/>
          <w:sz w:val="24"/>
          <w:szCs w:val="24"/>
          <w:rtl w:val="0"/>
          <w:cs w:val="0"/>
          <w:lang w:val="sk-SK" w:eastAsia="sk-SK" w:bidi="ar-SA"/>
        </w:rPr>
        <w:t xml:space="preserve">Príloha k uzn. </w:t>
      </w:r>
      <w:r w:rsidRPr="00733808">
        <w:rPr>
          <w:rFonts w:ascii="Times New Roman" w:eastAsia="Times New Roman" w:hAnsi="Times New Roman" w:cs="Times New Roman" w:hint="cs"/>
          <w:b/>
          <w:bCs/>
          <w:sz w:val="24"/>
          <w:szCs w:val="24"/>
          <w:rtl w:val="0"/>
          <w:cs w:val="0"/>
          <w:lang w:val="sk-SK" w:eastAsia="sk-SK" w:bidi="ar-SA"/>
        </w:rPr>
        <w:t xml:space="preserve">č. </w:t>
      </w:r>
      <w:r w:rsidR="004C4092">
        <w:rPr>
          <w:rFonts w:ascii="Times New Roman" w:eastAsia="Times New Roman" w:hAnsi="Times New Roman" w:cs="Times New Roman" w:hint="cs"/>
          <w:b/>
          <w:bCs/>
          <w:sz w:val="24"/>
          <w:szCs w:val="24"/>
          <w:rtl w:val="0"/>
          <w:cs w:val="0"/>
          <w:lang w:val="sk-SK" w:eastAsia="sk-SK" w:bidi="ar-SA"/>
        </w:rPr>
        <w:t>55</w:t>
      </w:r>
    </w:p>
    <w:p w:rsidR="00394527" w:rsidRPr="00733808" w:rsidP="00394527">
      <w:pPr>
        <w:bidi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hint="cs"/>
          <w:sz w:val="24"/>
          <w:szCs w:val="24"/>
          <w:rtl w:val="0"/>
          <w:cs w:val="0"/>
          <w:lang w:val="sk-SK" w:eastAsia="sk-SK" w:bidi="ar-SA"/>
        </w:rPr>
        <w:t>1</w:t>
      </w:r>
      <w:r w:rsidR="002D778C">
        <w:rPr>
          <w:rFonts w:ascii="Times New Roman" w:eastAsia="Times New Roman" w:hAnsi="Times New Roman" w:cs="Times New Roman" w:hint="cs"/>
          <w:sz w:val="24"/>
          <w:szCs w:val="24"/>
          <w:rtl w:val="0"/>
          <w:cs w:val="0"/>
          <w:lang w:val="sk-SK" w:eastAsia="sk-SK" w:bidi="ar-SA"/>
        </w:rPr>
        <w:t>3</w:t>
      </w:r>
      <w:r w:rsidRPr="00733808">
        <w:rPr>
          <w:rFonts w:ascii="Times New Roman" w:eastAsia="Times New Roman" w:hAnsi="Times New Roman" w:cs="Times New Roman" w:hint="cs"/>
          <w:sz w:val="24"/>
          <w:szCs w:val="24"/>
          <w:rtl w:val="0"/>
          <w:cs w:val="0"/>
          <w:lang w:val="sk-SK" w:eastAsia="sk-SK" w:bidi="ar-SA"/>
        </w:rPr>
        <w:t xml:space="preserve">. </w:t>
      </w:r>
      <w:r w:rsidRPr="00733808">
        <w:rPr>
          <w:rFonts w:ascii="Times New Roman" w:eastAsia="Times New Roman" w:hAnsi="Times New Roman" w:cs="Times New Roman" w:hint="cs"/>
          <w:bCs/>
          <w:sz w:val="24"/>
          <w:szCs w:val="24"/>
          <w:rtl w:val="0"/>
          <w:cs w:val="0"/>
          <w:lang w:val="sk-SK" w:eastAsia="sk-SK" w:bidi="ar-SA"/>
        </w:rPr>
        <w:t>schôdza</w:t>
      </w:r>
    </w:p>
    <w:p w:rsidR="00394527" w:rsidRPr="00733808" w:rsidP="00394527">
      <w:pPr>
        <w:bidi w:val="0"/>
        <w:spacing w:after="0" w:line="240" w:lineRule="auto"/>
        <w:jc w:val="center"/>
        <w:rPr>
          <w:rFonts w:ascii="Times New Roman" w:eastAsia="Times New Roman" w:hAnsi="Times New Roman" w:cs="Times New Roman"/>
          <w:b/>
          <w:bCs/>
          <w:sz w:val="24"/>
          <w:szCs w:val="24"/>
        </w:rPr>
      </w:pPr>
    </w:p>
    <w:p w:rsidR="00394527" w:rsidRPr="002B344C" w:rsidP="00394527">
      <w:pPr>
        <w:bidi w:val="0"/>
        <w:spacing w:after="0" w:line="240" w:lineRule="auto"/>
        <w:jc w:val="center"/>
        <w:rPr>
          <w:rFonts w:ascii="Times New Roman" w:eastAsia="Times New Roman" w:hAnsi="Times New Roman" w:cs="Times New Roman"/>
          <w:b/>
          <w:sz w:val="24"/>
          <w:szCs w:val="24"/>
        </w:rPr>
      </w:pPr>
      <w:r w:rsidRPr="002B344C">
        <w:rPr>
          <w:rFonts w:ascii="Times New Roman" w:eastAsia="Times New Roman" w:hAnsi="Times New Roman" w:cs="Times New Roman" w:hint="cs"/>
          <w:b/>
          <w:sz w:val="24"/>
          <w:szCs w:val="24"/>
          <w:rtl w:val="0"/>
          <w:cs w:val="0"/>
          <w:lang w:val="sk-SK" w:eastAsia="sk-SK" w:bidi="ar-SA"/>
        </w:rPr>
        <w:t>Pozmeňujú</w:t>
      </w:r>
      <w:r>
        <w:rPr>
          <w:rFonts w:ascii="Times New Roman" w:eastAsia="Times New Roman" w:hAnsi="Times New Roman" w:cs="Times New Roman" w:hint="cs"/>
          <w:b/>
          <w:sz w:val="24"/>
          <w:szCs w:val="24"/>
          <w:rtl w:val="0"/>
          <w:cs w:val="0"/>
          <w:lang w:val="sk-SK" w:eastAsia="sk-SK" w:bidi="ar-SA"/>
        </w:rPr>
        <w:t>c</w:t>
      </w:r>
      <w:r w:rsidR="005E1FAD">
        <w:rPr>
          <w:rFonts w:ascii="Times New Roman" w:eastAsia="Times New Roman" w:hAnsi="Times New Roman" w:cs="Times New Roman" w:hint="cs"/>
          <w:b/>
          <w:sz w:val="24"/>
          <w:szCs w:val="24"/>
          <w:rtl w:val="0"/>
          <w:cs w:val="0"/>
          <w:lang w:val="sk-SK" w:eastAsia="sk-SK" w:bidi="ar-SA"/>
        </w:rPr>
        <w:t>e</w:t>
      </w:r>
      <w:r w:rsidRPr="002B344C">
        <w:rPr>
          <w:rFonts w:ascii="Times New Roman" w:eastAsia="Times New Roman" w:hAnsi="Times New Roman" w:cs="Times New Roman" w:hint="cs"/>
          <w:b/>
          <w:sz w:val="24"/>
          <w:szCs w:val="24"/>
          <w:rtl w:val="0"/>
          <w:cs w:val="0"/>
          <w:lang w:val="sk-SK" w:eastAsia="sk-SK" w:bidi="ar-SA"/>
        </w:rPr>
        <w:t xml:space="preserve"> a doplňujúc</w:t>
      </w:r>
      <w:r w:rsidR="005E1FAD">
        <w:rPr>
          <w:rFonts w:ascii="Times New Roman" w:eastAsia="Times New Roman" w:hAnsi="Times New Roman" w:cs="Times New Roman" w:hint="cs"/>
          <w:b/>
          <w:sz w:val="24"/>
          <w:szCs w:val="24"/>
          <w:rtl w:val="0"/>
          <w:cs w:val="0"/>
          <w:lang w:val="sk-SK" w:eastAsia="sk-SK" w:bidi="ar-SA"/>
        </w:rPr>
        <w:t>e</w:t>
      </w:r>
      <w:r>
        <w:rPr>
          <w:rFonts w:ascii="Times New Roman" w:eastAsia="Times New Roman" w:hAnsi="Times New Roman" w:cs="Times New Roman" w:hint="cs"/>
          <w:b/>
          <w:sz w:val="24"/>
          <w:szCs w:val="24"/>
          <w:rtl w:val="0"/>
          <w:cs w:val="0"/>
          <w:lang w:val="sk-SK" w:eastAsia="sk-SK" w:bidi="ar-SA"/>
        </w:rPr>
        <w:t xml:space="preserve"> návrh</w:t>
      </w:r>
      <w:r w:rsidR="005E1FAD">
        <w:rPr>
          <w:rFonts w:ascii="Times New Roman" w:eastAsia="Times New Roman" w:hAnsi="Times New Roman" w:cs="Times New Roman" w:hint="cs"/>
          <w:b/>
          <w:sz w:val="24"/>
          <w:szCs w:val="24"/>
          <w:rtl w:val="0"/>
          <w:cs w:val="0"/>
          <w:lang w:val="sk-SK" w:eastAsia="sk-SK" w:bidi="ar-SA"/>
        </w:rPr>
        <w:t>y</w:t>
      </w:r>
    </w:p>
    <w:p w:rsidR="004C4092" w:rsidP="0084170E">
      <w:pPr>
        <w:pBdr>
          <w:bottom w:val="single" w:sz="6" w:space="1" w:color="auto"/>
        </w:pBdr>
        <w:tabs>
          <w:tab w:val="center" w:pos="4536"/>
          <w:tab w:val="left" w:pos="6410"/>
        </w:tabs>
        <w:bidi w:val="0"/>
        <w:spacing w:after="0" w:line="240" w:lineRule="auto"/>
        <w:jc w:val="center"/>
        <w:rPr>
          <w:rFonts w:ascii="Times New Roman" w:eastAsia="Times New Roman" w:hAnsi="Times New Roman" w:cs="Times New Roman"/>
          <w:b/>
          <w:color w:val="000000"/>
          <w:sz w:val="24"/>
          <w:szCs w:val="24"/>
        </w:rPr>
      </w:pPr>
      <w:r w:rsidRPr="009F6DF7" w:rsidR="00394527">
        <w:rPr>
          <w:rFonts w:ascii="Times New Roman" w:eastAsia="Times New Roman" w:hAnsi="Times New Roman" w:cs="Times New Roman" w:hint="cs"/>
          <w:b/>
          <w:sz w:val="24"/>
          <w:szCs w:val="24"/>
          <w:rtl w:val="0"/>
          <w:cs w:val="0"/>
          <w:lang w:val="sk-SK" w:eastAsia="sk-SK" w:bidi="ar-SA"/>
        </w:rPr>
        <w:t xml:space="preserve">k </w:t>
      </w:r>
      <w:r w:rsidR="002D778C">
        <w:rPr>
          <w:rFonts w:ascii="Times New Roman" w:eastAsia="Times New Roman" w:hAnsi="Times New Roman" w:cs="Calibri" w:hint="cs"/>
          <w:b/>
          <w:bCs/>
          <w:sz w:val="24"/>
          <w:szCs w:val="24"/>
          <w:rtl w:val="0"/>
          <w:cs w:val="0"/>
          <w:lang w:val="sk-SK" w:eastAsia="sk-SK" w:bidi="ar-SA"/>
        </w:rPr>
        <w:t xml:space="preserve"> </w:t>
      </w:r>
      <w:r w:rsidRPr="00252055" w:rsidR="00252055">
        <w:rPr>
          <w:rStyle w:val="Strong"/>
          <w:rFonts w:ascii="Times New Roman" w:eastAsia="Times New Roman" w:hAnsi="Times New Roman"/>
          <w:color w:val="000000"/>
          <w:sz w:val="24"/>
          <w:szCs w:val="24"/>
          <w:lang w:val="sk-SK" w:eastAsia="sk-SK" w:bidi="ar-SA"/>
        </w:rPr>
        <w:t>vládnemu návrhu zákona o správcoch úverov a nákupcoch úverov a o zmene a doplnení niektorých zákonov (tlač 140)</w:t>
      </w:r>
    </w:p>
    <w:p w:rsidR="00DE0403" w:rsidP="00DE0403">
      <w:pPr>
        <w:bidi w:val="0"/>
        <w:spacing w:after="0" w:line="240" w:lineRule="auto"/>
        <w:ind w:left="10" w:hanging="10"/>
        <w:jc w:val="both"/>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val="0"/>
          <w:cs w:val="0"/>
          <w:lang w:val="sk-SK" w:eastAsia="sk-SK" w:bidi="ar-SA"/>
        </w:rPr>
        <w:t>K č</w:t>
      </w:r>
      <w:r w:rsidRPr="51D95398">
        <w:rPr>
          <w:rFonts w:ascii="Times New Roman" w:eastAsia="Times New Roman" w:hAnsi="Times New Roman" w:cs="Times New Roman" w:hint="cs"/>
          <w:b/>
          <w:bCs/>
          <w:sz w:val="24"/>
          <w:szCs w:val="24"/>
          <w:rtl w:val="0"/>
          <w:cs w:val="0"/>
          <w:lang w:val="sk-SK" w:eastAsia="sk-SK" w:bidi="ar-SA"/>
        </w:rPr>
        <w:t>l. I</w:t>
      </w: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K čl. I § 2 písm. c)</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 xml:space="preserve">V § 2 písm. c) sa na konci pripájajú tieto slová: „v súlade s právne záväznými aktami Európskej únie a všeobecne záväznými právnymi predpismi”. </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P="00DE0403">
      <w:pPr>
        <w:pStyle w:val="ListParagraph"/>
        <w:bidi w:val="0"/>
        <w:spacing w:after="0" w:line="240" w:lineRule="auto"/>
        <w:ind w:left="2268"/>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Doplnenie z dôvodu čo najvyššej exaktnosti vo vzťahu k náležitej transpozícii</w:t>
      </w:r>
      <w:r w:rsidRPr="00C43B3C">
        <w:rPr>
          <w:rFonts w:ascii="Times New Roman" w:eastAsia="Times New Roman" w:hAnsi="Times New Roman" w:cs="Times New Roman" w:hint="cs"/>
          <w:sz w:val="24"/>
          <w:szCs w:val="24"/>
          <w:rtl w:val="0"/>
          <w:cs w:val="0"/>
          <w:lang w:val="sk-SK" w:eastAsia="en-US" w:bidi="ar-SA"/>
        </w:rPr>
        <w:t xml:space="preserve"> smernice</w:t>
      </w:r>
      <w:r>
        <w:rPr>
          <w:rFonts w:ascii="Times New Roman" w:eastAsia="Times New Roman" w:hAnsi="Times New Roman" w:cs="Times New Roman" w:hint="cs"/>
          <w:sz w:val="24"/>
          <w:szCs w:val="24"/>
          <w:rtl w:val="0"/>
          <w:cs w:val="0"/>
          <w:lang w:val="sk-SK" w:eastAsia="en-US" w:bidi="ar-SA"/>
        </w:rPr>
        <w:t>, ktorá uvádza požiadavku súladu</w:t>
      </w:r>
      <w:r w:rsidRPr="00532153">
        <w:rPr>
          <w:rFonts w:ascii="Times New Roman" w:eastAsia="Times New Roman" w:hAnsi="Times New Roman" w:cs="Times New Roman" w:hint="cs"/>
          <w:sz w:val="24"/>
          <w:szCs w:val="24"/>
          <w:rtl w:val="0"/>
          <w:cs w:val="0"/>
          <w:lang w:val="sk-SK" w:eastAsia="en-US" w:bidi="ar-SA"/>
        </w:rPr>
        <w:t xml:space="preserve"> </w:t>
      </w:r>
      <w:r w:rsidRPr="51D95398">
        <w:rPr>
          <w:rFonts w:ascii="Times New Roman" w:eastAsia="Times New Roman" w:hAnsi="Times New Roman" w:cs="Times New Roman" w:hint="cs"/>
          <w:sz w:val="24"/>
          <w:szCs w:val="24"/>
          <w:rtl w:val="0"/>
          <w:cs w:val="0"/>
          <w:lang w:val="sk-SK" w:eastAsia="en-US" w:bidi="ar-SA"/>
        </w:rPr>
        <w:t>s právne záväznými aktami Európskej únie a všeobecne záväznými právnymi predpismi</w:t>
      </w:r>
      <w:r>
        <w:rPr>
          <w:rFonts w:ascii="Times New Roman" w:eastAsia="Times New Roman" w:hAnsi="Times New Roman" w:cs="Times New Roman" w:hint="cs"/>
          <w:sz w:val="24"/>
          <w:szCs w:val="24"/>
          <w:rtl w:val="0"/>
          <w:cs w:val="0"/>
          <w:lang w:val="sk-SK" w:eastAsia="en-US" w:bidi="ar-SA"/>
        </w:rPr>
        <w:t>.</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u w:val="single"/>
          <w:rtl w:val="0"/>
          <w:cs w:val="0"/>
          <w:lang w:val="sk-SK" w:eastAsia="en-US" w:bidi="ar-SA"/>
        </w:rPr>
        <w:t>K čl. I § 2 písm. e)</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sidRPr="00C01143">
        <w:rPr>
          <w:rFonts w:ascii="Times New Roman" w:eastAsia="Times New Roman" w:hAnsi="Times New Roman" w:cs="Times New Roman" w:hint="cs"/>
          <w:sz w:val="24"/>
          <w:szCs w:val="24"/>
          <w:rtl w:val="0"/>
          <w:cs w:val="0"/>
          <w:lang w:val="sk-SK" w:eastAsia="en-US" w:bidi="ar-SA"/>
        </w:rPr>
        <w:t>V § 2 písm. e) sa slová „jednu alebo viaceré z činností spravovania” nahrádzajú slovom „spravovanie”.</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RPr="00151E63" w:rsidP="00DE0403">
      <w:pPr>
        <w:pStyle w:val="ListParagraph"/>
        <w:bidi w:val="0"/>
        <w:spacing w:after="0" w:line="240" w:lineRule="auto"/>
        <w:ind w:left="2268"/>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 xml:space="preserve">Navrhovaná zmena súvisí s odstránením opakovaného použitia časti zavedenej definície pojmu spravovanie úverov v definícii pojmu správca úverov. </w:t>
      </w:r>
    </w:p>
    <w:p w:rsidR="00DE0403" w:rsidRPr="00151E63" w:rsidP="00DE0403">
      <w:pPr>
        <w:pStyle w:val="ListParagraph"/>
        <w:bidi w:val="0"/>
        <w:spacing w:after="0" w:line="240" w:lineRule="auto"/>
        <w:ind w:left="2268"/>
        <w:contextualSpacing w:val="0"/>
        <w:jc w:val="both"/>
        <w:rPr>
          <w:rFonts w:ascii="Times New Roman" w:eastAsia="Times New Roman" w:hAnsi="Times New Roman"/>
          <w:sz w:val="24"/>
          <w:szCs w:val="24"/>
        </w:rPr>
      </w:pP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 xml:space="preserve">K čl. I § 2 písm. j) </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 xml:space="preserve">V § 2 písm. j) </w:t>
      </w:r>
      <w:r w:rsidRPr="00821722">
        <w:rPr>
          <w:rFonts w:ascii="Times New Roman" w:eastAsia="Times New Roman" w:hAnsi="Times New Roman" w:cs="Times New Roman" w:hint="cs"/>
          <w:sz w:val="24"/>
          <w:szCs w:val="24"/>
          <w:rtl w:val="0"/>
          <w:cs w:val="0"/>
          <w:lang w:val="sk-SK" w:eastAsia="en-US" w:bidi="ar-SA"/>
        </w:rPr>
        <w:t xml:space="preserve">prvom bode sa za slovo „dlžníka” vkladajú slová „v súlade so všeobecne záväznými právnymi predpismi” a v druhom bode sa slová „s právnym poriadkom Slovenskej republiky“ nahrádzajú slovami „so všeobecne záväznými právnymi predpismi“. </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P="00DE0403">
      <w:pPr>
        <w:pStyle w:val="ListParagraph"/>
        <w:bidi w:val="0"/>
        <w:spacing w:after="0" w:line="240" w:lineRule="auto"/>
        <w:ind w:left="2268"/>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Zmena z dôvodu exaktnej transpozície ustanovenia a zosúladenia pojmov všeobecne záväzných právnych predpisov.</w:t>
      </w:r>
    </w:p>
    <w:p w:rsidR="009027D2" w:rsidRPr="00821722" w:rsidP="00DE0403">
      <w:pPr>
        <w:pStyle w:val="ListParagraph"/>
        <w:bidi w:val="0"/>
        <w:spacing w:after="0" w:line="240" w:lineRule="auto"/>
        <w:ind w:left="2268"/>
        <w:contextualSpacing w:val="0"/>
        <w:jc w:val="both"/>
        <w:rPr>
          <w:rFonts w:ascii="Times New Roman" w:eastAsia="Times New Roman" w:hAnsi="Times New Roman"/>
          <w:sz w:val="24"/>
          <w:szCs w:val="24"/>
        </w:rPr>
      </w:pPr>
    </w:p>
    <w:p w:rsidR="009027D2" w:rsidRPr="00092BB9" w:rsidP="00092BB9">
      <w:pPr>
        <w:pStyle w:val="ListParagraph"/>
        <w:numPr>
          <w:numId w:val="24"/>
        </w:numPr>
        <w:bidi w:val="0"/>
        <w:spacing w:after="0" w:line="240" w:lineRule="auto"/>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u w:val="single"/>
          <w:rtl w:val="0"/>
          <w:cs w:val="0"/>
          <w:lang w:val="sk-SK" w:eastAsia="en-US" w:bidi="ar-SA"/>
        </w:rPr>
        <w:t>V čl. I § 2 písm. k) a l)</w:t>
      </w:r>
      <w:r w:rsidRPr="00092BB9">
        <w:rPr>
          <w:rFonts w:ascii="Times New Roman" w:eastAsia="Times New Roman" w:hAnsi="Times New Roman" w:cs="Times New Roman" w:hint="cs"/>
          <w:sz w:val="24"/>
          <w:szCs w:val="24"/>
          <w:rtl w:val="0"/>
          <w:cs w:val="0"/>
          <w:lang w:val="sk-SK" w:eastAsia="en-US" w:bidi="ar-SA"/>
        </w:rPr>
        <w:t xml:space="preserve"> sa vypúšťajú slová „Európskej únie alebo iný štát, ktorý je zmluvnou stranou Dohody o Európskom hospodárskom priestore“.</w:t>
      </w:r>
    </w:p>
    <w:p w:rsidR="00092BB9" w:rsidP="00092BB9">
      <w:pPr>
        <w:pStyle w:val="ListParagraph"/>
        <w:bidi w:val="0"/>
        <w:spacing w:after="0" w:line="240" w:lineRule="auto"/>
        <w:ind w:left="2835"/>
        <w:jc w:val="both"/>
        <w:rPr>
          <w:rFonts w:ascii="Times New Roman" w:eastAsia="Times New Roman" w:hAnsi="Times New Roman"/>
          <w:sz w:val="24"/>
          <w:szCs w:val="24"/>
        </w:rPr>
      </w:pPr>
    </w:p>
    <w:p w:rsidR="009027D2" w:rsidRPr="00092BB9" w:rsidP="00092BB9">
      <w:pPr>
        <w:pStyle w:val="ListParagraph"/>
        <w:bidi w:val="0"/>
        <w:spacing w:after="0" w:line="240" w:lineRule="auto"/>
        <w:ind w:left="2268"/>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rtl w:val="0"/>
          <w:cs w:val="0"/>
          <w:lang w:val="sk-SK" w:eastAsia="en-US" w:bidi="ar-SA"/>
        </w:rPr>
        <w:t>Legislatívno-technická úprava v súvislosti s definovaním pojmu „členský štát“ v § 2 písm. m).</w:t>
      </w: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K čl. I § 2 písm. k)</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V § 2 písm. k) prvom bode sa  vypúšťajú slová „ak správca úverov nemá sídlo,”.</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RPr="00C01143" w:rsidP="00DE0403">
      <w:pPr>
        <w:pStyle w:val="ListParagraph"/>
        <w:bidi w:val="0"/>
        <w:spacing w:after="0" w:line="240" w:lineRule="auto"/>
        <w:ind w:left="2268"/>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Legislatívno-technická úprava z dôvodu definovania pojmu ústredie.</w:t>
      </w: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K čl. I § 2 písm. k)</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V § 2 písm. k) druhom bode sa vypúšťajú slová “ak nákupca úverov alebo jeho zástupca nemá sídlo,”.</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P="00DE0403">
      <w:pPr>
        <w:pStyle w:val="ListParagraph"/>
        <w:bidi w:val="0"/>
        <w:spacing w:after="0" w:line="240" w:lineRule="auto"/>
        <w:ind w:left="2268"/>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Legislatívno-technická úprava z dôvodu definovania pojmu ústredie.</w:t>
      </w: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K čl. I § 2 písm. l)</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V § 2 písm. l) sa za slovami „ústredie dlžníka” vypúšťa čiarka a slová „ak dlžník podľa svojho vnútroštátneho práva nemá sídlo”.</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P="00DE0403">
      <w:pPr>
        <w:pStyle w:val="ListParagraph"/>
        <w:bidi w:val="0"/>
        <w:spacing w:after="0" w:line="240" w:lineRule="auto"/>
        <w:ind w:left="2268"/>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 xml:space="preserve">Navrhované zmeny súvisia so zavedením pojmu ústredie a legislatívno-technickou úpravou týkajúcou sa zosúladenia pojmov. </w:t>
      </w:r>
    </w:p>
    <w:p w:rsidR="009027D2" w:rsidRPr="00C01143" w:rsidP="00DE0403">
      <w:pPr>
        <w:pStyle w:val="ListParagraph"/>
        <w:bidi w:val="0"/>
        <w:spacing w:after="0" w:line="240" w:lineRule="auto"/>
        <w:ind w:left="2268"/>
        <w:contextualSpacing w:val="0"/>
        <w:jc w:val="both"/>
        <w:rPr>
          <w:rFonts w:ascii="Times New Roman" w:eastAsia="Times New Roman" w:hAnsi="Times New Roman"/>
          <w:sz w:val="24"/>
          <w:szCs w:val="24"/>
        </w:rPr>
      </w:pPr>
    </w:p>
    <w:p w:rsidR="009027D2" w:rsidRPr="00092BB9" w:rsidP="00092BB9">
      <w:pPr>
        <w:pStyle w:val="ListParagraph"/>
        <w:numPr>
          <w:numId w:val="24"/>
        </w:numPr>
        <w:bidi w:val="0"/>
        <w:spacing w:after="120" w:line="360" w:lineRule="auto"/>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u w:val="single"/>
          <w:rtl w:val="0"/>
          <w:cs w:val="0"/>
          <w:lang w:val="sk-SK" w:eastAsia="en-US" w:bidi="ar-SA"/>
        </w:rPr>
        <w:t>V čl. I § 2 písm. l)</w:t>
      </w:r>
      <w:r w:rsidRPr="00092BB9">
        <w:rPr>
          <w:rFonts w:ascii="Times New Roman" w:eastAsia="Times New Roman" w:hAnsi="Times New Roman" w:cs="Times New Roman" w:hint="cs"/>
          <w:sz w:val="24"/>
          <w:szCs w:val="24"/>
          <w:rtl w:val="0"/>
          <w:cs w:val="0"/>
          <w:lang w:val="sk-SK" w:eastAsia="en-US" w:bidi="ar-SA"/>
        </w:rPr>
        <w:t xml:space="preserve"> sa slovo „poskytuje“ nahrádza slovom „vykonáva“.</w:t>
      </w:r>
    </w:p>
    <w:p w:rsidR="009027D2" w:rsidRPr="00092BB9" w:rsidP="00092BB9">
      <w:pPr>
        <w:pStyle w:val="ListParagraph"/>
        <w:bidi w:val="0"/>
        <w:spacing w:after="120"/>
        <w:ind w:left="2268"/>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rtl w:val="0"/>
          <w:cs w:val="0"/>
          <w:lang w:val="sk-SK" w:eastAsia="en-US" w:bidi="ar-SA"/>
        </w:rPr>
        <w:t>Legislatívno-technická úprava nahrádza pojem tak, ako je používané v iných ustanoveniach návrhu zákona, napr. v § 2 písm. d) a e), § 6 ods. 6, § 10 ods. 4.</w:t>
      </w:r>
    </w:p>
    <w:p w:rsidR="00DE040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821722" w:rsidP="00092BB9">
      <w:pPr>
        <w:pStyle w:val="ListParagraph"/>
        <w:numPr>
          <w:numId w:val="24"/>
        </w:numPr>
        <w:bidi w:val="0"/>
        <w:spacing w:after="0" w:line="240" w:lineRule="auto"/>
        <w:contextualSpacing w:val="0"/>
        <w:jc w:val="both"/>
        <w:rPr>
          <w:rFonts w:ascii="Times New Roman" w:eastAsia="Times New Roman" w:hAnsi="Times New Roman"/>
          <w:sz w:val="24"/>
          <w:szCs w:val="24"/>
          <w:u w:val="single"/>
        </w:rPr>
      </w:pPr>
      <w:r w:rsidRPr="00821722">
        <w:rPr>
          <w:rFonts w:ascii="Times New Roman" w:eastAsia="Times New Roman" w:hAnsi="Times New Roman" w:cs="Times New Roman" w:hint="cs"/>
          <w:sz w:val="24"/>
          <w:szCs w:val="24"/>
          <w:u w:val="single"/>
          <w:rtl w:val="0"/>
          <w:cs w:val="0"/>
          <w:lang w:val="sk-SK" w:eastAsia="en-US" w:bidi="ar-SA"/>
        </w:rPr>
        <w:t>K čl. I § 2</w:t>
      </w:r>
    </w:p>
    <w:p w:rsidR="00DE0403" w:rsidRPr="00C0114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 2 sa dopĺňa písmenom o), ktoré znie:</w:t>
      </w:r>
    </w:p>
    <w:p w:rsidR="00DE0403" w:rsidP="00DE0403">
      <w:pPr>
        <w:bidi w:val="0"/>
        <w:spacing w:after="0" w:line="240" w:lineRule="auto"/>
        <w:ind w:firstLine="708"/>
        <w:jc w:val="both"/>
        <w:rPr>
          <w:rFonts w:ascii="Times New Roman" w:eastAsia="Times New Roman" w:hAnsi="Times New Roman" w:cs="Times New Roman"/>
          <w:sz w:val="24"/>
          <w:szCs w:val="24"/>
        </w:rPr>
      </w:pPr>
      <w:r w:rsidRPr="51D95398">
        <w:rPr>
          <w:rFonts w:ascii="Times New Roman" w:eastAsia="Times New Roman" w:hAnsi="Times New Roman" w:cs="Times New Roman" w:hint="cs"/>
          <w:sz w:val="24"/>
          <w:szCs w:val="24"/>
          <w:rtl w:val="0"/>
          <w:cs w:val="0"/>
          <w:lang w:val="sk-SK" w:eastAsia="sk-SK" w:bidi="ar-SA"/>
        </w:rPr>
        <w:t>„o) ústredím ústredie, ak osoba nemá podľa svojho vnútroštátneho práva sídlo.”.</w:t>
      </w:r>
    </w:p>
    <w:p w:rsidR="00DE0403" w:rsidP="00DE0403">
      <w:pPr>
        <w:bidi w:val="0"/>
        <w:spacing w:after="0" w:line="240" w:lineRule="auto"/>
        <w:ind w:firstLine="708"/>
        <w:jc w:val="both"/>
        <w:rPr>
          <w:rFonts w:ascii="Times New Roman" w:eastAsia="Times New Roman" w:hAnsi="Times New Roman" w:cs="Times New Roman"/>
          <w:sz w:val="24"/>
          <w:szCs w:val="24"/>
        </w:rPr>
      </w:pPr>
    </w:p>
    <w:p w:rsidR="00DE0403" w:rsidP="00DE0403">
      <w:pPr>
        <w:bidi w:val="0"/>
        <w:spacing w:after="0" w:line="240" w:lineRule="auto"/>
        <w:ind w:left="2268" w:hanging="1"/>
        <w:jc w:val="both"/>
        <w:rPr>
          <w:rFonts w:ascii="Times New Roman" w:eastAsia="Times New Roman" w:hAnsi="Times New Roman" w:cs="Times New Roman"/>
          <w:sz w:val="24"/>
          <w:szCs w:val="24"/>
        </w:rPr>
      </w:pPr>
      <w:r w:rsidRPr="58436E3A">
        <w:rPr>
          <w:rFonts w:ascii="Times New Roman" w:eastAsia="Times New Roman" w:hAnsi="Times New Roman" w:cs="Times New Roman" w:hint="cs"/>
          <w:sz w:val="24"/>
          <w:szCs w:val="24"/>
          <w:rtl w:val="0"/>
          <w:cs w:val="0"/>
          <w:lang w:val="sk-SK" w:eastAsia="sk-SK" w:bidi="ar-SA"/>
        </w:rPr>
        <w:t xml:space="preserve">Navrhovaným doplnením sa jednoznačne vymedzuje použitie náhradného údaju pre sídlo. </w:t>
      </w:r>
    </w:p>
    <w:p w:rsidR="00DE0403" w:rsidP="00DE0403">
      <w:pPr>
        <w:bidi w:val="0"/>
        <w:spacing w:after="0" w:line="240" w:lineRule="auto"/>
        <w:jc w:val="both"/>
        <w:rPr>
          <w:rFonts w:ascii="Times New Roman" w:eastAsia="Times New Roman" w:hAnsi="Times New Roman" w:cs="Times New Roman"/>
          <w:sz w:val="24"/>
          <w:szCs w:val="24"/>
        </w:rPr>
      </w:pPr>
    </w:p>
    <w:p w:rsidR="00DE0403" w:rsidRPr="009F41FD" w:rsidP="00092BB9">
      <w:pPr>
        <w:pStyle w:val="ListParagraph"/>
        <w:numPr>
          <w:numId w:val="24"/>
        </w:numPr>
        <w:bidi w:val="0"/>
        <w:spacing w:after="0" w:line="240" w:lineRule="auto"/>
        <w:contextualSpacing w:val="0"/>
        <w:jc w:val="both"/>
        <w:rPr>
          <w:rFonts w:ascii="Times New Roman" w:eastAsia="Times New Roman" w:hAnsi="Times New Roman"/>
          <w:sz w:val="24"/>
          <w:szCs w:val="24"/>
          <w:u w:val="single"/>
        </w:rPr>
      </w:pPr>
      <w:r w:rsidRPr="009F41FD">
        <w:rPr>
          <w:rFonts w:ascii="Times New Roman" w:eastAsia="Times New Roman" w:hAnsi="Times New Roman" w:cs="Times New Roman" w:hint="cs"/>
          <w:sz w:val="24"/>
          <w:szCs w:val="24"/>
          <w:u w:val="single"/>
          <w:rtl w:val="0"/>
          <w:cs w:val="0"/>
          <w:lang w:val="sk-SK" w:eastAsia="en-US" w:bidi="ar-SA"/>
        </w:rPr>
        <w:t>K čl. I § 5 ods. 1 písm. h) a § 7 ods. 2 písm. m)</w:t>
      </w:r>
    </w:p>
    <w:p w:rsidR="00DE0403" w:rsidP="00DE0403">
      <w:pPr>
        <w:pStyle w:val="ListParagraph"/>
        <w:bidi w:val="0"/>
        <w:spacing w:after="0" w:line="240" w:lineRule="auto"/>
        <w:ind w:left="426"/>
        <w:contextualSpacing w:val="0"/>
        <w:jc w:val="both"/>
        <w:rPr>
          <w:rFonts w:eastAsia="Times New Roman"/>
        </w:rPr>
      </w:pPr>
      <w:r w:rsidRPr="51D95398">
        <w:rPr>
          <w:rFonts w:ascii="Times New Roman" w:eastAsia="Times New Roman" w:hAnsi="Times New Roman" w:cs="Times New Roman" w:hint="cs"/>
          <w:sz w:val="24"/>
          <w:szCs w:val="24"/>
          <w:rtl w:val="0"/>
          <w:cs w:val="0"/>
          <w:lang w:val="sk-SK" w:eastAsia="en-US" w:bidi="ar-SA"/>
        </w:rPr>
        <w:t xml:space="preserve">V § 5 ods. 1 písm. h) a § 7 ods. 2 písm. m) sa vypúšťa </w:t>
      </w:r>
      <w:r w:rsidRPr="00821722">
        <w:rPr>
          <w:rFonts w:ascii="Times New Roman" w:eastAsia="Times New Roman" w:hAnsi="Times New Roman" w:cs="Times New Roman" w:hint="cs"/>
          <w:sz w:val="24"/>
          <w:szCs w:val="24"/>
          <w:rtl w:val="0"/>
          <w:cs w:val="0"/>
          <w:lang w:val="sk-SK" w:eastAsia="en-US" w:bidi="ar-SA"/>
        </w:rPr>
        <w:t>slovo „začatia”.</w:t>
      </w:r>
    </w:p>
    <w:p w:rsidR="00092BB9" w:rsidP="00DE0403">
      <w:pPr>
        <w:bidi w:val="0"/>
        <w:spacing w:after="0" w:line="240" w:lineRule="auto"/>
        <w:ind w:left="2268" w:hanging="3"/>
        <w:jc w:val="both"/>
        <w:rPr>
          <w:rFonts w:ascii="Times New Roman" w:eastAsia="Times New Roman" w:hAnsi="Times New Roman" w:cs="Times New Roman"/>
          <w:iCs/>
          <w:sz w:val="24"/>
          <w:szCs w:val="24"/>
          <w:u w:val="single"/>
        </w:rPr>
      </w:pPr>
    </w:p>
    <w:p w:rsidR="00DE0403" w:rsidRPr="00821722" w:rsidP="00DE0403">
      <w:pPr>
        <w:bidi w:val="0"/>
        <w:spacing w:after="0" w:line="240" w:lineRule="auto"/>
        <w:ind w:left="2268"/>
        <w:jc w:val="both"/>
        <w:rPr>
          <w:rFonts w:ascii="Times New Roman" w:eastAsia="Times New Roman" w:hAnsi="Times New Roman" w:cs="Times New Roman"/>
          <w:sz w:val="24"/>
          <w:szCs w:val="24"/>
        </w:rPr>
      </w:pPr>
      <w:r w:rsidRPr="58436E3A">
        <w:rPr>
          <w:rFonts w:ascii="Times New Roman" w:eastAsia="Times New Roman" w:hAnsi="Times New Roman" w:cs="Times New Roman" w:hint="cs"/>
          <w:sz w:val="24"/>
          <w:szCs w:val="24"/>
          <w:rtl w:val="0"/>
          <w:cs w:val="0"/>
          <w:lang w:val="sk-SK" w:eastAsia="sk-SK" w:bidi="ar-SA"/>
        </w:rPr>
        <w:t>Z doterajšieho znenia predmetného ustanovenia vyplýva, že prehľadnosť a dôveryhodnosť pôvodu majetku by sa pri žiadosti o predchádzajúci súhlas na nadobudnutie alebo zvýšenie kvalifikovanej účasti u správcu úverov skúmala len v rozsahu peňažného vkladu a len v situácii, ak sa kvalifikovaná účasť nadobúda zvýšením základného imania, čo nepokrýva všetky situácie a rozsah majetku žiadateľa o nadobudnutie predchádzajúceho súhlasu, napríklad pri nadobudnutí podielu alebo v dôsledku zlúčenia spoločnosti, ktorý by sa mal v prípade udeľovania predchádzajúceho súhlasu posudzovať. Touto zmenou sa zabezpečí, aby bolo možné posudzovať nadobudnutie kvalifikovanej účasti v rovnakom rozsahu ako v prípade nebankových veriteľov. Navrhovaná zmena súvisí s právnou úpravou v § 9 ods. 2 písm. b).</w:t>
      </w:r>
    </w:p>
    <w:p w:rsidR="00DE0403" w:rsidP="009027D2">
      <w:pPr>
        <w:bidi w:val="0"/>
        <w:spacing w:after="0" w:line="240" w:lineRule="auto"/>
        <w:jc w:val="both"/>
        <w:rPr>
          <w:rFonts w:ascii="Times New Roman" w:eastAsia="Times New Roman" w:hAnsi="Times New Roman" w:cs="Times New Roman"/>
          <w:i/>
          <w:iCs/>
          <w:sz w:val="24"/>
          <w:szCs w:val="24"/>
        </w:rPr>
      </w:pPr>
    </w:p>
    <w:p w:rsidR="009027D2" w:rsidP="009027D2">
      <w:pPr>
        <w:bidi w:val="0"/>
        <w:spacing w:after="0" w:line="240" w:lineRule="auto"/>
        <w:jc w:val="both"/>
        <w:rPr>
          <w:rFonts w:ascii="Times New Roman" w:eastAsia="Times New Roman" w:hAnsi="Times New Roman" w:cs="Times New Roman"/>
          <w:i/>
          <w:iCs/>
          <w:sz w:val="24"/>
          <w:szCs w:val="24"/>
        </w:rPr>
      </w:pPr>
    </w:p>
    <w:p w:rsidR="009027D2" w:rsidRPr="00092BB9" w:rsidP="00092BB9">
      <w:pPr>
        <w:pStyle w:val="ListParagraph"/>
        <w:numPr>
          <w:numId w:val="24"/>
        </w:numPr>
        <w:bidi w:val="0"/>
        <w:spacing w:after="120" w:line="360" w:lineRule="auto"/>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u w:val="single"/>
          <w:rtl w:val="0"/>
          <w:cs w:val="0"/>
          <w:lang w:val="sk-SK" w:eastAsia="en-US" w:bidi="ar-SA"/>
        </w:rPr>
        <w:t>V čl. I § 5 ods. 3</w:t>
      </w:r>
      <w:r w:rsidRPr="00092BB9">
        <w:rPr>
          <w:rFonts w:ascii="Times New Roman" w:eastAsia="Times New Roman" w:hAnsi="Times New Roman" w:cs="Times New Roman" w:hint="cs"/>
          <w:sz w:val="24"/>
          <w:szCs w:val="24"/>
          <w:rtl w:val="0"/>
          <w:cs w:val="0"/>
          <w:lang w:val="sk-SK" w:eastAsia="en-US" w:bidi="ar-SA"/>
        </w:rPr>
        <w:t xml:space="preserve"> sa vypúšťa slovo „vedúceho“.</w:t>
      </w:r>
    </w:p>
    <w:p w:rsidR="009027D2" w:rsidRPr="00092BB9" w:rsidP="00092BB9">
      <w:pPr>
        <w:pStyle w:val="ListParagraph"/>
        <w:bidi w:val="0"/>
        <w:spacing w:after="120"/>
        <w:ind w:left="2268"/>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rtl w:val="0"/>
          <w:cs w:val="0"/>
          <w:lang w:val="sk-SK" w:eastAsia="en-US" w:bidi="ar-SA"/>
        </w:rPr>
        <w:t>Vypúšťa sa redundantné slovo v nadväznosti na § 6 ods. 2 písm. a) návrhu zákona.</w:t>
      </w:r>
    </w:p>
    <w:p w:rsidR="009027D2" w:rsidP="009027D2">
      <w:pPr>
        <w:bidi w:val="0"/>
        <w:spacing w:after="0" w:line="240" w:lineRule="auto"/>
        <w:jc w:val="both"/>
        <w:rPr>
          <w:rFonts w:ascii="Times New Roman" w:eastAsia="Times New Roman" w:hAnsi="Times New Roman" w:cs="Times New Roman"/>
          <w:i/>
          <w:iCs/>
          <w:sz w:val="24"/>
          <w:szCs w:val="24"/>
        </w:rPr>
      </w:pP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K čl. I § 5 ods. 4</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5 ods. 4 sa vypúšťa slovo „činnosti“.</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RPr="00C01143" w:rsidP="00DE0403">
      <w:pPr>
        <w:pStyle w:val="ListParagraph"/>
        <w:bidi w:val="0"/>
        <w:spacing w:after="0" w:line="240" w:lineRule="auto"/>
        <w:ind w:left="2268"/>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Legislatívno-technická úprava z dôvodu nadbytočnosti a potreby zosúladenia so zavedeným pojmom spravovanie úverov.</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092BB9"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092BB9" w:rsidRPr="00C01143" w:rsidP="00DE0403">
      <w:pPr>
        <w:pStyle w:val="ListParagraph"/>
        <w:bidi w:val="0"/>
        <w:spacing w:after="0" w:line="240" w:lineRule="auto"/>
        <w:ind w:left="426"/>
        <w:contextualSpacing w:val="0"/>
        <w:jc w:val="both"/>
        <w:rPr>
          <w:rFonts w:ascii="Times New Roman" w:eastAsia="Times New Roman" w:hAnsi="Times New Roman"/>
          <w:sz w:val="24"/>
          <w:szCs w:val="24"/>
        </w:rPr>
      </w:pPr>
    </w:p>
    <w:p w:rsidR="00DE0403" w:rsidRPr="00092BB9" w:rsidP="00092BB9">
      <w:pPr>
        <w:pStyle w:val="ListParagraph"/>
        <w:numPr>
          <w:numId w:val="24"/>
        </w:numPr>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K čl. I § 6 odsek 3</w:t>
      </w:r>
    </w:p>
    <w:p w:rsidR="00DE0403" w:rsidRPr="00C0114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6 odsek 3 znie:</w:t>
      </w:r>
    </w:p>
    <w:p w:rsidR="00DE0403" w:rsidRPr="00C01143" w:rsidP="00DE0403">
      <w:pPr>
        <w:bidi w:val="0"/>
        <w:spacing w:after="0" w:line="240" w:lineRule="auto"/>
        <w:ind w:left="708"/>
        <w:jc w:val="both"/>
        <w:rPr>
          <w:rFonts w:ascii="Times New Roman" w:eastAsia="Times New Roman" w:hAnsi="Times New Roman" w:cs="Times New Roman"/>
          <w:sz w:val="24"/>
          <w:szCs w:val="24"/>
        </w:rPr>
      </w:pPr>
      <w:r w:rsidRPr="00C01143">
        <w:rPr>
          <w:rFonts w:ascii="Times New Roman" w:eastAsia="Times New Roman" w:hAnsi="Times New Roman" w:cs="Times New Roman" w:hint="cs"/>
          <w:sz w:val="24"/>
          <w:szCs w:val="24"/>
          <w:rtl w:val="0"/>
          <w:cs w:val="0"/>
          <w:lang w:val="sk-SK" w:eastAsia="sk-SK" w:bidi="ar-SA"/>
        </w:rPr>
        <w:t>„(3) Medzi osoby podľa odseku 2 patrí aj fyzická osoba zodpovedná za riadenie rizík, ak je takáto osoba určená vzhľadom na primeranosť povahy, rozsahu a zložitosti predmetu činnosti správcu úverov.“.</w:t>
      </w:r>
    </w:p>
    <w:p w:rsidR="00DE0403" w:rsidRPr="00C01143" w:rsidP="00DE0403">
      <w:pPr>
        <w:bidi w:val="0"/>
        <w:spacing w:after="0" w:line="240" w:lineRule="auto"/>
        <w:jc w:val="both"/>
        <w:rPr>
          <w:rFonts w:ascii="Times New Roman" w:eastAsia="Times New Roman" w:hAnsi="Times New Roman" w:cs="Times New Roman"/>
          <w:sz w:val="24"/>
          <w:szCs w:val="24"/>
        </w:rPr>
      </w:pPr>
      <w:r w:rsidRPr="00C01143">
        <w:rPr>
          <w:rFonts w:ascii="Times New Roman" w:eastAsia="Times New Roman" w:hAnsi="Times New Roman" w:cs="Times New Roman" w:hint="cs"/>
          <w:sz w:val="24"/>
          <w:szCs w:val="24"/>
          <w:rtl w:val="0"/>
          <w:cs w:val="0"/>
          <w:lang w:val="sk-SK" w:eastAsia="sk-SK" w:bidi="ar-SA"/>
        </w:rPr>
        <w:tab/>
        <w:tab/>
        <w:tab/>
      </w:r>
    </w:p>
    <w:p w:rsidR="00DE0403" w:rsidP="00DE0403">
      <w:pPr>
        <w:bidi w:val="0"/>
        <w:spacing w:after="0" w:line="240" w:lineRule="auto"/>
        <w:ind w:left="2268"/>
        <w:jc w:val="both"/>
        <w:rPr>
          <w:rFonts w:ascii="Times New Roman" w:eastAsia="Times New Roman" w:hAnsi="Times New Roman" w:cs="Times New Roman"/>
          <w:sz w:val="24"/>
          <w:szCs w:val="24"/>
        </w:rPr>
      </w:pPr>
      <w:r w:rsidRPr="58436E3A">
        <w:rPr>
          <w:rFonts w:ascii="Times New Roman" w:eastAsia="Times New Roman" w:hAnsi="Times New Roman" w:cs="Times New Roman" w:hint="cs"/>
          <w:sz w:val="24"/>
          <w:szCs w:val="24"/>
          <w:rtl w:val="0"/>
          <w:cs w:val="0"/>
          <w:lang w:val="sk-SK" w:eastAsia="sk-SK" w:bidi="ar-SA"/>
        </w:rPr>
        <w:t xml:space="preserve">Navrhovanou zmenou sa spresňuje možnosť za osobu podľa odseku 1 a 2 určiť fyzickú osobu zodpovednú za radenie rizík. O určení statusu fyzickej osoby zodpovednej za riadenie rizík rozhoduje žiadateľ vzhľadom na primeranosť povahy, rozsahu a zložitosti predmetu budúcej činnosti žiadateľa. </w:t>
      </w:r>
    </w:p>
    <w:p w:rsidR="00DE0403" w:rsidRPr="00C01143" w:rsidP="00DE0403">
      <w:pPr>
        <w:bidi w:val="0"/>
        <w:spacing w:after="0" w:line="240" w:lineRule="auto"/>
        <w:jc w:val="both"/>
        <w:rPr>
          <w:rFonts w:ascii="Times New Roman" w:eastAsia="Times New Roman" w:hAnsi="Times New Roman" w:cs="Times New Roman"/>
          <w:sz w:val="24"/>
          <w:szCs w:val="24"/>
        </w:rPr>
      </w:pPr>
    </w:p>
    <w:p w:rsidR="00DE0403" w:rsidRPr="00917E88" w:rsidP="00092BB9">
      <w:pPr>
        <w:pStyle w:val="ListParagraph"/>
        <w:numPr>
          <w:numId w:val="24"/>
        </w:numPr>
        <w:bidi w:val="0"/>
        <w:spacing w:after="0" w:line="240" w:lineRule="auto"/>
        <w:contextualSpacing w:val="0"/>
        <w:jc w:val="both"/>
        <w:rPr>
          <w:rFonts w:ascii="Times New Roman" w:eastAsia="Times New Roman" w:hAnsi="Times New Roman"/>
          <w:sz w:val="24"/>
          <w:szCs w:val="24"/>
          <w:u w:val="single"/>
        </w:rPr>
      </w:pPr>
      <w:r w:rsidRPr="00917E88">
        <w:rPr>
          <w:rFonts w:ascii="Times New Roman" w:eastAsia="Times New Roman" w:hAnsi="Times New Roman" w:cs="Times New Roman" w:hint="cs"/>
          <w:sz w:val="24"/>
          <w:szCs w:val="24"/>
          <w:u w:val="single"/>
          <w:rtl w:val="0"/>
          <w:cs w:val="0"/>
          <w:lang w:val="sk-SK" w:eastAsia="en-US" w:bidi="ar-SA"/>
        </w:rPr>
        <w:t>K čl. I § 6 ods. 4, 5</w:t>
      </w:r>
      <w:r>
        <w:rPr>
          <w:rFonts w:ascii="Times New Roman" w:eastAsia="Times New Roman" w:hAnsi="Times New Roman" w:cs="Times New Roman" w:hint="cs"/>
          <w:sz w:val="24"/>
          <w:szCs w:val="24"/>
          <w:u w:val="single"/>
          <w:rtl w:val="0"/>
          <w:cs w:val="0"/>
          <w:lang w:val="sk-SK" w:eastAsia="en-US" w:bidi="ar-SA"/>
        </w:rPr>
        <w:t xml:space="preserve">, </w:t>
      </w:r>
      <w:r w:rsidRPr="00917E88">
        <w:rPr>
          <w:rFonts w:ascii="Times New Roman" w:eastAsia="Times New Roman" w:hAnsi="Times New Roman" w:cs="Times New Roman" w:hint="cs"/>
          <w:sz w:val="24"/>
          <w:szCs w:val="24"/>
          <w:u w:val="single"/>
          <w:rtl w:val="0"/>
          <w:cs w:val="0"/>
          <w:lang w:val="sk-SK" w:eastAsia="en-US" w:bidi="ar-SA"/>
        </w:rPr>
        <w:t>8</w:t>
      </w:r>
      <w:r>
        <w:rPr>
          <w:rFonts w:ascii="Times New Roman" w:eastAsia="Times New Roman" w:hAnsi="Times New Roman" w:cs="Times New Roman" w:hint="cs"/>
          <w:sz w:val="24"/>
          <w:szCs w:val="24"/>
          <w:u w:val="single"/>
          <w:rtl w:val="0"/>
          <w:cs w:val="0"/>
          <w:lang w:val="sk-SK" w:eastAsia="en-US" w:bidi="ar-SA"/>
        </w:rPr>
        <w:t>, 12 a 14</w:t>
      </w:r>
    </w:p>
    <w:p w:rsidR="00DE0403" w:rsidP="00DE0403">
      <w:pPr>
        <w:pStyle w:val="ListParagraph"/>
        <w:bidi w:val="0"/>
        <w:spacing w:after="0" w:line="240" w:lineRule="auto"/>
        <w:ind w:left="426"/>
        <w:contextualSpacing w:val="0"/>
        <w:jc w:val="both"/>
        <w:rPr>
          <w:rFonts w:ascii="Times New Roman" w:eastAsia="Times New Roman" w:hAnsi="Times New Roman"/>
          <w:sz w:val="24"/>
          <w:szCs w:val="24"/>
        </w:rPr>
      </w:pPr>
      <w:r w:rsidRPr="009F41FD">
        <w:rPr>
          <w:rFonts w:ascii="Times New Roman" w:eastAsia="Times New Roman" w:hAnsi="Times New Roman" w:cs="Times New Roman" w:hint="cs"/>
          <w:sz w:val="24"/>
          <w:szCs w:val="24"/>
          <w:rtl w:val="0"/>
          <w:cs w:val="0"/>
          <w:lang w:val="sk-SK" w:eastAsia="en-US" w:bidi="ar-SA"/>
        </w:rPr>
        <w:t>V § 6 ods. 4, 5 a 8 sa v úvodných vetách za slovo „sa“ vkladajú slová „na účely tohto zákona“.</w:t>
      </w:r>
    </w:p>
    <w:p w:rsidR="00DE0403" w:rsidRPr="00821722" w:rsidP="00DE0403">
      <w:pPr>
        <w:bidi w:val="0"/>
        <w:spacing w:after="0" w:line="240" w:lineRule="auto"/>
        <w:ind w:left="2268"/>
        <w:jc w:val="both"/>
        <w:rPr>
          <w:rFonts w:ascii="Times New Roman" w:eastAsia="Times New Roman" w:hAnsi="Times New Roman" w:cs="Times New Roman"/>
          <w:sz w:val="24"/>
          <w:szCs w:val="24"/>
        </w:rPr>
      </w:pPr>
      <w:r w:rsidRPr="58436E3A">
        <w:rPr>
          <w:rFonts w:ascii="Times New Roman" w:eastAsia="Times New Roman" w:hAnsi="Times New Roman" w:cs="Times New Roman" w:hint="cs"/>
          <w:sz w:val="24"/>
          <w:szCs w:val="24"/>
          <w:rtl w:val="0"/>
          <w:cs w:val="0"/>
          <w:lang w:val="sk-SK" w:eastAsia="sk-SK" w:bidi="ar-SA"/>
        </w:rPr>
        <w:t xml:space="preserve">Účelom navrhovanej zmeny je zdôrazniť, že individuálna odborná spôsobilosť, kolektívna odborná spôsobilosť a dôveryhodnosť sa definuje iba na účely tohto zákona a nie na účely celého právneho poriadku Slovenskej republiky. </w:t>
      </w: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917E88" w:rsidP="00092BB9">
      <w:pPr>
        <w:pStyle w:val="ListParagraph"/>
        <w:numPr>
          <w:numId w:val="24"/>
        </w:numPr>
        <w:bidi w:val="0"/>
        <w:spacing w:after="0" w:line="240" w:lineRule="auto"/>
        <w:contextualSpacing w:val="0"/>
        <w:jc w:val="both"/>
        <w:rPr>
          <w:rFonts w:ascii="Times New Roman" w:eastAsia="Times New Roman" w:hAnsi="Times New Roman"/>
          <w:sz w:val="24"/>
          <w:szCs w:val="24"/>
          <w:u w:val="single"/>
        </w:rPr>
      </w:pPr>
      <w:r w:rsidRPr="00917E88">
        <w:rPr>
          <w:rFonts w:ascii="Times New Roman" w:eastAsia="Times New Roman" w:hAnsi="Times New Roman" w:cs="Times New Roman" w:hint="cs"/>
          <w:sz w:val="24"/>
          <w:szCs w:val="24"/>
          <w:u w:val="single"/>
          <w:rtl w:val="0"/>
          <w:cs w:val="0"/>
          <w:lang w:val="sk-SK" w:eastAsia="en-US" w:bidi="ar-SA"/>
        </w:rPr>
        <w:t>K čl. I § 6 ods. 6</w:t>
      </w:r>
    </w:p>
    <w:p w:rsidR="00DE0403" w:rsidRPr="009F41FD" w:rsidP="00DE0403">
      <w:pPr>
        <w:pStyle w:val="ListParagraph"/>
        <w:bidi w:val="0"/>
        <w:spacing w:after="0" w:line="240" w:lineRule="auto"/>
        <w:ind w:left="426"/>
        <w:contextualSpacing w:val="0"/>
        <w:jc w:val="both"/>
        <w:rPr>
          <w:rFonts w:ascii="Times New Roman" w:eastAsia="Times New Roman" w:hAnsi="Times New Roman"/>
          <w:sz w:val="24"/>
          <w:szCs w:val="24"/>
        </w:rPr>
      </w:pPr>
      <w:r w:rsidRPr="009F41FD">
        <w:rPr>
          <w:rFonts w:ascii="Times New Roman" w:eastAsia="Times New Roman" w:hAnsi="Times New Roman" w:cs="Times New Roman" w:hint="cs"/>
          <w:sz w:val="24"/>
          <w:szCs w:val="24"/>
          <w:rtl w:val="0"/>
          <w:cs w:val="0"/>
          <w:lang w:val="sk-SK" w:eastAsia="en-US" w:bidi="ar-SA"/>
        </w:rPr>
        <w:t>V § 6 ods. 6 sa slová “rozumie kolektívna” nahrádzajú slovami “na účely tohto zákona rozumie”  a za slová „správcu úverov“ sa vkladá čiarka a slová „posudzovaná ako celok“. </w:t>
      </w:r>
    </w:p>
    <w:p w:rsidR="00DE0403" w:rsidRPr="00C01143" w:rsidP="00DE0403">
      <w:pPr>
        <w:bidi w:val="0"/>
        <w:spacing w:after="0" w:line="240" w:lineRule="auto"/>
        <w:ind w:left="1428" w:firstLine="696"/>
        <w:jc w:val="both"/>
        <w:rPr>
          <w:rFonts w:ascii="Times New Roman" w:eastAsia="Times New Roman" w:hAnsi="Times New Roman" w:cs="Times New Roman"/>
          <w:sz w:val="24"/>
          <w:szCs w:val="24"/>
        </w:rPr>
      </w:pPr>
    </w:p>
    <w:p w:rsidR="00DE0403" w:rsidRPr="00821722" w:rsidP="00DE0403">
      <w:pPr>
        <w:bidi w:val="0"/>
        <w:spacing w:after="0" w:line="240" w:lineRule="auto"/>
        <w:ind w:left="2268"/>
        <w:jc w:val="both"/>
        <w:rPr>
          <w:rFonts w:ascii="Times New Roman" w:eastAsia="Times New Roman" w:hAnsi="Times New Roman" w:cs="Times New Roman"/>
          <w:sz w:val="24"/>
          <w:szCs w:val="24"/>
        </w:rPr>
      </w:pPr>
      <w:r w:rsidRPr="58436E3A">
        <w:rPr>
          <w:rFonts w:ascii="Times New Roman" w:eastAsia="Times New Roman" w:hAnsi="Times New Roman" w:cs="Times New Roman" w:hint="cs"/>
          <w:sz w:val="24"/>
          <w:szCs w:val="24"/>
          <w:rtl w:val="0"/>
          <w:cs w:val="0"/>
          <w:lang w:val="sk-SK" w:eastAsia="sk-SK" w:bidi="ar-SA"/>
        </w:rPr>
        <w:t>Legislatívno-technická úprava z dôvodu  potreby upresnenia znenia ustanovenia doplnením posudzovania schopnosti ako celku.</w:t>
      </w:r>
    </w:p>
    <w:p w:rsidR="00DE0403" w:rsidRPr="00C01143" w:rsidP="00DE0403">
      <w:pPr>
        <w:bidi w:val="0"/>
        <w:spacing w:after="0" w:line="240" w:lineRule="auto"/>
        <w:jc w:val="both"/>
        <w:rPr>
          <w:rFonts w:ascii="Times New Roman" w:eastAsia="Times New Roman" w:hAnsi="Times New Roman" w:cs="Times New Roman"/>
          <w:sz w:val="24"/>
          <w:szCs w:val="24"/>
        </w:rPr>
      </w:pPr>
    </w:p>
    <w:p w:rsidR="00DE0403" w:rsidRPr="00917E88" w:rsidP="00092BB9">
      <w:pPr>
        <w:pStyle w:val="ListParagraph"/>
        <w:numPr>
          <w:numId w:val="24"/>
        </w:numPr>
        <w:bidi w:val="0"/>
        <w:spacing w:after="0" w:line="240" w:lineRule="auto"/>
        <w:contextualSpacing w:val="0"/>
        <w:jc w:val="both"/>
        <w:rPr>
          <w:rFonts w:ascii="Times New Roman" w:eastAsia="Times New Roman" w:hAnsi="Times New Roman"/>
          <w:sz w:val="24"/>
          <w:szCs w:val="24"/>
          <w:u w:val="single"/>
        </w:rPr>
      </w:pPr>
      <w:r w:rsidRPr="00917E88">
        <w:rPr>
          <w:rFonts w:ascii="Times New Roman" w:eastAsia="Times New Roman" w:hAnsi="Times New Roman" w:cs="Times New Roman" w:hint="cs"/>
          <w:sz w:val="24"/>
          <w:szCs w:val="24"/>
          <w:u w:val="single"/>
          <w:rtl w:val="0"/>
          <w:cs w:val="0"/>
          <w:lang w:val="sk-SK" w:eastAsia="en-US" w:bidi="ar-SA"/>
        </w:rPr>
        <w:t>K čl. I § 6 ods. 11</w:t>
      </w:r>
    </w:p>
    <w:p w:rsidR="00DE0403" w:rsidRPr="00C01143" w:rsidP="00DE0403">
      <w:pPr>
        <w:pStyle w:val="ListParagraph"/>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6 ods. 11 prvej vete sa za slová „bezúhonného sa“ vkladajú slová „na účely tohto zákona“.</w:t>
      </w:r>
    </w:p>
    <w:p w:rsidR="00DE0403" w:rsidRPr="00C01143" w:rsidP="00DE0403">
      <w:pPr>
        <w:bidi w:val="0"/>
        <w:spacing w:after="0" w:line="240" w:lineRule="auto"/>
        <w:ind w:left="2124"/>
        <w:jc w:val="both"/>
        <w:rPr>
          <w:rFonts w:ascii="Times New Roman" w:eastAsia="Times New Roman" w:hAnsi="Times New Roman" w:cs="Times New Roman"/>
          <w:sz w:val="24"/>
          <w:szCs w:val="24"/>
        </w:rPr>
      </w:pPr>
    </w:p>
    <w:p w:rsidR="00DE0403" w:rsidRPr="00821722" w:rsidP="00DE0403">
      <w:pPr>
        <w:bidi w:val="0"/>
        <w:spacing w:after="0" w:line="240" w:lineRule="auto"/>
        <w:ind w:left="2268"/>
        <w:jc w:val="both"/>
        <w:rPr>
          <w:rFonts w:ascii="Times New Roman" w:eastAsia="Times New Roman" w:hAnsi="Times New Roman" w:cs="Times New Roman"/>
          <w:sz w:val="24"/>
          <w:szCs w:val="24"/>
        </w:rPr>
      </w:pPr>
      <w:r w:rsidRPr="58436E3A">
        <w:rPr>
          <w:rFonts w:ascii="Times New Roman" w:eastAsia="Times New Roman" w:hAnsi="Times New Roman" w:cs="Times New Roman" w:hint="cs"/>
          <w:sz w:val="24"/>
          <w:szCs w:val="24"/>
          <w:rtl w:val="0"/>
          <w:cs w:val="0"/>
          <w:lang w:val="sk-SK" w:eastAsia="sk-SK" w:bidi="ar-SA"/>
        </w:rPr>
        <w:t xml:space="preserve">Účelom navrhovanej zmeny je zdôrazniť, že bezúhonnosť sa definuje iba na účely tohto zákona a nie na účely celého právneho poriadku Slovenskej republiky. </w:t>
      </w:r>
    </w:p>
    <w:p w:rsidR="00DE0403" w:rsidP="00DE0403">
      <w:pPr>
        <w:bidi w:val="0"/>
        <w:spacing w:after="0" w:line="240" w:lineRule="auto"/>
        <w:jc w:val="both"/>
        <w:rPr>
          <w:rFonts w:ascii="Times New Roman" w:eastAsia="Times New Roman" w:hAnsi="Times New Roman" w:cs="Times New Roman"/>
          <w:sz w:val="24"/>
          <w:szCs w:val="24"/>
        </w:rPr>
      </w:pPr>
    </w:p>
    <w:p w:rsidR="009027D2" w:rsidP="00DE0403">
      <w:pPr>
        <w:bidi w:val="0"/>
        <w:spacing w:after="0" w:line="240" w:lineRule="auto"/>
        <w:jc w:val="both"/>
        <w:rPr>
          <w:rFonts w:ascii="Times New Roman" w:eastAsia="Times New Roman" w:hAnsi="Times New Roman" w:cs="Times New Roman"/>
          <w:sz w:val="24"/>
          <w:szCs w:val="24"/>
        </w:rPr>
      </w:pPr>
    </w:p>
    <w:p w:rsidR="009027D2" w:rsidRPr="00092BB9" w:rsidP="00092BB9">
      <w:pPr>
        <w:pStyle w:val="ListParagraph"/>
        <w:numPr>
          <w:numId w:val="24"/>
        </w:numPr>
        <w:bidi w:val="0"/>
        <w:spacing w:after="0" w:line="240" w:lineRule="auto"/>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u w:val="single"/>
          <w:rtl w:val="0"/>
          <w:cs w:val="0"/>
          <w:lang w:val="sk-SK" w:eastAsia="en-US" w:bidi="ar-SA"/>
        </w:rPr>
        <w:t>V čl. I § 6 ods. 12 písm. d)</w:t>
      </w:r>
      <w:r w:rsidRPr="00092BB9">
        <w:rPr>
          <w:rFonts w:ascii="Times New Roman" w:eastAsia="Times New Roman" w:hAnsi="Times New Roman" w:cs="Times New Roman" w:hint="cs"/>
          <w:sz w:val="24"/>
          <w:szCs w:val="24"/>
          <w:rtl w:val="0"/>
          <w:cs w:val="0"/>
          <w:lang w:val="sk-SK" w:eastAsia="en-US" w:bidi="ar-SA"/>
        </w:rPr>
        <w:t xml:space="preserve"> sa za slová „sankcia za závažné“ vkladajú slová „porušenie povinností“.</w:t>
      </w:r>
    </w:p>
    <w:p w:rsidR="009027D2" w:rsidRPr="00092BB9" w:rsidP="00092BB9">
      <w:pPr>
        <w:pStyle w:val="ListParagraph"/>
        <w:bidi w:val="0"/>
        <w:spacing w:after="0" w:line="240" w:lineRule="auto"/>
        <w:ind w:left="2268"/>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rtl w:val="0"/>
          <w:cs w:val="0"/>
          <w:lang w:val="sk-SK" w:eastAsia="en-US" w:bidi="ar-SA"/>
        </w:rPr>
        <w:t>Legislatívno-technická úprava dopĺňa absentujúce slová v súlade so zaužívanou legislatívnou praxou.</w:t>
      </w:r>
    </w:p>
    <w:p w:rsidR="009027D2" w:rsidP="00DE0403">
      <w:pPr>
        <w:bidi w:val="0"/>
        <w:spacing w:after="0" w:line="240" w:lineRule="auto"/>
        <w:jc w:val="both"/>
        <w:rPr>
          <w:rFonts w:ascii="Times New Roman" w:eastAsia="Times New Roman" w:hAnsi="Times New Roman" w:cs="Times New Roman"/>
          <w:sz w:val="24"/>
          <w:szCs w:val="24"/>
        </w:rPr>
      </w:pPr>
    </w:p>
    <w:p w:rsidR="00092BB9" w:rsidRPr="00C01143" w:rsidP="00DE0403">
      <w:pPr>
        <w:bidi w:val="0"/>
        <w:spacing w:after="0" w:line="240" w:lineRule="auto"/>
        <w:jc w:val="both"/>
        <w:rPr>
          <w:rFonts w:ascii="Times New Roman" w:eastAsia="Times New Roman" w:hAnsi="Times New Roman" w:cs="Times New Roman"/>
          <w:sz w:val="24"/>
          <w:szCs w:val="24"/>
        </w:rPr>
      </w:pPr>
    </w:p>
    <w:p w:rsidR="00DE0403" w:rsidRPr="00917E88" w:rsidP="00092BB9">
      <w:pPr>
        <w:pStyle w:val="ListParagraph"/>
        <w:numPr>
          <w:numId w:val="24"/>
        </w:numPr>
        <w:tabs>
          <w:tab w:val="left" w:pos="6660"/>
        </w:tabs>
        <w:bidi w:val="0"/>
        <w:spacing w:after="0" w:line="240" w:lineRule="auto"/>
        <w:contextualSpacing w:val="0"/>
        <w:jc w:val="both"/>
        <w:rPr>
          <w:rFonts w:ascii="Times New Roman" w:eastAsia="Times New Roman" w:hAnsi="Times New Roman"/>
          <w:sz w:val="24"/>
          <w:szCs w:val="24"/>
          <w:u w:val="single"/>
        </w:rPr>
      </w:pPr>
      <w:r w:rsidRPr="00917E88">
        <w:rPr>
          <w:rFonts w:ascii="Times New Roman" w:eastAsia="Times New Roman" w:hAnsi="Times New Roman" w:cs="Times New Roman" w:hint="cs"/>
          <w:sz w:val="24"/>
          <w:szCs w:val="24"/>
          <w:u w:val="single"/>
          <w:rtl w:val="0"/>
          <w:cs w:val="0"/>
          <w:lang w:val="sk-SK" w:eastAsia="en-US" w:bidi="ar-SA"/>
        </w:rPr>
        <w:t>K čl. I § 7 ods. 2 písm. e)</w:t>
      </w:r>
    </w:p>
    <w:p w:rsidR="00DE0403" w:rsidRPr="00C0114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7 ods. 2 písm. e) sa slová „písmena c)“ nahrádzajú slovami „písmena b)“.</w:t>
      </w:r>
    </w:p>
    <w:p w:rsidR="00DE0403" w:rsidP="00DE0403">
      <w:pPr>
        <w:tabs>
          <w:tab w:val="left" w:pos="6660"/>
        </w:tabs>
        <w:bidi w:val="0"/>
        <w:spacing w:after="0" w:line="240" w:lineRule="auto"/>
        <w:jc w:val="both"/>
        <w:rPr>
          <w:rFonts w:ascii="Times New Roman" w:eastAsia="Times New Roman" w:hAnsi="Times New Roman" w:cs="Times New Roman"/>
          <w:sz w:val="24"/>
          <w:szCs w:val="24"/>
        </w:rPr>
      </w:pPr>
    </w:p>
    <w:p w:rsidR="00DE0403" w:rsidRPr="00821722" w:rsidP="00DE0403">
      <w:pPr>
        <w:pStyle w:val="ListParagraph"/>
        <w:bidi w:val="0"/>
        <w:spacing w:after="0" w:line="240" w:lineRule="auto"/>
        <w:ind w:left="2268"/>
        <w:contextualSpacing w:val="0"/>
        <w:jc w:val="both"/>
        <w:rPr>
          <w:rFonts w:ascii="Times New Roman" w:eastAsia="Times New Roman" w:hAnsi="Times New Roman"/>
          <w:sz w:val="24"/>
          <w:szCs w:val="24"/>
        </w:rPr>
      </w:pPr>
      <w:r w:rsidRPr="00821722">
        <w:rPr>
          <w:rFonts w:ascii="Times New Roman" w:eastAsia="Times New Roman" w:hAnsi="Times New Roman" w:cs="Times New Roman" w:hint="cs"/>
          <w:sz w:val="24"/>
          <w:szCs w:val="24"/>
          <w:rtl w:val="0"/>
          <w:cs w:val="0"/>
          <w:lang w:val="sk-SK" w:eastAsia="en-US" w:bidi="ar-SA"/>
        </w:rPr>
        <w:t>Legislatívno-technická úprava.</w:t>
      </w:r>
    </w:p>
    <w:p w:rsidR="00DE0403" w:rsidP="00DE0403">
      <w:pPr>
        <w:tabs>
          <w:tab w:val="left" w:pos="6660"/>
        </w:tabs>
        <w:bidi w:val="0"/>
        <w:spacing w:after="0" w:line="240" w:lineRule="auto"/>
        <w:jc w:val="both"/>
        <w:rPr>
          <w:rFonts w:ascii="Times New Roman" w:eastAsia="Times New Roman" w:hAnsi="Times New Roman" w:cs="Times New Roman"/>
          <w:sz w:val="24"/>
          <w:szCs w:val="24"/>
        </w:rPr>
      </w:pPr>
    </w:p>
    <w:p w:rsidR="00DE0403" w:rsidRPr="00092BB9" w:rsidP="00092BB9">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092BB9">
        <w:rPr>
          <w:rFonts w:ascii="Times New Roman" w:eastAsia="Times New Roman" w:hAnsi="Times New Roman" w:cs="Times New Roman" w:hint="cs"/>
          <w:sz w:val="24"/>
          <w:szCs w:val="24"/>
          <w:u w:val="single"/>
          <w:rtl w:val="0"/>
          <w:cs w:val="0"/>
          <w:lang w:val="sk-SK" w:eastAsia="en-US" w:bidi="ar-SA"/>
        </w:rPr>
        <w:t>K čl. I § 9 ods. 2 písmeno b)</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9 ods. 2 písmeno b) znie:</w:t>
      </w:r>
    </w:p>
    <w:p w:rsidR="00DE0403" w:rsidP="00DE0403">
      <w:pPr>
        <w:bidi w:val="0"/>
        <w:spacing w:after="0" w:line="240" w:lineRule="auto"/>
        <w:ind w:left="426"/>
        <w:jc w:val="both"/>
        <w:rPr>
          <w:rFonts w:ascii="Times New Roman" w:eastAsia="Times New Roman" w:hAnsi="Times New Roman" w:cs="Times New Roman"/>
          <w:sz w:val="24"/>
          <w:szCs w:val="24"/>
        </w:rPr>
      </w:pPr>
      <w:r w:rsidRPr="51D95398">
        <w:rPr>
          <w:rFonts w:ascii="Times New Roman" w:eastAsia="Times New Roman" w:hAnsi="Times New Roman" w:cs="Times New Roman" w:hint="cs"/>
          <w:sz w:val="24"/>
          <w:szCs w:val="24"/>
          <w:rtl w:val="0"/>
          <w:cs w:val="0"/>
          <w:lang w:val="sk-SK" w:eastAsia="sk-SK" w:bidi="ar-SA"/>
        </w:rPr>
        <w:t>„b) odseku 1 písm. b) je potrebné splniť podmienky prehľadnosti a dôveryhodnosti pôvodu majetku</w:t>
      </w:r>
      <w:r w:rsidRPr="00821722">
        <w:rPr>
          <w:rFonts w:ascii="Times New Roman" w:eastAsia="Times New Roman" w:hAnsi="Times New Roman" w:cs="Times New Roman" w:hint="cs"/>
          <w:sz w:val="24"/>
          <w:szCs w:val="24"/>
          <w:vertAlign w:val="superscript"/>
          <w:rtl w:val="0"/>
          <w:cs w:val="0"/>
          <w:lang w:val="sk-SK" w:eastAsia="sk-SK" w:bidi="ar-SA"/>
        </w:rPr>
        <w:t>14</w:t>
      </w:r>
      <w:r w:rsidRPr="51D95398">
        <w:rPr>
          <w:rFonts w:ascii="Times New Roman" w:eastAsia="Times New Roman" w:hAnsi="Times New Roman" w:cs="Times New Roman" w:hint="cs"/>
          <w:sz w:val="24"/>
          <w:szCs w:val="24"/>
          <w:rtl w:val="0"/>
          <w:cs w:val="0"/>
          <w:lang w:val="sk-SK" w:eastAsia="sk-SK" w:bidi="ar-SA"/>
        </w:rPr>
        <w:t>) a podmienky podľa § 5 ods. 1 písm. d), e), h) a i) a predložiť prílohy podľa § 7 ods. 2 písm. c), f), g), l) až n).“</w:t>
      </w:r>
    </w:p>
    <w:p w:rsidR="00DE0403" w:rsidP="00DE0403">
      <w:pPr>
        <w:bidi w:val="0"/>
        <w:spacing w:after="0" w:line="240" w:lineRule="auto"/>
        <w:jc w:val="both"/>
        <w:rPr>
          <w:rFonts w:ascii="Times New Roman" w:eastAsia="Times New Roman" w:hAnsi="Times New Roman" w:cs="Times New Roman"/>
          <w:i/>
          <w:iCs/>
          <w:sz w:val="24"/>
          <w:szCs w:val="24"/>
        </w:rPr>
      </w:pPr>
    </w:p>
    <w:p w:rsidR="00DE0403" w:rsidRPr="00821722" w:rsidP="00DE0403">
      <w:pPr>
        <w:pStyle w:val="ListParagraph"/>
        <w:bidi w:val="0"/>
        <w:spacing w:after="0" w:line="240" w:lineRule="auto"/>
        <w:ind w:left="2268"/>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Z doterajšieho znenia predmetného ustanovenia vyplýva, že prehľadnosť a dôveryhodnosť pôvodu majetku by sa pri žiadosti o predchádzajúci súhlas na nadobudnutie alebo zvýšenie kvalifikovanej účasti u správcu úverov skúmala len v rozsahu peňažného vkladu a len v situácii, ak sa kvalifikovaná účasť nadobúda zvýšením základného imania, čo nepokrýva všetky situácie a rozsah majetku žiadateľa o nadobudnutie predchádzajúceho súhlasu, napríklad pri nadobudnutí podielu alebo v dôsledku zlúčenia spoločnosti, ktorý by sa mal v prípade udeľovania predchádzajúceho súhlasu posudzovať. Touto zmenou sa zabezpečí, aby bolo možné posudzovať nadobudnutie kvalifikovanej účasti v rovnakom rozsahu ako v prípade nebankových veriteľov. Uvedená zmena súvisí s navrhovanými zmenami v § 5 ods. 1 písm. h) a § 7 ods. 2 písm. m).</w:t>
      </w:r>
    </w:p>
    <w:p w:rsidR="00DE0403" w:rsidP="009027D2">
      <w:pPr>
        <w:bidi w:val="0"/>
        <w:spacing w:after="0" w:line="240" w:lineRule="auto"/>
        <w:jc w:val="both"/>
        <w:rPr>
          <w:rFonts w:ascii="Times New Roman" w:eastAsia="Times New Roman" w:hAnsi="Times New Roman"/>
          <w:i/>
          <w:iCs/>
          <w:sz w:val="24"/>
          <w:szCs w:val="24"/>
        </w:rPr>
      </w:pPr>
    </w:p>
    <w:p w:rsidR="009027D2" w:rsidRPr="00092BB9" w:rsidP="00092BB9">
      <w:pPr>
        <w:pStyle w:val="ListParagraph"/>
        <w:numPr>
          <w:numId w:val="24"/>
        </w:numPr>
        <w:bidi w:val="0"/>
        <w:spacing w:after="120" w:line="360" w:lineRule="auto"/>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u w:val="single"/>
          <w:rtl w:val="0"/>
          <w:cs w:val="0"/>
          <w:lang w:val="sk-SK" w:eastAsia="en-US" w:bidi="ar-SA"/>
        </w:rPr>
        <w:t>Nadpis pod § 10</w:t>
      </w:r>
      <w:r w:rsidRPr="00092BB9">
        <w:rPr>
          <w:rFonts w:ascii="Times New Roman" w:eastAsia="Times New Roman" w:hAnsi="Times New Roman" w:cs="Times New Roman" w:hint="cs"/>
          <w:sz w:val="24"/>
          <w:szCs w:val="24"/>
          <w:rtl w:val="0"/>
          <w:cs w:val="0"/>
          <w:lang w:val="sk-SK" w:eastAsia="en-US" w:bidi="ar-SA"/>
        </w:rPr>
        <w:t xml:space="preserve"> znie: „Zánik povolenia“.</w:t>
      </w:r>
    </w:p>
    <w:p w:rsidR="009027D2" w:rsidRPr="00092BB9" w:rsidP="00092BB9">
      <w:pPr>
        <w:pStyle w:val="ListParagraph"/>
        <w:bidi w:val="0"/>
        <w:spacing w:after="120" w:line="240" w:lineRule="auto"/>
        <w:ind w:left="2268"/>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rtl w:val="0"/>
          <w:cs w:val="0"/>
          <w:lang w:val="sk-SK" w:eastAsia="en-US" w:bidi="ar-SA"/>
        </w:rPr>
        <w:t>Legislatívno-technická úprava názvu presnejšie vystihuje obsah ustanovenia, keďže vrátenie a odobratie povolenia spadá pod zánik povolenia.</w:t>
      </w:r>
    </w:p>
    <w:p w:rsidR="009027D2" w:rsidRPr="009027D2" w:rsidP="009027D2">
      <w:pPr>
        <w:bidi w:val="0"/>
        <w:spacing w:after="0" w:line="240" w:lineRule="auto"/>
        <w:jc w:val="both"/>
        <w:rPr>
          <w:rFonts w:ascii="Times New Roman" w:eastAsia="Times New Roman" w:hAnsi="Times New Roman"/>
          <w:i/>
          <w:iCs/>
          <w:sz w:val="24"/>
          <w:szCs w:val="24"/>
        </w:rPr>
      </w:pPr>
    </w:p>
    <w:p w:rsidR="00DE0403" w:rsidRPr="00917E88" w:rsidP="00092BB9">
      <w:pPr>
        <w:pStyle w:val="ListParagraph"/>
        <w:numPr>
          <w:numId w:val="24"/>
        </w:numPr>
        <w:tabs>
          <w:tab w:val="left" w:pos="6660"/>
        </w:tabs>
        <w:bidi w:val="0"/>
        <w:spacing w:after="0" w:line="240" w:lineRule="auto"/>
        <w:contextualSpacing w:val="0"/>
        <w:jc w:val="both"/>
        <w:rPr>
          <w:rFonts w:ascii="Times New Roman" w:eastAsia="Times New Roman" w:hAnsi="Times New Roman"/>
          <w:sz w:val="24"/>
          <w:szCs w:val="24"/>
          <w:u w:val="single"/>
        </w:rPr>
      </w:pPr>
      <w:r w:rsidRPr="00917E88">
        <w:rPr>
          <w:rFonts w:ascii="Times New Roman" w:eastAsia="Times New Roman" w:hAnsi="Times New Roman" w:cs="Times New Roman" w:hint="cs"/>
          <w:sz w:val="24"/>
          <w:szCs w:val="24"/>
          <w:u w:val="single"/>
          <w:rtl w:val="0"/>
          <w:cs w:val="0"/>
          <w:lang w:val="sk-SK" w:eastAsia="en-US" w:bidi="ar-SA"/>
        </w:rPr>
        <w:t>K čl. I § 10 ods. 4</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10 ods. 4 sa na konci bodka nahrádza čiarkou a pripájajú sa tieto slová: „ak je iný než hostiteľský členský štát a domovský členský štát”.</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151E63" w:rsidP="00DE0403">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Spresnenie s cieľom zvýšenia jednoznačnosti textu z dôvodu, aby nedochádzalo k nesprávnemu výkladu textu v tom zmysle, že určitý štát má povinnosť informovať sám seba ak je hostiteľským alebo domovským členským štátom v konkrétnej situácii.</w:t>
      </w:r>
    </w:p>
    <w:p w:rsidR="00DE0403" w:rsidRPr="00C01143" w:rsidP="00DE0403">
      <w:pPr>
        <w:tabs>
          <w:tab w:val="left" w:pos="6660"/>
        </w:tabs>
        <w:bidi w:val="0"/>
        <w:spacing w:after="0" w:line="240" w:lineRule="auto"/>
        <w:ind w:left="66"/>
        <w:jc w:val="both"/>
        <w:rPr>
          <w:rFonts w:ascii="Times New Roman" w:eastAsia="Times New Roman" w:hAnsi="Times New Roman" w:cs="Times New Roman"/>
          <w:sz w:val="24"/>
          <w:szCs w:val="24"/>
        </w:rPr>
      </w:pPr>
    </w:p>
    <w:p w:rsidR="00DE0403" w:rsidRPr="00917E88" w:rsidP="00092BB9">
      <w:pPr>
        <w:pStyle w:val="ListParagraph"/>
        <w:numPr>
          <w:numId w:val="24"/>
        </w:numPr>
        <w:tabs>
          <w:tab w:val="left" w:pos="6660"/>
        </w:tabs>
        <w:bidi w:val="0"/>
        <w:spacing w:after="0" w:line="240" w:lineRule="auto"/>
        <w:contextualSpacing w:val="0"/>
        <w:jc w:val="both"/>
        <w:rPr>
          <w:rFonts w:ascii="Times New Roman" w:eastAsia="Times New Roman" w:hAnsi="Times New Roman"/>
          <w:sz w:val="24"/>
          <w:szCs w:val="24"/>
          <w:u w:val="single"/>
        </w:rPr>
      </w:pPr>
      <w:r w:rsidRPr="00917E88">
        <w:rPr>
          <w:rFonts w:ascii="Times New Roman" w:eastAsia="Times New Roman" w:hAnsi="Times New Roman" w:cs="Times New Roman" w:hint="cs"/>
          <w:sz w:val="24"/>
          <w:szCs w:val="24"/>
          <w:u w:val="single"/>
          <w:rtl w:val="0"/>
          <w:cs w:val="0"/>
          <w:lang w:val="sk-SK" w:eastAsia="en-US" w:bidi="ar-SA"/>
        </w:rPr>
        <w:t>K čl. I § 12 ods. 1</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12 ods. 1 sa za slová „Slovenskej republiky,“ vkladajú slová „s uvedením príslušného domovského členského štátu a“.</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151E63" w:rsidP="00DE0403">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Navrhovaná úprava je z dôvodu požiadaviek smernice, ktorá sa transponuje týmto zákonom. Z hľadiska posilnenia právnej istoty sa navrhuje exaktne požiadavku na údaj o domovskom členskom štáte ustanoviť v texte zákona.</w:t>
      </w:r>
    </w:p>
    <w:p w:rsidR="00DE0403" w:rsidP="009027D2">
      <w:pPr>
        <w:bidi w:val="0"/>
        <w:spacing w:after="0" w:line="240" w:lineRule="auto"/>
        <w:jc w:val="both"/>
        <w:rPr>
          <w:rFonts w:ascii="Times New Roman" w:eastAsia="Times New Roman" w:hAnsi="Times New Roman"/>
          <w:sz w:val="24"/>
          <w:szCs w:val="24"/>
        </w:rPr>
      </w:pPr>
    </w:p>
    <w:p w:rsidR="009027D2" w:rsidRPr="00092BB9" w:rsidP="00092BB9">
      <w:pPr>
        <w:pStyle w:val="ListParagraph"/>
        <w:numPr>
          <w:numId w:val="24"/>
        </w:numPr>
        <w:bidi w:val="0"/>
        <w:spacing w:after="0" w:line="240" w:lineRule="auto"/>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u w:val="single"/>
          <w:rtl w:val="0"/>
          <w:cs w:val="0"/>
          <w:lang w:val="sk-SK" w:eastAsia="en-US" w:bidi="ar-SA"/>
        </w:rPr>
        <w:t>V čl. I § 12 ods. 1</w:t>
      </w:r>
      <w:r w:rsidRPr="00092BB9">
        <w:rPr>
          <w:rFonts w:ascii="Times New Roman" w:eastAsia="Times New Roman" w:hAnsi="Times New Roman" w:cs="Times New Roman" w:hint="cs"/>
          <w:sz w:val="24"/>
          <w:szCs w:val="24"/>
          <w:rtl w:val="0"/>
          <w:cs w:val="0"/>
          <w:lang w:val="sk-SK" w:eastAsia="en-US" w:bidi="ar-SA"/>
        </w:rPr>
        <w:t xml:space="preserve"> sa čiarka za slovami „podľa § 3“ vypúšťa a slová „zaniklo povolenie, bolo vrátené povolenie alebo odobraté povolenie podľa § 10“ sa nahrádzajú slovami „alebo zaniklo povolenie podľa § 10“.</w:t>
      </w:r>
    </w:p>
    <w:p w:rsidR="00092BB9" w:rsidP="00092BB9">
      <w:pPr>
        <w:pStyle w:val="ListParagraph"/>
        <w:bidi w:val="0"/>
        <w:spacing w:after="0" w:line="240" w:lineRule="auto"/>
        <w:ind w:left="2835"/>
        <w:jc w:val="both"/>
        <w:rPr>
          <w:rFonts w:ascii="Times New Roman" w:eastAsia="Times New Roman" w:hAnsi="Times New Roman"/>
          <w:sz w:val="24"/>
          <w:szCs w:val="24"/>
        </w:rPr>
      </w:pPr>
    </w:p>
    <w:p w:rsidR="009027D2" w:rsidRPr="00092BB9" w:rsidP="00092BB9">
      <w:pPr>
        <w:pStyle w:val="ListParagraph"/>
        <w:bidi w:val="0"/>
        <w:spacing w:after="0" w:line="240" w:lineRule="auto"/>
        <w:ind w:left="2268"/>
        <w:jc w:val="both"/>
        <w:rPr>
          <w:rFonts w:ascii="Times New Roman" w:eastAsia="Times New Roman" w:hAnsi="Times New Roman"/>
          <w:sz w:val="24"/>
          <w:szCs w:val="24"/>
        </w:rPr>
      </w:pPr>
      <w:r w:rsidRPr="00092BB9">
        <w:rPr>
          <w:rFonts w:ascii="Times New Roman" w:eastAsia="Times New Roman" w:hAnsi="Times New Roman" w:cs="Times New Roman" w:hint="cs"/>
          <w:sz w:val="24"/>
          <w:szCs w:val="24"/>
          <w:rtl w:val="0"/>
          <w:cs w:val="0"/>
          <w:lang w:val="sk-SK" w:eastAsia="en-US" w:bidi="ar-SA"/>
        </w:rPr>
        <w:t xml:space="preserve">Vypúšťajú sa redundantné slová  a upravuje sa gramaticky znenie ustanovenia, nakoľko vrátenie povolenia aj odobratie povolenia spadá pod zánik povolenia podľa § 10 ods. 1. </w:t>
      </w:r>
    </w:p>
    <w:p w:rsidR="009027D2" w:rsidP="00092BB9">
      <w:pPr>
        <w:bidi w:val="0"/>
        <w:spacing w:after="0" w:line="240" w:lineRule="auto"/>
        <w:jc w:val="both"/>
        <w:rPr>
          <w:rFonts w:ascii="Times New Roman" w:eastAsia="Times New Roman" w:hAnsi="Times New Roman"/>
          <w:sz w:val="24"/>
          <w:szCs w:val="24"/>
        </w:rPr>
      </w:pPr>
    </w:p>
    <w:p w:rsidR="009027D2" w:rsidP="009027D2">
      <w:pPr>
        <w:bidi w:val="0"/>
        <w:spacing w:after="0" w:line="240" w:lineRule="auto"/>
        <w:jc w:val="both"/>
        <w:rPr>
          <w:rFonts w:ascii="Times New Roman" w:eastAsia="Times New Roman" w:hAnsi="Times New Roman"/>
          <w:sz w:val="24"/>
          <w:szCs w:val="24"/>
        </w:rPr>
      </w:pPr>
    </w:p>
    <w:p w:rsidR="009027D2" w:rsidP="009027D2">
      <w:pPr>
        <w:bidi w:val="0"/>
        <w:spacing w:after="0" w:line="240" w:lineRule="auto"/>
        <w:jc w:val="both"/>
        <w:rPr>
          <w:rFonts w:ascii="Times New Roman" w:eastAsia="Times New Roman" w:hAnsi="Times New Roman"/>
          <w:sz w:val="24"/>
          <w:szCs w:val="24"/>
        </w:rPr>
      </w:pPr>
    </w:p>
    <w:p w:rsidR="009027D2" w:rsidRPr="009027D2" w:rsidP="009027D2">
      <w:pPr>
        <w:bidi w:val="0"/>
        <w:spacing w:after="0" w:line="240" w:lineRule="auto"/>
        <w:jc w:val="both"/>
        <w:rPr>
          <w:rFonts w:ascii="Times New Roman" w:eastAsia="Times New Roman" w:hAnsi="Times New Roman"/>
          <w:sz w:val="24"/>
          <w:szCs w:val="24"/>
        </w:rPr>
      </w:pPr>
    </w:p>
    <w:p w:rsidR="00DE0403" w:rsidRPr="00B75AFA"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B75AFA">
        <w:rPr>
          <w:rFonts w:ascii="Times New Roman" w:eastAsia="Times New Roman" w:hAnsi="Times New Roman" w:cs="Times New Roman" w:hint="cs"/>
          <w:sz w:val="24"/>
          <w:szCs w:val="24"/>
          <w:u w:val="single"/>
          <w:rtl w:val="0"/>
          <w:cs w:val="0"/>
          <w:lang w:val="sk-SK" w:eastAsia="en-US" w:bidi="ar-SA"/>
        </w:rPr>
        <w:t>K čl. 1 § 13 ods. 2 písm. d)</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V § 13 ods. 2 písm. d) sa slovo „osobitné” nahrádza slovami „právne záväzné akty Európskej únie a všeobecne záväzné” a slová „právnych predpisov súvisiacich” sa nahrádzajú slovami „tých, ktoré súvisia”.</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756B61" w:rsidRPr="00B75AFA" w:rsidP="00756B61">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Legislat</w:t>
      </w:r>
      <w:r w:rsidRPr="00B75AFA" w:rsidR="00C24C8A">
        <w:rPr>
          <w:rFonts w:ascii="Times New Roman" w:eastAsia="Times New Roman" w:hAnsi="Times New Roman" w:cs="Times New Roman" w:hint="cs"/>
          <w:sz w:val="24"/>
          <w:szCs w:val="24"/>
          <w:rtl w:val="0"/>
          <w:cs w:val="0"/>
          <w:lang w:val="sk-SK" w:eastAsia="en-US" w:bidi="ar-SA"/>
        </w:rPr>
        <w:t>ívno-technická zmena v bodoch 24., 25. a 26</w:t>
      </w:r>
      <w:r w:rsidRPr="00B75AFA">
        <w:rPr>
          <w:rFonts w:ascii="Times New Roman" w:eastAsia="Times New Roman" w:hAnsi="Times New Roman" w:cs="Times New Roman" w:hint="cs"/>
          <w:sz w:val="24"/>
          <w:szCs w:val="24"/>
          <w:rtl w:val="0"/>
          <w:cs w:val="0"/>
          <w:lang w:val="sk-SK" w:eastAsia="en-US" w:bidi="ar-SA"/>
        </w:rPr>
        <w:t>. vzhľadom na potrebu zosúladenia a jednotnosti používaných pojmov.</w:t>
      </w:r>
    </w:p>
    <w:p w:rsidR="00DE0403" w:rsidRPr="00B75AFA"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B75AFA"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B75AFA">
        <w:rPr>
          <w:rFonts w:ascii="Times New Roman" w:eastAsia="Times New Roman" w:hAnsi="Times New Roman" w:cs="Times New Roman" w:hint="cs"/>
          <w:sz w:val="24"/>
          <w:szCs w:val="24"/>
          <w:u w:val="single"/>
          <w:rtl w:val="0"/>
          <w:cs w:val="0"/>
          <w:lang w:val="sk-SK" w:eastAsia="en-US" w:bidi="ar-SA"/>
        </w:rPr>
        <w:t>K čl. I § 13 ods. 4 písm. a)</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V § 13 ods. 4 písm. a) sa na konci pripájajú tieto slová: „na základe podmienok podľa príslušných všeobecne záväzných právnych predpisov“.</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756B61" w:rsidRPr="00B75AFA" w:rsidP="00756B61">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Legislat</w:t>
      </w:r>
      <w:r w:rsidRPr="00B75AFA" w:rsidR="00C24C8A">
        <w:rPr>
          <w:rFonts w:ascii="Times New Roman" w:eastAsia="Times New Roman" w:hAnsi="Times New Roman" w:cs="Times New Roman" w:hint="cs"/>
          <w:sz w:val="24"/>
          <w:szCs w:val="24"/>
          <w:rtl w:val="0"/>
          <w:cs w:val="0"/>
          <w:lang w:val="sk-SK" w:eastAsia="en-US" w:bidi="ar-SA"/>
        </w:rPr>
        <w:t>ívno-technická zmena v bodoch 24., 25</w:t>
      </w:r>
      <w:r w:rsidRPr="00B75AFA">
        <w:rPr>
          <w:rFonts w:ascii="Times New Roman" w:eastAsia="Times New Roman" w:hAnsi="Times New Roman" w:cs="Times New Roman" w:hint="cs"/>
          <w:sz w:val="24"/>
          <w:szCs w:val="24"/>
          <w:rtl w:val="0"/>
          <w:cs w:val="0"/>
          <w:lang w:val="sk-SK" w:eastAsia="en-US" w:bidi="ar-SA"/>
        </w:rPr>
        <w:t xml:space="preserve">. </w:t>
      </w:r>
      <w:r w:rsidRPr="00B75AFA" w:rsidR="00C24C8A">
        <w:rPr>
          <w:rFonts w:ascii="Times New Roman" w:eastAsia="Times New Roman" w:hAnsi="Times New Roman" w:cs="Times New Roman" w:hint="cs"/>
          <w:sz w:val="24"/>
          <w:szCs w:val="24"/>
          <w:rtl w:val="0"/>
          <w:cs w:val="0"/>
          <w:lang w:val="sk-SK" w:eastAsia="en-US" w:bidi="ar-SA"/>
        </w:rPr>
        <w:t>a 26</w:t>
      </w:r>
      <w:r w:rsidRPr="00B75AFA">
        <w:rPr>
          <w:rFonts w:ascii="Times New Roman" w:eastAsia="Times New Roman" w:hAnsi="Times New Roman" w:cs="Times New Roman" w:hint="cs"/>
          <w:sz w:val="24"/>
          <w:szCs w:val="24"/>
          <w:rtl w:val="0"/>
          <w:cs w:val="0"/>
          <w:lang w:val="sk-SK" w:eastAsia="en-US" w:bidi="ar-SA"/>
        </w:rPr>
        <w:t>. vzhľadom na potrebu zosúladenia a jednotnosti používaných pojmov.</w:t>
      </w:r>
    </w:p>
    <w:p w:rsidR="00DE0403" w:rsidRPr="00B75AFA" w:rsidP="00DE0403">
      <w:pPr>
        <w:tabs>
          <w:tab w:val="left" w:pos="6660"/>
        </w:tabs>
        <w:bidi w:val="0"/>
        <w:spacing w:after="0" w:line="240" w:lineRule="auto"/>
        <w:jc w:val="both"/>
        <w:rPr>
          <w:rFonts w:ascii="Times New Roman" w:eastAsia="Times New Roman" w:hAnsi="Times New Roman" w:cs="Times New Roman"/>
          <w:sz w:val="24"/>
          <w:szCs w:val="24"/>
        </w:rPr>
      </w:pPr>
    </w:p>
    <w:p w:rsidR="00DE0403" w:rsidRPr="00B75AFA"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B75AFA">
        <w:rPr>
          <w:rFonts w:ascii="Times New Roman" w:eastAsia="Times New Roman" w:hAnsi="Times New Roman" w:cs="Times New Roman" w:hint="cs"/>
          <w:sz w:val="24"/>
          <w:szCs w:val="24"/>
          <w:u w:val="single"/>
          <w:rtl w:val="0"/>
          <w:cs w:val="0"/>
          <w:lang w:val="sk-SK" w:eastAsia="en-US" w:bidi="ar-SA"/>
        </w:rPr>
        <w:t>K čl. I  § 13 ods. 4 písm. b)</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V § 13 ods. 4 písm. b) sa slová „právnych predpisoch Slovenskej republiky“ nahrádzajú slovami „všeobecne záväzných právnych predpisoch“.</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F833AF" w:rsidP="00DE0403">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Legislat</w:t>
      </w:r>
      <w:r w:rsidRPr="00B75AFA" w:rsidR="00C24C8A">
        <w:rPr>
          <w:rFonts w:ascii="Times New Roman" w:eastAsia="Times New Roman" w:hAnsi="Times New Roman" w:cs="Times New Roman" w:hint="cs"/>
          <w:sz w:val="24"/>
          <w:szCs w:val="24"/>
          <w:rtl w:val="0"/>
          <w:cs w:val="0"/>
          <w:lang w:val="sk-SK" w:eastAsia="en-US" w:bidi="ar-SA"/>
        </w:rPr>
        <w:t>ívno-technická zmena v bodoch 24., 25. a 26</w:t>
      </w:r>
      <w:r w:rsidRPr="00B75AFA">
        <w:rPr>
          <w:rFonts w:ascii="Times New Roman" w:eastAsia="Times New Roman" w:hAnsi="Times New Roman" w:cs="Times New Roman" w:hint="cs"/>
          <w:sz w:val="24"/>
          <w:szCs w:val="24"/>
          <w:rtl w:val="0"/>
          <w:cs w:val="0"/>
          <w:lang w:val="sk-SK" w:eastAsia="en-US" w:bidi="ar-SA"/>
        </w:rPr>
        <w:t>. vzhľadom na potrebu zosúladenia a jednotnosti používaných pojmov.</w:t>
      </w:r>
    </w:p>
    <w:p w:rsidR="00DE0403" w:rsidP="00DE0403">
      <w:pPr>
        <w:pStyle w:val="ListParagraph"/>
        <w:tabs>
          <w:tab w:val="left" w:pos="6660"/>
        </w:tabs>
        <w:bidi w:val="0"/>
        <w:spacing w:after="0" w:line="240" w:lineRule="auto"/>
        <w:ind w:left="0"/>
        <w:contextualSpacing w:val="0"/>
        <w:jc w:val="both"/>
        <w:rPr>
          <w:rFonts w:ascii="Times New Roman" w:eastAsia="Times New Roman" w:hAnsi="Times New Roman"/>
          <w:sz w:val="24"/>
          <w:szCs w:val="24"/>
        </w:rPr>
      </w:pPr>
    </w:p>
    <w:p w:rsidR="009027D2" w:rsidP="00DE0403">
      <w:pPr>
        <w:pStyle w:val="ListParagraph"/>
        <w:tabs>
          <w:tab w:val="left" w:pos="6660"/>
        </w:tabs>
        <w:bidi w:val="0"/>
        <w:spacing w:after="0" w:line="240" w:lineRule="auto"/>
        <w:ind w:left="0"/>
        <w:contextualSpacing w:val="0"/>
        <w:jc w:val="both"/>
        <w:rPr>
          <w:rFonts w:ascii="Times New Roman" w:eastAsia="Times New Roman" w:hAnsi="Times New Roman"/>
          <w:sz w:val="24"/>
          <w:szCs w:val="24"/>
        </w:rPr>
      </w:pPr>
    </w:p>
    <w:p w:rsidR="009027D2" w:rsidP="00DE0403">
      <w:pPr>
        <w:pStyle w:val="ListParagraph"/>
        <w:tabs>
          <w:tab w:val="left" w:pos="6660"/>
        </w:tabs>
        <w:bidi w:val="0"/>
        <w:spacing w:after="0" w:line="240" w:lineRule="auto"/>
        <w:ind w:left="0"/>
        <w:contextualSpacing w:val="0"/>
        <w:jc w:val="both"/>
        <w:rPr>
          <w:rFonts w:ascii="Times New Roman" w:eastAsia="Times New Roman" w:hAnsi="Times New Roman"/>
          <w:sz w:val="24"/>
          <w:szCs w:val="24"/>
        </w:rPr>
      </w:pPr>
    </w:p>
    <w:p w:rsidR="009027D2" w:rsidRPr="00756B61" w:rsidP="00756B61">
      <w:pPr>
        <w:pStyle w:val="ListParagraph"/>
        <w:numPr>
          <w:numId w:val="24"/>
        </w:numPr>
        <w:bidi w:val="0"/>
        <w:spacing w:after="0" w:line="24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I § 14 ods. 1</w:t>
      </w:r>
      <w:r w:rsidRPr="00756B61">
        <w:rPr>
          <w:rFonts w:ascii="Times New Roman" w:eastAsia="Times New Roman" w:hAnsi="Times New Roman" w:cs="Times New Roman" w:hint="cs"/>
          <w:sz w:val="24"/>
          <w:szCs w:val="24"/>
          <w:rtl w:val="0"/>
          <w:cs w:val="0"/>
          <w:lang w:val="sk-SK" w:eastAsia="en-US" w:bidi="ar-SA"/>
        </w:rPr>
        <w:t xml:space="preserve"> sa slová „príslušných orgánov dohľadu členského štátu“ nahrádzajú slovami „príslušného orgánu dohľadu domovského členského štátu“ a slová „týmto príslušným orgánom dohľadu ich“ sa nahrádza slovom „tomuto príslušnému orgánu dohľadu jeho“.</w:t>
      </w:r>
    </w:p>
    <w:p w:rsidR="009027D2" w:rsidRPr="00756B61" w:rsidP="00756B61">
      <w:pPr>
        <w:pStyle w:val="ListParagraph"/>
        <w:bidi w:val="0"/>
        <w:spacing w:after="0" w:line="240" w:lineRule="auto"/>
        <w:ind w:left="2835"/>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Ide o gramatickú úpravu a doplnenie absentujúceho slova v súlade so smernicou (EÚ) 2021/2167 tak, ako je používané v iných ustanoveniach návrhu zákona.</w:t>
      </w:r>
    </w:p>
    <w:p w:rsidR="009027D2" w:rsidRPr="00756B61" w:rsidP="00756B61">
      <w:pPr>
        <w:pStyle w:val="ListParagraph"/>
        <w:bidi w:val="0"/>
        <w:spacing w:after="0" w:line="240" w:lineRule="auto"/>
        <w:ind w:left="2835"/>
        <w:jc w:val="both"/>
        <w:rPr>
          <w:rFonts w:ascii="Times New Roman" w:eastAsia="Times New Roman" w:hAnsi="Times New Roman"/>
          <w:sz w:val="24"/>
          <w:szCs w:val="24"/>
        </w:rPr>
      </w:pPr>
    </w:p>
    <w:p w:rsidR="009027D2" w:rsidP="00DE0403">
      <w:pPr>
        <w:pStyle w:val="ListParagraph"/>
        <w:tabs>
          <w:tab w:val="left" w:pos="6660"/>
        </w:tabs>
        <w:bidi w:val="0"/>
        <w:spacing w:after="0" w:line="240" w:lineRule="auto"/>
        <w:ind w:left="0"/>
        <w:contextualSpacing w:val="0"/>
        <w:jc w:val="both"/>
        <w:rPr>
          <w:rFonts w:ascii="Times New Roman" w:eastAsia="Times New Roman" w:hAnsi="Times New Roman"/>
          <w:sz w:val="24"/>
          <w:szCs w:val="24"/>
        </w:rPr>
      </w:pPr>
    </w:p>
    <w:p w:rsidR="000B65D9" w:rsidRPr="00756B61" w:rsidP="00756B61">
      <w:pPr>
        <w:pStyle w:val="ListParagraph"/>
        <w:numPr>
          <w:numId w:val="24"/>
        </w:numPr>
        <w:bidi w:val="0"/>
        <w:spacing w:after="120" w:line="36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I § 14 ods. 3</w:t>
      </w:r>
      <w:r w:rsidRPr="00756B61">
        <w:rPr>
          <w:rFonts w:ascii="Times New Roman" w:eastAsia="Times New Roman" w:hAnsi="Times New Roman" w:cs="Times New Roman" w:hint="cs"/>
          <w:sz w:val="24"/>
          <w:szCs w:val="24"/>
          <w:rtl w:val="0"/>
          <w:cs w:val="0"/>
          <w:lang w:val="sk-SK" w:eastAsia="en-US" w:bidi="ar-SA"/>
        </w:rPr>
        <w:t xml:space="preserve"> písm. a) a b) sa za slovo „dohľadu“ vkladá slovo „domovského“. </w:t>
      </w:r>
    </w:p>
    <w:p w:rsidR="000B65D9" w:rsidRPr="00756B61" w:rsidP="000B65D9">
      <w:pPr>
        <w:pStyle w:val="ListParagraph"/>
        <w:bidi w:val="0"/>
        <w:spacing w:after="120" w:line="240" w:lineRule="auto"/>
        <w:ind w:left="2835"/>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Ide o spresnenie, o aký členský štát ide, v súlade so smernicou (EÚ) 2021/2167 tak, ako je používané v iných ustanoveniach návrhu zákona.</w:t>
      </w:r>
    </w:p>
    <w:p w:rsidR="009027D2" w:rsidRPr="00C01143" w:rsidP="00DE0403">
      <w:pPr>
        <w:pStyle w:val="ListParagraph"/>
        <w:tabs>
          <w:tab w:val="left" w:pos="6660"/>
        </w:tabs>
        <w:bidi w:val="0"/>
        <w:spacing w:after="0" w:line="240" w:lineRule="auto"/>
        <w:ind w:left="0"/>
        <w:contextualSpacing w:val="0"/>
        <w:jc w:val="both"/>
        <w:rPr>
          <w:rFonts w:ascii="Times New Roman" w:eastAsia="Times New Roman" w:hAnsi="Times New Roman"/>
          <w:sz w:val="24"/>
          <w:szCs w:val="24"/>
        </w:rPr>
      </w:pP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B75AFA" w:rsidP="00756B61">
      <w:pPr>
        <w:pStyle w:val="ListParagraph"/>
        <w:numPr>
          <w:numId w:val="24"/>
        </w:numPr>
        <w:tabs>
          <w:tab w:val="left" w:pos="6660"/>
        </w:tabs>
        <w:bidi w:val="0"/>
        <w:spacing w:after="0" w:line="240" w:lineRule="auto"/>
        <w:contextualSpacing w:val="0"/>
        <w:jc w:val="both"/>
        <w:rPr>
          <w:rFonts w:ascii="Times New Roman" w:eastAsia="Times New Roman" w:hAnsi="Times New Roman"/>
          <w:sz w:val="24"/>
          <w:szCs w:val="24"/>
          <w:u w:val="single"/>
        </w:rPr>
      </w:pPr>
      <w:r w:rsidRPr="00B75AFA">
        <w:rPr>
          <w:rFonts w:ascii="Times New Roman" w:eastAsia="Times New Roman" w:hAnsi="Times New Roman" w:cs="Times New Roman" w:hint="cs"/>
          <w:sz w:val="24"/>
          <w:szCs w:val="24"/>
          <w:u w:val="single"/>
          <w:rtl w:val="0"/>
          <w:cs w:val="0"/>
          <w:lang w:val="sk-SK" w:eastAsia="en-US" w:bidi="ar-SA"/>
        </w:rPr>
        <w:t>K čl. I § 15 ods. 1 písm. e)</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V § 15 ods. 1 písm. e) sa za slová „písmena c)” vkladajú slová „a domovský členský štát”.</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756B61" w:rsidRPr="00B75AFA" w:rsidP="00756B61">
      <w:pPr>
        <w:pStyle w:val="ListParagraph"/>
        <w:tabs>
          <w:tab w:val="left" w:pos="6660"/>
        </w:tabs>
        <w:bidi w:val="0"/>
        <w:spacing w:after="0" w:line="240" w:lineRule="auto"/>
        <w:ind w:left="2977"/>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Legislatívno-technická úprava v bodoch 2</w:t>
      </w:r>
      <w:r w:rsidRPr="00B75AFA" w:rsidR="00C24C8A">
        <w:rPr>
          <w:rFonts w:ascii="Times New Roman" w:eastAsia="Times New Roman" w:hAnsi="Times New Roman" w:cs="Times New Roman" w:hint="cs"/>
          <w:sz w:val="24"/>
          <w:szCs w:val="24"/>
          <w:rtl w:val="0"/>
          <w:cs w:val="0"/>
          <w:lang w:val="sk-SK" w:eastAsia="en-US" w:bidi="ar-SA"/>
        </w:rPr>
        <w:t>9. a </w:t>
      </w:r>
      <w:r w:rsidRPr="00B75AFA">
        <w:rPr>
          <w:rFonts w:ascii="Times New Roman" w:eastAsia="Times New Roman" w:hAnsi="Times New Roman" w:cs="Times New Roman" w:hint="cs"/>
          <w:sz w:val="24"/>
          <w:szCs w:val="24"/>
          <w:rtl w:val="0"/>
          <w:cs w:val="0"/>
          <w:lang w:val="sk-SK" w:eastAsia="en-US" w:bidi="ar-SA"/>
        </w:rPr>
        <w:t>3</w:t>
      </w:r>
      <w:r w:rsidRPr="00B75AFA" w:rsidR="00C24C8A">
        <w:rPr>
          <w:rFonts w:ascii="Times New Roman" w:eastAsia="Times New Roman" w:hAnsi="Times New Roman" w:cs="Times New Roman" w:hint="cs"/>
          <w:sz w:val="24"/>
          <w:szCs w:val="24"/>
          <w:rtl w:val="0"/>
          <w:cs w:val="0"/>
          <w:lang w:val="sk-SK" w:eastAsia="en-US" w:bidi="ar-SA"/>
        </w:rPr>
        <w:t>0</w:t>
      </w:r>
      <w:r w:rsidRPr="00B75AFA">
        <w:rPr>
          <w:rFonts w:ascii="Times New Roman" w:eastAsia="Times New Roman" w:hAnsi="Times New Roman" w:cs="Times New Roman" w:hint="cs"/>
          <w:sz w:val="24"/>
          <w:szCs w:val="24"/>
          <w:rtl w:val="0"/>
          <w:cs w:val="0"/>
          <w:lang w:val="sk-SK" w:eastAsia="en-US" w:bidi="ar-SA"/>
        </w:rPr>
        <w:t>. vzhľadom na potrebu jednoznačnosti definovania postavenia štátu.</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B75AFA"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B75AFA">
        <w:rPr>
          <w:rFonts w:ascii="Times New Roman" w:eastAsia="Times New Roman" w:hAnsi="Times New Roman" w:cs="Times New Roman" w:hint="cs"/>
          <w:sz w:val="24"/>
          <w:szCs w:val="24"/>
          <w:u w:val="single"/>
          <w:rtl w:val="0"/>
          <w:cs w:val="0"/>
          <w:lang w:val="sk-SK" w:eastAsia="en-US" w:bidi="ar-SA"/>
        </w:rPr>
        <w:t>K čl. I § 15 ods. 2 a ods. 8</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V § 15 ods. 2 a ods. 8 sa na konci bodka nahrádza čiarkou a pripájajú sa tieto slová: ak je iný než hostiteľský členský štát a domovský členský štát”.</w:t>
      </w:r>
    </w:p>
    <w:p w:rsidR="00DE0403" w:rsidRPr="00B75AFA"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P="00DE0403">
      <w:pPr>
        <w:pStyle w:val="ListParagraph"/>
        <w:tabs>
          <w:tab w:val="left" w:pos="6660"/>
        </w:tabs>
        <w:bidi w:val="0"/>
        <w:spacing w:after="0" w:line="240" w:lineRule="auto"/>
        <w:ind w:left="2977"/>
        <w:contextualSpacing w:val="0"/>
        <w:jc w:val="both"/>
        <w:rPr>
          <w:rFonts w:ascii="Times New Roman" w:eastAsia="Times New Roman" w:hAnsi="Times New Roman"/>
          <w:sz w:val="24"/>
          <w:szCs w:val="24"/>
        </w:rPr>
      </w:pPr>
      <w:r w:rsidRPr="00B75AFA">
        <w:rPr>
          <w:rFonts w:ascii="Times New Roman" w:eastAsia="Times New Roman" w:hAnsi="Times New Roman" w:cs="Times New Roman" w:hint="cs"/>
          <w:sz w:val="24"/>
          <w:szCs w:val="24"/>
          <w:rtl w:val="0"/>
          <w:cs w:val="0"/>
          <w:lang w:val="sk-SK" w:eastAsia="en-US" w:bidi="ar-SA"/>
        </w:rPr>
        <w:t>Legislatívno-technická úprava v bodoch 2</w:t>
      </w:r>
      <w:r w:rsidRPr="00B75AFA" w:rsidR="00C24C8A">
        <w:rPr>
          <w:rFonts w:ascii="Times New Roman" w:eastAsia="Times New Roman" w:hAnsi="Times New Roman" w:cs="Times New Roman" w:hint="cs"/>
          <w:sz w:val="24"/>
          <w:szCs w:val="24"/>
          <w:rtl w:val="0"/>
          <w:cs w:val="0"/>
          <w:lang w:val="sk-SK" w:eastAsia="en-US" w:bidi="ar-SA"/>
        </w:rPr>
        <w:t>9. a 30</w:t>
      </w:r>
      <w:r w:rsidRPr="00B75AFA">
        <w:rPr>
          <w:rFonts w:ascii="Times New Roman" w:eastAsia="Times New Roman" w:hAnsi="Times New Roman" w:cs="Times New Roman" w:hint="cs"/>
          <w:sz w:val="24"/>
          <w:szCs w:val="24"/>
          <w:rtl w:val="0"/>
          <w:cs w:val="0"/>
          <w:lang w:val="sk-SK" w:eastAsia="en-US" w:bidi="ar-SA"/>
        </w:rPr>
        <w:t>. vzhľadom na potrebu jednoznačnosti definovania postavenia štátu.</w:t>
      </w:r>
    </w:p>
    <w:p w:rsidR="00DE0403" w:rsidRPr="00C01143" w:rsidP="00DE0403">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p>
    <w:p w:rsidR="00DE040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756B61"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756B61">
        <w:rPr>
          <w:rFonts w:ascii="Times New Roman" w:eastAsia="Times New Roman" w:hAnsi="Times New Roman" w:cs="Times New Roman" w:hint="cs"/>
          <w:sz w:val="24"/>
          <w:szCs w:val="24"/>
          <w:u w:val="single"/>
          <w:rtl w:val="0"/>
          <w:cs w:val="0"/>
          <w:lang w:val="sk-SK" w:eastAsia="en-US" w:bidi="ar-SA"/>
        </w:rPr>
        <w:t>K čl. I § 16 ods. 2 písm. a)</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16 ods. 2 písm. a) sa slová „právne predpisy Slovenskej republiky a Európskej únie“ nahrádzajú slovami „právne záväzné akty Európskej únie a všeobecne záväzné právne predpisy“.</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A650B7" w:rsidP="00756B61">
      <w:pPr>
        <w:pStyle w:val="ListParagraph"/>
        <w:tabs>
          <w:tab w:val="left" w:pos="6660"/>
        </w:tabs>
        <w:bidi w:val="0"/>
        <w:spacing w:after="0" w:line="240" w:lineRule="auto"/>
        <w:ind w:left="2977"/>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Legislatívno-technická zmena vzhľadom na potrebu zosúladenia a jednotnosti používaných pojmov.</w:t>
      </w:r>
    </w:p>
    <w:p w:rsidR="00DE0403" w:rsidRPr="00756B61" w:rsidP="000B65D9">
      <w:pPr>
        <w:tabs>
          <w:tab w:val="left" w:pos="6660"/>
        </w:tabs>
        <w:bidi w:val="0"/>
        <w:spacing w:after="0" w:line="240" w:lineRule="auto"/>
        <w:jc w:val="both"/>
        <w:rPr>
          <w:rFonts w:ascii="Times New Roman" w:eastAsia="Times New Roman" w:hAnsi="Times New Roman" w:cs="Times New Roman"/>
          <w:sz w:val="24"/>
          <w:szCs w:val="24"/>
        </w:rPr>
      </w:pPr>
    </w:p>
    <w:p w:rsidR="000B65D9" w:rsidRPr="00756B61" w:rsidP="00756B61">
      <w:pPr>
        <w:pStyle w:val="ListParagraph"/>
        <w:numPr>
          <w:numId w:val="24"/>
        </w:numPr>
        <w:bidi w:val="0"/>
        <w:spacing w:after="120" w:line="36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I § 16 ods. 2</w:t>
      </w:r>
      <w:r w:rsidRPr="00756B61">
        <w:rPr>
          <w:rFonts w:ascii="Times New Roman" w:eastAsia="Times New Roman" w:hAnsi="Times New Roman" w:cs="Times New Roman" w:hint="cs"/>
          <w:sz w:val="24"/>
          <w:szCs w:val="24"/>
          <w:rtl w:val="0"/>
          <w:cs w:val="0"/>
          <w:lang w:val="sk-SK" w:eastAsia="en-US" w:bidi="ar-SA"/>
        </w:rPr>
        <w:t xml:space="preserve"> písm. f) sa slovo „poskytovanie“ nahrádza slovom „vykonávanie“.</w:t>
      </w:r>
    </w:p>
    <w:p w:rsidR="000B65D9" w:rsidRPr="00756B61" w:rsidP="000B65D9">
      <w:pPr>
        <w:bidi w:val="0"/>
        <w:spacing w:after="120"/>
        <w:ind w:left="2835"/>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Legislatívno-technická úprava nahrádza pojem tak, ako je používané v iných ustanoveniach návrhu zákona, napr. v § 1 ods. 1 písm. c), § 16 ods. 1, 2  a 6.</w:t>
      </w:r>
    </w:p>
    <w:p w:rsidR="000B65D9" w:rsidRPr="00756B61" w:rsidP="000B65D9">
      <w:pPr>
        <w:bidi w:val="0"/>
        <w:spacing w:after="120"/>
        <w:ind w:left="2835"/>
        <w:jc w:val="both"/>
        <w:rPr>
          <w:rFonts w:ascii="Times New Roman" w:eastAsia="Times New Roman" w:hAnsi="Times New Roman" w:cs="Times New Roman"/>
          <w:sz w:val="24"/>
          <w:szCs w:val="24"/>
          <w:highlight w:val="red"/>
        </w:rPr>
      </w:pPr>
    </w:p>
    <w:p w:rsidR="000B65D9" w:rsidRPr="00756B61" w:rsidP="00756B61">
      <w:pPr>
        <w:pStyle w:val="ListParagraph"/>
        <w:numPr>
          <w:numId w:val="24"/>
        </w:numPr>
        <w:bidi w:val="0"/>
        <w:spacing w:after="120" w:line="36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I § 16 ods. 3</w:t>
      </w:r>
      <w:r w:rsidRPr="00756B61">
        <w:rPr>
          <w:rFonts w:ascii="Times New Roman" w:eastAsia="Times New Roman" w:hAnsi="Times New Roman" w:cs="Times New Roman" w:hint="cs"/>
          <w:sz w:val="24"/>
          <w:szCs w:val="24"/>
          <w:rtl w:val="0"/>
          <w:cs w:val="0"/>
          <w:lang w:val="sk-SK" w:eastAsia="en-US" w:bidi="ar-SA"/>
        </w:rPr>
        <w:t xml:space="preserve"> sa za slovo „dohľadu“ vkladá slovo „hostiteľského“.</w:t>
      </w:r>
    </w:p>
    <w:p w:rsidR="000B65D9" w:rsidRPr="00756B61" w:rsidP="000B65D9">
      <w:pPr>
        <w:bidi w:val="0"/>
        <w:spacing w:after="120"/>
        <w:ind w:left="2835"/>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Ide o spresnenie, o aký členský štát ide, v súlade so smernicou (EÚ) 2021/2167 tak, ako je používané v iných ustanoveniach návrhu zákona.</w:t>
      </w:r>
    </w:p>
    <w:p w:rsidR="000B65D9" w:rsidRPr="000B65D9" w:rsidP="000B65D9">
      <w:pPr>
        <w:tabs>
          <w:tab w:val="left" w:pos="6660"/>
        </w:tabs>
        <w:bidi w:val="0"/>
        <w:spacing w:after="0" w:line="240" w:lineRule="auto"/>
        <w:jc w:val="both"/>
        <w:rPr>
          <w:rFonts w:ascii="Times New Roman" w:eastAsia="Times New Roman" w:hAnsi="Times New Roman"/>
          <w:sz w:val="24"/>
          <w:szCs w:val="24"/>
        </w:rPr>
      </w:pPr>
    </w:p>
    <w:p w:rsidR="00DE0403" w:rsidRPr="007A28BF" w:rsidP="00756B61">
      <w:pPr>
        <w:pStyle w:val="ListParagraph"/>
        <w:numPr>
          <w:numId w:val="24"/>
        </w:numPr>
        <w:tabs>
          <w:tab w:val="left" w:pos="6660"/>
        </w:tabs>
        <w:bidi w:val="0"/>
        <w:spacing w:after="0" w:line="240" w:lineRule="auto"/>
        <w:contextualSpacing w:val="0"/>
        <w:jc w:val="both"/>
        <w:rPr>
          <w:rFonts w:ascii="Times New Roman" w:eastAsia="Times New Roman" w:hAnsi="Times New Roman"/>
          <w:sz w:val="24"/>
          <w:szCs w:val="24"/>
          <w:u w:val="single"/>
        </w:rPr>
      </w:pPr>
      <w:r w:rsidRPr="007A28BF">
        <w:rPr>
          <w:rFonts w:ascii="Times New Roman" w:eastAsia="Times New Roman" w:hAnsi="Times New Roman" w:cs="Times New Roman" w:hint="cs"/>
          <w:sz w:val="24"/>
          <w:szCs w:val="24"/>
          <w:u w:val="single"/>
          <w:rtl w:val="0"/>
          <w:cs w:val="0"/>
          <w:lang w:val="sk-SK" w:eastAsia="en-US" w:bidi="ar-SA"/>
        </w:rPr>
        <w:t>K čl. I § 19 ods. 4</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19 ods. 4 sa slovo „osobitné” nahrádza slovami „právne záväzné akty Európskej únie a všeobecne záväzné právne” a za slovo „dlžníkov” sa vkladajú slová „podľa právne záväzných aktov Európskej únie a všeobecne záväzných právnych predpisov”.</w:t>
      </w:r>
    </w:p>
    <w:p w:rsidR="00DE0403" w:rsidP="00DE0403">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p>
    <w:p w:rsidR="00DE0403" w:rsidRPr="00A650B7" w:rsidP="00756B61">
      <w:pPr>
        <w:pStyle w:val="ListParagraph"/>
        <w:tabs>
          <w:tab w:val="left" w:pos="6660"/>
        </w:tabs>
        <w:bidi w:val="0"/>
        <w:spacing w:after="0" w:line="240" w:lineRule="auto"/>
        <w:ind w:left="2977"/>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Legislatívno-technická zmena vzhľadom na potrebu zosúladenia a jednotnosti používaných pojmov a úplnosť transpozície smernice.</w:t>
      </w:r>
    </w:p>
    <w:p w:rsidR="00DE0403" w:rsidP="00DE0403">
      <w:pPr>
        <w:pStyle w:val="ListParagraph"/>
        <w:bidi w:val="0"/>
        <w:spacing w:after="0" w:line="240" w:lineRule="auto"/>
        <w:contextualSpacing w:val="0"/>
        <w:jc w:val="both"/>
        <w:rPr>
          <w:rFonts w:ascii="Times New Roman" w:eastAsia="Times New Roman" w:hAnsi="Times New Roman"/>
          <w:sz w:val="24"/>
          <w:szCs w:val="24"/>
        </w:rPr>
      </w:pPr>
    </w:p>
    <w:p w:rsidR="000B65D9" w:rsidRPr="00756B61" w:rsidP="00756B61">
      <w:pPr>
        <w:pStyle w:val="ListParagraph"/>
        <w:numPr>
          <w:numId w:val="24"/>
        </w:numPr>
        <w:bidi w:val="0"/>
        <w:spacing w:after="120" w:line="36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 21 ods. 1</w:t>
      </w:r>
      <w:r w:rsidRPr="00756B61">
        <w:rPr>
          <w:rFonts w:ascii="Times New Roman" w:eastAsia="Times New Roman" w:hAnsi="Times New Roman" w:cs="Times New Roman" w:hint="cs"/>
          <w:sz w:val="24"/>
          <w:szCs w:val="24"/>
          <w:rtl w:val="0"/>
          <w:cs w:val="0"/>
          <w:lang w:val="sk-SK" w:eastAsia="en-US" w:bidi="ar-SA"/>
        </w:rPr>
        <w:t xml:space="preserve"> sa vypúšťajú slová „Európskej únie“ dvakrát.</w:t>
      </w:r>
    </w:p>
    <w:p w:rsidR="000B65D9" w:rsidRPr="00756B61" w:rsidP="000B65D9">
      <w:pPr>
        <w:pStyle w:val="ListParagraph"/>
        <w:bidi w:val="0"/>
        <w:spacing w:after="120" w:line="240" w:lineRule="auto"/>
        <w:ind w:left="2835"/>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Vypúšťajú sa redundantné slová v súvislosti s definovaným pojmom „členský štát“.</w:t>
      </w:r>
    </w:p>
    <w:p w:rsidR="000B65D9" w:rsidRPr="00756B61" w:rsidP="000B65D9">
      <w:pPr>
        <w:pStyle w:val="ListParagraph"/>
        <w:bidi w:val="0"/>
        <w:spacing w:after="120" w:line="360" w:lineRule="auto"/>
        <w:ind w:left="2835"/>
        <w:jc w:val="both"/>
        <w:rPr>
          <w:rFonts w:ascii="Times New Roman" w:eastAsia="Times New Roman" w:hAnsi="Times New Roman"/>
          <w:sz w:val="24"/>
          <w:szCs w:val="24"/>
        </w:rPr>
      </w:pPr>
    </w:p>
    <w:p w:rsidR="000B65D9" w:rsidRPr="00756B61" w:rsidP="00756B61">
      <w:pPr>
        <w:pStyle w:val="ListParagraph"/>
        <w:numPr>
          <w:numId w:val="24"/>
        </w:numPr>
        <w:bidi w:val="0"/>
        <w:spacing w:after="120" w:line="36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I § 22 ods. 2</w:t>
      </w:r>
      <w:r w:rsidRPr="00756B61">
        <w:rPr>
          <w:rFonts w:ascii="Times New Roman" w:eastAsia="Times New Roman" w:hAnsi="Times New Roman" w:cs="Times New Roman" w:hint="cs"/>
          <w:sz w:val="24"/>
          <w:szCs w:val="24"/>
          <w:rtl w:val="0"/>
          <w:cs w:val="0"/>
          <w:lang w:val="sk-SK" w:eastAsia="en-US" w:bidi="ar-SA"/>
        </w:rPr>
        <w:t xml:space="preserve"> písm. a) sa za slovom „alebo“ vypúšťa slovo „vyplývajúcom“.</w:t>
      </w:r>
    </w:p>
    <w:p w:rsidR="000B65D9" w:rsidRPr="00756B61" w:rsidP="000B65D9">
      <w:pPr>
        <w:pStyle w:val="ListParagraph"/>
        <w:bidi w:val="0"/>
        <w:spacing w:after="120" w:line="240" w:lineRule="auto"/>
        <w:ind w:left="2835"/>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Legislatívno-technická úprava vypúšťajúca nadbytočné slovo v súlade so smernicou (EÚ) 2021/2167 tak, ako je používané v iných ustanoveniach zákona, napr. § 18 ods. 1 písm. b).</w:t>
      </w:r>
    </w:p>
    <w:p w:rsidR="000B65D9" w:rsidRPr="00756B61" w:rsidP="00756B61">
      <w:pPr>
        <w:pStyle w:val="ListParagraph"/>
        <w:bidi w:val="0"/>
        <w:spacing w:after="0" w:line="240" w:lineRule="auto"/>
        <w:ind w:left="2835"/>
        <w:jc w:val="both"/>
        <w:rPr>
          <w:rFonts w:ascii="Times New Roman" w:eastAsia="Times New Roman" w:hAnsi="Times New Roman"/>
          <w:sz w:val="24"/>
          <w:szCs w:val="24"/>
        </w:rPr>
      </w:pPr>
    </w:p>
    <w:p w:rsidR="000B65D9" w:rsidRPr="00756B61" w:rsidP="00756B61">
      <w:pPr>
        <w:pStyle w:val="ListParagraph"/>
        <w:numPr>
          <w:numId w:val="24"/>
        </w:numPr>
        <w:bidi w:val="0"/>
        <w:spacing w:after="0" w:line="24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I § 22 ods. 3</w:t>
      </w:r>
      <w:r w:rsidRPr="00756B61">
        <w:rPr>
          <w:rFonts w:ascii="Times New Roman" w:eastAsia="Times New Roman" w:hAnsi="Times New Roman" w:cs="Times New Roman" w:hint="cs"/>
          <w:sz w:val="24"/>
          <w:szCs w:val="24"/>
          <w:rtl w:val="0"/>
          <w:cs w:val="0"/>
          <w:lang w:val="sk-SK" w:eastAsia="en-US" w:bidi="ar-SA"/>
        </w:rPr>
        <w:t xml:space="preserve"> sa vypúšťa čiarka a slová „ako aj“ sa nahrádzajú slovami „a príslušným orgánom“.</w:t>
      </w:r>
    </w:p>
    <w:p w:rsidR="00756B61" w:rsidP="00756B61">
      <w:pPr>
        <w:pStyle w:val="ListParagraph"/>
        <w:bidi w:val="0"/>
        <w:spacing w:after="0" w:line="240" w:lineRule="auto"/>
        <w:ind w:left="2835"/>
        <w:jc w:val="both"/>
        <w:rPr>
          <w:rFonts w:ascii="Times New Roman" w:eastAsia="Times New Roman" w:hAnsi="Times New Roman"/>
          <w:sz w:val="24"/>
          <w:szCs w:val="24"/>
        </w:rPr>
      </w:pPr>
    </w:p>
    <w:p w:rsidR="000B65D9" w:rsidRPr="00756B61" w:rsidP="00756B61">
      <w:pPr>
        <w:pStyle w:val="ListParagraph"/>
        <w:bidi w:val="0"/>
        <w:spacing w:after="0" w:line="240" w:lineRule="auto"/>
        <w:ind w:left="2835"/>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Ide o gramatickú opravu a doplnenie absentujúcich slov v súlade so smernicou (EÚ) 2021/2167.</w:t>
      </w:r>
    </w:p>
    <w:p w:rsidR="000B65D9" w:rsidRPr="00756B61" w:rsidP="00756B61">
      <w:pPr>
        <w:pStyle w:val="ListParagraph"/>
        <w:bidi w:val="0"/>
        <w:spacing w:after="0" w:line="240" w:lineRule="auto"/>
        <w:contextualSpacing w:val="0"/>
        <w:jc w:val="both"/>
        <w:rPr>
          <w:rFonts w:ascii="Times New Roman" w:eastAsia="Times New Roman" w:hAnsi="Times New Roman"/>
          <w:sz w:val="24"/>
          <w:szCs w:val="24"/>
        </w:rPr>
      </w:pPr>
    </w:p>
    <w:p w:rsidR="000B65D9" w:rsidRPr="00756B61" w:rsidP="00756B61">
      <w:pPr>
        <w:pStyle w:val="ListParagraph"/>
        <w:bidi w:val="0"/>
        <w:spacing w:after="0" w:line="240" w:lineRule="auto"/>
        <w:contextualSpacing w:val="0"/>
        <w:jc w:val="both"/>
        <w:rPr>
          <w:rFonts w:ascii="Times New Roman" w:eastAsia="Times New Roman" w:hAnsi="Times New Roman"/>
          <w:sz w:val="24"/>
          <w:szCs w:val="24"/>
        </w:rPr>
      </w:pPr>
    </w:p>
    <w:p w:rsidR="000B65D9" w:rsidRPr="00756B61" w:rsidP="00756B61">
      <w:pPr>
        <w:pStyle w:val="ListParagraph"/>
        <w:numPr>
          <w:numId w:val="24"/>
        </w:numPr>
        <w:bidi w:val="0"/>
        <w:spacing w:after="0" w:line="24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I § 23 ods. 1</w:t>
      </w:r>
      <w:r w:rsidRPr="00756B61">
        <w:rPr>
          <w:rFonts w:ascii="Times New Roman" w:eastAsia="Times New Roman" w:hAnsi="Times New Roman" w:cs="Times New Roman" w:hint="cs"/>
          <w:sz w:val="24"/>
          <w:szCs w:val="24"/>
          <w:rtl w:val="0"/>
          <w:cs w:val="0"/>
          <w:lang w:val="sk-SK" w:eastAsia="en-US" w:bidi="ar-SA"/>
        </w:rPr>
        <w:t xml:space="preserve"> písm. d) sa slová „neprimeraný nátlak“ nahrádzajú slovami „nátlak  a neprimeraný vplyv“.</w:t>
      </w:r>
    </w:p>
    <w:p w:rsidR="00756B61" w:rsidP="00756B61">
      <w:pPr>
        <w:pStyle w:val="ListParagraph"/>
        <w:bidi w:val="0"/>
        <w:spacing w:after="0" w:line="240" w:lineRule="auto"/>
        <w:ind w:left="2835"/>
        <w:jc w:val="both"/>
        <w:rPr>
          <w:rFonts w:ascii="Times New Roman" w:eastAsia="Times New Roman" w:hAnsi="Times New Roman"/>
          <w:sz w:val="24"/>
          <w:szCs w:val="24"/>
        </w:rPr>
      </w:pPr>
    </w:p>
    <w:p w:rsidR="000B65D9" w:rsidRPr="00756B61" w:rsidP="00756B61">
      <w:pPr>
        <w:pStyle w:val="ListParagraph"/>
        <w:bidi w:val="0"/>
        <w:spacing w:after="0" w:line="240" w:lineRule="auto"/>
        <w:ind w:left="2835"/>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 xml:space="preserve">Legislatívno-technická úprava v súlade so smernicou (EÚ) 2021/2167. </w:t>
      </w:r>
    </w:p>
    <w:p w:rsidR="000B65D9" w:rsidP="00DE0403">
      <w:pPr>
        <w:pStyle w:val="ListParagraph"/>
        <w:bidi w:val="0"/>
        <w:spacing w:after="0" w:line="240" w:lineRule="auto"/>
        <w:contextualSpacing w:val="0"/>
        <w:jc w:val="both"/>
        <w:rPr>
          <w:rFonts w:ascii="Times New Roman" w:eastAsia="Times New Roman" w:hAnsi="Times New Roman"/>
          <w:sz w:val="24"/>
          <w:szCs w:val="24"/>
        </w:rPr>
      </w:pPr>
    </w:p>
    <w:p w:rsidR="000B65D9"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756B61"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756B61">
        <w:rPr>
          <w:rFonts w:ascii="Times New Roman" w:eastAsia="Times New Roman" w:hAnsi="Times New Roman" w:cs="Times New Roman" w:hint="cs"/>
          <w:sz w:val="24"/>
          <w:szCs w:val="24"/>
          <w:u w:val="single"/>
          <w:rtl w:val="0"/>
          <w:cs w:val="0"/>
          <w:lang w:val="sk-SK" w:eastAsia="en-US" w:bidi="ar-SA"/>
        </w:rPr>
        <w:t>K čl. I § 23 ods. 2 písm. f)</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23 ods. 2 písm. f) sa slová „právnych predpisov Slovenskej republiky a Európskej únie“ nahrádzajú slovami „právne záväzných aktov Európskej únie a všeobecne záväzných právnych predpisov“.</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C01143" w:rsidP="00756B61">
      <w:pPr>
        <w:pStyle w:val="ListParagraph"/>
        <w:tabs>
          <w:tab w:val="left" w:pos="6660"/>
        </w:tabs>
        <w:bidi w:val="0"/>
        <w:spacing w:after="0" w:line="240" w:lineRule="auto"/>
        <w:ind w:left="2977"/>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Legislatívno-technická zmena vzhľadom na potrebu zosúladenia a jednotnosti používaných pojmov.</w:t>
      </w: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756B61"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756B61">
        <w:rPr>
          <w:rFonts w:ascii="Times New Roman" w:eastAsia="Times New Roman" w:hAnsi="Times New Roman" w:cs="Times New Roman" w:hint="cs"/>
          <w:sz w:val="24"/>
          <w:szCs w:val="24"/>
          <w:u w:val="single"/>
          <w:rtl w:val="0"/>
          <w:cs w:val="0"/>
          <w:lang w:val="sk-SK" w:eastAsia="en-US" w:bidi="ar-SA"/>
        </w:rPr>
        <w:t>K čl. I § 23 ods. 2 písm. g)</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23 ods. 2 písm. g) druhom bode sa vypúšťa čiarka a slová „ak dlžník nemá podľa právnych predpisov Slovenskej republiky sídlo”.</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C01143" w:rsidP="00756B61">
      <w:pPr>
        <w:pStyle w:val="ListParagraph"/>
        <w:tabs>
          <w:tab w:val="left" w:pos="6660"/>
        </w:tabs>
        <w:bidi w:val="0"/>
        <w:spacing w:after="0" w:line="240" w:lineRule="auto"/>
        <w:ind w:left="2977"/>
        <w:contextualSpacing w:val="0"/>
        <w:jc w:val="both"/>
        <w:rPr>
          <w:rFonts w:ascii="Times New Roman" w:eastAsia="Times New Roman" w:hAnsi="Times New Roman"/>
          <w:sz w:val="24"/>
          <w:szCs w:val="24"/>
        </w:rPr>
      </w:pPr>
      <w:r w:rsidRPr="58436E3A">
        <w:rPr>
          <w:rFonts w:ascii="Times New Roman" w:eastAsia="Times New Roman" w:hAnsi="Times New Roman" w:cs="Times New Roman" w:hint="cs"/>
          <w:sz w:val="24"/>
          <w:szCs w:val="24"/>
          <w:rtl w:val="0"/>
          <w:cs w:val="0"/>
          <w:lang w:val="sk-SK" w:eastAsia="en-US" w:bidi="ar-SA"/>
        </w:rPr>
        <w:t xml:space="preserve">Zmeny súvisia so zavedením pojmu ústredie. </w:t>
      </w: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756B61" w:rsidP="00756B61">
      <w:pPr>
        <w:pStyle w:val="ListParagraph"/>
        <w:numPr>
          <w:numId w:val="24"/>
        </w:numPr>
        <w:tabs>
          <w:tab w:val="left" w:pos="6660"/>
        </w:tabs>
        <w:bidi w:val="0"/>
        <w:spacing w:after="0" w:line="240" w:lineRule="auto"/>
        <w:jc w:val="both"/>
        <w:rPr>
          <w:rFonts w:ascii="Times New Roman" w:eastAsia="Times New Roman" w:hAnsi="Times New Roman"/>
          <w:sz w:val="24"/>
          <w:szCs w:val="24"/>
          <w:u w:val="single"/>
        </w:rPr>
      </w:pPr>
      <w:r w:rsidRPr="00756B61">
        <w:rPr>
          <w:rFonts w:ascii="Times New Roman" w:eastAsia="Times New Roman" w:hAnsi="Times New Roman" w:cs="Times New Roman" w:hint="cs"/>
          <w:sz w:val="24"/>
          <w:szCs w:val="24"/>
          <w:u w:val="single"/>
          <w:rtl w:val="0"/>
          <w:cs w:val="0"/>
          <w:lang w:val="sk-SK" w:eastAsia="en-US" w:bidi="ar-SA"/>
        </w:rPr>
        <w:t>K čl. I § 23 ods. 5</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23 ods. 5 sa slová „ustanovené osobitnými predpismi” nahrádzajú slovami „podľa právne záväzných aktov Európskej únie a osobitných predpisov”.</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C01143" w:rsidP="00756B61">
      <w:pPr>
        <w:pStyle w:val="ListParagraph"/>
        <w:tabs>
          <w:tab w:val="left" w:pos="6660"/>
        </w:tabs>
        <w:bidi w:val="0"/>
        <w:spacing w:after="0" w:line="240" w:lineRule="auto"/>
        <w:ind w:left="2977"/>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Legislatívno-technická zmena vzhľadom na potrebu zosúladenia a jednotnosti používaných pojmov.</w:t>
      </w:r>
    </w:p>
    <w:p w:rsidR="00DE0403" w:rsidP="00DE0403">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p>
    <w:p w:rsidR="000B65D9" w:rsidRPr="00756B61" w:rsidP="00756B61">
      <w:pPr>
        <w:pStyle w:val="ListParagraph"/>
        <w:numPr>
          <w:numId w:val="24"/>
        </w:numPr>
        <w:bidi w:val="0"/>
        <w:spacing w:after="0" w:line="24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 xml:space="preserve">V čl. I § 24 ods. 2 sa slová „činnosti, ktorú“ nahrádzajú slovami „spravovania úverov, ktoré“. </w:t>
      </w:r>
    </w:p>
    <w:p w:rsidR="000B65D9" w:rsidRPr="00756B61" w:rsidP="000B65D9">
      <w:pPr>
        <w:pStyle w:val="ListParagraph"/>
        <w:bidi w:val="0"/>
        <w:spacing w:after="120" w:line="240" w:lineRule="auto"/>
        <w:ind w:left="2835"/>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Ide o nahradenie slov v súlade so smernicou (EÚ) 2021/2167 rešpektujúc používanie definovaného pojmu „spravovanie úverov“.</w:t>
      </w:r>
    </w:p>
    <w:p w:rsidR="000B65D9" w:rsidP="00DE0403">
      <w:pPr>
        <w:pStyle w:val="ListParagraph"/>
        <w:tabs>
          <w:tab w:val="left" w:pos="6660"/>
        </w:tabs>
        <w:bidi w:val="0"/>
        <w:spacing w:after="0" w:line="240" w:lineRule="auto"/>
        <w:ind w:left="2268"/>
        <w:contextualSpacing w:val="0"/>
        <w:jc w:val="both"/>
        <w:rPr>
          <w:rFonts w:ascii="Times New Roman" w:eastAsia="Times New Roman" w:hAnsi="Times New Roman"/>
          <w:sz w:val="24"/>
          <w:szCs w:val="24"/>
        </w:rPr>
      </w:pPr>
    </w:p>
    <w:p w:rsidR="00DE0403" w:rsidRPr="00C01143" w:rsidP="00DE0403">
      <w:pPr>
        <w:pStyle w:val="ListParagraph"/>
        <w:bidi w:val="0"/>
        <w:spacing w:after="0" w:line="240" w:lineRule="auto"/>
        <w:contextualSpacing w:val="0"/>
        <w:jc w:val="both"/>
        <w:rPr>
          <w:rFonts w:ascii="Times New Roman" w:eastAsia="Times New Roman" w:hAnsi="Times New Roman"/>
          <w:sz w:val="24"/>
          <w:szCs w:val="24"/>
        </w:rPr>
      </w:pPr>
    </w:p>
    <w:p w:rsidR="00DE0403" w:rsidRPr="002207F2" w:rsidP="00756B61">
      <w:pPr>
        <w:pStyle w:val="ListParagraph"/>
        <w:numPr>
          <w:numId w:val="24"/>
        </w:numPr>
        <w:tabs>
          <w:tab w:val="left" w:pos="6660"/>
        </w:tabs>
        <w:bidi w:val="0"/>
        <w:spacing w:after="0" w:line="240" w:lineRule="auto"/>
        <w:contextualSpacing w:val="0"/>
        <w:jc w:val="both"/>
        <w:rPr>
          <w:rFonts w:ascii="Times New Roman" w:eastAsia="Times New Roman" w:hAnsi="Times New Roman"/>
          <w:sz w:val="24"/>
          <w:szCs w:val="24"/>
          <w:u w:val="single"/>
        </w:rPr>
      </w:pPr>
      <w:r w:rsidRPr="002207F2">
        <w:rPr>
          <w:rFonts w:ascii="Times New Roman" w:eastAsia="Times New Roman" w:hAnsi="Times New Roman" w:cs="Times New Roman" w:hint="cs"/>
          <w:sz w:val="24"/>
          <w:szCs w:val="24"/>
          <w:u w:val="single"/>
          <w:rtl w:val="0"/>
          <w:cs w:val="0"/>
          <w:lang w:val="sk-SK" w:eastAsia="en-US" w:bidi="ar-SA"/>
        </w:rPr>
        <w:t>K čl. I § 30 ods. 11</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r w:rsidRPr="51D95398">
        <w:rPr>
          <w:rFonts w:ascii="Times New Roman" w:eastAsia="Times New Roman" w:hAnsi="Times New Roman" w:cs="Times New Roman" w:hint="cs"/>
          <w:sz w:val="24"/>
          <w:szCs w:val="24"/>
          <w:rtl w:val="0"/>
          <w:cs w:val="0"/>
          <w:lang w:val="sk-SK" w:eastAsia="en-US" w:bidi="ar-SA"/>
        </w:rPr>
        <w:t>V § 30 ods. 11 sa slová „ktoroukoľvek z činností spravovania” nahrádzajú slovom „spravovaním”.</w:t>
      </w:r>
    </w:p>
    <w:p w:rsidR="00DE0403" w:rsidP="00DE0403">
      <w:pPr>
        <w:pStyle w:val="ListParagraph"/>
        <w:tabs>
          <w:tab w:val="left" w:pos="6660"/>
        </w:tabs>
        <w:bidi w:val="0"/>
        <w:spacing w:after="0" w:line="240" w:lineRule="auto"/>
        <w:ind w:left="426"/>
        <w:contextualSpacing w:val="0"/>
        <w:jc w:val="both"/>
        <w:rPr>
          <w:rFonts w:ascii="Times New Roman" w:eastAsia="Times New Roman" w:hAnsi="Times New Roman"/>
          <w:sz w:val="24"/>
          <w:szCs w:val="24"/>
        </w:rPr>
      </w:pPr>
    </w:p>
    <w:p w:rsidR="00DE0403" w:rsidRPr="00C01143" w:rsidP="00756B61">
      <w:pPr>
        <w:pStyle w:val="ListParagraph"/>
        <w:bidi w:val="0"/>
        <w:spacing w:after="0" w:line="240" w:lineRule="auto"/>
        <w:ind w:left="2977"/>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Legislatívno-technická úprava z dôvodu nadbytočnosti a potreby zosúladenia so zavedeným pojmom spravovanie úverov.</w:t>
      </w:r>
    </w:p>
    <w:p w:rsidR="00DE0403" w:rsidP="00DE0403">
      <w:pPr>
        <w:tabs>
          <w:tab w:val="left" w:pos="6660"/>
        </w:tabs>
        <w:bidi w:val="0"/>
        <w:spacing w:after="0" w:line="240" w:lineRule="auto"/>
        <w:jc w:val="both"/>
        <w:rPr>
          <w:rFonts w:ascii="Times New Roman" w:eastAsia="Times New Roman" w:hAnsi="Times New Roman" w:cs="Times New Roman"/>
          <w:sz w:val="24"/>
          <w:szCs w:val="24"/>
        </w:rPr>
      </w:pPr>
    </w:p>
    <w:p w:rsidR="000B65D9" w:rsidRPr="00756B61" w:rsidP="00756B61">
      <w:pPr>
        <w:pStyle w:val="ListParagraph"/>
        <w:numPr>
          <w:numId w:val="24"/>
        </w:numPr>
        <w:bidi w:val="0"/>
        <w:spacing w:before="100" w:beforeAutospacing="1" w:after="100" w:afterAutospacing="1" w:line="24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V čl. III sa za bod 3 vkladá nový bod 4, ktorý znie:</w:t>
      </w:r>
    </w:p>
    <w:p w:rsidR="000B65D9" w:rsidRPr="00756B61" w:rsidP="00756B61">
      <w:pPr>
        <w:pStyle w:val="ListParagraph"/>
        <w:bidi w:val="0"/>
        <w:spacing w:before="100" w:beforeAutospacing="1" w:after="100" w:afterAutospacing="1" w:line="240" w:lineRule="auto"/>
        <w:ind w:left="567"/>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„4. V § 92a ods. 3 sa slová „§ 91 ods. 2 až 9“ nahrádzajú slovami „§ 91 ods. 2 až 10“.“.</w:t>
      </w:r>
    </w:p>
    <w:p w:rsidR="000B65D9" w:rsidRPr="00756B61" w:rsidP="00756B61">
      <w:pPr>
        <w:pStyle w:val="ListParagraph"/>
        <w:bidi w:val="0"/>
        <w:spacing w:before="100" w:beforeAutospacing="1" w:after="100" w:afterAutospacing="1" w:line="240" w:lineRule="auto"/>
        <w:ind w:left="567"/>
        <w:jc w:val="both"/>
        <w:rPr>
          <w:rFonts w:ascii="Times New Roman" w:eastAsia="Times New Roman" w:hAnsi="Times New Roman"/>
          <w:sz w:val="24"/>
          <w:szCs w:val="24"/>
        </w:rPr>
      </w:pPr>
    </w:p>
    <w:p w:rsidR="000B65D9" w:rsidRPr="00756B61" w:rsidP="00756B61">
      <w:pPr>
        <w:pStyle w:val="ListParagraph"/>
        <w:bidi w:val="0"/>
        <w:spacing w:before="100" w:beforeAutospacing="1" w:after="100" w:afterAutospacing="1" w:line="240" w:lineRule="auto"/>
        <w:ind w:left="567"/>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Nasledujúci bod sa primerane prečísluje.</w:t>
      </w:r>
    </w:p>
    <w:p w:rsidR="00756B61" w:rsidP="00756B61">
      <w:pPr>
        <w:pStyle w:val="ListParagraph"/>
        <w:bidi w:val="0"/>
        <w:spacing w:before="100" w:beforeAutospacing="1" w:after="100" w:afterAutospacing="1" w:line="240" w:lineRule="auto"/>
        <w:ind w:left="2832"/>
        <w:jc w:val="both"/>
        <w:rPr>
          <w:rFonts w:ascii="Times New Roman" w:eastAsia="Times New Roman" w:hAnsi="Times New Roman"/>
          <w:sz w:val="24"/>
          <w:szCs w:val="24"/>
        </w:rPr>
      </w:pPr>
    </w:p>
    <w:p w:rsidR="000B65D9" w:rsidRPr="00756B61" w:rsidP="00756B61">
      <w:pPr>
        <w:pStyle w:val="ListParagraph"/>
        <w:bidi w:val="0"/>
        <w:spacing w:before="100" w:beforeAutospacing="1" w:after="100" w:afterAutospacing="1" w:line="240" w:lineRule="auto"/>
        <w:ind w:left="2832"/>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Legislatívno-technická úprava v súvislosti s vložením nového odseku 9 do § 91 (čl. III bod 3).</w:t>
      </w:r>
    </w:p>
    <w:p w:rsidR="000B65D9" w:rsidRPr="00756B61" w:rsidP="00756B61">
      <w:pPr>
        <w:pStyle w:val="ListParagraph"/>
        <w:bidi w:val="0"/>
        <w:spacing w:before="100" w:beforeAutospacing="1" w:after="100" w:afterAutospacing="1" w:line="240" w:lineRule="auto"/>
        <w:ind w:left="2832"/>
        <w:jc w:val="both"/>
        <w:rPr>
          <w:rFonts w:ascii="Times New Roman" w:eastAsia="Times New Roman" w:hAnsi="Times New Roman"/>
          <w:sz w:val="24"/>
          <w:szCs w:val="24"/>
        </w:rPr>
      </w:pPr>
    </w:p>
    <w:p w:rsidR="000B65D9" w:rsidRPr="00756B61" w:rsidP="00756B61">
      <w:pPr>
        <w:pStyle w:val="ListParagraph"/>
        <w:numPr>
          <w:numId w:val="24"/>
        </w:numPr>
        <w:bidi w:val="0"/>
        <w:spacing w:before="100" w:beforeAutospacing="1" w:after="100" w:afterAutospacing="1" w:line="24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V čl. V bod 6 znie:</w:t>
      </w:r>
    </w:p>
    <w:p w:rsidR="000B65D9" w:rsidRPr="00756B61" w:rsidP="00756B61">
      <w:pPr>
        <w:pStyle w:val="ListParagraph"/>
        <w:bidi w:val="0"/>
        <w:spacing w:before="100" w:beforeAutospacing="1" w:after="100" w:afterAutospacing="1" w:line="240" w:lineRule="auto"/>
        <w:ind w:left="567"/>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„6. V § 24  ods. 1 sa slová „§ 11, 12, 14, 16“, nahrádzajú slovami „§ 11, 12, 12a, 14, 16, 16a“.</w:t>
      </w:r>
    </w:p>
    <w:p w:rsidR="000B65D9" w:rsidRPr="00756B61" w:rsidP="00756B61">
      <w:pPr>
        <w:pStyle w:val="ListParagraph"/>
        <w:bidi w:val="0"/>
        <w:spacing w:before="100" w:beforeAutospacing="1" w:after="100" w:afterAutospacing="1" w:line="240" w:lineRule="auto"/>
        <w:ind w:left="2832"/>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 xml:space="preserve">Nové znenie bodu zjednodušuje legislatívnu techniku navrhovanej zmeny a zároveň odstraňuje pochybnosti kde  presne sa majú vložiť odkazy na novo doplnené paragrafy. </w:t>
      </w:r>
    </w:p>
    <w:p w:rsidR="00DE0403" w:rsidRPr="00756B61" w:rsidP="00DE0403">
      <w:pPr>
        <w:bidi w:val="0"/>
        <w:spacing w:after="0" w:line="240" w:lineRule="auto"/>
        <w:ind w:left="10"/>
        <w:jc w:val="both"/>
        <w:rPr>
          <w:rFonts w:ascii="Times New Roman" w:eastAsia="Times New Roman" w:hAnsi="Times New Roman" w:cs="Times New Roman"/>
          <w:b/>
          <w:sz w:val="24"/>
          <w:szCs w:val="24"/>
        </w:rPr>
      </w:pPr>
      <w:r w:rsidRPr="00267D8A">
        <w:rPr>
          <w:rFonts w:ascii="Times New Roman" w:eastAsia="Times New Roman" w:hAnsi="Times New Roman" w:cs="Times New Roman" w:hint="cs"/>
          <w:b/>
          <w:sz w:val="24"/>
          <w:szCs w:val="24"/>
          <w:rtl w:val="0"/>
          <w:cs w:val="0"/>
          <w:lang w:val="sk-SK" w:eastAsia="sk-SK" w:bidi="ar-SA"/>
        </w:rPr>
        <w:t>K čl. VI</w:t>
      </w:r>
    </w:p>
    <w:p w:rsidR="003F222F" w:rsidRPr="00756B61" w:rsidP="00DE0403">
      <w:pPr>
        <w:bidi w:val="0"/>
        <w:spacing w:after="0" w:line="240" w:lineRule="auto"/>
        <w:ind w:left="10"/>
        <w:jc w:val="both"/>
        <w:rPr>
          <w:rFonts w:ascii="Times New Roman" w:eastAsia="Times New Roman" w:hAnsi="Times New Roman" w:cs="Times New Roman"/>
          <w:b/>
          <w:sz w:val="24"/>
          <w:szCs w:val="24"/>
        </w:rPr>
      </w:pPr>
    </w:p>
    <w:p w:rsidR="003F222F" w:rsidRPr="00756B61" w:rsidP="00756B61">
      <w:pPr>
        <w:pStyle w:val="ListParagraph"/>
        <w:numPr>
          <w:numId w:val="24"/>
        </w:numPr>
        <w:bidi w:val="0"/>
        <w:spacing w:after="0" w:line="240" w:lineRule="auto"/>
        <w:jc w:val="both"/>
        <w:rPr>
          <w:rFonts w:ascii="Times New Roman" w:eastAsia="Times New Roman" w:hAnsi="Times New Roman"/>
          <w:color w:val="000000"/>
          <w:sz w:val="24"/>
          <w:szCs w:val="24"/>
        </w:rPr>
      </w:pPr>
      <w:r w:rsidRPr="00756B61">
        <w:rPr>
          <w:rFonts w:ascii="Times New Roman" w:eastAsia="Times New Roman" w:hAnsi="Times New Roman" w:cs="Times New Roman" w:hint="cs"/>
          <w:sz w:val="24"/>
          <w:szCs w:val="24"/>
          <w:u w:val="single"/>
          <w:rtl w:val="0"/>
          <w:cs w:val="0"/>
          <w:lang w:val="sk-SK" w:eastAsia="en-US" w:bidi="ar-SA"/>
        </w:rPr>
        <w:t>V čl. VI úvodnej vete</w:t>
      </w:r>
      <w:r w:rsidRPr="00756B61">
        <w:rPr>
          <w:rFonts w:ascii="Times New Roman" w:eastAsia="Times New Roman" w:hAnsi="Times New Roman" w:cs="Times New Roman" w:hint="cs"/>
          <w:sz w:val="24"/>
          <w:szCs w:val="24"/>
          <w:rtl w:val="0"/>
          <w:cs w:val="0"/>
          <w:lang w:val="sk-SK" w:eastAsia="en-US" w:bidi="ar-SA"/>
        </w:rPr>
        <w:t xml:space="preserve"> sa za slovo „sa“ vkladajú slová „mení a“.</w:t>
      </w:r>
    </w:p>
    <w:p w:rsidR="003F222F" w:rsidRPr="00756B61" w:rsidP="003F222F">
      <w:pPr>
        <w:pStyle w:val="ListParagraph"/>
        <w:bidi w:val="0"/>
        <w:spacing w:after="0" w:line="240" w:lineRule="auto"/>
        <w:ind w:left="284"/>
        <w:jc w:val="left"/>
        <w:rPr>
          <w:rFonts w:ascii="Times New Roman" w:eastAsia="Times New Roman" w:hAnsi="Times New Roman"/>
          <w:color w:val="000000"/>
          <w:sz w:val="24"/>
          <w:szCs w:val="24"/>
        </w:rPr>
      </w:pPr>
    </w:p>
    <w:p w:rsidR="003F222F" w:rsidRPr="00756B61" w:rsidP="00756B61">
      <w:pPr>
        <w:pStyle w:val="ListParagraph"/>
        <w:bidi w:val="0"/>
        <w:spacing w:after="0" w:line="240" w:lineRule="auto"/>
        <w:ind w:left="2977"/>
        <w:jc w:val="left"/>
        <w:rPr>
          <w:rFonts w:ascii="Times New Roman" w:eastAsia="Times New Roman" w:hAnsi="Times New Roman"/>
          <w:color w:val="000000"/>
          <w:sz w:val="24"/>
          <w:szCs w:val="24"/>
        </w:rPr>
      </w:pPr>
      <w:r w:rsidRPr="00756B61">
        <w:rPr>
          <w:rFonts w:ascii="Times New Roman" w:eastAsia="Times New Roman" w:hAnsi="Times New Roman" w:cs="Times New Roman" w:hint="cs"/>
          <w:color w:val="000000"/>
          <w:sz w:val="24"/>
          <w:szCs w:val="24"/>
          <w:rtl w:val="0"/>
          <w:cs w:val="0"/>
          <w:lang w:val="sk-SK" w:eastAsia="en-US" w:bidi="ar-SA"/>
        </w:rPr>
        <w:t>Legislatívno-technická úprava v súvislosti s navrhovanými zmenami.</w:t>
      </w:r>
    </w:p>
    <w:p w:rsidR="003F222F" w:rsidRPr="00756B61" w:rsidP="00DE0403">
      <w:pPr>
        <w:bidi w:val="0"/>
        <w:spacing w:after="0" w:line="240" w:lineRule="auto"/>
        <w:ind w:left="10"/>
        <w:jc w:val="both"/>
        <w:rPr>
          <w:rFonts w:ascii="Times New Roman" w:eastAsia="Times New Roman" w:hAnsi="Times New Roman" w:cs="Times New Roman"/>
          <w:b/>
          <w:sz w:val="24"/>
          <w:szCs w:val="24"/>
        </w:rPr>
      </w:pPr>
    </w:p>
    <w:p w:rsidR="00DB3F7D" w:rsidRPr="00756B61" w:rsidP="00DB3F7D">
      <w:pPr>
        <w:pStyle w:val="ListParagraph"/>
        <w:numPr>
          <w:numId w:val="24"/>
        </w:numPr>
        <w:bidi w:val="0"/>
        <w:spacing w:after="0" w:line="240" w:lineRule="auto"/>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u w:val="single"/>
          <w:rtl w:val="0"/>
          <w:cs w:val="0"/>
          <w:lang w:val="sk-SK" w:eastAsia="en-US" w:bidi="ar-SA"/>
        </w:rPr>
        <w:t>V čl. VI sa pred bod 1</w:t>
      </w:r>
      <w:r w:rsidRPr="00756B61">
        <w:rPr>
          <w:rFonts w:ascii="Times New Roman" w:eastAsia="Times New Roman" w:hAnsi="Times New Roman" w:cs="Times New Roman" w:hint="cs"/>
          <w:sz w:val="24"/>
          <w:szCs w:val="24"/>
          <w:rtl w:val="0"/>
          <w:cs w:val="0"/>
          <w:lang w:val="sk-SK" w:eastAsia="en-US" w:bidi="ar-SA"/>
        </w:rPr>
        <w:t xml:space="preserve"> vkladá nový bod 1, ktorý znie:</w:t>
      </w:r>
    </w:p>
    <w:p w:rsidR="00DB3F7D" w:rsidRPr="00756B61" w:rsidP="00DB3F7D">
      <w:pPr>
        <w:pStyle w:val="ListParagraph"/>
        <w:bidi w:val="0"/>
        <w:spacing w:after="0" w:line="240" w:lineRule="auto"/>
        <w:ind w:left="284"/>
        <w:jc w:val="left"/>
        <w:rPr>
          <w:rFonts w:ascii="Times New Roman" w:eastAsia="Times New Roman" w:hAnsi="Times New Roman"/>
          <w:color w:val="000000"/>
          <w:sz w:val="24"/>
          <w:szCs w:val="24"/>
        </w:rPr>
      </w:pPr>
      <w:r w:rsidRPr="00756B61">
        <w:rPr>
          <w:rFonts w:ascii="Times New Roman" w:eastAsia="Times New Roman" w:hAnsi="Times New Roman" w:cs="Times New Roman" w:hint="cs"/>
          <w:color w:val="000000"/>
          <w:sz w:val="24"/>
          <w:szCs w:val="24"/>
          <w:rtl w:val="0"/>
          <w:cs w:val="0"/>
          <w:lang w:val="sk-SK" w:eastAsia="en-US" w:bidi="ar-SA"/>
        </w:rPr>
        <w:t>„1. V § 1 sa vypúšťa odsek 8.</w:t>
      </w:r>
    </w:p>
    <w:p w:rsidR="00DB3F7D" w:rsidRPr="00756B61" w:rsidP="00DB3F7D">
      <w:pPr>
        <w:pStyle w:val="ListParagraph"/>
        <w:bidi w:val="0"/>
        <w:spacing w:after="0" w:line="240" w:lineRule="auto"/>
        <w:ind w:left="284"/>
        <w:jc w:val="left"/>
        <w:rPr>
          <w:rFonts w:ascii="Times New Roman" w:eastAsia="Times New Roman" w:hAnsi="Times New Roman"/>
          <w:color w:val="000000"/>
          <w:sz w:val="24"/>
          <w:szCs w:val="24"/>
        </w:rPr>
      </w:pPr>
    </w:p>
    <w:p w:rsidR="00DB3F7D" w:rsidRPr="00756B61" w:rsidP="00DB3F7D">
      <w:pPr>
        <w:pStyle w:val="ListParagraph"/>
        <w:bidi w:val="0"/>
        <w:spacing w:after="0" w:line="240" w:lineRule="auto"/>
        <w:ind w:left="284"/>
        <w:jc w:val="left"/>
        <w:rPr>
          <w:rFonts w:ascii="Times New Roman" w:eastAsia="Times New Roman" w:hAnsi="Times New Roman"/>
          <w:color w:val="000000"/>
          <w:sz w:val="24"/>
          <w:szCs w:val="24"/>
        </w:rPr>
      </w:pPr>
      <w:r w:rsidRPr="00756B61">
        <w:rPr>
          <w:rFonts w:ascii="Times New Roman" w:eastAsia="Times New Roman" w:hAnsi="Times New Roman" w:cs="Times New Roman" w:hint="cs"/>
          <w:color w:val="000000"/>
          <w:sz w:val="24"/>
          <w:szCs w:val="24"/>
          <w:rtl w:val="0"/>
          <w:cs w:val="0"/>
          <w:lang w:val="sk-SK" w:eastAsia="en-US" w:bidi="ar-SA"/>
        </w:rPr>
        <w:t>Poznámka pod čiarou k odkazu 8da sa vypúšťa.“.</w:t>
      </w:r>
    </w:p>
    <w:p w:rsidR="00DB3F7D" w:rsidRPr="00756B61" w:rsidP="00DB3F7D">
      <w:pPr>
        <w:pStyle w:val="ListParagraph"/>
        <w:bidi w:val="0"/>
        <w:spacing w:after="0" w:line="240" w:lineRule="auto"/>
        <w:ind w:left="284"/>
        <w:jc w:val="left"/>
        <w:rPr>
          <w:rFonts w:ascii="Times New Roman" w:eastAsia="Times New Roman" w:hAnsi="Times New Roman"/>
          <w:color w:val="000000"/>
          <w:sz w:val="24"/>
          <w:szCs w:val="24"/>
        </w:rPr>
      </w:pPr>
    </w:p>
    <w:p w:rsidR="00DB3F7D" w:rsidRPr="00756B61" w:rsidP="00DB3F7D">
      <w:pPr>
        <w:pStyle w:val="ListParagraph"/>
        <w:bidi w:val="0"/>
        <w:spacing w:after="0" w:line="240" w:lineRule="auto"/>
        <w:ind w:left="284"/>
        <w:jc w:val="left"/>
        <w:rPr>
          <w:rFonts w:ascii="Times New Roman" w:eastAsia="Times New Roman" w:hAnsi="Times New Roman"/>
          <w:color w:val="000000"/>
          <w:sz w:val="24"/>
          <w:szCs w:val="24"/>
        </w:rPr>
      </w:pPr>
      <w:r w:rsidRPr="00756B61">
        <w:rPr>
          <w:rFonts w:ascii="Times New Roman" w:eastAsia="Times New Roman" w:hAnsi="Times New Roman" w:cs="Times New Roman" w:hint="cs"/>
          <w:color w:val="000000"/>
          <w:sz w:val="24"/>
          <w:szCs w:val="24"/>
          <w:rtl w:val="0"/>
          <w:cs w:val="0"/>
          <w:lang w:val="sk-SK" w:eastAsia="en-US" w:bidi="ar-SA"/>
        </w:rPr>
        <w:t>Nasledujúce body sa primerane prečíslujú.</w:t>
      </w:r>
    </w:p>
    <w:p w:rsidR="00DB3F7D" w:rsidRPr="00756B61" w:rsidP="00DB3F7D">
      <w:pPr>
        <w:pStyle w:val="ListParagraph"/>
        <w:bidi w:val="0"/>
        <w:spacing w:after="0" w:line="240" w:lineRule="auto"/>
        <w:ind w:left="284"/>
        <w:jc w:val="left"/>
        <w:rPr>
          <w:rFonts w:ascii="Times New Roman" w:eastAsia="Times New Roman" w:hAnsi="Times New Roman"/>
          <w:color w:val="000000"/>
          <w:sz w:val="24"/>
          <w:szCs w:val="24"/>
        </w:rPr>
      </w:pPr>
    </w:p>
    <w:p w:rsidR="00DB3F7D" w:rsidRPr="00756B61" w:rsidP="00DB3F7D">
      <w:pPr>
        <w:bidi w:val="0"/>
        <w:spacing w:after="0" w:line="240" w:lineRule="auto"/>
        <w:ind w:left="284"/>
        <w:jc w:val="left"/>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Navrhovaná úprava nadobúda účinnosť 1. júna 2024, čo sa premietne do článku o účinnosti.</w:t>
      </w:r>
    </w:p>
    <w:p w:rsidR="00DB3F7D" w:rsidRPr="00756B61" w:rsidP="00DB3F7D">
      <w:pPr>
        <w:pStyle w:val="ListParagraph"/>
        <w:bidi w:val="0"/>
        <w:spacing w:after="0" w:line="240" w:lineRule="auto"/>
        <w:ind w:left="284"/>
        <w:jc w:val="left"/>
        <w:rPr>
          <w:rFonts w:ascii="Times New Roman" w:eastAsia="Times New Roman" w:hAnsi="Times New Roman"/>
          <w:color w:val="000000"/>
          <w:sz w:val="24"/>
          <w:szCs w:val="24"/>
        </w:rPr>
      </w:pPr>
    </w:p>
    <w:p w:rsidR="00DB3F7D" w:rsidRPr="00756B61" w:rsidP="00DB3F7D">
      <w:pPr>
        <w:pStyle w:val="paragraph"/>
        <w:bidi w:val="0"/>
        <w:spacing w:before="0" w:beforeAutospacing="0" w:after="0" w:afterAutospacing="0"/>
        <w:ind w:left="2977"/>
        <w:jc w:val="both"/>
        <w:rPr>
          <w:rFonts w:ascii="Times New Roman" w:eastAsia="Times New Roman" w:hAnsi="Times New Roman"/>
        </w:rPr>
      </w:pPr>
      <w:r w:rsidRPr="00756B61">
        <w:rPr>
          <w:rStyle w:val="normaltextrun"/>
          <w:rFonts w:ascii="Times New Roman" w:eastAsia="Times New Roman" w:hAnsi="Times New Roman"/>
          <w:sz w:val="24"/>
          <w:szCs w:val="24"/>
          <w:lang w:val="sk-SK" w:eastAsia="sk-SK" w:bidi="ar-SA"/>
        </w:rPr>
        <w:t>Vypustenie ustanovenia sa navrhuje z dôvodu, aby účely poskytovania príspevku boli upravené priamo v zákone č. 526/2023 Z. z. o pomoci pri splácaní úveru na bývanie a o zmene a doplnení niektorých zákonov.</w:t>
      </w:r>
    </w:p>
    <w:p w:rsidR="00DB3F7D" w:rsidP="00DB3F7D">
      <w:pPr>
        <w:pStyle w:val="ListParagraph"/>
        <w:bidi w:val="0"/>
        <w:spacing w:after="120" w:line="360" w:lineRule="auto"/>
        <w:jc w:val="both"/>
        <w:rPr>
          <w:rFonts w:ascii="Times New Roman" w:eastAsia="Times New Roman" w:hAnsi="Times New Roman"/>
          <w:sz w:val="24"/>
          <w:szCs w:val="24"/>
          <w:u w:val="single"/>
        </w:rPr>
      </w:pPr>
    </w:p>
    <w:p w:rsidR="00DB3F7D" w:rsidRPr="00DB3F7D" w:rsidP="00DB3F7D">
      <w:pPr>
        <w:pStyle w:val="ListParagraph"/>
        <w:numPr>
          <w:numId w:val="24"/>
        </w:numPr>
        <w:bidi w:val="0"/>
        <w:spacing w:after="0" w:line="240" w:lineRule="auto"/>
        <w:jc w:val="both"/>
        <w:rPr>
          <w:rFonts w:ascii="Times New Roman" w:eastAsia="Times New Roman" w:hAnsi="Times New Roman"/>
          <w:sz w:val="24"/>
          <w:szCs w:val="24"/>
          <w:u w:val="single"/>
        </w:rPr>
      </w:pPr>
      <w:r w:rsidRPr="00DB3F7D">
        <w:rPr>
          <w:rFonts w:ascii="Times New Roman" w:eastAsia="Times New Roman" w:hAnsi="Times New Roman" w:cs="Times New Roman" w:hint="cs"/>
          <w:sz w:val="24"/>
          <w:szCs w:val="24"/>
          <w:u w:val="single"/>
          <w:rtl w:val="0"/>
          <w:cs w:val="0"/>
          <w:lang w:val="sk-SK" w:eastAsia="en-US" w:bidi="ar-SA"/>
        </w:rPr>
        <w:t>K čl. VI bod 1</w:t>
      </w:r>
    </w:p>
    <w:p w:rsidR="00DB3F7D" w:rsidRPr="00267D8A" w:rsidP="00DB3F7D">
      <w:pPr>
        <w:pStyle w:val="ListParagraph"/>
        <w:bidi w:val="0"/>
        <w:spacing w:after="0" w:line="240" w:lineRule="auto"/>
        <w:ind w:left="426"/>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Pred bod 1 sa vkladá nový bod 1, ktorý znie:</w:t>
      </w:r>
    </w:p>
    <w:p w:rsidR="00DB3F7D" w:rsidP="00DB3F7D">
      <w:pPr>
        <w:pStyle w:val="ListParagraph"/>
        <w:bidi w:val="0"/>
        <w:spacing w:after="0" w:line="240" w:lineRule="auto"/>
        <w:ind w:left="284"/>
        <w:contextualSpacing w:val="0"/>
        <w:jc w:val="left"/>
        <w:rPr>
          <w:rFonts w:ascii="Times New Roman" w:eastAsia="Times New Roman" w:hAnsi="Times New Roman"/>
          <w:sz w:val="24"/>
          <w:szCs w:val="24"/>
        </w:rPr>
      </w:pPr>
    </w:p>
    <w:p w:rsidR="00DB3F7D" w:rsidRPr="00267D8A" w:rsidP="00DB3F7D">
      <w:pPr>
        <w:pStyle w:val="ListParagraph"/>
        <w:bidi w:val="0"/>
        <w:spacing w:after="0" w:line="240" w:lineRule="auto"/>
        <w:ind w:left="709"/>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„1. V § 8 ods. 24 sa slová „osobitného predpisu.</w:t>
      </w:r>
      <w:r w:rsidRPr="00267D8A">
        <w:rPr>
          <w:rFonts w:ascii="Times New Roman" w:eastAsia="Times New Roman" w:hAnsi="Times New Roman" w:cs="Times New Roman" w:hint="cs"/>
          <w:sz w:val="24"/>
          <w:szCs w:val="24"/>
          <w:vertAlign w:val="superscript"/>
          <w:rtl w:val="0"/>
          <w:cs w:val="0"/>
          <w:lang w:val="sk-SK" w:eastAsia="en-US" w:bidi="ar-SA"/>
        </w:rPr>
        <w:t>31</w:t>
      </w:r>
      <w:r w:rsidRPr="00267D8A">
        <w:rPr>
          <w:rFonts w:ascii="Times New Roman" w:eastAsia="Times New Roman" w:hAnsi="Times New Roman" w:cs="Times New Roman" w:hint="cs"/>
          <w:sz w:val="24"/>
          <w:szCs w:val="24"/>
          <w:rtl w:val="0"/>
          <w:cs w:val="0"/>
          <w:lang w:val="sk-SK" w:eastAsia="en-US" w:bidi="ar-SA"/>
        </w:rPr>
        <w:t>)“ nahrádzajú slovami „osobitných predpisov.</w:t>
      </w:r>
      <w:r w:rsidRPr="00267D8A">
        <w:rPr>
          <w:rFonts w:ascii="Times New Roman" w:eastAsia="Times New Roman" w:hAnsi="Times New Roman" w:cs="Times New Roman" w:hint="cs"/>
          <w:sz w:val="24"/>
          <w:szCs w:val="24"/>
          <w:vertAlign w:val="superscript"/>
          <w:rtl w:val="0"/>
          <w:cs w:val="0"/>
          <w:lang w:val="sk-SK" w:eastAsia="en-US" w:bidi="ar-SA"/>
        </w:rPr>
        <w:t>31</w:t>
      </w:r>
      <w:r w:rsidRPr="00267D8A">
        <w:rPr>
          <w:rFonts w:ascii="Times New Roman" w:eastAsia="Times New Roman" w:hAnsi="Times New Roman" w:cs="Times New Roman" w:hint="cs"/>
          <w:sz w:val="24"/>
          <w:szCs w:val="24"/>
          <w:rtl w:val="0"/>
          <w:cs w:val="0"/>
          <w:lang w:val="sk-SK" w:eastAsia="en-US" w:bidi="ar-SA"/>
        </w:rPr>
        <w:t>)“.</w:t>
      </w:r>
    </w:p>
    <w:p w:rsidR="00DB3F7D" w:rsidRPr="00267D8A" w:rsidP="00DB3F7D">
      <w:pPr>
        <w:bidi w:val="0"/>
        <w:spacing w:after="0" w:line="240" w:lineRule="auto"/>
        <w:jc w:val="both"/>
        <w:rPr>
          <w:rFonts w:ascii="Times New Roman" w:eastAsia="Times New Roman" w:hAnsi="Times New Roman" w:cs="Times New Roman"/>
          <w:color w:val="000000"/>
          <w:sz w:val="24"/>
          <w:szCs w:val="24"/>
        </w:rPr>
      </w:pPr>
    </w:p>
    <w:p w:rsidR="00DB3F7D" w:rsidRPr="00267D8A" w:rsidP="00DB3F7D">
      <w:pPr>
        <w:bidi w:val="0"/>
        <w:spacing w:after="0" w:line="240" w:lineRule="auto"/>
        <w:jc w:val="both"/>
        <w:rPr>
          <w:rFonts w:ascii="Times New Roman" w:eastAsia="Times New Roman" w:hAnsi="Times New Roman" w:cs="Times New Roman"/>
          <w:color w:val="000000"/>
          <w:sz w:val="24"/>
          <w:szCs w:val="24"/>
        </w:rPr>
      </w:pPr>
      <w:r w:rsidRPr="00267D8A">
        <w:rPr>
          <w:rFonts w:ascii="Times New Roman" w:eastAsia="Times New Roman" w:hAnsi="Times New Roman" w:cs="Times New Roman" w:hint="cs"/>
          <w:color w:val="000000"/>
          <w:sz w:val="24"/>
          <w:szCs w:val="24"/>
          <w:rtl w:val="0"/>
          <w:cs w:val="0"/>
          <w:lang w:val="sk-SK" w:eastAsia="sk-SK" w:bidi="ar-SA"/>
        </w:rPr>
        <w:t>Poznámka pod čiarou k odkazu 31 znie:</w:t>
      </w:r>
    </w:p>
    <w:p w:rsidR="00DB3F7D" w:rsidRPr="00267D8A" w:rsidP="00DB3F7D">
      <w:pPr>
        <w:bidi w:val="0"/>
        <w:spacing w:after="0" w:line="240" w:lineRule="auto"/>
        <w:ind w:left="709"/>
        <w:jc w:val="both"/>
        <w:rPr>
          <w:rFonts w:ascii="Times New Roman" w:eastAsia="Times New Roman" w:hAnsi="Times New Roman" w:cs="Times New Roman"/>
          <w:color w:val="000000"/>
          <w:sz w:val="24"/>
          <w:szCs w:val="24"/>
        </w:rPr>
      </w:pPr>
      <w:r w:rsidRPr="00267D8A">
        <w:rPr>
          <w:rFonts w:ascii="Times New Roman" w:eastAsia="Times New Roman" w:hAnsi="Times New Roman" w:cs="Times New Roman" w:hint="cs"/>
          <w:color w:val="000000"/>
          <w:sz w:val="24"/>
          <w:szCs w:val="24"/>
          <w:rtl w:val="0"/>
          <w:cs w:val="0"/>
          <w:lang w:val="sk-SK" w:eastAsia="sk-SK" w:bidi="ar-SA"/>
        </w:rPr>
        <w:t>„</w:t>
      </w:r>
      <w:r w:rsidRPr="00267D8A">
        <w:rPr>
          <w:rFonts w:ascii="Times New Roman" w:eastAsia="Times New Roman" w:hAnsi="Times New Roman" w:cs="Times New Roman" w:hint="cs"/>
          <w:sz w:val="24"/>
          <w:szCs w:val="24"/>
          <w:vertAlign w:val="superscript"/>
          <w:rtl w:val="0"/>
          <w:cs w:val="0"/>
          <w:lang w:val="sk-SK" w:eastAsia="sk-SK" w:bidi="ar-SA"/>
        </w:rPr>
        <w:t>31</w:t>
      </w:r>
      <w:r w:rsidRPr="00267D8A">
        <w:rPr>
          <w:rFonts w:ascii="Times New Roman" w:eastAsia="Times New Roman" w:hAnsi="Times New Roman" w:cs="Times New Roman" w:hint="cs"/>
          <w:sz w:val="24"/>
          <w:szCs w:val="24"/>
          <w:rtl w:val="0"/>
          <w:cs w:val="0"/>
          <w:lang w:val="sk-SK" w:eastAsia="sk-SK" w:bidi="ar-SA"/>
        </w:rPr>
        <w:t xml:space="preserve">) </w:t>
      </w:r>
      <w:r w:rsidRPr="00267D8A">
        <w:rPr>
          <w:rFonts w:ascii="Times New Roman" w:eastAsia="Times New Roman" w:hAnsi="Times New Roman" w:cs="Times New Roman" w:hint="cs"/>
          <w:color w:val="000000"/>
          <w:sz w:val="24"/>
          <w:szCs w:val="24"/>
          <w:rtl w:val="0"/>
          <w:cs w:val="0"/>
          <w:lang w:val="sk-SK" w:eastAsia="sk-SK" w:bidi="ar-SA"/>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DB3F7D" w:rsidRPr="00267D8A" w:rsidP="00DB3F7D">
      <w:pPr>
        <w:bidi w:val="0"/>
        <w:spacing w:after="0" w:line="240" w:lineRule="auto"/>
        <w:ind w:left="709"/>
        <w:jc w:val="both"/>
        <w:rPr>
          <w:rFonts w:ascii="Times New Roman" w:eastAsia="Times New Roman" w:hAnsi="Times New Roman" w:cs="Times New Roman"/>
          <w:color w:val="000000"/>
          <w:sz w:val="24"/>
          <w:szCs w:val="24"/>
        </w:rPr>
      </w:pPr>
      <w:r w:rsidRPr="00267D8A">
        <w:rPr>
          <w:rFonts w:ascii="Times New Roman" w:eastAsia="Times New Roman" w:hAnsi="Times New Roman" w:cs="Times New Roman" w:hint="cs"/>
          <w:color w:val="000000"/>
          <w:sz w:val="24"/>
          <w:szCs w:val="24"/>
          <w:rtl w:val="0"/>
          <w:cs w:val="0"/>
          <w:lang w:val="sk-SK" w:eastAsia="sk-SK" w:bidi="ar-SA"/>
        </w:rPr>
        <w:t>Zákon č. 18/2018 Z. z. o ochrane osobných údajov a o zmene a doplnení niektorých zákonov v znení neskorších predpisov.“.”</w:t>
      </w:r>
    </w:p>
    <w:p w:rsidR="00DB3F7D" w:rsidRPr="00267D8A" w:rsidP="00DB3F7D">
      <w:pPr>
        <w:bidi w:val="0"/>
        <w:spacing w:after="0" w:line="240" w:lineRule="auto"/>
        <w:jc w:val="both"/>
        <w:rPr>
          <w:rFonts w:ascii="Times New Roman" w:eastAsia="Times New Roman" w:hAnsi="Times New Roman" w:cs="Times New Roman"/>
          <w:color w:val="000000"/>
          <w:sz w:val="24"/>
          <w:szCs w:val="24"/>
        </w:rPr>
      </w:pPr>
    </w:p>
    <w:p w:rsidR="00DB3F7D" w:rsidRPr="00267D8A" w:rsidP="00DB3F7D">
      <w:pPr>
        <w:bidi w:val="0"/>
        <w:spacing w:after="0" w:line="240" w:lineRule="auto"/>
        <w:jc w:val="both"/>
        <w:rPr>
          <w:rFonts w:ascii="Times New Roman" w:eastAsia="Times New Roman" w:hAnsi="Times New Roman" w:cs="Times New Roman"/>
          <w:color w:val="000000"/>
          <w:sz w:val="24"/>
          <w:szCs w:val="24"/>
        </w:rPr>
      </w:pPr>
      <w:r w:rsidRPr="00267D8A">
        <w:rPr>
          <w:rFonts w:ascii="Times New Roman" w:eastAsia="Times New Roman" w:hAnsi="Times New Roman" w:cs="Times New Roman" w:hint="cs"/>
          <w:color w:val="000000"/>
          <w:sz w:val="24"/>
          <w:szCs w:val="24"/>
          <w:rtl w:val="0"/>
          <w:cs w:val="0"/>
          <w:lang w:val="sk-SK" w:eastAsia="sk-SK" w:bidi="ar-SA"/>
        </w:rPr>
        <w:t>Nasledujúce body sa primerane prečíslujú.</w:t>
      </w:r>
    </w:p>
    <w:p w:rsidR="00DB3F7D" w:rsidRPr="00267D8A" w:rsidP="00DB3F7D">
      <w:pPr>
        <w:bidi w:val="0"/>
        <w:spacing w:after="0" w:line="240" w:lineRule="auto"/>
        <w:jc w:val="both"/>
        <w:rPr>
          <w:rFonts w:ascii="Times New Roman" w:eastAsia="Times New Roman" w:hAnsi="Times New Roman" w:cs="Times New Roman"/>
          <w:color w:val="000000"/>
          <w:sz w:val="24"/>
          <w:szCs w:val="24"/>
        </w:rPr>
      </w:pPr>
    </w:p>
    <w:p w:rsidR="00DB3F7D" w:rsidP="00DB3F7D">
      <w:pPr>
        <w:pStyle w:val="paragraph"/>
        <w:bidi w:val="0"/>
        <w:spacing w:before="0" w:beforeAutospacing="0" w:after="0" w:afterAutospacing="0"/>
        <w:ind w:left="2268"/>
        <w:jc w:val="both"/>
        <w:textAlignment w:val="baseline"/>
        <w:rPr>
          <w:rStyle w:val="eop"/>
          <w:rFonts w:ascii="Times New Roman" w:eastAsia="Times New Roman" w:hAnsi="Times New Roman" w:cs="Times New Roman" w:hint="default"/>
          <w:rtl w:val="0"/>
          <w:cs w:val="0"/>
        </w:rPr>
      </w:pPr>
      <w:r w:rsidRPr="00267D8A">
        <w:rPr>
          <w:rStyle w:val="normaltextrun"/>
          <w:rFonts w:ascii="Times New Roman" w:eastAsia="Times New Roman" w:hAnsi="Times New Roman"/>
          <w:sz w:val="24"/>
          <w:szCs w:val="24"/>
          <w:lang w:val="sk-SK" w:eastAsia="sk-SK" w:bidi="ar-SA"/>
        </w:rPr>
        <w:t>Legislatívno-technická úprava v súvislosti s aktualizáciou poznámky pod čiarou, ako aj</w:t>
      </w:r>
      <w:r w:rsidRPr="00267D8A">
        <w:rPr>
          <w:rStyle w:val="eop"/>
          <w:rFonts w:ascii="Times New Roman" w:eastAsia="Times New Roman" w:hAnsi="Times New Roman"/>
          <w:sz w:val="24"/>
          <w:szCs w:val="24"/>
          <w:lang w:val="sk-SK" w:eastAsia="sk-SK" w:bidi="ar-SA"/>
        </w:rPr>
        <w:t xml:space="preserve"> v nadväznosti na navrhovanú právnu úpravu v § 26c ods. 6 zákona č. 90/2016 Z. z. o úveroch na bývanie a o zmene a doplnení niektorých zákonov (ďalej len „zákon o úveroch na bývanie)</w:t>
      </w:r>
      <w:r>
        <w:rPr>
          <w:rStyle w:val="eop"/>
          <w:rFonts w:ascii="Times New Roman" w:eastAsia="Times New Roman" w:hAnsi="Times New Roman"/>
          <w:sz w:val="24"/>
          <w:szCs w:val="24"/>
          <w:lang w:val="sk-SK" w:eastAsia="sk-SK" w:bidi="ar-SA"/>
        </w:rPr>
        <w:t>.</w:t>
      </w:r>
    </w:p>
    <w:p w:rsidR="00DB3F7D" w:rsidP="00DB3F7D">
      <w:pPr>
        <w:pStyle w:val="ListParagraph"/>
        <w:bidi w:val="0"/>
        <w:spacing w:after="120" w:line="360" w:lineRule="auto"/>
        <w:jc w:val="both"/>
        <w:rPr>
          <w:rFonts w:ascii="Times New Roman" w:eastAsia="Times New Roman" w:hAnsi="Times New Roman"/>
          <w:sz w:val="24"/>
          <w:szCs w:val="24"/>
          <w:u w:val="single"/>
        </w:rPr>
      </w:pPr>
    </w:p>
    <w:p w:rsidR="000B65D9" w:rsidRPr="00756B61" w:rsidP="00756B61">
      <w:pPr>
        <w:pStyle w:val="ListParagraph"/>
        <w:numPr>
          <w:numId w:val="24"/>
        </w:numPr>
        <w:bidi w:val="0"/>
        <w:spacing w:after="120" w:line="360" w:lineRule="auto"/>
        <w:jc w:val="both"/>
        <w:rPr>
          <w:rFonts w:ascii="Times New Roman" w:eastAsia="Times New Roman" w:hAnsi="Times New Roman"/>
          <w:sz w:val="24"/>
          <w:szCs w:val="24"/>
          <w:u w:val="single"/>
        </w:rPr>
      </w:pPr>
      <w:r w:rsidRPr="00756B61">
        <w:rPr>
          <w:rFonts w:ascii="Times New Roman" w:eastAsia="Times New Roman" w:hAnsi="Times New Roman" w:cs="Times New Roman" w:hint="cs"/>
          <w:sz w:val="24"/>
          <w:szCs w:val="24"/>
          <w:u w:val="single"/>
          <w:rtl w:val="0"/>
          <w:cs w:val="0"/>
          <w:lang w:val="sk-SK" w:eastAsia="en-US" w:bidi="ar-SA"/>
        </w:rPr>
        <w:t>V čl. VI bod 2</w:t>
      </w:r>
      <w:r w:rsidRPr="00756B61">
        <w:rPr>
          <w:rFonts w:ascii="Times New Roman" w:eastAsia="Times New Roman" w:hAnsi="Times New Roman" w:cs="Times New Roman" w:hint="cs"/>
          <w:sz w:val="24"/>
          <w:szCs w:val="24"/>
          <w:rtl w:val="0"/>
          <w:cs w:val="0"/>
          <w:lang w:val="sk-SK" w:eastAsia="en-US" w:bidi="ar-SA"/>
        </w:rPr>
        <w:t xml:space="preserve"> sa za slová „prvej vete“ vkladajú slová „a § 20 ods. 7“.</w:t>
      </w:r>
    </w:p>
    <w:p w:rsidR="000B65D9" w:rsidRPr="00756B61" w:rsidP="000B65D9">
      <w:pPr>
        <w:pStyle w:val="ListParagraph"/>
        <w:bidi w:val="0"/>
        <w:spacing w:after="120" w:line="240" w:lineRule="auto"/>
        <w:ind w:left="2832"/>
        <w:jc w:val="both"/>
        <w:rPr>
          <w:rFonts w:ascii="Times New Roman" w:eastAsia="Times New Roman" w:hAnsi="Times New Roman"/>
          <w:sz w:val="24"/>
          <w:szCs w:val="24"/>
        </w:rPr>
      </w:pPr>
      <w:r w:rsidRPr="00756B61">
        <w:rPr>
          <w:rFonts w:ascii="Times New Roman" w:eastAsia="Times New Roman" w:hAnsi="Times New Roman" w:cs="Times New Roman" w:hint="cs"/>
          <w:sz w:val="24"/>
          <w:szCs w:val="24"/>
          <w:rtl w:val="0"/>
          <w:cs w:val="0"/>
          <w:lang w:val="sk-SK" w:eastAsia="en-US" w:bidi="ar-SA"/>
        </w:rPr>
        <w:t xml:space="preserve">Zmenu navrhovanú v predmetnom bode je potrebné vykonať aj v odseku 7. </w:t>
      </w:r>
    </w:p>
    <w:p w:rsidR="003F222F" w:rsidRPr="00756B61" w:rsidP="00DE0403">
      <w:pPr>
        <w:bidi w:val="0"/>
        <w:spacing w:after="0" w:line="240" w:lineRule="auto"/>
        <w:ind w:left="10"/>
        <w:jc w:val="both"/>
        <w:rPr>
          <w:rFonts w:ascii="Times New Roman" w:eastAsia="Times New Roman" w:hAnsi="Times New Roman" w:cs="Times New Roman"/>
          <w:b/>
          <w:sz w:val="24"/>
          <w:szCs w:val="24"/>
        </w:rPr>
      </w:pPr>
    </w:p>
    <w:p w:rsidR="006418B7" w:rsidRPr="006418B7" w:rsidP="006418B7">
      <w:pPr>
        <w:pStyle w:val="ListParagraph"/>
        <w:numPr>
          <w:numId w:val="24"/>
        </w:numPr>
        <w:bidi w:val="0"/>
        <w:spacing w:after="0" w:line="240" w:lineRule="auto"/>
        <w:jc w:val="both"/>
        <w:rPr>
          <w:rFonts w:ascii="Times New Roman" w:eastAsia="Times New Roman" w:hAnsi="Times New Roman"/>
          <w:sz w:val="24"/>
          <w:szCs w:val="24"/>
          <w:u w:val="single"/>
        </w:rPr>
      </w:pPr>
      <w:r w:rsidRPr="006418B7">
        <w:rPr>
          <w:rFonts w:ascii="Times New Roman" w:eastAsia="Times New Roman" w:hAnsi="Times New Roman" w:cs="Times New Roman" w:hint="cs"/>
          <w:sz w:val="24"/>
          <w:szCs w:val="24"/>
          <w:u w:val="single"/>
          <w:rtl w:val="0"/>
          <w:cs w:val="0"/>
          <w:lang w:val="sk-SK" w:eastAsia="en-US" w:bidi="ar-SA"/>
        </w:rPr>
        <w:t xml:space="preserve">K čl. VI bod 1 </w:t>
      </w:r>
    </w:p>
    <w:p w:rsidR="006418B7" w:rsidRPr="00267D8A" w:rsidP="006418B7">
      <w:pPr>
        <w:pStyle w:val="ListParagraph"/>
        <w:bidi w:val="0"/>
        <w:spacing w:after="0" w:line="240" w:lineRule="auto"/>
        <w:ind w:left="679" w:firstLine="30"/>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Za doterajší bod 2 sa vkladajú nové body 3 a 4, ktoré znejú:</w:t>
      </w:r>
    </w:p>
    <w:p w:rsidR="006418B7" w:rsidP="006418B7">
      <w:pPr>
        <w:bidi w:val="0"/>
        <w:spacing w:after="0" w:line="240" w:lineRule="auto"/>
        <w:ind w:left="709"/>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„3. Za § 26b sa vkladá § 26c, ktorý znie:</w:t>
      </w:r>
    </w:p>
    <w:p w:rsidR="006418B7" w:rsidRPr="00267D8A" w:rsidP="006418B7">
      <w:pPr>
        <w:bidi w:val="0"/>
        <w:spacing w:after="0" w:line="240" w:lineRule="auto"/>
        <w:ind w:left="142"/>
        <w:jc w:val="both"/>
        <w:rPr>
          <w:rFonts w:ascii="Times New Roman" w:eastAsia="Times New Roman" w:hAnsi="Times New Roman" w:cs="Times New Roman"/>
          <w:sz w:val="24"/>
          <w:szCs w:val="24"/>
        </w:rPr>
      </w:pPr>
    </w:p>
    <w:p w:rsidR="006418B7" w:rsidRPr="00267D8A" w:rsidP="006418B7">
      <w:pPr>
        <w:bidi w:val="0"/>
        <w:spacing w:after="0" w:line="240" w:lineRule="auto"/>
        <w:ind w:left="142"/>
        <w:jc w:val="both"/>
        <w:rPr>
          <w:rFonts w:ascii="Times New Roman" w:eastAsia="Times New Roman" w:hAnsi="Times New Roman" w:cs="Times New Roman"/>
          <w:sz w:val="24"/>
          <w:szCs w:val="24"/>
        </w:rPr>
      </w:pPr>
    </w:p>
    <w:p w:rsidR="006418B7" w:rsidRPr="00267D8A" w:rsidP="006418B7">
      <w:pPr>
        <w:pStyle w:val="ListParagraph"/>
        <w:bidi w:val="0"/>
        <w:spacing w:after="0" w:line="240" w:lineRule="auto"/>
        <w:contextualSpacing w:val="0"/>
        <w:jc w:val="center"/>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 26c</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(1) Veriteľ je povinný predkladať ministerstvu financií údaje o novoposkytnutých úveroch na bývanie.</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(2) Údaje o novoposkytnutých úveroch na bývanie sa predkladajú v</w:t>
      </w:r>
      <w:r>
        <w:rPr>
          <w:rFonts w:ascii="Times New Roman" w:eastAsia="Times New Roman" w:hAnsi="Times New Roman" w:cs="Times New Roman" w:hint="cs"/>
          <w:sz w:val="24"/>
          <w:szCs w:val="24"/>
          <w:rtl w:val="0"/>
          <w:cs w:val="0"/>
          <w:lang w:val="sk-SK" w:eastAsia="en-US" w:bidi="ar-SA"/>
        </w:rPr>
        <w:t xml:space="preserve"> rozsahu a štruktúre ustanovených</w:t>
      </w:r>
      <w:r w:rsidRPr="00267D8A">
        <w:rPr>
          <w:rFonts w:ascii="Times New Roman" w:eastAsia="Times New Roman" w:hAnsi="Times New Roman" w:cs="Times New Roman" w:hint="cs"/>
          <w:sz w:val="24"/>
          <w:szCs w:val="24"/>
          <w:rtl w:val="0"/>
          <w:cs w:val="0"/>
          <w:lang w:val="sk-SK" w:eastAsia="en-US" w:bidi="ar-SA"/>
        </w:rPr>
        <w:t xml:space="preserve"> v hlásení o novoposkytnutých úveroch na bývanie, ktorého vzor a vysvetlivky na jeho vyplňovanie sú uvedené v prílohe č. 6.</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(3) Hlásenie podľa odseku 2 za príslušný kalendárny štvrťrok sa predkladá do 15 kalendárnych dní po uplynutí príslušného kalendárneho štvrťroka.</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 xml:space="preserve">(4) Hlásenie podľa odseku 2 sa predkladá ministerstvu financií v elektronickej podobe ako súbor vo formáte XML na ním určenú e-mailovú </w:t>
      </w:r>
      <w:r w:rsidRPr="009D7C79">
        <w:rPr>
          <w:rFonts w:ascii="Times New Roman" w:eastAsia="Times New Roman" w:hAnsi="Times New Roman" w:cs="Times New Roman" w:hint="cs"/>
          <w:sz w:val="24"/>
          <w:szCs w:val="24"/>
          <w:rtl w:val="0"/>
          <w:cs w:val="0"/>
          <w:lang w:val="sk-SK" w:eastAsia="en-US" w:bidi="ar-SA"/>
        </w:rPr>
        <w:t>adresu</w:t>
      </w:r>
      <w:r w:rsidRPr="00267D8A">
        <w:rPr>
          <w:rFonts w:ascii="Times New Roman" w:eastAsia="Times New Roman" w:hAnsi="Times New Roman" w:cs="Times New Roman" w:hint="cs"/>
          <w:sz w:val="24"/>
          <w:szCs w:val="24"/>
          <w:rtl w:val="0"/>
          <w:cs w:val="0"/>
          <w:lang w:val="sk-SK" w:eastAsia="en-US" w:bidi="ar-SA"/>
        </w:rPr>
        <w:t xml:space="preserve"> zverejnenú na jeho webovom sídle.</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(5) Za správnosť údajov o novoposkytnutých úveroch na bývanie podľa odseku 1 zodpovedá veriteľ.</w:t>
      </w:r>
    </w:p>
    <w:p w:rsidR="006418B7" w:rsidRPr="00267D8A" w:rsidP="006418B7">
      <w:pPr>
        <w:bidi w:val="0"/>
        <w:spacing w:after="0" w:line="240" w:lineRule="auto"/>
        <w:jc w:val="both"/>
        <w:rPr>
          <w:rFonts w:ascii="Times New Roman" w:eastAsia="Times New Roman" w:hAnsi="Times New Roman" w:cs="Times New Roman"/>
          <w:sz w:val="24"/>
          <w:szCs w:val="24"/>
        </w:rPr>
      </w:pPr>
    </w:p>
    <w:p w:rsidR="006418B7"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(6) Ministerstvo financií je na účely spracúvania údajov o novoposkytnutých úveroch na bývanie podľa odseku 1 oprávnené spracúvať osobné údaje v súlade s osobitnými predpismi</w:t>
      </w:r>
      <w:r w:rsidRPr="00267D8A">
        <w:rPr>
          <w:rFonts w:ascii="Times New Roman" w:eastAsia="Times New Roman" w:hAnsi="Times New Roman" w:cs="Times New Roman" w:hint="cs"/>
          <w:sz w:val="24"/>
          <w:szCs w:val="24"/>
          <w:vertAlign w:val="superscript"/>
          <w:rtl w:val="0"/>
          <w:cs w:val="0"/>
          <w:lang w:val="sk-SK" w:eastAsia="en-US" w:bidi="ar-SA"/>
        </w:rPr>
        <w:t>31</w:t>
      </w:r>
      <w:r w:rsidRPr="00267D8A">
        <w:rPr>
          <w:rFonts w:ascii="Times New Roman" w:eastAsia="Times New Roman" w:hAnsi="Times New Roman" w:cs="Times New Roman" w:hint="cs"/>
          <w:sz w:val="24"/>
          <w:szCs w:val="24"/>
          <w:rtl w:val="0"/>
          <w:cs w:val="0"/>
          <w:lang w:val="sk-SK" w:eastAsia="en-US" w:bidi="ar-SA"/>
        </w:rPr>
        <w:t>) o veriteľoch, ak je veriteľom fyzická osoba, a o zodpovedných osobách veriteľov, ktoré predkladajú údaje o novoposkytnutých úveroch na bývanie podľa odseku 1, a to v rozsahu meno a priezvisko fyzickej osoby, telefónne číslo a e-mailová adresa; tým nie sú dotknuté ustanovenia osobitných predpisov.</w:t>
      </w:r>
      <w:r w:rsidRPr="00267D8A">
        <w:rPr>
          <w:rFonts w:ascii="Times New Roman" w:eastAsia="Times New Roman" w:hAnsi="Times New Roman" w:cs="Times New Roman" w:hint="cs"/>
          <w:sz w:val="24"/>
          <w:szCs w:val="24"/>
          <w:vertAlign w:val="superscript"/>
          <w:rtl w:val="0"/>
          <w:cs w:val="0"/>
          <w:lang w:val="sk-SK" w:eastAsia="en-US" w:bidi="ar-SA"/>
        </w:rPr>
        <w:t>53b</w:t>
      </w:r>
      <w:r w:rsidRPr="00267D8A">
        <w:rPr>
          <w:rFonts w:ascii="Times New Roman" w:eastAsia="Times New Roman" w:hAnsi="Times New Roman" w:cs="Times New Roman" w:hint="cs"/>
          <w:sz w:val="24"/>
          <w:szCs w:val="24"/>
          <w:rtl w:val="0"/>
          <w:cs w:val="0"/>
          <w:lang w:val="sk-SK" w:eastAsia="en-US" w:bidi="ar-SA"/>
        </w:rPr>
        <w:t>)“.</w:t>
      </w:r>
    </w:p>
    <w:p w:rsidR="006418B7"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 xml:space="preserve">(7) </w:t>
      </w:r>
      <w:r w:rsidRPr="00D22114">
        <w:rPr>
          <w:rFonts w:ascii="Times New Roman" w:eastAsia="Times New Roman" w:hAnsi="Times New Roman" w:cs="Times New Roman" w:hint="cs"/>
          <w:sz w:val="24"/>
          <w:szCs w:val="24"/>
          <w:rtl w:val="0"/>
          <w:cs w:val="0"/>
          <w:lang w:val="sk-SK" w:eastAsia="en-US" w:bidi="ar-SA"/>
        </w:rPr>
        <w:t xml:space="preserve">Ministerstvo financií je oprávnené zverejniť </w:t>
      </w:r>
      <w:r>
        <w:rPr>
          <w:rFonts w:ascii="Times New Roman" w:eastAsia="Times New Roman" w:hAnsi="Times New Roman" w:cs="Times New Roman" w:hint="cs"/>
          <w:sz w:val="24"/>
          <w:szCs w:val="24"/>
          <w:rtl w:val="0"/>
          <w:cs w:val="0"/>
          <w:lang w:val="sk-SK" w:eastAsia="en-US" w:bidi="ar-SA"/>
        </w:rPr>
        <w:t>informácie z údajov</w:t>
      </w:r>
      <w:r w:rsidRPr="00D22114">
        <w:rPr>
          <w:rFonts w:ascii="Times New Roman" w:eastAsia="Times New Roman" w:hAnsi="Times New Roman" w:cs="Times New Roman" w:hint="cs"/>
          <w:sz w:val="24"/>
          <w:szCs w:val="24"/>
          <w:rtl w:val="0"/>
          <w:cs w:val="0"/>
          <w:lang w:val="sk-SK" w:eastAsia="en-US" w:bidi="ar-SA"/>
        </w:rPr>
        <w:t xml:space="preserve"> o novoposkytnutých úveroch na bývanie v rozsahu časti B prílohy č. 6.“.</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Poznámka pod čiarou k odkazu 53b znie:</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w:t>
      </w:r>
      <w:r w:rsidRPr="00267D8A">
        <w:rPr>
          <w:rFonts w:ascii="Times New Roman" w:eastAsia="Times New Roman" w:hAnsi="Times New Roman" w:cs="Times New Roman" w:hint="cs"/>
          <w:sz w:val="24"/>
          <w:szCs w:val="24"/>
          <w:vertAlign w:val="superscript"/>
          <w:rtl w:val="0"/>
          <w:cs w:val="0"/>
          <w:lang w:val="sk-SK" w:eastAsia="en-US" w:bidi="ar-SA"/>
        </w:rPr>
        <w:t>53b</w:t>
      </w:r>
      <w:r w:rsidRPr="00267D8A">
        <w:rPr>
          <w:rFonts w:ascii="Times New Roman" w:eastAsia="Times New Roman" w:hAnsi="Times New Roman" w:cs="Times New Roman" w:hint="cs"/>
          <w:sz w:val="24"/>
          <w:szCs w:val="24"/>
          <w:rtl w:val="0"/>
          <w:cs w:val="0"/>
          <w:lang w:val="sk-SK" w:eastAsia="en-US" w:bidi="ar-SA"/>
        </w:rPr>
        <w:t>) Napríklad § 34b zákona Národnej rady Slovenskej republiky č. 566/1992 Zb. v znení neskorších predpisov.“.</w:t>
      </w:r>
    </w:p>
    <w:p w:rsidR="006418B7" w:rsidRPr="00267D8A" w:rsidP="006418B7">
      <w:pPr>
        <w:pStyle w:val="ListParagraph"/>
        <w:bidi w:val="0"/>
        <w:spacing w:after="0" w:line="240" w:lineRule="auto"/>
        <w:contextualSpacing w:val="0"/>
        <w:jc w:val="both"/>
        <w:rPr>
          <w:rFonts w:ascii="Times New Roman" w:eastAsia="Times New Roman" w:hAnsi="Times New Roman"/>
          <w:sz w:val="24"/>
          <w:szCs w:val="24"/>
        </w:rPr>
      </w:pPr>
    </w:p>
    <w:p w:rsidR="006418B7" w:rsidRPr="00267D8A" w:rsidP="006418B7">
      <w:pPr>
        <w:bidi w:val="0"/>
        <w:spacing w:after="0" w:line="240" w:lineRule="auto"/>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4. Za § 28d sa vkladá § 28e, ktorý vrátane nadpisu znie:</w:t>
      </w:r>
    </w:p>
    <w:p w:rsidR="006418B7" w:rsidRPr="00267D8A" w:rsidP="006418B7">
      <w:pPr>
        <w:bidi w:val="0"/>
        <w:spacing w:after="0" w:line="240" w:lineRule="auto"/>
        <w:jc w:val="both"/>
        <w:rPr>
          <w:rFonts w:ascii="Times New Roman" w:eastAsia="Times New Roman" w:hAnsi="Times New Roman" w:cs="Times New Roman"/>
          <w:b/>
          <w:sz w:val="24"/>
          <w:szCs w:val="24"/>
        </w:rPr>
      </w:pPr>
    </w:p>
    <w:p w:rsidR="006418B7" w:rsidRPr="00267D8A" w:rsidP="006418B7">
      <w:pPr>
        <w:bidi w:val="0"/>
        <w:spacing w:after="0" w:line="240" w:lineRule="auto"/>
        <w:jc w:val="center"/>
        <w:rPr>
          <w:rFonts w:ascii="Times New Roman" w:eastAsia="Times New Roman" w:hAnsi="Times New Roman" w:cs="Times New Roman"/>
          <w:b/>
          <w:sz w:val="24"/>
          <w:szCs w:val="24"/>
        </w:rPr>
      </w:pPr>
      <w:r w:rsidRPr="00267D8A">
        <w:rPr>
          <w:rFonts w:ascii="Times New Roman" w:eastAsia="Times New Roman" w:hAnsi="Times New Roman" w:cs="Times New Roman" w:hint="cs"/>
          <w:b/>
          <w:sz w:val="24"/>
          <w:szCs w:val="24"/>
          <w:rtl w:val="0"/>
          <w:cs w:val="0"/>
          <w:lang w:val="sk-SK" w:eastAsia="sk-SK" w:bidi="ar-SA"/>
        </w:rPr>
        <w:t>„§ 28e</w:t>
      </w:r>
    </w:p>
    <w:p w:rsidR="006418B7" w:rsidRPr="00267D8A" w:rsidP="006418B7">
      <w:pPr>
        <w:bidi w:val="0"/>
        <w:spacing w:after="0" w:line="240" w:lineRule="auto"/>
        <w:jc w:val="center"/>
        <w:rPr>
          <w:rFonts w:ascii="Times New Roman" w:eastAsia="Times New Roman" w:hAnsi="Times New Roman" w:cs="Times New Roman"/>
          <w:b/>
          <w:sz w:val="24"/>
          <w:szCs w:val="24"/>
        </w:rPr>
      </w:pPr>
      <w:r w:rsidRPr="00267D8A">
        <w:rPr>
          <w:rFonts w:ascii="Times New Roman" w:eastAsia="Times New Roman" w:hAnsi="Times New Roman" w:cs="Times New Roman" w:hint="cs"/>
          <w:b/>
          <w:bCs/>
          <w:sz w:val="24"/>
          <w:szCs w:val="24"/>
          <w:rtl w:val="0"/>
          <w:cs w:val="0"/>
          <w:lang w:val="sk-SK" w:eastAsia="sk-SK" w:bidi="ar-SA"/>
        </w:rPr>
        <w:t>Prechodné ustanovenie k úpravám účinným od 1. júna 2024</w:t>
      </w:r>
    </w:p>
    <w:p w:rsidR="006418B7" w:rsidRPr="00267D8A" w:rsidP="006418B7">
      <w:pPr>
        <w:bidi w:val="0"/>
        <w:spacing w:after="0" w:line="240" w:lineRule="auto"/>
        <w:jc w:val="both"/>
        <w:rPr>
          <w:rFonts w:ascii="Times New Roman" w:eastAsia="Times New Roman" w:hAnsi="Times New Roman" w:cs="Times New Roman"/>
          <w:sz w:val="24"/>
          <w:szCs w:val="24"/>
        </w:rPr>
      </w:pPr>
    </w:p>
    <w:p w:rsidR="006418B7" w:rsidRPr="00267D8A" w:rsidP="006418B7">
      <w:pPr>
        <w:bidi w:val="0"/>
        <w:spacing w:after="0" w:line="240" w:lineRule="auto"/>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Hlásenie podľa § 26c za druhý kalendárny štvrťrok 2024 sa predkladá len v rozsahu údajov o novoposkytnutých úveroch na bývanie za mesiac jún 2024.“.“.</w:t>
      </w:r>
    </w:p>
    <w:p w:rsidR="006418B7" w:rsidRPr="00267D8A" w:rsidP="006418B7">
      <w:pPr>
        <w:bidi w:val="0"/>
        <w:spacing w:after="0" w:line="240" w:lineRule="auto"/>
        <w:jc w:val="both"/>
        <w:rPr>
          <w:rFonts w:ascii="Times New Roman" w:eastAsia="Times New Roman" w:hAnsi="Times New Roman" w:cs="Times New Roman"/>
          <w:sz w:val="24"/>
          <w:szCs w:val="24"/>
        </w:rPr>
      </w:pPr>
    </w:p>
    <w:p w:rsidR="006418B7" w:rsidRPr="00267D8A" w:rsidP="006418B7">
      <w:pPr>
        <w:pStyle w:val="ListParagraph"/>
        <w:bidi w:val="0"/>
        <w:spacing w:after="0" w:line="240" w:lineRule="auto"/>
        <w:ind w:left="426"/>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Doterajšie body sa primerane prečíslujú.</w:t>
      </w:r>
    </w:p>
    <w:p w:rsidR="006418B7" w:rsidRPr="00267D8A" w:rsidP="006418B7">
      <w:pPr>
        <w:pStyle w:val="ListParagraph"/>
        <w:bidi w:val="0"/>
        <w:spacing w:after="0" w:line="240" w:lineRule="auto"/>
        <w:ind w:left="426"/>
        <w:contextualSpacing w:val="0"/>
        <w:jc w:val="both"/>
        <w:rPr>
          <w:rFonts w:ascii="Times New Roman" w:eastAsia="Times New Roman" w:hAnsi="Times New Roman"/>
          <w:sz w:val="24"/>
          <w:szCs w:val="24"/>
        </w:rPr>
      </w:pPr>
    </w:p>
    <w:p w:rsidR="006418B7" w:rsidRPr="00267D8A" w:rsidP="006418B7">
      <w:pPr>
        <w:bidi w:val="0"/>
        <w:spacing w:after="0" w:line="240" w:lineRule="auto"/>
        <w:ind w:left="2268"/>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Navrhuje sa, aby veritelia predkladali v novom hlásení, ktoré bude prílohou zákona o úveroch na bývanie, údaje o novoposkytnutých úveroch na bývanie, t. j. informácie týkajúce sa úrokových sadzieb a ročných percentuálnych mier nákladov za jednotlivé nové úvery na bývanie za príslušný kalendárny štvrťrok v členení podľa doby fixácie a doby splatnosti úveru na bývanie. Hlásenia sa navrhujú predkladať Ministerstvu financií Slovenskej republiky v elektronickej podobe. Veritelia budú mať povinnosť predložiť hlásenie za druhý kalendárny štvrťrok 2024 len v rozsahu údajov za mesiac jún 2024. Účelom tejto právnej úpravy je zhromažďovanie dát, ktoré budú slúžiť na ďalšiu analýzu vývoja a trendov súvisiacich s poskytovaním úverov na bývanie a môžu byť podkladom pre budúce návrhy, tak legislatívnych, ako aj nelegislatívnych materiálov.</w:t>
      </w:r>
    </w:p>
    <w:p w:rsidR="006418B7" w:rsidRPr="00267D8A" w:rsidP="006418B7">
      <w:pPr>
        <w:bidi w:val="0"/>
        <w:spacing w:after="0" w:line="240" w:lineRule="auto"/>
        <w:ind w:left="3969"/>
        <w:jc w:val="both"/>
        <w:rPr>
          <w:rFonts w:ascii="Times New Roman" w:eastAsia="Times New Roman" w:hAnsi="Times New Roman" w:cs="Times New Roman"/>
          <w:sz w:val="24"/>
          <w:szCs w:val="24"/>
        </w:rPr>
      </w:pPr>
    </w:p>
    <w:p w:rsidR="006418B7" w:rsidRPr="006418B7" w:rsidP="006418B7">
      <w:pPr>
        <w:pStyle w:val="ListParagraph"/>
        <w:numPr>
          <w:numId w:val="24"/>
        </w:numPr>
        <w:bidi w:val="0"/>
        <w:spacing w:after="0" w:line="240" w:lineRule="auto"/>
        <w:jc w:val="both"/>
        <w:rPr>
          <w:rFonts w:ascii="Times New Roman" w:eastAsia="Times New Roman" w:hAnsi="Times New Roman"/>
          <w:sz w:val="24"/>
          <w:szCs w:val="24"/>
          <w:u w:val="single"/>
        </w:rPr>
      </w:pPr>
      <w:r w:rsidRPr="006418B7">
        <w:rPr>
          <w:rFonts w:ascii="Times New Roman" w:eastAsia="Times New Roman" w:hAnsi="Times New Roman" w:cs="Times New Roman" w:hint="cs"/>
          <w:sz w:val="24"/>
          <w:szCs w:val="24"/>
          <w:u w:val="single"/>
          <w:rtl w:val="0"/>
          <w:cs w:val="0"/>
          <w:lang w:val="sk-SK" w:eastAsia="en-US" w:bidi="ar-SA"/>
        </w:rPr>
        <w:t>K čl. VI bod 4</w:t>
      </w:r>
    </w:p>
    <w:p w:rsidR="006418B7" w:rsidRPr="00267D8A" w:rsidP="006418B7">
      <w:pPr>
        <w:pStyle w:val="ListParagraph"/>
        <w:bidi w:val="0"/>
        <w:spacing w:after="0" w:line="240" w:lineRule="auto"/>
        <w:ind w:left="426"/>
        <w:contextualSpacing w:val="0"/>
        <w:jc w:val="both"/>
        <w:rPr>
          <w:rFonts w:ascii="Times New Roman" w:eastAsia="Times New Roman" w:hAnsi="Times New Roman"/>
          <w:sz w:val="24"/>
          <w:szCs w:val="24"/>
        </w:rPr>
      </w:pPr>
      <w:r w:rsidRPr="00267D8A">
        <w:rPr>
          <w:rFonts w:ascii="Times New Roman" w:eastAsia="Times New Roman" w:hAnsi="Times New Roman" w:cs="Times New Roman" w:hint="cs"/>
          <w:sz w:val="24"/>
          <w:szCs w:val="24"/>
          <w:rtl w:val="0"/>
          <w:cs w:val="0"/>
          <w:lang w:val="sk-SK" w:eastAsia="en-US" w:bidi="ar-SA"/>
        </w:rPr>
        <w:t>Za doterajší bod 3 sa vkladá nový bod 4, ktorý znie:</w:t>
      </w:r>
    </w:p>
    <w:p w:rsidR="006418B7" w:rsidRPr="00267D8A" w:rsidP="006418B7">
      <w:pPr>
        <w:bidi w:val="0"/>
        <w:spacing w:after="0" w:line="240" w:lineRule="auto"/>
        <w:ind w:left="709"/>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„4. Zákon sa dopĺňa prílohou č. 6, ktorá vrátane nadpisu znie:</w:t>
      </w:r>
    </w:p>
    <w:p w:rsidR="006418B7" w:rsidP="006418B7">
      <w:pPr>
        <w:pStyle w:val="ListParagraph"/>
        <w:bidi w:val="0"/>
        <w:spacing w:after="0" w:line="240" w:lineRule="auto"/>
        <w:contextualSpacing w:val="0"/>
        <w:jc w:val="both"/>
        <w:rPr>
          <w:rFonts w:eastAsia="Times New Roman"/>
        </w:rPr>
      </w:pPr>
    </w:p>
    <w:p w:rsidR="006418B7" w:rsidP="006418B7">
      <w:pPr>
        <w:bidi w:val="0"/>
        <w:spacing w:after="0"/>
        <w:jc w:val="left"/>
        <w:rPr>
          <w:rFonts w:ascii="Arial" w:eastAsia="Times New Roman" w:hAnsi="Arial" w:cs="Arial"/>
          <w:color w:val="181717"/>
          <w:sz w:val="20"/>
        </w:rPr>
        <w:sectPr w:rsidSect="009D7C79">
          <w:pgSz w:w="11906" w:h="16838"/>
          <w:pgMar w:top="709" w:right="1415" w:bottom="1440" w:left="1419" w:header="708" w:footer="708" w:gutter="0"/>
          <w:lnNumType w:distance="0"/>
          <w:cols w:space="708"/>
          <w:noEndnote w:val="0"/>
          <w:bidi w:val="0"/>
        </w:sectPr>
      </w:pPr>
    </w:p>
    <w:p w:rsidR="006418B7" w:rsidRPr="005F58AD" w:rsidP="006418B7">
      <w:pPr>
        <w:pStyle w:val="ListParagraph"/>
        <w:bidi w:val="0"/>
        <w:spacing w:after="0" w:line="240" w:lineRule="auto"/>
        <w:ind w:left="10065"/>
        <w:jc w:val="left"/>
        <w:rPr>
          <w:rFonts w:ascii="Times New Roman" w:eastAsia="Times New Roman" w:hAnsi="Times New Roman"/>
          <w:b/>
          <w:sz w:val="24"/>
          <w:szCs w:val="24"/>
        </w:rPr>
      </w:pPr>
      <w:r w:rsidRPr="005F58AD">
        <w:rPr>
          <w:rFonts w:ascii="Times New Roman" w:eastAsia="Times New Roman" w:hAnsi="Times New Roman" w:cs="Times New Roman" w:hint="cs"/>
          <w:b/>
          <w:sz w:val="24"/>
          <w:szCs w:val="24"/>
          <w:rtl w:val="0"/>
          <w:cs w:val="0"/>
          <w:lang w:val="sk-SK" w:eastAsia="en-US" w:bidi="ar-SA"/>
        </w:rPr>
        <w:t>„Príloha č. 6 k zákonu č. 90/2016 Z. z.</w:t>
      </w:r>
    </w:p>
    <w:p w:rsidR="006418B7" w:rsidP="006418B7">
      <w:pPr>
        <w:bidi w:val="0"/>
        <w:spacing w:after="0"/>
        <w:ind w:left="5578"/>
        <w:jc w:val="left"/>
        <w:rPr>
          <w:rFonts w:ascii="Arial" w:eastAsia="Times New Roman" w:hAnsi="Arial" w:cs="Arial"/>
          <w:color w:val="181717"/>
          <w:sz w:val="20"/>
        </w:rPr>
      </w:pPr>
    </w:p>
    <w:p w:rsidR="006418B7" w:rsidRPr="00E87EC6" w:rsidP="006418B7">
      <w:pPr>
        <w:bidi w:val="0"/>
        <w:spacing w:after="0"/>
        <w:ind w:left="5578"/>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VZOR</w:t>
      </w:r>
    </w:p>
    <w:p w:rsidR="006418B7" w:rsidP="006418B7">
      <w:pPr>
        <w:keepNext/>
        <w:keepLines/>
        <w:bidi w:val="0"/>
        <w:spacing w:after="0"/>
        <w:ind w:left="3251"/>
        <w:jc w:val="left"/>
        <w:outlineLvl w:val="0"/>
        <w:rPr>
          <w:rFonts w:ascii="Arial" w:eastAsia="Times New Roman" w:hAnsi="Arial" w:cs="Arial"/>
          <w:b/>
          <w:color w:val="181717"/>
          <w:sz w:val="23"/>
        </w:rPr>
      </w:pPr>
      <w:r w:rsidRPr="00E87EC6">
        <w:rPr>
          <w:rFonts w:ascii="Arial" w:eastAsia="Times New Roman" w:hAnsi="Arial" w:cs="Arial" w:hint="cs"/>
          <w:b/>
          <w:color w:val="181717"/>
          <w:sz w:val="23"/>
          <w:szCs w:val="22"/>
          <w:rtl w:val="0"/>
          <w:cs w:val="0"/>
          <w:lang w:val="sk-SK" w:eastAsia="sk-SK" w:bidi="ar-SA"/>
        </w:rPr>
        <w:t xml:space="preserve">Hlásenie o novoposkytnutých úveroch </w:t>
      </w:r>
      <w:r>
        <w:rPr>
          <w:rFonts w:ascii="Arial" w:eastAsia="Times New Roman" w:hAnsi="Arial" w:cs="Arial" w:hint="cs"/>
          <w:b/>
          <w:color w:val="181717"/>
          <w:sz w:val="23"/>
          <w:szCs w:val="22"/>
          <w:rtl w:val="0"/>
          <w:cs w:val="0"/>
          <w:lang w:val="sk-SK" w:eastAsia="sk-SK" w:bidi="ar-SA"/>
        </w:rPr>
        <w:t>na bývanie</w:t>
      </w:r>
    </w:p>
    <w:p w:rsidR="006418B7" w:rsidP="006418B7">
      <w:pPr>
        <w:keepNext/>
        <w:keepLines/>
        <w:bidi w:val="0"/>
        <w:spacing w:after="0"/>
        <w:jc w:val="left"/>
        <w:outlineLvl w:val="0"/>
        <w:rPr>
          <w:rFonts w:ascii="Arial" w:eastAsia="Times New Roman" w:hAnsi="Arial" w:cs="Arial"/>
          <w:b/>
          <w:color w:val="181717"/>
          <w:sz w:val="23"/>
        </w:rPr>
      </w:pPr>
    </w:p>
    <w:p w:rsidR="006418B7" w:rsidRPr="00E87EC6" w:rsidP="006418B7">
      <w:pPr>
        <w:keepNext/>
        <w:keepLines/>
        <w:bidi w:val="0"/>
        <w:spacing w:after="0"/>
        <w:jc w:val="left"/>
        <w:outlineLvl w:val="0"/>
        <w:rPr>
          <w:rFonts w:ascii="Arial" w:eastAsia="Times New Roman" w:hAnsi="Arial" w:cs="Arial"/>
          <w:b/>
          <w:color w:val="181717"/>
          <w:sz w:val="23"/>
        </w:rPr>
      </w:pPr>
      <w:r w:rsidRPr="00E87EC6">
        <w:rPr>
          <w:rFonts w:ascii="Arial" w:eastAsia="Times New Roman" w:hAnsi="Arial" w:cs="Arial" w:hint="cs"/>
          <w:b/>
          <w:color w:val="181717"/>
          <w:sz w:val="23"/>
          <w:szCs w:val="22"/>
          <w:rtl w:val="0"/>
          <w:cs w:val="0"/>
          <w:lang w:val="sk-SK" w:eastAsia="sk-SK" w:bidi="ar-SA"/>
        </w:rPr>
        <w:t>A. Údaje o veriteľov</w:t>
      </w:r>
      <w:r>
        <w:rPr>
          <w:rFonts w:ascii="Arial" w:eastAsia="Times New Roman" w:hAnsi="Arial" w:cs="Arial" w:hint="cs"/>
          <w:b/>
          <w:color w:val="181717"/>
          <w:sz w:val="23"/>
          <w:szCs w:val="22"/>
          <w:rtl w:val="0"/>
          <w:cs w:val="0"/>
          <w:lang w:val="sk-SK" w:eastAsia="sk-SK" w:bidi="ar-SA"/>
        </w:rPr>
        <w:t>i</w:t>
      </w:r>
      <w:r w:rsidRPr="00E87EC6">
        <w:rPr>
          <w:rFonts w:ascii="Arial" w:eastAsia="Times New Roman" w:hAnsi="Arial" w:cs="Arial" w:hint="cs"/>
          <w:b/>
          <w:color w:val="181717"/>
          <w:sz w:val="23"/>
          <w:szCs w:val="22"/>
          <w:rtl w:val="0"/>
          <w:cs w:val="0"/>
          <w:lang w:val="sk-SK" w:eastAsia="sk-SK" w:bidi="ar-SA"/>
        </w:rPr>
        <w:t xml:space="preserve"> </w:t>
        <w:tab/>
      </w:r>
      <w:r w:rsidRPr="00E87EC6">
        <w:rPr>
          <w:rFonts w:ascii="Arial" w:eastAsia="Times New Roman" w:hAnsi="Arial" w:cs="Arial" w:hint="cs"/>
          <w:color w:val="181717"/>
          <w:sz w:val="20"/>
          <w:szCs w:val="22"/>
          <w:rtl w:val="0"/>
          <w:cs w:val="0"/>
          <w:lang w:val="sk-SK" w:eastAsia="sk-SK" w:bidi="ar-SA"/>
        </w:rPr>
        <w:t xml:space="preserve">  </w:t>
        <w:tab/>
        <w:t xml:space="preserve">  </w:t>
        <w:tab/>
        <w:t xml:space="preserve">  </w:t>
        <w:tab/>
        <w:t xml:space="preserve">  </w:t>
        <w:tab/>
        <w:t xml:space="preserve">  </w:t>
        <w:tab/>
        <w:t xml:space="preserve">  </w:t>
        <w:tab/>
        <w:t xml:space="preserve">  </w:t>
      </w:r>
    </w:p>
    <w:tbl>
      <w:tblPr>
        <w:tblStyle w:val="TableGrid0"/>
        <w:tblW w:w="14163" w:type="dxa"/>
        <w:tblInd w:w="-68" w:type="dxa"/>
        <w:tblCellMar>
          <w:top w:w="8" w:type="dxa"/>
          <w:left w:w="68" w:type="dxa"/>
          <w:bottom w:w="4" w:type="dxa"/>
          <w:right w:w="69" w:type="dxa"/>
        </w:tblCellMar>
      </w:tblPr>
      <w:tblGrid>
        <w:gridCol w:w="3041"/>
        <w:gridCol w:w="3126"/>
        <w:gridCol w:w="1735"/>
        <w:gridCol w:w="1873"/>
        <w:gridCol w:w="1066"/>
        <w:gridCol w:w="1643"/>
        <w:gridCol w:w="36"/>
        <w:gridCol w:w="1643"/>
      </w:tblGrid>
      <w:tr>
        <w:tblPrEx>
          <w:tblW w:w="14163" w:type="dxa"/>
          <w:tblInd w:w="-68" w:type="dxa"/>
          <w:tblCellMar>
            <w:top w:w="8" w:type="dxa"/>
            <w:left w:w="68" w:type="dxa"/>
            <w:bottom w:w="4" w:type="dxa"/>
            <w:right w:w="69" w:type="dxa"/>
          </w:tblCellMar>
        </w:tblPrEx>
        <w:trPr>
          <w:gridAfter w:val="1"/>
          <w:wAfter w:w="1643" w:type="dxa"/>
          <w:trHeight w:val="210"/>
        </w:trPr>
        <w:tc>
          <w:tcPr>
            <w:tcW w:w="3041" w:type="dxa"/>
            <w:tcBorders>
              <w:top w:val="single" w:sz="8" w:space="0" w:color="181717"/>
              <w:left w:val="single" w:sz="6" w:space="0" w:color="181717"/>
              <w:bottom w:val="single" w:sz="4" w:space="0" w:color="181717"/>
              <w:right w:val="single" w:sz="6" w:space="0" w:color="181717"/>
            </w:tcBorders>
          </w:tcPr>
          <w:p w:rsidR="00941C1B" w:rsidRPr="00E87EC6" w:rsidP="00303876">
            <w:pPr>
              <w:bidi w:val="0"/>
              <w:spacing w:after="0" w:line="240" w:lineRule="auto"/>
              <w:jc w:val="left"/>
              <w:rPr>
                <w:rFonts w:ascii="Arial" w:eastAsia="Times New Roman" w:hAnsi="Arial" w:cs="Arial"/>
                <w:color w:val="181717"/>
                <w:sz w:val="20"/>
              </w:rPr>
            </w:pPr>
            <w:r w:rsidRPr="00E87EC6">
              <w:rPr>
                <w:rFonts w:ascii="Arial" w:eastAsia="Times New Roman" w:hAnsi="Arial" w:cs="Arial" w:hint="default"/>
                <w:b/>
                <w:color w:val="181717"/>
                <w:sz w:val="20"/>
                <w:szCs w:val="22"/>
                <w:rtl w:val="0"/>
                <w:cs w:val="0"/>
                <w:lang w:val="sk-SK" w:eastAsia="sk-SK" w:bidi="ar-SA"/>
              </w:rPr>
              <w:t>Veriteľ</w:t>
            </w:r>
            <w:r w:rsidRPr="00E87EC6">
              <w:rPr>
                <w:rFonts w:ascii="Arial" w:eastAsia="Times New Roman" w:hAnsi="Arial" w:cs="Arial" w:hint="default"/>
                <w:b/>
                <w:color w:val="181717"/>
                <w:sz w:val="20"/>
                <w:szCs w:val="22"/>
                <w:rtl w:val="0"/>
                <w:cs w:val="0"/>
                <w:lang w:val="sk-SK" w:eastAsia="sk-SK" w:bidi="ar-SA"/>
              </w:rPr>
              <w:t xml:space="preserve"> </w:t>
            </w:r>
            <w:r w:rsidRPr="00E87EC6">
              <w:rPr>
                <w:rFonts w:ascii="Arial" w:eastAsia="Times New Roman" w:hAnsi="Arial" w:cs="Arial" w:hint="default"/>
                <w:b/>
                <w:color w:val="181717"/>
                <w:sz w:val="20"/>
                <w:szCs w:val="22"/>
                <w:rtl w:val="0"/>
                <w:cs w:val="0"/>
                <w:lang w:val="sk-SK" w:eastAsia="sk-SK" w:bidi="ar-SA"/>
              </w:rPr>
              <w:t>–</w:t>
            </w:r>
            <w:r w:rsidRPr="00E87EC6">
              <w:rPr>
                <w:rFonts w:ascii="Arial" w:eastAsia="Times New Roman" w:hAnsi="Arial" w:cs="Arial" w:hint="default"/>
                <w:b/>
                <w:color w:val="181717"/>
                <w:sz w:val="20"/>
                <w:szCs w:val="22"/>
                <w:rtl w:val="0"/>
                <w:cs w:val="0"/>
                <w:lang w:val="sk-SK" w:eastAsia="sk-SK" w:bidi="ar-SA"/>
              </w:rPr>
              <w:t xml:space="preserve"> prá</w:t>
            </w:r>
            <w:r w:rsidRPr="00E87EC6">
              <w:rPr>
                <w:rFonts w:ascii="Arial" w:eastAsia="Times New Roman" w:hAnsi="Arial" w:cs="Arial" w:hint="default"/>
                <w:b/>
                <w:color w:val="181717"/>
                <w:sz w:val="20"/>
                <w:szCs w:val="22"/>
                <w:rtl w:val="0"/>
                <w:cs w:val="0"/>
                <w:lang w:val="sk-SK" w:eastAsia="sk-SK" w:bidi="ar-SA"/>
              </w:rPr>
              <w:t>vnická</w:t>
            </w:r>
            <w:r w:rsidRPr="00E87EC6">
              <w:rPr>
                <w:rFonts w:ascii="Arial" w:eastAsia="Times New Roman" w:hAnsi="Arial" w:cs="Arial" w:hint="default"/>
                <w:b/>
                <w:color w:val="181717"/>
                <w:sz w:val="20"/>
                <w:szCs w:val="22"/>
                <w:rtl w:val="0"/>
                <w:cs w:val="0"/>
                <w:lang w:val="sk-SK" w:eastAsia="sk-SK" w:bidi="ar-SA"/>
              </w:rPr>
              <w:t xml:space="preserve"> osoba  </w:t>
            </w:r>
          </w:p>
        </w:tc>
        <w:tc>
          <w:tcPr>
            <w:tcW w:w="3126" w:type="dxa"/>
            <w:tcBorders>
              <w:top w:val="single" w:sz="8" w:space="0" w:color="181717"/>
              <w:left w:val="single" w:sz="6" w:space="0" w:color="181717"/>
              <w:bottom w:val="single" w:sz="4" w:space="0" w:color="181717"/>
              <w:right w:val="single" w:sz="6" w:space="0" w:color="181717"/>
            </w:tcBorders>
          </w:tcPr>
          <w:p w:rsidR="00941C1B" w:rsidRPr="00E87EC6" w:rsidP="00303876">
            <w:pPr>
              <w:bidi w:val="0"/>
              <w:spacing w:after="0" w:line="240" w:lineRule="auto"/>
              <w:ind w:left="46"/>
              <w:jc w:val="center"/>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r>
          </w:p>
        </w:tc>
        <w:tc>
          <w:tcPr>
            <w:tcW w:w="3608" w:type="dxa"/>
            <w:gridSpan w:val="2"/>
            <w:vMerge w:val="restart"/>
            <w:tcBorders>
              <w:top w:val="nil"/>
              <w:left w:val="single" w:sz="6" w:space="0" w:color="181717"/>
              <w:bottom w:val="single" w:sz="4" w:space="0" w:color="FFFEFD"/>
              <w:right w:val="nil"/>
            </w:tcBorders>
          </w:tcPr>
          <w:p w:rsidR="00941C1B" w:rsidRPr="00E87EC6" w:rsidP="00303876">
            <w:pPr>
              <w:tabs>
                <w:tab w:val="center" w:pos="897"/>
                <w:tab w:val="right" w:pos="3448"/>
              </w:tabs>
              <w:bidi w:val="0"/>
              <w:spacing w:after="24" w:line="240" w:lineRule="auto"/>
              <w:jc w:val="left"/>
              <w:rPr>
                <w:rFonts w:ascii="Arial" w:eastAsia="Times New Roman" w:hAnsi="Arial" w:cs="Arial"/>
                <w:color w:val="181717"/>
                <w:sz w:val="20"/>
              </w:rPr>
            </w:pP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Pr>
                <w:rFonts w:ascii="Arial" w:eastAsia="Times New Roman" w:hAnsi="Arial" w:cs="Arial" w:hint="default"/>
                <w:b/>
                <w:color w:val="181717"/>
                <w:sz w:val="20"/>
                <w:szCs w:val="22"/>
                <w:rtl w:val="0"/>
                <w:cs w:val="0"/>
                <w:lang w:val="sk-SK" w:eastAsia="sk-SK" w:bidi="ar-SA"/>
              </w:rPr>
              <w:t>Stav ku dň</w:t>
            </w:r>
            <w:r w:rsidRPr="00E87EC6">
              <w:rPr>
                <w:rFonts w:ascii="Arial" w:eastAsia="Times New Roman" w:hAnsi="Arial" w:cs="Arial" w:hint="default"/>
                <w:b/>
                <w:color w:val="181717"/>
                <w:sz w:val="20"/>
                <w:szCs w:val="22"/>
                <w:rtl w:val="0"/>
                <w:cs w:val="0"/>
                <w:lang w:val="sk-SK" w:eastAsia="sk-SK" w:bidi="ar-SA"/>
              </w:rPr>
              <w:t>u:</w:t>
            </w:r>
          </w:p>
          <w:p w:rsidR="00941C1B" w:rsidRPr="00E87EC6" w:rsidP="00303876">
            <w:pPr>
              <w:bidi w:val="0"/>
              <w:spacing w:after="0" w:line="240" w:lineRule="auto"/>
              <w:ind w:left="1"/>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r>
          </w:p>
        </w:tc>
        <w:tc>
          <w:tcPr>
            <w:tcW w:w="1066" w:type="dxa"/>
            <w:tcBorders>
              <w:top w:val="single" w:sz="6" w:space="0" w:color="181717"/>
              <w:left w:val="single" w:sz="6" w:space="0" w:color="181717"/>
              <w:bottom w:val="single" w:sz="6" w:space="0" w:color="181717"/>
              <w:right w:val="single" w:sz="6" w:space="0" w:color="181717"/>
            </w:tcBorders>
          </w:tcPr>
          <w:p w:rsidR="00941C1B" w:rsidP="00303876">
            <w:pPr>
              <w:bidi w:val="0"/>
              <w:spacing w:after="0" w:line="240" w:lineRule="auto"/>
              <w:ind w:left="46"/>
              <w:jc w:val="center"/>
              <w:rPr>
                <w:rFonts w:ascii="Arial" w:eastAsia="Times New Roman" w:hAnsi="Arial" w:cs="Arial"/>
                <w:b/>
                <w:color w:val="181717"/>
                <w:sz w:val="20"/>
              </w:rPr>
            </w:pPr>
          </w:p>
        </w:tc>
        <w:tc>
          <w:tcPr>
            <w:tcW w:w="1679" w:type="dxa"/>
            <w:gridSpan w:val="2"/>
            <w:tcBorders>
              <w:top w:val="nil"/>
              <w:left w:val="nil"/>
              <w:bottom w:val="single" w:sz="4" w:space="0" w:color="FFFEFD"/>
              <w:right w:val="nil"/>
            </w:tcBorders>
            <w:vAlign w:val="bottom"/>
          </w:tcPr>
          <w:p w:rsidR="00941C1B" w:rsidRPr="00E87EC6" w:rsidP="00303876">
            <w:pPr>
              <w:bidi w:val="0"/>
              <w:spacing w:after="0" w:line="240" w:lineRule="auto"/>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r>
          </w:p>
        </w:tc>
      </w:tr>
      <w:tr>
        <w:tblPrEx>
          <w:tblW w:w="14163" w:type="dxa"/>
          <w:tblInd w:w="-68" w:type="dxa"/>
          <w:tblCellMar>
            <w:top w:w="8" w:type="dxa"/>
            <w:left w:w="68" w:type="dxa"/>
            <w:bottom w:w="4" w:type="dxa"/>
            <w:right w:w="69" w:type="dxa"/>
          </w:tblCellMar>
        </w:tblPrEx>
        <w:trPr>
          <w:trHeight w:val="210"/>
        </w:trPr>
        <w:tc>
          <w:tcPr>
            <w:tcW w:w="3041" w:type="dxa"/>
            <w:tcBorders>
              <w:top w:val="single" w:sz="4" w:space="0" w:color="181717"/>
              <w:left w:val="single" w:sz="6" w:space="0" w:color="181717"/>
              <w:bottom w:val="single" w:sz="4" w:space="0" w:color="181717"/>
              <w:right w:val="single" w:sz="6" w:space="0" w:color="181717"/>
            </w:tcBorders>
          </w:tcPr>
          <w:p w:rsidR="006C58E4" w:rsidRPr="00E87EC6" w:rsidP="00303876">
            <w:pPr>
              <w:bidi w:val="0"/>
              <w:spacing w:after="0" w:line="240" w:lineRule="auto"/>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Obchodné</w:t>
            </w:r>
            <w:r w:rsidRPr="00E87EC6">
              <w:rPr>
                <w:rFonts w:ascii="Arial" w:eastAsia="Times New Roman" w:hAnsi="Arial" w:cs="Arial" w:hint="default"/>
                <w:color w:val="181717"/>
                <w:sz w:val="20"/>
                <w:szCs w:val="22"/>
                <w:rtl w:val="0"/>
                <w:cs w:val="0"/>
                <w:lang w:val="sk-SK" w:eastAsia="sk-SK" w:bidi="ar-SA"/>
              </w:rPr>
              <w:t xml:space="preserve"> meno </w:t>
            </w:r>
          </w:p>
        </w:tc>
        <w:tc>
          <w:tcPr>
            <w:tcW w:w="3126" w:type="dxa"/>
            <w:tcBorders>
              <w:top w:val="single" w:sz="4" w:space="0" w:color="181717"/>
              <w:left w:val="single" w:sz="6" w:space="0" w:color="181717"/>
              <w:bottom w:val="single" w:sz="4" w:space="0" w:color="181717"/>
              <w:right w:val="single" w:sz="6" w:space="0" w:color="181717"/>
            </w:tcBorders>
          </w:tcPr>
          <w:p w:rsidR="006C58E4" w:rsidRPr="00E87EC6" w:rsidP="00303876">
            <w:pPr>
              <w:bidi w:val="0"/>
              <w:spacing w:after="0" w:line="240" w:lineRule="auto"/>
              <w:ind w:left="46"/>
              <w:jc w:val="center"/>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r>
          </w:p>
        </w:tc>
        <w:tc>
          <w:tcPr>
            <w:tcW w:w="3608" w:type="dxa"/>
            <w:gridSpan w:val="2"/>
            <w:vMerge/>
            <w:tcBorders>
              <w:top w:val="nil"/>
              <w:left w:val="single" w:sz="6" w:space="0" w:color="181717"/>
              <w:bottom w:val="single" w:sz="4" w:space="0" w:color="FFFEFD"/>
              <w:right w:val="nil"/>
            </w:tcBorders>
          </w:tcPr>
          <w:p w:rsidR="006C58E4" w:rsidRPr="00E87EC6" w:rsidP="00303876">
            <w:pPr>
              <w:bidi w:val="0"/>
              <w:spacing w:line="240" w:lineRule="auto"/>
              <w:jc w:val="left"/>
              <w:rPr>
                <w:rFonts w:ascii="Arial" w:eastAsia="Times New Roman" w:hAnsi="Arial" w:cs="Arial"/>
                <w:color w:val="181717"/>
                <w:sz w:val="20"/>
              </w:rPr>
            </w:pPr>
          </w:p>
        </w:tc>
        <w:tc>
          <w:tcPr>
            <w:tcW w:w="1066" w:type="dxa"/>
            <w:tcBorders>
              <w:top w:val="single" w:sz="6" w:space="0" w:color="181717"/>
              <w:left w:val="nil"/>
              <w:bottom w:val="single" w:sz="4" w:space="0" w:color="FFFEFD"/>
              <w:right w:val="nil"/>
            </w:tcBorders>
          </w:tcPr>
          <w:p w:rsidR="006C58E4" w:rsidRPr="00E87EC6" w:rsidP="00303876">
            <w:pPr>
              <w:bidi w:val="0"/>
              <w:spacing w:after="0" w:line="240" w:lineRule="auto"/>
              <w:jc w:val="left"/>
              <w:rPr>
                <w:rFonts w:ascii="Arial" w:eastAsia="Times New Roman" w:hAnsi="Arial" w:cs="Arial"/>
                <w:color w:val="181717"/>
                <w:sz w:val="20"/>
              </w:rPr>
            </w:pPr>
          </w:p>
        </w:tc>
        <w:tc>
          <w:tcPr>
            <w:tcW w:w="1643" w:type="dxa"/>
            <w:tcBorders>
              <w:top w:val="single" w:sz="6" w:space="0" w:color="181717"/>
              <w:left w:val="nil"/>
              <w:bottom w:val="single" w:sz="4" w:space="0" w:color="FFFEFD"/>
              <w:right w:val="nil"/>
            </w:tcBorders>
          </w:tcPr>
          <w:p w:rsidR="006C58E4" w:rsidRPr="00E87EC6" w:rsidP="00303876">
            <w:pPr>
              <w:bidi w:val="0"/>
              <w:spacing w:after="0" w:line="240" w:lineRule="auto"/>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r>
          </w:p>
        </w:tc>
        <w:tc>
          <w:tcPr>
            <w:tcW w:w="0" w:type="auto"/>
            <w:gridSpan w:val="2"/>
            <w:tcBorders>
              <w:top w:val="nil"/>
              <w:left w:val="nil"/>
              <w:bottom w:val="single" w:sz="4" w:space="0" w:color="FFFEFD"/>
              <w:right w:val="nil"/>
            </w:tcBorders>
          </w:tcPr>
          <w:p w:rsidR="006C58E4" w:rsidRPr="00E87EC6" w:rsidP="00303876">
            <w:pPr>
              <w:bidi w:val="0"/>
              <w:spacing w:line="240" w:lineRule="auto"/>
              <w:jc w:val="left"/>
              <w:rPr>
                <w:rFonts w:ascii="Arial" w:eastAsia="Times New Roman" w:hAnsi="Arial" w:cs="Arial"/>
                <w:color w:val="181717"/>
                <w:sz w:val="20"/>
              </w:rPr>
            </w:pPr>
          </w:p>
        </w:tc>
      </w:tr>
      <w:tr>
        <w:tblPrEx>
          <w:tblW w:w="14163" w:type="dxa"/>
          <w:tblInd w:w="-68" w:type="dxa"/>
          <w:tblCellMar>
            <w:top w:w="8" w:type="dxa"/>
            <w:left w:w="68" w:type="dxa"/>
            <w:bottom w:w="4" w:type="dxa"/>
            <w:right w:w="69" w:type="dxa"/>
          </w:tblCellMar>
        </w:tblPrEx>
        <w:trPr>
          <w:trHeight w:val="210"/>
        </w:trPr>
        <w:tc>
          <w:tcPr>
            <w:tcW w:w="3041" w:type="dxa"/>
            <w:tcBorders>
              <w:top w:val="single" w:sz="4" w:space="0" w:color="181717"/>
              <w:left w:val="single" w:sz="6" w:space="0" w:color="181717"/>
              <w:bottom w:val="single" w:sz="8" w:space="0" w:color="181717"/>
              <w:right w:val="single" w:sz="6" w:space="0" w:color="181717"/>
            </w:tcBorders>
          </w:tcPr>
          <w:p w:rsidR="006C58E4" w:rsidRPr="00E87EC6" w:rsidP="00303876">
            <w:pPr>
              <w:bidi w:val="0"/>
              <w:spacing w:after="0" w:line="240" w:lineRule="auto"/>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Identifikač</w:t>
            </w:r>
            <w:r w:rsidRPr="00E87EC6">
              <w:rPr>
                <w:rFonts w:ascii="Arial" w:eastAsia="Times New Roman" w:hAnsi="Arial" w:cs="Arial" w:hint="default"/>
                <w:color w:val="181717"/>
                <w:sz w:val="20"/>
                <w:szCs w:val="22"/>
                <w:rtl w:val="0"/>
                <w:cs w:val="0"/>
                <w:lang w:val="sk-SK" w:eastAsia="sk-SK" w:bidi="ar-SA"/>
              </w:rPr>
              <w:t>né</w:t>
            </w:r>
            <w:r w:rsidRPr="00E87EC6">
              <w:rPr>
                <w:rFonts w:ascii="Arial" w:eastAsia="Times New Roman" w:hAnsi="Arial" w:cs="Arial" w:hint="default"/>
                <w:color w:val="181717"/>
                <w:sz w:val="20"/>
                <w:szCs w:val="22"/>
                <w:rtl w:val="0"/>
                <w:cs w:val="0"/>
                <w:lang w:val="sk-SK" w:eastAsia="sk-SK" w:bidi="ar-SA"/>
              </w:rPr>
              <w:t xml:space="preserve"> čí</w:t>
            </w:r>
            <w:r w:rsidRPr="00E87EC6">
              <w:rPr>
                <w:rFonts w:ascii="Arial" w:eastAsia="Times New Roman" w:hAnsi="Arial" w:cs="Arial" w:hint="default"/>
                <w:color w:val="181717"/>
                <w:sz w:val="20"/>
                <w:szCs w:val="22"/>
                <w:rtl w:val="0"/>
                <w:cs w:val="0"/>
                <w:lang w:val="sk-SK" w:eastAsia="sk-SK" w:bidi="ar-SA"/>
              </w:rPr>
              <w:t xml:space="preserve">slo </w:t>
            </w:r>
          </w:p>
        </w:tc>
        <w:tc>
          <w:tcPr>
            <w:tcW w:w="3126" w:type="dxa"/>
            <w:tcBorders>
              <w:top w:val="single" w:sz="4" w:space="0" w:color="181717"/>
              <w:left w:val="single" w:sz="6" w:space="0" w:color="181717"/>
              <w:bottom w:val="single" w:sz="8" w:space="0" w:color="181717"/>
              <w:right w:val="single" w:sz="6" w:space="0" w:color="181717"/>
            </w:tcBorders>
          </w:tcPr>
          <w:p w:rsidR="006C58E4" w:rsidRPr="00E87EC6" w:rsidP="00303876">
            <w:pPr>
              <w:bidi w:val="0"/>
              <w:spacing w:after="0" w:line="240" w:lineRule="auto"/>
              <w:ind w:left="46"/>
              <w:jc w:val="center"/>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r>
          </w:p>
        </w:tc>
        <w:tc>
          <w:tcPr>
            <w:tcW w:w="1735" w:type="dxa"/>
            <w:tcBorders>
              <w:top w:val="single" w:sz="4" w:space="0" w:color="FFFEFD"/>
              <w:left w:val="single" w:sz="6" w:space="0" w:color="181717"/>
              <w:bottom w:val="single" w:sz="4" w:space="0" w:color="FFFEFD"/>
              <w:right w:val="single" w:sz="6" w:space="0" w:color="181717"/>
            </w:tcBorders>
          </w:tcPr>
          <w:p w:rsidR="006C58E4" w:rsidRPr="00E87EC6" w:rsidP="00303876">
            <w:pPr>
              <w:bidi w:val="0"/>
              <w:spacing w:after="25" w:line="240" w:lineRule="auto"/>
              <w:ind w:left="1"/>
              <w:jc w:val="left"/>
              <w:rPr>
                <w:rFonts w:ascii="Arial" w:eastAsia="Times New Roman" w:hAnsi="Arial" w:cs="Arial"/>
                <w:color w:val="181717"/>
                <w:sz w:val="20"/>
              </w:rPr>
            </w:pPr>
          </w:p>
        </w:tc>
        <w:tc>
          <w:tcPr>
            <w:tcW w:w="6261" w:type="dxa"/>
            <w:gridSpan w:val="5"/>
            <w:vMerge w:val="restart"/>
            <w:tcBorders>
              <w:top w:val="single" w:sz="4" w:space="0" w:color="FFFEFD"/>
              <w:left w:val="single" w:sz="6" w:space="0" w:color="181717"/>
              <w:bottom w:val="single" w:sz="4" w:space="0" w:color="FFFEFD"/>
              <w:right w:val="nil"/>
            </w:tcBorders>
          </w:tcPr>
          <w:p w:rsidR="006C58E4" w:rsidRPr="00E87EC6" w:rsidP="00303876">
            <w:pPr>
              <w:bidi w:val="0"/>
              <w:spacing w:after="25" w:line="240" w:lineRule="auto"/>
              <w:ind w:left="1"/>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r>
          </w:p>
          <w:p w:rsidR="006C58E4" w:rsidRPr="00E87EC6" w:rsidP="00303876">
            <w:pPr>
              <w:bidi w:val="0"/>
              <w:spacing w:after="0" w:line="240" w:lineRule="auto"/>
              <w:ind w:left="1"/>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r>
          </w:p>
        </w:tc>
      </w:tr>
      <w:tr>
        <w:tblPrEx>
          <w:tblW w:w="14163" w:type="dxa"/>
          <w:tblInd w:w="-68" w:type="dxa"/>
          <w:tblCellMar>
            <w:top w:w="8" w:type="dxa"/>
            <w:left w:w="68" w:type="dxa"/>
            <w:bottom w:w="4" w:type="dxa"/>
            <w:right w:w="69" w:type="dxa"/>
          </w:tblCellMar>
        </w:tblPrEx>
        <w:trPr>
          <w:trHeight w:val="210"/>
        </w:trPr>
        <w:tc>
          <w:tcPr>
            <w:tcW w:w="3041" w:type="dxa"/>
            <w:tcBorders>
              <w:top w:val="single" w:sz="8" w:space="0" w:color="181717"/>
              <w:left w:val="single" w:sz="6" w:space="0" w:color="181717"/>
              <w:bottom w:val="single" w:sz="4" w:space="0" w:color="181717"/>
              <w:right w:val="single" w:sz="6" w:space="0" w:color="181717"/>
            </w:tcBorders>
          </w:tcPr>
          <w:p w:rsidR="006C58E4" w:rsidRPr="00E87EC6" w:rsidP="00303876">
            <w:pPr>
              <w:bidi w:val="0"/>
              <w:spacing w:after="0" w:line="240" w:lineRule="auto"/>
              <w:jc w:val="left"/>
              <w:rPr>
                <w:rFonts w:ascii="Arial" w:eastAsia="Times New Roman" w:hAnsi="Arial" w:cs="Arial"/>
                <w:color w:val="181717"/>
                <w:sz w:val="20"/>
              </w:rPr>
            </w:pPr>
            <w:r w:rsidRPr="00E87EC6">
              <w:rPr>
                <w:rFonts w:ascii="Arial" w:eastAsia="Times New Roman" w:hAnsi="Arial" w:cs="Arial" w:hint="default"/>
                <w:b/>
                <w:color w:val="181717"/>
                <w:sz w:val="20"/>
                <w:szCs w:val="22"/>
                <w:rtl w:val="0"/>
                <w:cs w:val="0"/>
                <w:lang w:val="sk-SK" w:eastAsia="sk-SK" w:bidi="ar-SA"/>
              </w:rPr>
              <w:t>Veriteľ</w:t>
            </w:r>
            <w:r w:rsidRPr="00E87EC6">
              <w:rPr>
                <w:rFonts w:ascii="Arial" w:eastAsia="Times New Roman" w:hAnsi="Arial" w:cs="Arial" w:hint="default"/>
                <w:b/>
                <w:color w:val="181717"/>
                <w:sz w:val="20"/>
                <w:szCs w:val="22"/>
                <w:rtl w:val="0"/>
                <w:cs w:val="0"/>
                <w:lang w:val="sk-SK" w:eastAsia="sk-SK" w:bidi="ar-SA"/>
              </w:rPr>
              <w:t xml:space="preserve"> </w:t>
            </w:r>
            <w:r w:rsidRPr="00E87EC6">
              <w:rPr>
                <w:rFonts w:ascii="Arial" w:eastAsia="Times New Roman" w:hAnsi="Arial" w:cs="Arial" w:hint="default"/>
                <w:b/>
                <w:color w:val="181717"/>
                <w:sz w:val="20"/>
                <w:szCs w:val="22"/>
                <w:rtl w:val="0"/>
                <w:cs w:val="0"/>
                <w:lang w:val="sk-SK" w:eastAsia="sk-SK" w:bidi="ar-SA"/>
              </w:rPr>
              <w:t>–</w:t>
            </w:r>
            <w:r w:rsidRPr="00E87EC6">
              <w:rPr>
                <w:rFonts w:ascii="Arial" w:eastAsia="Times New Roman" w:hAnsi="Arial" w:cs="Arial" w:hint="default"/>
                <w:b/>
                <w:color w:val="181717"/>
                <w:sz w:val="20"/>
                <w:szCs w:val="22"/>
                <w:rtl w:val="0"/>
                <w:cs w:val="0"/>
                <w:lang w:val="sk-SK" w:eastAsia="sk-SK" w:bidi="ar-SA"/>
              </w:rPr>
              <w:t xml:space="preserve"> fyzická</w:t>
            </w:r>
            <w:r w:rsidRPr="00E87EC6">
              <w:rPr>
                <w:rFonts w:ascii="Arial" w:eastAsia="Times New Roman" w:hAnsi="Arial" w:cs="Arial" w:hint="default"/>
                <w:b/>
                <w:color w:val="181717"/>
                <w:sz w:val="20"/>
                <w:szCs w:val="22"/>
                <w:rtl w:val="0"/>
                <w:cs w:val="0"/>
                <w:lang w:val="sk-SK" w:eastAsia="sk-SK" w:bidi="ar-SA"/>
              </w:rPr>
              <w:t xml:space="preserve"> osoba </w:t>
            </w:r>
          </w:p>
        </w:tc>
        <w:tc>
          <w:tcPr>
            <w:tcW w:w="3126" w:type="dxa"/>
            <w:tcBorders>
              <w:top w:val="single" w:sz="8" w:space="0" w:color="181717"/>
              <w:left w:val="single" w:sz="6" w:space="0" w:color="181717"/>
              <w:bottom w:val="single" w:sz="4" w:space="0" w:color="181717"/>
              <w:right w:val="single" w:sz="6" w:space="0" w:color="181717"/>
            </w:tcBorders>
          </w:tcPr>
          <w:p w:rsidR="006C58E4" w:rsidRPr="00E87EC6" w:rsidP="00303876">
            <w:pPr>
              <w:bidi w:val="0"/>
              <w:spacing w:after="0" w:line="240" w:lineRule="auto"/>
              <w:ind w:left="46"/>
              <w:jc w:val="center"/>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r>
          </w:p>
        </w:tc>
        <w:tc>
          <w:tcPr>
            <w:tcW w:w="1735" w:type="dxa"/>
            <w:tcBorders>
              <w:top w:val="nil"/>
              <w:left w:val="single" w:sz="6" w:space="0" w:color="181717"/>
              <w:bottom w:val="single" w:sz="4" w:space="0" w:color="FFFEFD"/>
              <w:right w:val="single" w:sz="6" w:space="0" w:color="181717"/>
            </w:tcBorders>
          </w:tcPr>
          <w:p w:rsidR="006C58E4" w:rsidRPr="00E87EC6" w:rsidP="00303876">
            <w:pPr>
              <w:bidi w:val="0"/>
              <w:spacing w:after="0" w:line="240" w:lineRule="auto"/>
              <w:jc w:val="left"/>
              <w:rPr>
                <w:rFonts w:ascii="Arial" w:eastAsia="Times New Roman" w:hAnsi="Arial" w:cs="Arial"/>
                <w:color w:val="181717"/>
                <w:sz w:val="20"/>
              </w:rPr>
            </w:pPr>
          </w:p>
        </w:tc>
        <w:tc>
          <w:tcPr>
            <w:tcW w:w="6261" w:type="dxa"/>
            <w:gridSpan w:val="5"/>
            <w:vMerge/>
            <w:tcBorders>
              <w:top w:val="nil"/>
              <w:left w:val="single" w:sz="6" w:space="0" w:color="181717"/>
              <w:bottom w:val="single" w:sz="4" w:space="0" w:color="FFFEFD"/>
              <w:right w:val="nil"/>
            </w:tcBorders>
          </w:tcPr>
          <w:p w:rsidR="006C58E4" w:rsidRPr="00E87EC6" w:rsidP="00303876">
            <w:pPr>
              <w:bidi w:val="0"/>
              <w:spacing w:line="240" w:lineRule="auto"/>
              <w:jc w:val="left"/>
              <w:rPr>
                <w:rFonts w:ascii="Arial" w:eastAsia="Times New Roman" w:hAnsi="Arial" w:cs="Arial"/>
                <w:color w:val="181717"/>
                <w:sz w:val="20"/>
              </w:rPr>
            </w:pPr>
          </w:p>
        </w:tc>
      </w:tr>
      <w:tr>
        <w:tblPrEx>
          <w:tblW w:w="14163" w:type="dxa"/>
          <w:tblInd w:w="-68" w:type="dxa"/>
          <w:tblCellMar>
            <w:top w:w="8" w:type="dxa"/>
            <w:left w:w="68" w:type="dxa"/>
            <w:bottom w:w="4" w:type="dxa"/>
            <w:right w:w="69" w:type="dxa"/>
          </w:tblCellMar>
        </w:tblPrEx>
        <w:trPr>
          <w:trHeight w:val="204"/>
        </w:trPr>
        <w:tc>
          <w:tcPr>
            <w:tcW w:w="3041" w:type="dxa"/>
            <w:tcBorders>
              <w:top w:val="single" w:sz="4" w:space="0" w:color="181717"/>
              <w:left w:val="single" w:sz="6" w:space="0" w:color="181717"/>
              <w:bottom w:val="single" w:sz="4" w:space="0" w:color="181717"/>
              <w:right w:val="single" w:sz="6" w:space="0" w:color="181717"/>
            </w:tcBorders>
          </w:tcPr>
          <w:p w:rsidR="006C58E4" w:rsidRPr="00E87EC6" w:rsidP="00303876">
            <w:pPr>
              <w:bidi w:val="0"/>
              <w:spacing w:after="0" w:line="240" w:lineRule="auto"/>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Meno, priezvisko, titul </w:t>
            </w:r>
          </w:p>
        </w:tc>
        <w:tc>
          <w:tcPr>
            <w:tcW w:w="3126" w:type="dxa"/>
            <w:tcBorders>
              <w:top w:val="single" w:sz="4" w:space="0" w:color="181717"/>
              <w:left w:val="single" w:sz="6" w:space="0" w:color="181717"/>
              <w:bottom w:val="single" w:sz="4" w:space="0" w:color="181717"/>
              <w:right w:val="single" w:sz="6" w:space="0" w:color="181717"/>
            </w:tcBorders>
          </w:tcPr>
          <w:p w:rsidR="006C58E4" w:rsidRPr="00E87EC6" w:rsidP="00303876">
            <w:pPr>
              <w:bidi w:val="0"/>
              <w:spacing w:after="0" w:line="240" w:lineRule="auto"/>
              <w:ind w:left="46"/>
              <w:jc w:val="center"/>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r>
          </w:p>
        </w:tc>
        <w:tc>
          <w:tcPr>
            <w:tcW w:w="1735" w:type="dxa"/>
            <w:tcBorders>
              <w:top w:val="single" w:sz="4" w:space="0" w:color="FFFEFD"/>
              <w:left w:val="single" w:sz="6" w:space="0" w:color="181717"/>
              <w:bottom w:val="single" w:sz="4" w:space="0" w:color="FFFEFD"/>
              <w:right w:val="single" w:sz="6" w:space="0" w:color="181717"/>
            </w:tcBorders>
          </w:tcPr>
          <w:p w:rsidR="006C58E4" w:rsidRPr="00E87EC6" w:rsidP="00303876">
            <w:pPr>
              <w:bidi w:val="0"/>
              <w:spacing w:after="0" w:line="240" w:lineRule="auto"/>
              <w:ind w:left="1"/>
              <w:jc w:val="left"/>
              <w:rPr>
                <w:rFonts w:ascii="Arial" w:eastAsia="Times New Roman" w:hAnsi="Arial" w:cs="Arial"/>
                <w:color w:val="181717"/>
                <w:sz w:val="20"/>
              </w:rPr>
            </w:pPr>
          </w:p>
        </w:tc>
        <w:tc>
          <w:tcPr>
            <w:tcW w:w="6261" w:type="dxa"/>
            <w:gridSpan w:val="5"/>
            <w:tcBorders>
              <w:top w:val="single" w:sz="4" w:space="0" w:color="FFFEFD"/>
              <w:left w:val="single" w:sz="6" w:space="0" w:color="181717"/>
              <w:bottom w:val="single" w:sz="4" w:space="0" w:color="FFFEFD"/>
              <w:right w:val="nil"/>
            </w:tcBorders>
          </w:tcPr>
          <w:p w:rsidR="006C58E4" w:rsidRPr="00E87EC6" w:rsidP="00303876">
            <w:pPr>
              <w:bidi w:val="0"/>
              <w:spacing w:after="0" w:line="240" w:lineRule="auto"/>
              <w:ind w:left="1"/>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tab/>
            </w:r>
            <w:r w:rsidRPr="00E87EC6">
              <w:rPr>
                <w:rFonts w:ascii="Arial" w:eastAsia="Times New Roman" w:hAnsi="Arial" w:cs="Arial" w:hint="default"/>
                <w:color w:val="181717"/>
                <w:sz w:val="20"/>
                <w:szCs w:val="22"/>
                <w:rtl w:val="0"/>
                <w:cs w:val="0"/>
                <w:lang w:val="sk-SK" w:eastAsia="sk-SK" w:bidi="ar-SA"/>
              </w:rPr>
              <w:t xml:space="preserve">  </w:t>
            </w:r>
          </w:p>
        </w:tc>
      </w:tr>
      <w:tr>
        <w:tblPrEx>
          <w:tblW w:w="14163" w:type="dxa"/>
          <w:tblInd w:w="-68" w:type="dxa"/>
          <w:tblCellMar>
            <w:top w:w="8" w:type="dxa"/>
            <w:left w:w="68" w:type="dxa"/>
            <w:bottom w:w="4" w:type="dxa"/>
            <w:right w:w="69" w:type="dxa"/>
          </w:tblCellMar>
        </w:tblPrEx>
        <w:trPr>
          <w:trHeight w:val="221"/>
        </w:trPr>
        <w:tc>
          <w:tcPr>
            <w:tcW w:w="3041" w:type="dxa"/>
            <w:tcBorders>
              <w:top w:val="single" w:sz="4" w:space="0" w:color="181717"/>
              <w:left w:val="single" w:sz="6" w:space="0" w:color="181717"/>
              <w:bottom w:val="single" w:sz="8" w:space="0" w:color="181717"/>
              <w:right w:val="single" w:sz="6" w:space="0" w:color="181717"/>
            </w:tcBorders>
          </w:tcPr>
          <w:p w:rsidR="006C58E4" w:rsidRPr="00E87EC6" w:rsidP="00303876">
            <w:pPr>
              <w:bidi w:val="0"/>
              <w:spacing w:after="0" w:line="240" w:lineRule="auto"/>
              <w:jc w:val="center"/>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Identifikač</w:t>
            </w:r>
            <w:r w:rsidRPr="00E87EC6">
              <w:rPr>
                <w:rFonts w:ascii="Arial" w:eastAsia="Times New Roman" w:hAnsi="Arial" w:cs="Arial" w:hint="default"/>
                <w:color w:val="181717"/>
                <w:sz w:val="20"/>
                <w:szCs w:val="22"/>
                <w:rtl w:val="0"/>
                <w:cs w:val="0"/>
                <w:lang w:val="sk-SK" w:eastAsia="sk-SK" w:bidi="ar-SA"/>
              </w:rPr>
              <w:t>né</w:t>
            </w:r>
            <w:r w:rsidRPr="00E87EC6">
              <w:rPr>
                <w:rFonts w:ascii="Arial" w:eastAsia="Times New Roman" w:hAnsi="Arial" w:cs="Arial" w:hint="default"/>
                <w:color w:val="181717"/>
                <w:sz w:val="20"/>
                <w:szCs w:val="22"/>
                <w:rtl w:val="0"/>
                <w:cs w:val="0"/>
                <w:lang w:val="sk-SK" w:eastAsia="sk-SK" w:bidi="ar-SA"/>
              </w:rPr>
              <w:t xml:space="preserve"> čí</w:t>
            </w:r>
            <w:r w:rsidRPr="00E87EC6">
              <w:rPr>
                <w:rFonts w:ascii="Arial" w:eastAsia="Times New Roman" w:hAnsi="Arial" w:cs="Arial" w:hint="default"/>
                <w:color w:val="181717"/>
                <w:sz w:val="20"/>
                <w:szCs w:val="22"/>
                <w:rtl w:val="0"/>
                <w:cs w:val="0"/>
                <w:lang w:val="sk-SK" w:eastAsia="sk-SK" w:bidi="ar-SA"/>
              </w:rPr>
              <w:t>slo</w:t>
            </w:r>
          </w:p>
        </w:tc>
        <w:tc>
          <w:tcPr>
            <w:tcW w:w="3126" w:type="dxa"/>
            <w:tcBorders>
              <w:top w:val="single" w:sz="4" w:space="0" w:color="181717"/>
              <w:left w:val="single" w:sz="6" w:space="0" w:color="181717"/>
              <w:bottom w:val="single" w:sz="8" w:space="0" w:color="181717"/>
              <w:right w:val="single" w:sz="6" w:space="0" w:color="181717"/>
            </w:tcBorders>
          </w:tcPr>
          <w:p w:rsidR="006C58E4" w:rsidRPr="00E87EC6" w:rsidP="00303876">
            <w:pPr>
              <w:bidi w:val="0"/>
              <w:spacing w:after="0" w:line="240" w:lineRule="auto"/>
              <w:ind w:left="46"/>
              <w:jc w:val="center"/>
              <w:rPr>
                <w:rFonts w:ascii="Arial" w:eastAsia="Times New Roman" w:hAnsi="Arial" w:cs="Arial"/>
                <w:color w:val="181717"/>
                <w:sz w:val="20"/>
              </w:rPr>
            </w:pPr>
          </w:p>
        </w:tc>
        <w:tc>
          <w:tcPr>
            <w:tcW w:w="1735" w:type="dxa"/>
            <w:tcBorders>
              <w:top w:val="single" w:sz="4" w:space="0" w:color="FFFEFD"/>
              <w:left w:val="single" w:sz="6" w:space="0" w:color="181717"/>
              <w:bottom w:val="nil"/>
              <w:right w:val="single" w:sz="6" w:space="0" w:color="181717"/>
            </w:tcBorders>
          </w:tcPr>
          <w:p w:rsidR="006C58E4" w:rsidRPr="00E87EC6" w:rsidP="00303876">
            <w:pPr>
              <w:bidi w:val="0"/>
              <w:spacing w:after="25" w:line="240" w:lineRule="auto"/>
              <w:ind w:left="1"/>
              <w:jc w:val="left"/>
              <w:rPr>
                <w:rFonts w:ascii="Arial" w:eastAsia="Times New Roman" w:hAnsi="Arial" w:cs="Arial"/>
                <w:color w:val="181717"/>
                <w:sz w:val="20"/>
              </w:rPr>
            </w:pPr>
          </w:p>
        </w:tc>
        <w:tc>
          <w:tcPr>
            <w:tcW w:w="6261" w:type="dxa"/>
            <w:gridSpan w:val="5"/>
            <w:tcBorders>
              <w:top w:val="single" w:sz="4" w:space="0" w:color="FFFEFD"/>
              <w:left w:val="single" w:sz="6" w:space="0" w:color="181717"/>
              <w:bottom w:val="nil"/>
              <w:right w:val="nil"/>
            </w:tcBorders>
          </w:tcPr>
          <w:p w:rsidR="006C58E4" w:rsidRPr="00E87EC6" w:rsidP="00303876">
            <w:pPr>
              <w:bidi w:val="0"/>
              <w:spacing w:after="25" w:line="240" w:lineRule="auto"/>
              <w:ind w:left="1"/>
              <w:jc w:val="left"/>
              <w:rPr>
                <w:rFonts w:ascii="Arial" w:eastAsia="Times New Roman" w:hAnsi="Arial" w:cs="Arial"/>
                <w:color w:val="181717"/>
                <w:sz w:val="20"/>
              </w:rPr>
            </w:pPr>
          </w:p>
        </w:tc>
      </w:tr>
    </w:tbl>
    <w:p w:rsidR="006418B7" w:rsidRPr="00E87EC6" w:rsidP="006418B7">
      <w:pPr>
        <w:tabs>
          <w:tab w:val="center" w:pos="3814"/>
          <w:tab w:val="center" w:pos="4555"/>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 xml:space="preserve">Meno a priezvisko osoby zodpovednej za hlásenie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tbl>
      <w:tblPr>
        <w:tblStyle w:val="TableGrid0"/>
        <w:tblW w:w="4879" w:type="dxa"/>
        <w:tblInd w:w="-68" w:type="dxa"/>
        <w:tblCellMar>
          <w:top w:w="8" w:type="dxa"/>
          <w:left w:w="68" w:type="dxa"/>
          <w:bottom w:w="0" w:type="dxa"/>
          <w:right w:w="115" w:type="dxa"/>
        </w:tblCellMar>
      </w:tblPr>
      <w:tblGrid>
        <w:gridCol w:w="4879"/>
      </w:tblGrid>
      <w:tr>
        <w:tblPrEx>
          <w:tblW w:w="4879" w:type="dxa"/>
          <w:tblInd w:w="-68" w:type="dxa"/>
          <w:tblCellMar>
            <w:top w:w="8" w:type="dxa"/>
            <w:left w:w="68" w:type="dxa"/>
            <w:bottom w:w="0" w:type="dxa"/>
            <w:right w:w="115" w:type="dxa"/>
          </w:tblCellMar>
        </w:tblPrEx>
        <w:trPr>
          <w:trHeight w:val="243"/>
        </w:trPr>
        <w:tc>
          <w:tcPr>
            <w:tcW w:w="4879" w:type="dxa"/>
            <w:tcBorders>
              <w:top w:val="single" w:sz="6" w:space="0" w:color="181717"/>
              <w:left w:val="single" w:sz="6" w:space="0" w:color="181717"/>
              <w:bottom w:val="single" w:sz="6" w:space="0" w:color="181717"/>
              <w:right w:val="single" w:sz="6" w:space="0" w:color="181717"/>
            </w:tcBorders>
          </w:tcPr>
          <w:p w:rsidR="006418B7" w:rsidRPr="00E87EC6" w:rsidP="00303876">
            <w:pPr>
              <w:bidi w:val="0"/>
              <w:spacing w:after="0" w:line="240" w:lineRule="auto"/>
              <w:jc w:val="left"/>
              <w:rPr>
                <w:rFonts w:ascii="Arial" w:eastAsia="Times New Roman" w:hAnsi="Arial" w:cs="Arial"/>
                <w:color w:val="181717"/>
                <w:sz w:val="20"/>
              </w:rPr>
            </w:pPr>
            <w:r w:rsidRPr="00E87EC6">
              <w:rPr>
                <w:rFonts w:ascii="Arial" w:eastAsia="Times New Roman" w:hAnsi="Arial" w:cs="Arial" w:hint="default"/>
                <w:b/>
                <w:color w:val="181717"/>
                <w:sz w:val="20"/>
                <w:szCs w:val="22"/>
                <w:rtl w:val="0"/>
                <w:cs w:val="0"/>
                <w:lang w:val="sk-SK" w:eastAsia="sk-SK" w:bidi="ar-SA"/>
              </w:rPr>
              <w:t xml:space="preserve">  </w:t>
            </w:r>
          </w:p>
        </w:tc>
      </w:tr>
    </w:tbl>
    <w:p w:rsidR="006418B7" w:rsidRPr="00E87EC6" w:rsidP="006418B7">
      <w:pPr>
        <w:bidi w:val="0"/>
        <w:spacing w:after="0"/>
        <w:ind w:left="-5"/>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 xml:space="preserve">Telefónne číslo osoby zodpovednej za hlásenie a  jej e-mailová adresa </w:t>
      </w:r>
    </w:p>
    <w:tbl>
      <w:tblPr>
        <w:tblStyle w:val="TableGrid0"/>
        <w:tblW w:w="4879" w:type="dxa"/>
        <w:tblInd w:w="-68" w:type="dxa"/>
        <w:tblCellMar>
          <w:top w:w="8" w:type="dxa"/>
          <w:left w:w="68" w:type="dxa"/>
          <w:bottom w:w="0" w:type="dxa"/>
          <w:right w:w="115" w:type="dxa"/>
        </w:tblCellMar>
      </w:tblPr>
      <w:tblGrid>
        <w:gridCol w:w="4879"/>
      </w:tblGrid>
      <w:tr>
        <w:tblPrEx>
          <w:tblW w:w="4879" w:type="dxa"/>
          <w:tblInd w:w="-68" w:type="dxa"/>
          <w:tblCellMar>
            <w:top w:w="8" w:type="dxa"/>
            <w:left w:w="68" w:type="dxa"/>
            <w:bottom w:w="0" w:type="dxa"/>
            <w:right w:w="115" w:type="dxa"/>
          </w:tblCellMar>
        </w:tblPrEx>
        <w:trPr>
          <w:trHeight w:val="242"/>
        </w:trPr>
        <w:tc>
          <w:tcPr>
            <w:tcW w:w="4879" w:type="dxa"/>
            <w:tcBorders>
              <w:top w:val="single" w:sz="6" w:space="0" w:color="181717"/>
              <w:left w:val="single" w:sz="6" w:space="0" w:color="181717"/>
              <w:bottom w:val="single" w:sz="6" w:space="0" w:color="181717"/>
              <w:right w:val="single" w:sz="6" w:space="0" w:color="181717"/>
            </w:tcBorders>
          </w:tcPr>
          <w:p w:rsidR="006418B7" w:rsidRPr="00E87EC6" w:rsidP="00303876">
            <w:pPr>
              <w:bidi w:val="0"/>
              <w:spacing w:after="0" w:line="240" w:lineRule="auto"/>
              <w:jc w:val="left"/>
              <w:rPr>
                <w:rFonts w:ascii="Arial" w:eastAsia="Times New Roman" w:hAnsi="Arial" w:cs="Arial"/>
                <w:color w:val="181717"/>
                <w:sz w:val="20"/>
              </w:rPr>
            </w:pPr>
            <w:r w:rsidRPr="00E87EC6">
              <w:rPr>
                <w:rFonts w:ascii="Arial" w:eastAsia="Times New Roman" w:hAnsi="Arial" w:cs="Arial" w:hint="default"/>
                <w:b/>
                <w:color w:val="181717"/>
                <w:sz w:val="20"/>
                <w:szCs w:val="22"/>
                <w:rtl w:val="0"/>
                <w:cs w:val="0"/>
                <w:lang w:val="sk-SK" w:eastAsia="sk-SK" w:bidi="ar-SA"/>
              </w:rPr>
              <w:t xml:space="preserve">  </w:t>
            </w:r>
          </w:p>
        </w:tc>
      </w:tr>
    </w:tbl>
    <w:p w:rsidR="006418B7" w:rsidRPr="00E87EC6" w:rsidP="006418B7">
      <w:pPr>
        <w:tabs>
          <w:tab w:val="center" w:pos="4555"/>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 xml:space="preserve">Meno a priezvisko osoby, ktorá hlásenie vypracovala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tbl>
      <w:tblPr>
        <w:tblStyle w:val="TableGrid0"/>
        <w:tblW w:w="4879" w:type="dxa"/>
        <w:tblInd w:w="-68" w:type="dxa"/>
        <w:tblCellMar>
          <w:top w:w="48" w:type="dxa"/>
          <w:left w:w="68" w:type="dxa"/>
          <w:bottom w:w="0" w:type="dxa"/>
          <w:right w:w="115" w:type="dxa"/>
        </w:tblCellMar>
      </w:tblPr>
      <w:tblGrid>
        <w:gridCol w:w="4879"/>
      </w:tblGrid>
      <w:tr>
        <w:tblPrEx>
          <w:tblW w:w="4879" w:type="dxa"/>
          <w:tblInd w:w="-68" w:type="dxa"/>
          <w:tblCellMar>
            <w:top w:w="48" w:type="dxa"/>
            <w:left w:w="68" w:type="dxa"/>
            <w:bottom w:w="0" w:type="dxa"/>
            <w:right w:w="115" w:type="dxa"/>
          </w:tblCellMar>
        </w:tblPrEx>
        <w:trPr>
          <w:trHeight w:val="243"/>
        </w:trPr>
        <w:tc>
          <w:tcPr>
            <w:tcW w:w="4879" w:type="dxa"/>
            <w:tcBorders>
              <w:top w:val="single" w:sz="6" w:space="0" w:color="181717"/>
              <w:left w:val="single" w:sz="6" w:space="0" w:color="181717"/>
              <w:bottom w:val="single" w:sz="6" w:space="0" w:color="181717"/>
              <w:right w:val="single" w:sz="6" w:space="0" w:color="181717"/>
            </w:tcBorders>
          </w:tcPr>
          <w:p w:rsidR="006418B7" w:rsidRPr="00E87EC6" w:rsidP="00303876">
            <w:pPr>
              <w:bidi w:val="0"/>
              <w:spacing w:after="0" w:line="240" w:lineRule="auto"/>
              <w:jc w:val="left"/>
              <w:rPr>
                <w:rFonts w:ascii="Arial" w:eastAsia="Times New Roman" w:hAnsi="Arial" w:cs="Arial" w:hint="default"/>
                <w:color w:val="181717"/>
                <w:sz w:val="20"/>
              </w:rPr>
            </w:pPr>
            <w:r w:rsidRPr="00E87EC6">
              <w:rPr>
                <w:rFonts w:ascii="Arial" w:eastAsia="Times New Roman" w:hAnsi="Arial" w:cs="Arial" w:hint="default"/>
                <w:color w:val="181717"/>
                <w:sz w:val="20"/>
                <w:szCs w:val="22"/>
                <w:rtl w:val="0"/>
                <w:cs w:val="0"/>
                <w:lang w:val="sk-SK" w:eastAsia="sk-SK" w:bidi="ar-SA"/>
              </w:rPr>
              <w:t xml:space="preserve">  </w:t>
            </w:r>
          </w:p>
        </w:tc>
      </w:tr>
    </w:tbl>
    <w:p w:rsidR="006418B7" w:rsidRPr="00E87EC6" w:rsidP="006418B7">
      <w:pPr>
        <w:tabs>
          <w:tab w:val="center" w:pos="12651"/>
        </w:tabs>
        <w:bidi w:val="0"/>
        <w:spacing w:after="0"/>
        <w:ind w:left="-15"/>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 xml:space="preserve">Telefónne číslo osoby, ktorá hlásenie vypracovala, a jej e-mailová adresa </w:t>
        <w:tab/>
        <w:t xml:space="preserve">  </w:t>
      </w:r>
    </w:p>
    <w:tbl>
      <w:tblPr>
        <w:tblStyle w:val="TableGrid0"/>
        <w:tblW w:w="4879" w:type="dxa"/>
        <w:tblInd w:w="-68" w:type="dxa"/>
        <w:tblCellMar>
          <w:top w:w="8" w:type="dxa"/>
          <w:left w:w="68" w:type="dxa"/>
          <w:bottom w:w="0" w:type="dxa"/>
          <w:right w:w="115" w:type="dxa"/>
        </w:tblCellMar>
      </w:tblPr>
      <w:tblGrid>
        <w:gridCol w:w="4879"/>
      </w:tblGrid>
      <w:tr>
        <w:tblPrEx>
          <w:tblW w:w="4879" w:type="dxa"/>
          <w:tblInd w:w="-68" w:type="dxa"/>
          <w:tblCellMar>
            <w:top w:w="8" w:type="dxa"/>
            <w:left w:w="68" w:type="dxa"/>
            <w:bottom w:w="0" w:type="dxa"/>
            <w:right w:w="115" w:type="dxa"/>
          </w:tblCellMar>
        </w:tblPrEx>
        <w:trPr>
          <w:trHeight w:val="243"/>
        </w:trPr>
        <w:tc>
          <w:tcPr>
            <w:tcW w:w="4879" w:type="dxa"/>
            <w:tcBorders>
              <w:top w:val="single" w:sz="6" w:space="0" w:color="181717"/>
              <w:left w:val="single" w:sz="6" w:space="0" w:color="181717"/>
              <w:bottom w:val="single" w:sz="6" w:space="0" w:color="181717"/>
              <w:right w:val="single" w:sz="6" w:space="0" w:color="181717"/>
            </w:tcBorders>
          </w:tcPr>
          <w:p w:rsidR="006418B7" w:rsidRPr="00E87EC6" w:rsidP="00303876">
            <w:pPr>
              <w:bidi w:val="0"/>
              <w:spacing w:after="0" w:line="240" w:lineRule="auto"/>
              <w:jc w:val="left"/>
              <w:rPr>
                <w:rFonts w:ascii="Arial" w:eastAsia="Times New Roman" w:hAnsi="Arial" w:cs="Arial"/>
                <w:color w:val="181717"/>
                <w:sz w:val="20"/>
              </w:rPr>
            </w:pPr>
            <w:r w:rsidRPr="00E87EC6">
              <w:rPr>
                <w:rFonts w:ascii="Arial" w:eastAsia="Times New Roman" w:hAnsi="Arial" w:cs="Arial" w:hint="default"/>
                <w:b/>
                <w:color w:val="181717"/>
                <w:sz w:val="20"/>
                <w:szCs w:val="22"/>
                <w:rtl w:val="0"/>
                <w:cs w:val="0"/>
                <w:lang w:val="sk-SK" w:eastAsia="sk-SK" w:bidi="ar-SA"/>
              </w:rPr>
              <w:t xml:space="preserve">  </w:t>
            </w:r>
          </w:p>
        </w:tc>
      </w:tr>
    </w:tbl>
    <w:p w:rsidR="006418B7" w:rsidRPr="00E87EC6" w:rsidP="006418B7">
      <w:pPr>
        <w:bidi w:val="0"/>
        <w:spacing w:after="24"/>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rsidR="006418B7" w:rsidRPr="00E87EC6" w:rsidP="006418B7">
      <w:pPr>
        <w:keepNext/>
        <w:keepLines/>
        <w:tabs>
          <w:tab w:val="center" w:pos="6732"/>
          <w:tab w:val="center" w:pos="7628"/>
          <w:tab w:val="center" w:pos="8523"/>
          <w:tab w:val="center" w:pos="9420"/>
          <w:tab w:val="center" w:pos="10315"/>
          <w:tab w:val="center" w:pos="11211"/>
          <w:tab w:val="center" w:pos="12102"/>
          <w:tab w:val="center" w:pos="13035"/>
        </w:tabs>
        <w:bidi w:val="0"/>
        <w:spacing w:after="0"/>
        <w:ind w:left="-15"/>
        <w:jc w:val="left"/>
        <w:outlineLvl w:val="0"/>
        <w:rPr>
          <w:rFonts w:ascii="Arial" w:eastAsia="Times New Roman" w:hAnsi="Arial" w:cs="Arial"/>
          <w:b/>
          <w:color w:val="181717"/>
          <w:sz w:val="23"/>
        </w:rPr>
      </w:pPr>
      <w:r w:rsidRPr="00E87EC6">
        <w:rPr>
          <w:rFonts w:ascii="Arial" w:eastAsia="Times New Roman" w:hAnsi="Arial" w:cs="Arial" w:hint="cs"/>
          <w:b/>
          <w:color w:val="181717"/>
          <w:sz w:val="23"/>
          <w:szCs w:val="22"/>
          <w:rtl w:val="0"/>
          <w:cs w:val="0"/>
          <w:lang w:val="sk-SK" w:eastAsia="sk-SK" w:bidi="ar-SA"/>
        </w:rPr>
        <w:t xml:space="preserve">B. Údaje o novoposkytnutých úveroch </w:t>
      </w:r>
      <w:r>
        <w:rPr>
          <w:rFonts w:ascii="Arial" w:eastAsia="Times New Roman" w:hAnsi="Arial" w:cs="Arial" w:hint="cs"/>
          <w:b/>
          <w:color w:val="181717"/>
          <w:sz w:val="23"/>
          <w:szCs w:val="22"/>
          <w:rtl w:val="0"/>
          <w:cs w:val="0"/>
          <w:lang w:val="sk-SK" w:eastAsia="sk-SK" w:bidi="ar-SA"/>
        </w:rPr>
        <w:t>na bývanie</w:t>
      </w:r>
      <w:r w:rsidRPr="00E87EC6">
        <w:rPr>
          <w:rFonts w:ascii="Arial" w:eastAsia="Times New Roman" w:hAnsi="Arial" w:cs="Arial" w:hint="cs"/>
          <w:b/>
          <w:color w:val="181717"/>
          <w:sz w:val="23"/>
          <w:szCs w:val="22"/>
          <w:rtl w:val="0"/>
          <w:cs w:val="0"/>
          <w:lang w:val="sk-SK" w:eastAsia="sk-SK" w:bidi="ar-SA"/>
        </w:rPr>
        <w:tab/>
      </w:r>
      <w:r w:rsidRPr="00E87EC6">
        <w:rPr>
          <w:rFonts w:ascii="Arial" w:eastAsia="Times New Roman" w:hAnsi="Arial" w:cs="Arial" w:hint="cs"/>
          <w:color w:val="181717"/>
          <w:sz w:val="20"/>
          <w:szCs w:val="22"/>
          <w:rtl w:val="0"/>
          <w:cs w:val="0"/>
          <w:lang w:val="sk-SK" w:eastAsia="sk-SK" w:bidi="ar-SA"/>
        </w:rPr>
        <w:t xml:space="preserve">  </w:t>
        <w:tab/>
        <w:t xml:space="preserve">  </w:t>
        <w:tab/>
        <w:t xml:space="preserve">  </w:t>
        <w:tab/>
        <w:t xml:space="preserve">  </w:t>
        <w:tab/>
        <w:t xml:space="preserve">  </w:t>
        <w:tab/>
        <w:t xml:space="preserve">  </w:t>
        <w:tab/>
      </w:r>
      <w:r w:rsidRPr="00E87EC6">
        <w:rPr>
          <w:rFonts w:ascii="Arial" w:eastAsia="Times New Roman" w:hAnsi="Arial" w:cs="Arial" w:hint="cs"/>
          <w:color w:val="181717"/>
          <w:sz w:val="30"/>
          <w:szCs w:val="22"/>
          <w:vertAlign w:val="subscript"/>
          <w:rtl w:val="0"/>
          <w:cs w:val="0"/>
          <w:lang w:val="sk-SK" w:eastAsia="sk-SK" w:bidi="ar-SA"/>
        </w:rPr>
        <w:t xml:space="preserve">  </w:t>
        <w:tab/>
        <w:t xml:space="preserve">  </w:t>
      </w:r>
    </w:p>
    <w:p w:rsidR="006418B7" w:rsidP="006418B7">
      <w:pPr>
        <w:tabs>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 xml:space="preserve">(objemy v eurách, RPMN </w:t>
      </w:r>
      <w:r>
        <w:rPr>
          <w:rFonts w:ascii="Arial" w:eastAsia="Times New Roman" w:hAnsi="Arial" w:cs="Arial" w:hint="cs"/>
          <w:color w:val="181717"/>
          <w:sz w:val="20"/>
          <w:szCs w:val="22"/>
          <w:rtl w:val="0"/>
          <w:cs w:val="0"/>
          <w:lang w:val="sk-SK" w:eastAsia="sk-SK" w:bidi="ar-SA"/>
        </w:rPr>
        <w:t xml:space="preserve"> a úroková sadzba </w:t>
      </w:r>
      <w:r w:rsidRPr="00E87EC6">
        <w:rPr>
          <w:rFonts w:ascii="Arial" w:eastAsia="Times New Roman" w:hAnsi="Arial" w:cs="Arial" w:hint="cs"/>
          <w:color w:val="181717"/>
          <w:sz w:val="20"/>
          <w:szCs w:val="22"/>
          <w:rtl w:val="0"/>
          <w:cs w:val="0"/>
          <w:lang w:val="sk-SK" w:eastAsia="sk-SK" w:bidi="ar-SA"/>
        </w:rPr>
        <w:t xml:space="preserve">v % na dve desatinné miesta) </w:t>
      </w:r>
    </w:p>
    <w:p w:rsidR="006418B7" w:rsidP="006418B7">
      <w:pPr>
        <w:tabs>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ab/>
      </w:r>
    </w:p>
    <w:tbl>
      <w:tblPr>
        <w:tblStyle w:val="TableGrid"/>
        <w:tblW w:w="157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42"/>
        <w:gridCol w:w="384"/>
        <w:gridCol w:w="807"/>
        <w:gridCol w:w="734"/>
        <w:gridCol w:w="808"/>
        <w:gridCol w:w="964"/>
        <w:gridCol w:w="809"/>
        <w:gridCol w:w="734"/>
        <w:gridCol w:w="809"/>
        <w:gridCol w:w="965"/>
        <w:gridCol w:w="810"/>
        <w:gridCol w:w="734"/>
        <w:gridCol w:w="809"/>
        <w:gridCol w:w="965"/>
        <w:gridCol w:w="810"/>
        <w:gridCol w:w="734"/>
        <w:gridCol w:w="809"/>
        <w:gridCol w:w="965"/>
      </w:tblGrid>
      <w:tr>
        <w:tblPrEx>
          <w:tblW w:w="157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269" w:type="dxa"/>
            <w:vMerge w:val="restart"/>
            <w:tcBorders>
              <w:top w:val="single" w:sz="4" w:space="0" w:color="auto"/>
              <w:left w:val="single" w:sz="4" w:space="0" w:color="auto"/>
              <w:bottom w:val="single" w:sz="4" w:space="0" w:color="auto"/>
              <w:right w:val="single" w:sz="4" w:space="0" w:color="auto"/>
            </w:tcBorders>
            <w:vAlign w:val="center"/>
          </w:tcPr>
          <w:p w:rsidR="006418B7" w:rsidRPr="00043DF2"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hint="default"/>
                <w:b/>
                <w:color w:val="181717"/>
                <w:sz w:val="20"/>
              </w:rPr>
            </w:pPr>
            <w:r w:rsidRPr="00043DF2">
              <w:rPr>
                <w:rFonts w:ascii="Arial" w:eastAsia="Times New Roman" w:hAnsi="Arial" w:cs="Arial" w:hint="default"/>
                <w:b/>
                <w:color w:val="181717"/>
                <w:sz w:val="20"/>
                <w:szCs w:val="22"/>
                <w:rtl w:val="0"/>
                <w:cs w:val="0"/>
                <w:lang w:val="sk-SK" w:eastAsia="sk-SK" w:bidi="ar-SA"/>
              </w:rPr>
              <w:t>Typ ú</w:t>
            </w:r>
            <w:r w:rsidRPr="00043DF2">
              <w:rPr>
                <w:rFonts w:ascii="Arial" w:eastAsia="Times New Roman" w:hAnsi="Arial" w:cs="Arial" w:hint="default"/>
                <w:b/>
                <w:color w:val="181717"/>
                <w:sz w:val="20"/>
                <w:szCs w:val="22"/>
                <w:rtl w:val="0"/>
                <w:cs w:val="0"/>
                <w:lang w:val="sk-SK" w:eastAsia="sk-SK" w:bidi="ar-SA"/>
              </w:rPr>
              <w:t>veru na bý</w:t>
            </w:r>
            <w:r w:rsidRPr="00043DF2">
              <w:rPr>
                <w:rFonts w:ascii="Arial" w:eastAsia="Times New Roman" w:hAnsi="Arial" w:cs="Arial" w:hint="default"/>
                <w:b/>
                <w:color w:val="181717"/>
                <w:sz w:val="20"/>
                <w:szCs w:val="22"/>
                <w:rtl w:val="0"/>
                <w:cs w:val="0"/>
                <w:lang w:val="sk-SK" w:eastAsia="sk-SK" w:bidi="ar-SA"/>
              </w:rPr>
              <w:t>vanie</w:t>
            </w:r>
          </w:p>
        </w:tc>
        <w:tc>
          <w:tcPr>
            <w:tcW w:w="244" w:type="dxa"/>
            <w:vMerge w:val="restart"/>
            <w:tcBorders>
              <w:top w:val="single" w:sz="4" w:space="0" w:color="auto"/>
              <w:left w:val="single" w:sz="4" w:space="0" w:color="auto"/>
              <w:bottom w:val="single" w:sz="4" w:space="0" w:color="auto"/>
              <w:right w:val="single" w:sz="4" w:space="0" w:color="auto"/>
            </w:tcBorders>
            <w:vAlign w:val="center"/>
          </w:tcPr>
          <w:p w:rsidR="006418B7" w:rsidRPr="00043DF2"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hint="default"/>
                <w:b/>
                <w:color w:val="181717"/>
                <w:sz w:val="20"/>
              </w:rPr>
            </w:pPr>
            <w:r w:rsidRPr="00043DF2">
              <w:rPr>
                <w:rFonts w:ascii="Arial" w:eastAsia="Times New Roman" w:hAnsi="Arial" w:cs="Arial" w:hint="default"/>
                <w:b/>
                <w:color w:val="181717"/>
                <w:sz w:val="20"/>
                <w:szCs w:val="22"/>
                <w:rtl w:val="0"/>
                <w:cs w:val="0"/>
                <w:lang w:val="sk-SK" w:eastAsia="sk-SK" w:bidi="ar-SA"/>
              </w:rPr>
              <w:t>č</w:t>
            </w:r>
            <w:r w:rsidRPr="00043DF2">
              <w:rPr>
                <w:rFonts w:ascii="Arial" w:eastAsia="Times New Roman" w:hAnsi="Arial" w:cs="Arial" w:hint="default"/>
                <w:b/>
                <w:color w:val="181717"/>
                <w:sz w:val="20"/>
                <w:szCs w:val="22"/>
                <w:rtl w:val="0"/>
                <w:cs w:val="0"/>
                <w:lang w:val="sk-SK" w:eastAsia="sk-SK" w:bidi="ar-SA"/>
              </w:rPr>
              <w:t>. r.</w:t>
            </w:r>
          </w:p>
        </w:tc>
        <w:tc>
          <w:tcPr>
            <w:tcW w:w="13279" w:type="dxa"/>
            <w:gridSpan w:val="16"/>
            <w:tcBorders>
              <w:top w:val="single" w:sz="4" w:space="0" w:color="auto"/>
              <w:left w:val="single" w:sz="4" w:space="0" w:color="auto"/>
              <w:bottom w:val="single" w:sz="4" w:space="0" w:color="auto"/>
              <w:right w:val="single" w:sz="4" w:space="0" w:color="auto"/>
            </w:tcBorders>
            <w:vAlign w:val="center"/>
          </w:tcPr>
          <w:p w:rsidR="006418B7" w:rsidRPr="00043DF2"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hint="default"/>
                <w:b/>
                <w:color w:val="181717"/>
                <w:sz w:val="20"/>
              </w:rPr>
            </w:pPr>
            <w:r w:rsidRPr="00043DF2">
              <w:rPr>
                <w:rFonts w:ascii="Arial" w:eastAsia="Times New Roman" w:hAnsi="Arial" w:cs="Arial" w:hint="default"/>
                <w:b/>
                <w:color w:val="181717"/>
                <w:sz w:val="20"/>
                <w:szCs w:val="22"/>
                <w:rtl w:val="0"/>
                <w:cs w:val="0"/>
                <w:lang w:val="sk-SK" w:eastAsia="sk-SK" w:bidi="ar-SA"/>
              </w:rPr>
              <w:t>Zmluvná</w:t>
            </w:r>
            <w:r w:rsidRPr="00043DF2">
              <w:rPr>
                <w:rFonts w:ascii="Arial" w:eastAsia="Times New Roman" w:hAnsi="Arial" w:cs="Arial" w:hint="default"/>
                <w:b/>
                <w:color w:val="181717"/>
                <w:sz w:val="20"/>
                <w:szCs w:val="22"/>
                <w:rtl w:val="0"/>
                <w:cs w:val="0"/>
                <w:lang w:val="sk-SK" w:eastAsia="sk-SK" w:bidi="ar-SA"/>
              </w:rPr>
              <w:t xml:space="preserve"> splatnosť</w:t>
            </w:r>
          </w:p>
        </w:tc>
      </w:tr>
      <w:tr>
        <w:tblPrEx>
          <w:tblW w:w="15792" w:type="dxa"/>
          <w:tblInd w:w="-856" w:type="dxa"/>
          <w:tblCellMar>
            <w:top w:w="0" w:type="dxa"/>
            <w:left w:w="108" w:type="dxa"/>
            <w:bottom w:w="0" w:type="dxa"/>
            <w:right w:w="108" w:type="dxa"/>
          </w:tblCellMar>
        </w:tblPrEx>
        <w:tc>
          <w:tcPr>
            <w:tcW w:w="2269" w:type="dxa"/>
            <w:vMerge/>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color w:val="181717"/>
                <w:sz w:val="20"/>
              </w:rPr>
            </w:pPr>
          </w:p>
        </w:tc>
        <w:tc>
          <w:tcPr>
            <w:tcW w:w="244" w:type="dxa"/>
            <w:vMerge/>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color w:val="181717"/>
                <w:sz w:val="20"/>
              </w:rPr>
            </w:pPr>
          </w:p>
        </w:tc>
        <w:tc>
          <w:tcPr>
            <w:tcW w:w="3314" w:type="dxa"/>
            <w:gridSpan w:val="4"/>
            <w:tcBorders>
              <w:top w:val="single" w:sz="4" w:space="0" w:color="auto"/>
              <w:left w:val="single" w:sz="4" w:space="0" w:color="auto"/>
              <w:bottom w:val="single" w:sz="4" w:space="0" w:color="auto"/>
              <w:right w:val="single" w:sz="4" w:space="0" w:color="auto"/>
            </w:tcBorders>
            <w:vAlign w:val="center"/>
          </w:tcPr>
          <w:p w:rsidR="006418B7" w:rsidRPr="00043DF2"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b/>
                <w:bCs/>
                <w:color w:val="181717"/>
                <w:sz w:val="20"/>
                <w:szCs w:val="20"/>
              </w:rPr>
            </w:pPr>
            <w:r w:rsidRPr="0F59437C">
              <w:rPr>
                <w:rFonts w:ascii="Arial" w:eastAsia="Times New Roman" w:hAnsi="Arial" w:cs="Arial" w:hint="default"/>
                <w:b/>
                <w:bCs/>
                <w:color w:val="181717"/>
                <w:sz w:val="20"/>
                <w:szCs w:val="20"/>
                <w:rtl w:val="0"/>
                <w:cs w:val="0"/>
                <w:lang w:val="sk-SK" w:eastAsia="sk-SK" w:bidi="ar-SA"/>
              </w:rPr>
              <w:t>0 do 10 rokov vrá</w:t>
            </w:r>
            <w:r w:rsidRPr="0F59437C">
              <w:rPr>
                <w:rFonts w:ascii="Arial" w:eastAsia="Times New Roman" w:hAnsi="Arial" w:cs="Arial" w:hint="default"/>
                <w:b/>
                <w:bCs/>
                <w:color w:val="181717"/>
                <w:sz w:val="20"/>
                <w:szCs w:val="20"/>
                <w:rtl w:val="0"/>
                <w:cs w:val="0"/>
                <w:lang w:val="sk-SK" w:eastAsia="sk-SK" w:bidi="ar-SA"/>
              </w:rPr>
              <w:t>tane</w:t>
            </w:r>
          </w:p>
        </w:tc>
        <w:tc>
          <w:tcPr>
            <w:tcW w:w="3321" w:type="dxa"/>
            <w:gridSpan w:val="4"/>
            <w:tcBorders>
              <w:top w:val="single" w:sz="4" w:space="0" w:color="auto"/>
              <w:left w:val="single" w:sz="4" w:space="0" w:color="auto"/>
              <w:bottom w:val="single" w:sz="4" w:space="0" w:color="auto"/>
              <w:right w:val="single" w:sz="4" w:space="0" w:color="auto"/>
            </w:tcBorders>
            <w:vAlign w:val="center"/>
          </w:tcPr>
          <w:p w:rsidR="006418B7" w:rsidRPr="00043DF2"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b/>
                <w:bCs/>
                <w:color w:val="181717"/>
                <w:sz w:val="20"/>
                <w:szCs w:val="20"/>
              </w:rPr>
            </w:pPr>
            <w:r w:rsidRPr="0F59437C">
              <w:rPr>
                <w:rFonts w:ascii="Arial" w:eastAsia="Times New Roman" w:hAnsi="Arial" w:cs="Arial" w:hint="default"/>
                <w:b/>
                <w:bCs/>
                <w:color w:val="181717"/>
                <w:sz w:val="20"/>
                <w:szCs w:val="20"/>
                <w:rtl w:val="0"/>
                <w:cs w:val="0"/>
                <w:lang w:val="sk-SK" w:eastAsia="sk-SK" w:bidi="ar-SA"/>
              </w:rPr>
              <w:t>od 10 do 20 rokov vrá</w:t>
            </w:r>
            <w:r w:rsidRPr="0F59437C">
              <w:rPr>
                <w:rFonts w:ascii="Arial" w:eastAsia="Times New Roman" w:hAnsi="Arial" w:cs="Arial" w:hint="default"/>
                <w:b/>
                <w:bCs/>
                <w:color w:val="181717"/>
                <w:sz w:val="20"/>
                <w:szCs w:val="20"/>
                <w:rtl w:val="0"/>
                <w:cs w:val="0"/>
                <w:lang w:val="sk-SK" w:eastAsia="sk-SK" w:bidi="ar-SA"/>
              </w:rPr>
              <w:t>tane</w:t>
            </w:r>
          </w:p>
        </w:tc>
        <w:tc>
          <w:tcPr>
            <w:tcW w:w="3322" w:type="dxa"/>
            <w:gridSpan w:val="4"/>
            <w:tcBorders>
              <w:top w:val="single" w:sz="4" w:space="0" w:color="auto"/>
              <w:left w:val="single" w:sz="4" w:space="0" w:color="auto"/>
              <w:bottom w:val="single" w:sz="4" w:space="0" w:color="auto"/>
              <w:right w:val="single" w:sz="4" w:space="0" w:color="auto"/>
            </w:tcBorders>
            <w:vAlign w:val="center"/>
          </w:tcPr>
          <w:p w:rsidR="006418B7" w:rsidRPr="00043DF2"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b/>
                <w:bCs/>
                <w:color w:val="181717"/>
                <w:sz w:val="20"/>
                <w:szCs w:val="20"/>
              </w:rPr>
            </w:pPr>
            <w:r w:rsidRPr="0F59437C">
              <w:rPr>
                <w:rFonts w:ascii="Arial" w:eastAsia="Times New Roman" w:hAnsi="Arial" w:cs="Arial" w:hint="default"/>
                <w:b/>
                <w:bCs/>
                <w:color w:val="181717"/>
                <w:sz w:val="20"/>
                <w:szCs w:val="20"/>
                <w:rtl w:val="0"/>
                <w:cs w:val="0"/>
                <w:lang w:val="sk-SK" w:eastAsia="sk-SK" w:bidi="ar-SA"/>
              </w:rPr>
              <w:t>od 20 do 30 rokov vrá</w:t>
            </w:r>
            <w:r w:rsidRPr="0F59437C">
              <w:rPr>
                <w:rFonts w:ascii="Arial" w:eastAsia="Times New Roman" w:hAnsi="Arial" w:cs="Arial" w:hint="default"/>
                <w:b/>
                <w:bCs/>
                <w:color w:val="181717"/>
                <w:sz w:val="20"/>
                <w:szCs w:val="20"/>
                <w:rtl w:val="0"/>
                <w:cs w:val="0"/>
                <w:lang w:val="sk-SK" w:eastAsia="sk-SK" w:bidi="ar-SA"/>
              </w:rPr>
              <w:t>tane</w:t>
            </w:r>
          </w:p>
        </w:tc>
        <w:tc>
          <w:tcPr>
            <w:tcW w:w="3322" w:type="dxa"/>
            <w:gridSpan w:val="4"/>
            <w:tcBorders>
              <w:top w:val="single" w:sz="4" w:space="0" w:color="auto"/>
              <w:left w:val="single" w:sz="4" w:space="0" w:color="auto"/>
              <w:bottom w:val="single" w:sz="4" w:space="0" w:color="auto"/>
              <w:right w:val="single" w:sz="4" w:space="0" w:color="auto"/>
            </w:tcBorders>
            <w:vAlign w:val="center"/>
          </w:tcPr>
          <w:p w:rsidR="006418B7" w:rsidRPr="00043DF2"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center"/>
              <w:rPr>
                <w:rFonts w:ascii="Arial" w:eastAsia="Times New Roman" w:hAnsi="Arial" w:cs="Arial"/>
                <w:b/>
                <w:bCs/>
                <w:color w:val="181717"/>
                <w:sz w:val="20"/>
                <w:szCs w:val="20"/>
              </w:rPr>
            </w:pPr>
            <w:r w:rsidRPr="0F59437C">
              <w:rPr>
                <w:rFonts w:ascii="Arial" w:eastAsia="Times New Roman" w:hAnsi="Arial" w:cs="Arial" w:hint="default"/>
                <w:b/>
                <w:bCs/>
                <w:color w:val="181717"/>
                <w:sz w:val="20"/>
                <w:szCs w:val="20"/>
                <w:rtl w:val="0"/>
                <w:cs w:val="0"/>
                <w:lang w:val="sk-SK" w:eastAsia="sk-SK" w:bidi="ar-SA"/>
              </w:rPr>
              <w:t>od 30 rokov</w:t>
            </w:r>
          </w:p>
        </w:tc>
      </w:tr>
      <w:tr>
        <w:tblPrEx>
          <w:tblW w:w="15792" w:type="dxa"/>
          <w:tblInd w:w="-856" w:type="dxa"/>
          <w:tblCellMar>
            <w:top w:w="0" w:type="dxa"/>
            <w:left w:w="108" w:type="dxa"/>
            <w:bottom w:w="0" w:type="dxa"/>
            <w:right w:w="108" w:type="dxa"/>
          </w:tblCellMar>
        </w:tblPrEx>
        <w:tc>
          <w:tcPr>
            <w:tcW w:w="2269" w:type="dxa"/>
            <w:vMerge/>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rPr>
            </w:pPr>
          </w:p>
        </w:tc>
        <w:tc>
          <w:tcPr>
            <w:tcW w:w="244" w:type="dxa"/>
            <w:vMerge/>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rPr>
            </w:pPr>
          </w:p>
        </w:tc>
        <w:tc>
          <w:tcPr>
            <w:tcW w:w="806"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Objem</w:t>
            </w:r>
          </w:p>
        </w:tc>
        <w:tc>
          <w:tcPr>
            <w:tcW w:w="734"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Poč</w:t>
            </w:r>
            <w:r>
              <w:rPr>
                <w:rFonts w:ascii="Arial" w:eastAsia="Times New Roman" w:hAnsi="Arial" w:cs="Arial" w:hint="default"/>
                <w:color w:val="181717"/>
                <w:sz w:val="20"/>
                <w:szCs w:val="22"/>
                <w:rtl w:val="0"/>
                <w:cs w:val="0"/>
                <w:lang w:val="sk-SK" w:eastAsia="sk-SK" w:bidi="ar-SA"/>
              </w:rPr>
              <w:t>et</w:t>
            </w:r>
          </w:p>
        </w:tc>
        <w:tc>
          <w:tcPr>
            <w:tcW w:w="809"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RPMN</w:t>
            </w:r>
          </w:p>
        </w:tc>
        <w:tc>
          <w:tcPr>
            <w:tcW w:w="965"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Ú</w:t>
            </w:r>
            <w:r>
              <w:rPr>
                <w:rFonts w:ascii="Arial" w:eastAsia="Times New Roman" w:hAnsi="Arial" w:cs="Arial" w:hint="default"/>
                <w:color w:val="181717"/>
                <w:sz w:val="20"/>
                <w:szCs w:val="22"/>
                <w:rtl w:val="0"/>
                <w:cs w:val="0"/>
                <w:lang w:val="sk-SK" w:eastAsia="sk-SK" w:bidi="ar-SA"/>
              </w:rPr>
              <w:t>roková</w:t>
            </w:r>
            <w:r>
              <w:rPr>
                <w:rFonts w:ascii="Arial" w:eastAsia="Times New Roman" w:hAnsi="Arial" w:cs="Arial" w:hint="default"/>
                <w:color w:val="181717"/>
                <w:sz w:val="20"/>
                <w:szCs w:val="22"/>
                <w:rtl w:val="0"/>
                <w:cs w:val="0"/>
                <w:lang w:val="sk-SK" w:eastAsia="sk-SK" w:bidi="ar-SA"/>
              </w:rPr>
              <w:t xml:space="preserve"> sadzba</w:t>
            </w:r>
          </w:p>
        </w:tc>
        <w:tc>
          <w:tcPr>
            <w:tcW w:w="810"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Objem</w:t>
            </w:r>
          </w:p>
        </w:tc>
        <w:tc>
          <w:tcPr>
            <w:tcW w:w="735"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Poč</w:t>
            </w:r>
            <w:r>
              <w:rPr>
                <w:rFonts w:ascii="Arial" w:eastAsia="Times New Roman" w:hAnsi="Arial" w:cs="Arial" w:hint="default"/>
                <w:color w:val="181717"/>
                <w:sz w:val="20"/>
                <w:szCs w:val="22"/>
                <w:rtl w:val="0"/>
                <w:cs w:val="0"/>
                <w:lang w:val="sk-SK" w:eastAsia="sk-SK" w:bidi="ar-SA"/>
              </w:rPr>
              <w:t>et</w:t>
            </w:r>
          </w:p>
        </w:tc>
        <w:tc>
          <w:tcPr>
            <w:tcW w:w="810"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RPMN</w:t>
            </w:r>
          </w:p>
        </w:tc>
        <w:tc>
          <w:tcPr>
            <w:tcW w:w="966"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Ú</w:t>
            </w:r>
            <w:r>
              <w:rPr>
                <w:rFonts w:ascii="Arial" w:eastAsia="Times New Roman" w:hAnsi="Arial" w:cs="Arial" w:hint="default"/>
                <w:color w:val="181717"/>
                <w:sz w:val="20"/>
                <w:szCs w:val="22"/>
                <w:rtl w:val="0"/>
                <w:cs w:val="0"/>
                <w:lang w:val="sk-SK" w:eastAsia="sk-SK" w:bidi="ar-SA"/>
              </w:rPr>
              <w:t>roková</w:t>
            </w:r>
            <w:r>
              <w:rPr>
                <w:rFonts w:ascii="Arial" w:eastAsia="Times New Roman" w:hAnsi="Arial" w:cs="Arial" w:hint="default"/>
                <w:color w:val="181717"/>
                <w:sz w:val="20"/>
                <w:szCs w:val="22"/>
                <w:rtl w:val="0"/>
                <w:cs w:val="0"/>
                <w:lang w:val="sk-SK" w:eastAsia="sk-SK" w:bidi="ar-SA"/>
              </w:rPr>
              <w:t xml:space="preserve"> sadzba</w:t>
            </w:r>
          </w:p>
        </w:tc>
        <w:tc>
          <w:tcPr>
            <w:tcW w:w="811"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Objem</w:t>
            </w:r>
          </w:p>
        </w:tc>
        <w:tc>
          <w:tcPr>
            <w:tcW w:w="735"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Poč</w:t>
            </w:r>
            <w:r>
              <w:rPr>
                <w:rFonts w:ascii="Arial" w:eastAsia="Times New Roman" w:hAnsi="Arial" w:cs="Arial" w:hint="default"/>
                <w:color w:val="181717"/>
                <w:sz w:val="20"/>
                <w:szCs w:val="22"/>
                <w:rtl w:val="0"/>
                <w:cs w:val="0"/>
                <w:lang w:val="sk-SK" w:eastAsia="sk-SK" w:bidi="ar-SA"/>
              </w:rPr>
              <w:t>et</w:t>
            </w:r>
          </w:p>
        </w:tc>
        <w:tc>
          <w:tcPr>
            <w:tcW w:w="810"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RPMN</w:t>
            </w:r>
          </w:p>
        </w:tc>
        <w:tc>
          <w:tcPr>
            <w:tcW w:w="966"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Ú</w:t>
            </w:r>
            <w:r>
              <w:rPr>
                <w:rFonts w:ascii="Arial" w:eastAsia="Times New Roman" w:hAnsi="Arial" w:cs="Arial" w:hint="default"/>
                <w:color w:val="181717"/>
                <w:sz w:val="20"/>
                <w:szCs w:val="22"/>
                <w:rtl w:val="0"/>
                <w:cs w:val="0"/>
                <w:lang w:val="sk-SK" w:eastAsia="sk-SK" w:bidi="ar-SA"/>
              </w:rPr>
              <w:t>rokov</w:t>
            </w:r>
            <w:r>
              <w:rPr>
                <w:rFonts w:ascii="Arial" w:eastAsia="Times New Roman" w:hAnsi="Arial" w:cs="Arial" w:hint="default"/>
                <w:color w:val="181717"/>
                <w:sz w:val="20"/>
                <w:szCs w:val="22"/>
                <w:rtl w:val="0"/>
                <w:cs w:val="0"/>
                <w:lang w:val="sk-SK" w:eastAsia="sk-SK" w:bidi="ar-SA"/>
              </w:rPr>
              <w:t>á</w:t>
            </w:r>
            <w:r>
              <w:rPr>
                <w:rFonts w:ascii="Arial" w:eastAsia="Times New Roman" w:hAnsi="Arial" w:cs="Arial" w:hint="default"/>
                <w:color w:val="181717"/>
                <w:sz w:val="20"/>
                <w:szCs w:val="22"/>
                <w:rtl w:val="0"/>
                <w:cs w:val="0"/>
                <w:lang w:val="sk-SK" w:eastAsia="sk-SK" w:bidi="ar-SA"/>
              </w:rPr>
              <w:t xml:space="preserve"> sadzba</w:t>
            </w:r>
          </w:p>
        </w:tc>
        <w:tc>
          <w:tcPr>
            <w:tcW w:w="811"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Objem</w:t>
            </w:r>
          </w:p>
        </w:tc>
        <w:tc>
          <w:tcPr>
            <w:tcW w:w="735"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Poč</w:t>
            </w:r>
            <w:r>
              <w:rPr>
                <w:rFonts w:ascii="Arial" w:eastAsia="Times New Roman" w:hAnsi="Arial" w:cs="Arial" w:hint="default"/>
                <w:color w:val="181717"/>
                <w:sz w:val="20"/>
                <w:szCs w:val="22"/>
                <w:rtl w:val="0"/>
                <w:cs w:val="0"/>
                <w:lang w:val="sk-SK" w:eastAsia="sk-SK" w:bidi="ar-SA"/>
              </w:rPr>
              <w:t>et</w:t>
            </w:r>
          </w:p>
        </w:tc>
        <w:tc>
          <w:tcPr>
            <w:tcW w:w="810"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RPMN</w:t>
            </w:r>
          </w:p>
        </w:tc>
        <w:tc>
          <w:tcPr>
            <w:tcW w:w="966" w:type="dxa"/>
            <w:tcBorders>
              <w:top w:val="single" w:sz="4" w:space="0" w:color="auto"/>
              <w:left w:val="single" w:sz="4" w:space="0" w:color="auto"/>
              <w:bottom w:val="single" w:sz="4" w:space="0" w:color="auto"/>
              <w:right w:val="single" w:sz="4" w:space="0" w:color="auto"/>
            </w:tcBorders>
            <w:vAlign w:val="center"/>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Ú</w:t>
            </w:r>
            <w:r>
              <w:rPr>
                <w:rFonts w:ascii="Arial" w:eastAsia="Times New Roman" w:hAnsi="Arial" w:cs="Arial" w:hint="default"/>
                <w:color w:val="181717"/>
                <w:sz w:val="20"/>
                <w:szCs w:val="22"/>
                <w:rtl w:val="0"/>
                <w:cs w:val="0"/>
                <w:lang w:val="sk-SK" w:eastAsia="sk-SK" w:bidi="ar-SA"/>
              </w:rPr>
              <w:t>roková</w:t>
            </w:r>
            <w:r>
              <w:rPr>
                <w:rFonts w:ascii="Arial" w:eastAsia="Times New Roman" w:hAnsi="Arial" w:cs="Arial" w:hint="default"/>
                <w:color w:val="181717"/>
                <w:sz w:val="20"/>
                <w:szCs w:val="22"/>
                <w:rtl w:val="0"/>
                <w:cs w:val="0"/>
                <w:lang w:val="sk-SK" w:eastAsia="sk-SK" w:bidi="ar-SA"/>
              </w:rPr>
              <w:t xml:space="preserve"> sadzba</w:t>
            </w: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szCs w:val="20"/>
              </w:rPr>
            </w:pPr>
            <w:r w:rsidRPr="0F59437C">
              <w:rPr>
                <w:rFonts w:ascii="Arial" w:eastAsia="Times New Roman" w:hAnsi="Arial" w:cs="Arial" w:hint="default"/>
                <w:color w:val="181717"/>
                <w:sz w:val="20"/>
                <w:szCs w:val="20"/>
                <w:rtl w:val="0"/>
                <w:cs w:val="0"/>
                <w:lang w:val="sk-SK" w:eastAsia="sk-SK" w:bidi="ar-SA"/>
              </w:rPr>
              <w:t>Ú</w:t>
            </w:r>
            <w:r w:rsidRPr="0F59437C">
              <w:rPr>
                <w:rFonts w:ascii="Arial" w:eastAsia="Times New Roman" w:hAnsi="Arial" w:cs="Arial" w:hint="default"/>
                <w:color w:val="181717"/>
                <w:sz w:val="20"/>
                <w:szCs w:val="20"/>
                <w:rtl w:val="0"/>
                <w:cs w:val="0"/>
                <w:lang w:val="sk-SK" w:eastAsia="sk-SK" w:bidi="ar-SA"/>
              </w:rPr>
              <w:t>ver na bý</w:t>
            </w:r>
            <w:r w:rsidRPr="0F59437C">
              <w:rPr>
                <w:rFonts w:ascii="Arial" w:eastAsia="Times New Roman" w:hAnsi="Arial" w:cs="Arial" w:hint="default"/>
                <w:color w:val="181717"/>
                <w:sz w:val="20"/>
                <w:szCs w:val="20"/>
                <w:rtl w:val="0"/>
                <w:cs w:val="0"/>
                <w:lang w:val="sk-SK" w:eastAsia="sk-SK" w:bidi="ar-SA"/>
              </w:rPr>
              <w:t>vanie s dobou fixá</w:t>
            </w:r>
            <w:r w:rsidRPr="0F59437C">
              <w:rPr>
                <w:rFonts w:ascii="Arial" w:eastAsia="Times New Roman" w:hAnsi="Arial" w:cs="Arial" w:hint="default"/>
                <w:color w:val="181717"/>
                <w:sz w:val="20"/>
                <w:szCs w:val="20"/>
                <w:rtl w:val="0"/>
                <w:cs w:val="0"/>
                <w:lang w:val="sk-SK" w:eastAsia="sk-SK" w:bidi="ar-SA"/>
              </w:rPr>
              <w:t>cie ú</w:t>
            </w:r>
            <w:r w:rsidRPr="0F59437C">
              <w:rPr>
                <w:rFonts w:ascii="Arial" w:eastAsia="Times New Roman" w:hAnsi="Arial" w:cs="Arial" w:hint="default"/>
                <w:color w:val="181717"/>
                <w:sz w:val="20"/>
                <w:szCs w:val="20"/>
                <w:rtl w:val="0"/>
                <w:cs w:val="0"/>
                <w:lang w:val="sk-SK" w:eastAsia="sk-SK" w:bidi="ar-SA"/>
              </w:rPr>
              <w:t>rokovej sadzby do 1 roka vrá</w:t>
            </w:r>
            <w:r w:rsidRPr="0F59437C">
              <w:rPr>
                <w:rFonts w:ascii="Arial" w:eastAsia="Times New Roman" w:hAnsi="Arial" w:cs="Arial" w:hint="default"/>
                <w:color w:val="181717"/>
                <w:sz w:val="20"/>
                <w:szCs w:val="20"/>
                <w:rtl w:val="0"/>
                <w:cs w:val="0"/>
                <w:lang w:val="sk-SK" w:eastAsia="sk-SK" w:bidi="ar-SA"/>
              </w:rPr>
              <w:t>tane</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1</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szCs w:val="20"/>
              </w:rPr>
            </w:pPr>
            <w:r w:rsidRPr="0F59437C">
              <w:rPr>
                <w:rFonts w:ascii="Arial" w:eastAsia="Times New Roman" w:hAnsi="Arial" w:cs="Arial" w:hint="default"/>
                <w:color w:val="181717"/>
                <w:sz w:val="20"/>
                <w:szCs w:val="20"/>
                <w:rtl w:val="0"/>
                <w:cs w:val="0"/>
                <w:lang w:val="sk-SK" w:eastAsia="sk-SK" w:bidi="ar-SA"/>
              </w:rPr>
              <w:t>Ú</w:t>
            </w:r>
            <w:r w:rsidRPr="0F59437C">
              <w:rPr>
                <w:rFonts w:ascii="Arial" w:eastAsia="Times New Roman" w:hAnsi="Arial" w:cs="Arial" w:hint="default"/>
                <w:color w:val="181717"/>
                <w:sz w:val="20"/>
                <w:szCs w:val="20"/>
                <w:rtl w:val="0"/>
                <w:cs w:val="0"/>
                <w:lang w:val="sk-SK" w:eastAsia="sk-SK" w:bidi="ar-SA"/>
              </w:rPr>
              <w:t>ver na bý</w:t>
            </w:r>
            <w:r w:rsidRPr="0F59437C">
              <w:rPr>
                <w:rFonts w:ascii="Arial" w:eastAsia="Times New Roman" w:hAnsi="Arial" w:cs="Arial" w:hint="default"/>
                <w:color w:val="181717"/>
                <w:sz w:val="20"/>
                <w:szCs w:val="20"/>
                <w:rtl w:val="0"/>
                <w:cs w:val="0"/>
                <w:lang w:val="sk-SK" w:eastAsia="sk-SK" w:bidi="ar-SA"/>
              </w:rPr>
              <w:t>vanie s dobou fixá</w:t>
            </w:r>
            <w:r w:rsidRPr="0F59437C">
              <w:rPr>
                <w:rFonts w:ascii="Arial" w:eastAsia="Times New Roman" w:hAnsi="Arial" w:cs="Arial" w:hint="default"/>
                <w:color w:val="181717"/>
                <w:sz w:val="20"/>
                <w:szCs w:val="20"/>
                <w:rtl w:val="0"/>
                <w:cs w:val="0"/>
                <w:lang w:val="sk-SK" w:eastAsia="sk-SK" w:bidi="ar-SA"/>
              </w:rPr>
              <w:t>cie ú</w:t>
            </w:r>
            <w:r w:rsidRPr="0F59437C">
              <w:rPr>
                <w:rFonts w:ascii="Arial" w:eastAsia="Times New Roman" w:hAnsi="Arial" w:cs="Arial" w:hint="default"/>
                <w:color w:val="181717"/>
                <w:sz w:val="20"/>
                <w:szCs w:val="20"/>
                <w:rtl w:val="0"/>
                <w:cs w:val="0"/>
                <w:lang w:val="sk-SK" w:eastAsia="sk-SK" w:bidi="ar-SA"/>
              </w:rPr>
              <w:t>rokovej sadzby od 1 do 3 rokov vrá</w:t>
            </w:r>
            <w:r w:rsidRPr="0F59437C">
              <w:rPr>
                <w:rFonts w:ascii="Arial" w:eastAsia="Times New Roman" w:hAnsi="Arial" w:cs="Arial" w:hint="default"/>
                <w:color w:val="181717"/>
                <w:sz w:val="20"/>
                <w:szCs w:val="20"/>
                <w:rtl w:val="0"/>
                <w:cs w:val="0"/>
                <w:lang w:val="sk-SK" w:eastAsia="sk-SK" w:bidi="ar-SA"/>
              </w:rPr>
              <w:t>tane</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2</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szCs w:val="20"/>
              </w:rPr>
            </w:pPr>
            <w:r w:rsidRPr="0F59437C">
              <w:rPr>
                <w:rFonts w:ascii="Arial" w:eastAsia="Times New Roman" w:hAnsi="Arial" w:cs="Arial" w:hint="default"/>
                <w:color w:val="181717"/>
                <w:sz w:val="20"/>
                <w:szCs w:val="20"/>
                <w:rtl w:val="0"/>
                <w:cs w:val="0"/>
                <w:lang w:val="sk-SK" w:eastAsia="sk-SK" w:bidi="ar-SA"/>
              </w:rPr>
              <w:t>Ú</w:t>
            </w:r>
            <w:r w:rsidRPr="0F59437C">
              <w:rPr>
                <w:rFonts w:ascii="Arial" w:eastAsia="Times New Roman" w:hAnsi="Arial" w:cs="Arial" w:hint="default"/>
                <w:color w:val="181717"/>
                <w:sz w:val="20"/>
                <w:szCs w:val="20"/>
                <w:rtl w:val="0"/>
                <w:cs w:val="0"/>
                <w:lang w:val="sk-SK" w:eastAsia="sk-SK" w:bidi="ar-SA"/>
              </w:rPr>
              <w:t>ver na bý</w:t>
            </w:r>
            <w:r w:rsidRPr="0F59437C">
              <w:rPr>
                <w:rFonts w:ascii="Arial" w:eastAsia="Times New Roman" w:hAnsi="Arial" w:cs="Arial" w:hint="default"/>
                <w:color w:val="181717"/>
                <w:sz w:val="20"/>
                <w:szCs w:val="20"/>
                <w:rtl w:val="0"/>
                <w:cs w:val="0"/>
                <w:lang w:val="sk-SK" w:eastAsia="sk-SK" w:bidi="ar-SA"/>
              </w:rPr>
              <w:t>vanie s dobou fixá</w:t>
            </w:r>
            <w:r w:rsidRPr="0F59437C">
              <w:rPr>
                <w:rFonts w:ascii="Arial" w:eastAsia="Times New Roman" w:hAnsi="Arial" w:cs="Arial" w:hint="default"/>
                <w:color w:val="181717"/>
                <w:sz w:val="20"/>
                <w:szCs w:val="20"/>
                <w:rtl w:val="0"/>
                <w:cs w:val="0"/>
                <w:lang w:val="sk-SK" w:eastAsia="sk-SK" w:bidi="ar-SA"/>
              </w:rPr>
              <w:t>cie ú</w:t>
            </w:r>
            <w:r w:rsidRPr="0F59437C">
              <w:rPr>
                <w:rFonts w:ascii="Arial" w:eastAsia="Times New Roman" w:hAnsi="Arial" w:cs="Arial" w:hint="default"/>
                <w:color w:val="181717"/>
                <w:sz w:val="20"/>
                <w:szCs w:val="20"/>
                <w:rtl w:val="0"/>
                <w:cs w:val="0"/>
                <w:lang w:val="sk-SK" w:eastAsia="sk-SK" w:bidi="ar-SA"/>
              </w:rPr>
              <w:t>rokovej sadzby od 3 do 4 rokov vrá</w:t>
            </w:r>
            <w:r w:rsidRPr="0F59437C">
              <w:rPr>
                <w:rFonts w:ascii="Arial" w:eastAsia="Times New Roman" w:hAnsi="Arial" w:cs="Arial" w:hint="default"/>
                <w:color w:val="181717"/>
                <w:sz w:val="20"/>
                <w:szCs w:val="20"/>
                <w:rtl w:val="0"/>
                <w:cs w:val="0"/>
                <w:lang w:val="sk-SK" w:eastAsia="sk-SK" w:bidi="ar-SA"/>
              </w:rPr>
              <w:t>tane</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3</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szCs w:val="20"/>
              </w:rPr>
            </w:pPr>
            <w:r w:rsidRPr="0F59437C">
              <w:rPr>
                <w:rFonts w:ascii="Arial" w:eastAsia="Times New Roman" w:hAnsi="Arial" w:cs="Arial" w:hint="default"/>
                <w:color w:val="181717"/>
                <w:sz w:val="20"/>
                <w:szCs w:val="20"/>
                <w:rtl w:val="0"/>
                <w:cs w:val="0"/>
                <w:lang w:val="sk-SK" w:eastAsia="sk-SK" w:bidi="ar-SA"/>
              </w:rPr>
              <w:t>Ú</w:t>
            </w:r>
            <w:r w:rsidRPr="0F59437C">
              <w:rPr>
                <w:rFonts w:ascii="Arial" w:eastAsia="Times New Roman" w:hAnsi="Arial" w:cs="Arial" w:hint="default"/>
                <w:color w:val="181717"/>
                <w:sz w:val="20"/>
                <w:szCs w:val="20"/>
                <w:rtl w:val="0"/>
                <w:cs w:val="0"/>
                <w:lang w:val="sk-SK" w:eastAsia="sk-SK" w:bidi="ar-SA"/>
              </w:rPr>
              <w:t>ver na bý</w:t>
            </w:r>
            <w:r w:rsidRPr="0F59437C">
              <w:rPr>
                <w:rFonts w:ascii="Arial" w:eastAsia="Times New Roman" w:hAnsi="Arial" w:cs="Arial" w:hint="default"/>
                <w:color w:val="181717"/>
                <w:sz w:val="20"/>
                <w:szCs w:val="20"/>
                <w:rtl w:val="0"/>
                <w:cs w:val="0"/>
                <w:lang w:val="sk-SK" w:eastAsia="sk-SK" w:bidi="ar-SA"/>
              </w:rPr>
              <w:t>vanie s dobou fixá</w:t>
            </w:r>
            <w:r w:rsidRPr="0F59437C">
              <w:rPr>
                <w:rFonts w:ascii="Arial" w:eastAsia="Times New Roman" w:hAnsi="Arial" w:cs="Arial" w:hint="default"/>
                <w:color w:val="181717"/>
                <w:sz w:val="20"/>
                <w:szCs w:val="20"/>
                <w:rtl w:val="0"/>
                <w:cs w:val="0"/>
                <w:lang w:val="sk-SK" w:eastAsia="sk-SK" w:bidi="ar-SA"/>
              </w:rPr>
              <w:t>cie ú</w:t>
            </w:r>
            <w:r w:rsidRPr="0F59437C">
              <w:rPr>
                <w:rFonts w:ascii="Arial" w:eastAsia="Times New Roman" w:hAnsi="Arial" w:cs="Arial" w:hint="default"/>
                <w:color w:val="181717"/>
                <w:sz w:val="20"/>
                <w:szCs w:val="20"/>
                <w:rtl w:val="0"/>
                <w:cs w:val="0"/>
                <w:lang w:val="sk-SK" w:eastAsia="sk-SK" w:bidi="ar-SA"/>
              </w:rPr>
              <w:t>rokovej sadzby od 4 do 5 rokov vrá</w:t>
            </w:r>
            <w:r w:rsidRPr="0F59437C">
              <w:rPr>
                <w:rFonts w:ascii="Arial" w:eastAsia="Times New Roman" w:hAnsi="Arial" w:cs="Arial" w:hint="default"/>
                <w:color w:val="181717"/>
                <w:sz w:val="20"/>
                <w:szCs w:val="20"/>
                <w:rtl w:val="0"/>
                <w:cs w:val="0"/>
                <w:lang w:val="sk-SK" w:eastAsia="sk-SK" w:bidi="ar-SA"/>
              </w:rPr>
              <w:t>tane</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4</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szCs w:val="20"/>
              </w:rPr>
            </w:pPr>
            <w:r w:rsidRPr="0F59437C">
              <w:rPr>
                <w:rFonts w:ascii="Arial" w:eastAsia="Times New Roman" w:hAnsi="Arial" w:cs="Arial" w:hint="default"/>
                <w:color w:val="181717"/>
                <w:sz w:val="20"/>
                <w:szCs w:val="20"/>
                <w:rtl w:val="0"/>
                <w:cs w:val="0"/>
                <w:lang w:val="sk-SK" w:eastAsia="sk-SK" w:bidi="ar-SA"/>
              </w:rPr>
              <w:t>Ú</w:t>
            </w:r>
            <w:r w:rsidRPr="0F59437C">
              <w:rPr>
                <w:rFonts w:ascii="Arial" w:eastAsia="Times New Roman" w:hAnsi="Arial" w:cs="Arial" w:hint="default"/>
                <w:color w:val="181717"/>
                <w:sz w:val="20"/>
                <w:szCs w:val="20"/>
                <w:rtl w:val="0"/>
                <w:cs w:val="0"/>
                <w:lang w:val="sk-SK" w:eastAsia="sk-SK" w:bidi="ar-SA"/>
              </w:rPr>
              <w:t>ver na bý</w:t>
            </w:r>
            <w:r w:rsidRPr="0F59437C">
              <w:rPr>
                <w:rFonts w:ascii="Arial" w:eastAsia="Times New Roman" w:hAnsi="Arial" w:cs="Arial" w:hint="default"/>
                <w:color w:val="181717"/>
                <w:sz w:val="20"/>
                <w:szCs w:val="20"/>
                <w:rtl w:val="0"/>
                <w:cs w:val="0"/>
                <w:lang w:val="sk-SK" w:eastAsia="sk-SK" w:bidi="ar-SA"/>
              </w:rPr>
              <w:t>vanie s dobou fixá</w:t>
            </w:r>
            <w:r w:rsidRPr="0F59437C">
              <w:rPr>
                <w:rFonts w:ascii="Arial" w:eastAsia="Times New Roman" w:hAnsi="Arial" w:cs="Arial" w:hint="default"/>
                <w:color w:val="181717"/>
                <w:sz w:val="20"/>
                <w:szCs w:val="20"/>
                <w:rtl w:val="0"/>
                <w:cs w:val="0"/>
                <w:lang w:val="sk-SK" w:eastAsia="sk-SK" w:bidi="ar-SA"/>
              </w:rPr>
              <w:t>cie ú</w:t>
            </w:r>
            <w:r w:rsidRPr="0F59437C">
              <w:rPr>
                <w:rFonts w:ascii="Arial" w:eastAsia="Times New Roman" w:hAnsi="Arial" w:cs="Arial" w:hint="default"/>
                <w:color w:val="181717"/>
                <w:sz w:val="20"/>
                <w:szCs w:val="20"/>
                <w:rtl w:val="0"/>
                <w:cs w:val="0"/>
                <w:lang w:val="sk-SK" w:eastAsia="sk-SK" w:bidi="ar-SA"/>
              </w:rPr>
              <w:t>rokovej sadzby od 5 do 7 rokov vrá</w:t>
            </w:r>
            <w:r w:rsidRPr="0F59437C">
              <w:rPr>
                <w:rFonts w:ascii="Arial" w:eastAsia="Times New Roman" w:hAnsi="Arial" w:cs="Arial" w:hint="default"/>
                <w:color w:val="181717"/>
                <w:sz w:val="20"/>
                <w:szCs w:val="20"/>
                <w:rtl w:val="0"/>
                <w:cs w:val="0"/>
                <w:lang w:val="sk-SK" w:eastAsia="sk-SK" w:bidi="ar-SA"/>
              </w:rPr>
              <w:t>tane</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5</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RPr="00941CDC"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szCs w:val="20"/>
              </w:rPr>
            </w:pPr>
            <w:r w:rsidRPr="0F59437C">
              <w:rPr>
                <w:rFonts w:ascii="Arial" w:eastAsia="Times New Roman" w:hAnsi="Arial" w:cs="Arial" w:hint="default"/>
                <w:color w:val="181717"/>
                <w:sz w:val="20"/>
                <w:szCs w:val="20"/>
                <w:rtl w:val="0"/>
                <w:cs w:val="0"/>
                <w:lang w:val="sk-SK" w:eastAsia="sk-SK" w:bidi="ar-SA"/>
              </w:rPr>
              <w:t>Ú</w:t>
            </w:r>
            <w:r w:rsidRPr="0F59437C">
              <w:rPr>
                <w:rFonts w:ascii="Arial" w:eastAsia="Times New Roman" w:hAnsi="Arial" w:cs="Arial" w:hint="default"/>
                <w:color w:val="181717"/>
                <w:sz w:val="20"/>
                <w:szCs w:val="20"/>
                <w:rtl w:val="0"/>
                <w:cs w:val="0"/>
                <w:lang w:val="sk-SK" w:eastAsia="sk-SK" w:bidi="ar-SA"/>
              </w:rPr>
              <w:t>ver na bý</w:t>
            </w:r>
            <w:r w:rsidRPr="0F59437C">
              <w:rPr>
                <w:rFonts w:ascii="Arial" w:eastAsia="Times New Roman" w:hAnsi="Arial" w:cs="Arial" w:hint="default"/>
                <w:color w:val="181717"/>
                <w:sz w:val="20"/>
                <w:szCs w:val="20"/>
                <w:rtl w:val="0"/>
                <w:cs w:val="0"/>
                <w:lang w:val="sk-SK" w:eastAsia="sk-SK" w:bidi="ar-SA"/>
              </w:rPr>
              <w:t>vanie s dobou fixá</w:t>
            </w:r>
            <w:r w:rsidRPr="0F59437C">
              <w:rPr>
                <w:rFonts w:ascii="Arial" w:eastAsia="Times New Roman" w:hAnsi="Arial" w:cs="Arial" w:hint="default"/>
                <w:color w:val="181717"/>
                <w:sz w:val="20"/>
                <w:szCs w:val="20"/>
                <w:rtl w:val="0"/>
                <w:cs w:val="0"/>
                <w:lang w:val="sk-SK" w:eastAsia="sk-SK" w:bidi="ar-SA"/>
              </w:rPr>
              <w:t>cie ú</w:t>
            </w:r>
            <w:r w:rsidRPr="0F59437C">
              <w:rPr>
                <w:rFonts w:ascii="Arial" w:eastAsia="Times New Roman" w:hAnsi="Arial" w:cs="Arial" w:hint="default"/>
                <w:color w:val="181717"/>
                <w:sz w:val="20"/>
                <w:szCs w:val="20"/>
                <w:rtl w:val="0"/>
                <w:cs w:val="0"/>
                <w:lang w:val="sk-SK" w:eastAsia="sk-SK" w:bidi="ar-SA"/>
              </w:rPr>
              <w:t>rokovej sadzby od 7 do 10 rokov vrá</w:t>
            </w:r>
            <w:r w:rsidRPr="0F59437C">
              <w:rPr>
                <w:rFonts w:ascii="Arial" w:eastAsia="Times New Roman" w:hAnsi="Arial" w:cs="Arial" w:hint="default"/>
                <w:color w:val="181717"/>
                <w:sz w:val="20"/>
                <w:szCs w:val="20"/>
                <w:rtl w:val="0"/>
                <w:cs w:val="0"/>
                <w:lang w:val="sk-SK" w:eastAsia="sk-SK" w:bidi="ar-SA"/>
              </w:rPr>
              <w:t>tane</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6</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RPr="00941CDC"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rPr>
            </w:pPr>
            <w:r w:rsidRPr="00941CDC">
              <w:rPr>
                <w:rFonts w:ascii="Arial" w:eastAsia="Times New Roman" w:hAnsi="Arial" w:cs="Arial" w:hint="default"/>
                <w:color w:val="181717"/>
                <w:sz w:val="20"/>
                <w:szCs w:val="22"/>
                <w:rtl w:val="0"/>
                <w:cs w:val="0"/>
                <w:lang w:val="sk-SK" w:eastAsia="sk-SK" w:bidi="ar-SA"/>
              </w:rPr>
              <w:t>Ú</w:t>
            </w:r>
            <w:r w:rsidRPr="00941CDC">
              <w:rPr>
                <w:rFonts w:ascii="Arial" w:eastAsia="Times New Roman" w:hAnsi="Arial" w:cs="Arial" w:hint="default"/>
                <w:color w:val="181717"/>
                <w:sz w:val="20"/>
                <w:szCs w:val="22"/>
                <w:rtl w:val="0"/>
                <w:cs w:val="0"/>
                <w:lang w:val="sk-SK" w:eastAsia="sk-SK" w:bidi="ar-SA"/>
              </w:rPr>
              <w:t>ver na bý</w:t>
            </w:r>
            <w:r w:rsidRPr="00941CDC">
              <w:rPr>
                <w:rFonts w:ascii="Arial" w:eastAsia="Times New Roman" w:hAnsi="Arial" w:cs="Arial" w:hint="default"/>
                <w:color w:val="181717"/>
                <w:sz w:val="20"/>
                <w:szCs w:val="22"/>
                <w:rtl w:val="0"/>
                <w:cs w:val="0"/>
                <w:lang w:val="sk-SK" w:eastAsia="sk-SK" w:bidi="ar-SA"/>
              </w:rPr>
              <w:t>vanie s dobou fixá</w:t>
            </w:r>
            <w:r w:rsidRPr="00941CDC">
              <w:rPr>
                <w:rFonts w:ascii="Arial" w:eastAsia="Times New Roman" w:hAnsi="Arial" w:cs="Arial" w:hint="default"/>
                <w:color w:val="181717"/>
                <w:sz w:val="20"/>
                <w:szCs w:val="22"/>
                <w:rtl w:val="0"/>
                <w:cs w:val="0"/>
                <w:lang w:val="sk-SK" w:eastAsia="sk-SK" w:bidi="ar-SA"/>
              </w:rPr>
              <w:t>cie ú</w:t>
            </w:r>
            <w:r w:rsidRPr="00941CDC">
              <w:rPr>
                <w:rFonts w:ascii="Arial" w:eastAsia="Times New Roman" w:hAnsi="Arial" w:cs="Arial" w:hint="default"/>
                <w:color w:val="181717"/>
                <w:sz w:val="20"/>
                <w:szCs w:val="22"/>
                <w:rtl w:val="0"/>
                <w:cs w:val="0"/>
                <w:lang w:val="sk-SK" w:eastAsia="sk-SK" w:bidi="ar-SA"/>
              </w:rPr>
              <w:t>rokovej sadzby</w:t>
            </w:r>
            <w:r>
              <w:rPr>
                <w:rFonts w:ascii="Arial" w:eastAsia="Times New Roman" w:hAnsi="Arial" w:cs="Arial" w:hint="default"/>
                <w:color w:val="181717"/>
                <w:sz w:val="20"/>
                <w:szCs w:val="22"/>
                <w:rtl w:val="0"/>
                <w:cs w:val="0"/>
                <w:lang w:val="sk-SK" w:eastAsia="sk-SK" w:bidi="ar-SA"/>
              </w:rPr>
              <w:t xml:space="preserve"> od 10 rokov</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7</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r>
        <w:tblPrEx>
          <w:tblW w:w="15792" w:type="dxa"/>
          <w:tblInd w:w="-856" w:type="dxa"/>
          <w:tblCellMar>
            <w:top w:w="0" w:type="dxa"/>
            <w:left w:w="108" w:type="dxa"/>
            <w:bottom w:w="0" w:type="dxa"/>
            <w:right w:w="108" w:type="dxa"/>
          </w:tblCellMar>
        </w:tblPrEx>
        <w:tc>
          <w:tcPr>
            <w:tcW w:w="2269" w:type="dxa"/>
            <w:tcBorders>
              <w:top w:val="single" w:sz="4" w:space="0" w:color="auto"/>
              <w:left w:val="single" w:sz="4" w:space="0" w:color="auto"/>
              <w:bottom w:val="single" w:sz="4" w:space="0" w:color="auto"/>
              <w:right w:val="single" w:sz="4" w:space="0" w:color="auto"/>
            </w:tcBorders>
          </w:tcPr>
          <w:p w:rsidR="006418B7" w:rsidRPr="00941CDC"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color w:val="181717"/>
                <w:sz w:val="20"/>
              </w:rPr>
            </w:pPr>
            <w:r w:rsidRPr="00941CDC">
              <w:rPr>
                <w:rFonts w:ascii="Arial" w:eastAsia="Times New Roman" w:hAnsi="Arial" w:cs="Arial" w:hint="default"/>
                <w:color w:val="181717"/>
                <w:sz w:val="20"/>
                <w:szCs w:val="22"/>
                <w:rtl w:val="0"/>
                <w:cs w:val="0"/>
                <w:lang w:val="sk-SK" w:eastAsia="sk-SK" w:bidi="ar-SA"/>
              </w:rPr>
              <w:t>Ú</w:t>
            </w:r>
            <w:r w:rsidRPr="00941CDC">
              <w:rPr>
                <w:rFonts w:ascii="Arial" w:eastAsia="Times New Roman" w:hAnsi="Arial" w:cs="Arial" w:hint="default"/>
                <w:color w:val="181717"/>
                <w:sz w:val="20"/>
                <w:szCs w:val="22"/>
                <w:rtl w:val="0"/>
                <w:cs w:val="0"/>
                <w:lang w:val="sk-SK" w:eastAsia="sk-SK" w:bidi="ar-SA"/>
              </w:rPr>
              <w:t>ver na bý</w:t>
            </w:r>
            <w:r w:rsidRPr="00941CDC">
              <w:rPr>
                <w:rFonts w:ascii="Arial" w:eastAsia="Times New Roman" w:hAnsi="Arial" w:cs="Arial" w:hint="default"/>
                <w:color w:val="181717"/>
                <w:sz w:val="20"/>
                <w:szCs w:val="22"/>
                <w:rtl w:val="0"/>
                <w:cs w:val="0"/>
                <w:lang w:val="sk-SK" w:eastAsia="sk-SK" w:bidi="ar-SA"/>
              </w:rPr>
              <w:t>vanie s</w:t>
            </w:r>
            <w:r>
              <w:rPr>
                <w:rFonts w:ascii="Arial" w:eastAsia="Times New Roman" w:hAnsi="Arial" w:cs="Arial" w:hint="cs"/>
                <w:color w:val="181717"/>
                <w:sz w:val="20"/>
                <w:szCs w:val="22"/>
                <w:rtl w:val="0"/>
                <w:cs w:val="0"/>
                <w:lang w:val="sk-SK" w:eastAsia="sk-SK" w:bidi="ar-SA"/>
              </w:rPr>
              <w:t> </w:t>
            </w:r>
            <w:r>
              <w:rPr>
                <w:rFonts w:ascii="Arial" w:eastAsia="Times New Roman" w:hAnsi="Arial" w:cs="Arial" w:hint="default"/>
                <w:color w:val="181717"/>
                <w:sz w:val="20"/>
                <w:szCs w:val="22"/>
                <w:rtl w:val="0"/>
                <w:cs w:val="0"/>
                <w:lang w:val="sk-SK" w:eastAsia="sk-SK" w:bidi="ar-SA"/>
              </w:rPr>
              <w:t>variabilnou ú</w:t>
            </w:r>
            <w:r>
              <w:rPr>
                <w:rFonts w:ascii="Arial" w:eastAsia="Times New Roman" w:hAnsi="Arial" w:cs="Arial" w:hint="default"/>
                <w:color w:val="181717"/>
                <w:sz w:val="20"/>
                <w:szCs w:val="22"/>
                <w:rtl w:val="0"/>
                <w:cs w:val="0"/>
                <w:lang w:val="sk-SK" w:eastAsia="sk-SK" w:bidi="ar-SA"/>
              </w:rPr>
              <w:t>rokovou sadzbou</w:t>
            </w:r>
          </w:p>
        </w:tc>
        <w:tc>
          <w:tcPr>
            <w:tcW w:w="24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r>
              <w:rPr>
                <w:rFonts w:ascii="Arial" w:eastAsia="Times New Roman" w:hAnsi="Arial" w:cs="Arial" w:hint="default"/>
                <w:color w:val="181717"/>
                <w:sz w:val="20"/>
                <w:szCs w:val="22"/>
                <w:rtl w:val="0"/>
                <w:cs w:val="0"/>
                <w:lang w:val="sk-SK" w:eastAsia="sk-SK" w:bidi="ar-SA"/>
              </w:rPr>
              <w:t>8</w:t>
            </w:r>
          </w:p>
        </w:tc>
        <w:tc>
          <w:tcPr>
            <w:tcW w:w="80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4"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09"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1"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735"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810"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c>
          <w:tcPr>
            <w:tcW w:w="966" w:type="dxa"/>
            <w:tcBorders>
              <w:top w:val="single" w:sz="4" w:space="0" w:color="auto"/>
              <w:left w:val="single" w:sz="4" w:space="0" w:color="auto"/>
              <w:bottom w:val="single" w:sz="4" w:space="0" w:color="auto"/>
              <w:right w:val="single" w:sz="4" w:space="0" w:color="auto"/>
            </w:tcBorders>
          </w:tcPr>
          <w:p w:rsidR="006418B7" w:rsidP="00303876">
            <w:pPr>
              <w:tabs>
                <w:tab w:val="center" w:pos="5450"/>
                <w:tab w:val="center" w:pos="6347"/>
                <w:tab w:val="center" w:pos="7243"/>
                <w:tab w:val="center" w:pos="8138"/>
                <w:tab w:val="center" w:pos="9035"/>
                <w:tab w:val="center" w:pos="9931"/>
                <w:tab w:val="center" w:pos="10826"/>
                <w:tab w:val="center" w:pos="11717"/>
                <w:tab w:val="center" w:pos="12651"/>
              </w:tabs>
              <w:bidi w:val="0"/>
              <w:spacing w:after="0"/>
              <w:jc w:val="left"/>
              <w:rPr>
                <w:rFonts w:ascii="Arial" w:eastAsia="Times New Roman" w:hAnsi="Arial" w:cs="Arial" w:hint="default"/>
                <w:color w:val="181717"/>
                <w:sz w:val="20"/>
              </w:rPr>
            </w:pPr>
          </w:p>
        </w:tc>
      </w:tr>
    </w:tbl>
    <w:p w:rsidR="006418B7" w:rsidP="006418B7">
      <w:pPr>
        <w:tabs>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p>
    <w:p w:rsidR="006418B7" w:rsidP="006418B7">
      <w:pPr>
        <w:tabs>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p>
    <w:p w:rsidR="006418B7" w:rsidP="006418B7">
      <w:pPr>
        <w:tabs>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p>
    <w:p w:rsidR="006418B7" w:rsidP="006418B7">
      <w:pPr>
        <w:tabs>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p>
    <w:p w:rsidR="006418B7" w:rsidRPr="00E87EC6" w:rsidP="006418B7">
      <w:pPr>
        <w:tabs>
          <w:tab w:val="center" w:pos="5450"/>
          <w:tab w:val="center" w:pos="6347"/>
          <w:tab w:val="center" w:pos="7243"/>
          <w:tab w:val="center" w:pos="8138"/>
          <w:tab w:val="center" w:pos="9035"/>
          <w:tab w:val="center" w:pos="9931"/>
          <w:tab w:val="center" w:pos="10826"/>
          <w:tab w:val="center" w:pos="11717"/>
          <w:tab w:val="center" w:pos="12651"/>
        </w:tabs>
        <w:bidi w:val="0"/>
        <w:spacing w:after="0"/>
        <w:ind w:left="-15"/>
        <w:jc w:val="left"/>
        <w:rPr>
          <w:rFonts w:ascii="Arial" w:eastAsia="Times New Roman" w:hAnsi="Arial" w:cs="Arial"/>
          <w:color w:val="181717"/>
          <w:sz w:val="20"/>
        </w:rPr>
      </w:pPr>
      <w:r w:rsidRPr="00E87EC6">
        <w:rPr>
          <w:rFonts w:ascii="Arial" w:eastAsia="Times New Roman" w:hAnsi="Arial" w:cs="Arial" w:hint="cs"/>
          <w:color w:val="181717"/>
          <w:sz w:val="20"/>
          <w:szCs w:val="22"/>
          <w:rtl w:val="0"/>
          <w:cs w:val="0"/>
          <w:lang w:val="sk-SK" w:eastAsia="sk-SK" w:bidi="ar-SA"/>
        </w:rPr>
        <w:t xml:space="preserve">  </w:t>
        <w:tab/>
        <w:t xml:space="preserve">  </w:t>
        <w:tab/>
        <w:t xml:space="preserve">  </w:t>
        <w:tab/>
        <w:t xml:space="preserve">  </w:t>
        <w:tab/>
        <w:t xml:space="preserve">  </w:t>
        <w:tab/>
        <w:t xml:space="preserve">  </w:t>
        <w:tab/>
        <w:t xml:space="preserve">  </w:t>
        <w:tab/>
        <w:t xml:space="preserve">  </w:t>
        <w:tab/>
        <w:t xml:space="preserve">  </w:t>
      </w:r>
    </w:p>
    <w:p w:rsidR="006418B7" w:rsidP="006418B7">
      <w:pPr>
        <w:bidi w:val="0"/>
        <w:jc w:val="left"/>
        <w:rPr>
          <w:rFonts w:eastAsia="Times New Roman"/>
          <w:color w:val="181717"/>
          <w:sz w:val="20"/>
        </w:rPr>
        <w:sectPr w:rsidSect="0039160C">
          <w:pgSz w:w="16838" w:h="11906" w:orient="landscape" w:code="9"/>
          <w:pgMar w:top="1418" w:right="1440" w:bottom="1418" w:left="1440" w:header="709" w:footer="709" w:gutter="0"/>
          <w:lnNumType w:distance="0"/>
          <w:cols w:space="708"/>
          <w:noEndnote w:val="0"/>
          <w:bidi w:val="0"/>
        </w:sectPr>
      </w:pPr>
    </w:p>
    <w:p w:rsidR="006418B7" w:rsidRPr="00267D8A" w:rsidP="006418B7">
      <w:pPr>
        <w:bidi w:val="0"/>
        <w:spacing w:after="0" w:line="276" w:lineRule="auto"/>
        <w:ind w:right="-142"/>
        <w:jc w:val="both"/>
        <w:rPr>
          <w:rFonts w:ascii="Times New Roman" w:eastAsia="Times New Roman" w:hAnsi="Times New Roman" w:cs="Times New Roman"/>
          <w:b/>
          <w:bCs/>
          <w:sz w:val="24"/>
          <w:szCs w:val="24"/>
        </w:rPr>
      </w:pPr>
      <w:r w:rsidRPr="00267D8A">
        <w:rPr>
          <w:rFonts w:ascii="Times New Roman" w:eastAsia="Times New Roman" w:hAnsi="Times New Roman" w:cs="Times New Roman" w:hint="cs"/>
          <w:b/>
          <w:bCs/>
          <w:sz w:val="24"/>
          <w:szCs w:val="24"/>
          <w:rtl w:val="0"/>
          <w:cs w:val="0"/>
          <w:lang w:val="sk-SK" w:eastAsia="sk-SK" w:bidi="ar-SA"/>
        </w:rPr>
        <w:t>Vysvetlivky na vypĺňanie hlásenia o novoposkytnutých úveroch na bývanie</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p>
    <w:p w:rsidR="00941C1B" w:rsidP="006418B7">
      <w:pPr>
        <w:bidi w:val="0"/>
        <w:spacing w:after="0" w:line="276" w:lineRule="auto"/>
        <w:ind w:right="-142"/>
        <w:jc w:val="both"/>
        <w:rPr>
          <w:rFonts w:ascii="Times New Roman" w:eastAsia="Times New Roman" w:hAnsi="Times New Roman" w:cs="Times New Roman"/>
          <w:sz w:val="24"/>
          <w:szCs w:val="24"/>
        </w:rPr>
      </w:pPr>
      <w:r w:rsidRPr="00267D8A" w:rsidR="006418B7">
        <w:rPr>
          <w:rFonts w:ascii="Times New Roman" w:eastAsia="Times New Roman" w:hAnsi="Times New Roman" w:cs="Times New Roman" w:hint="cs"/>
          <w:sz w:val="24"/>
          <w:szCs w:val="24"/>
          <w:rtl w:val="0"/>
          <w:cs w:val="0"/>
          <w:lang w:val="sk-SK" w:eastAsia="sk-SK" w:bidi="ar-SA"/>
        </w:rPr>
        <w:t xml:space="preserve">1. V záhlaví v ľavom rohu sa za slovom „Veriteľ” uvádza obchodné meno a identifikačné číslo, ak ide o právnickú osobu, alebo meno, priezvisko, titul a identifikačné číslo, ak ide o fyzickú osobu. Ďalej sa uvádzajú identifikačné údaje o osobách zodpovedných za obsah hlásenia a identifikačné údaje o osobách zodpovedných za vypracovanie hlásenia. </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2. V hlásení sa uvádzajú údaje o novoposkytnutých úveroch na bývanie, ktoré veriteľ poskytol počas uplynulého kalendárneho štvrťroka. Novoposkytnutým úverom na bývanie sa rozumie nová zmluva o úvere na bývanie uzatvorená medzi spotrebiteľom a veriteľom. Novými zmluvami o úvere na bývanie teda sú</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a) zmluvy o úvere na bývanie, ktoré prvýkrát určujú výšku splátky, úrokovú sadzbu alebo výšku poplatkov dohodnutého obchodu medzi spotrebiteľom a veriteľom,</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b) zmeny zmluvných podmienok zmluvy o úvere na bývanie uskutočnené za aktívnej účasti spotrebiteľa, a</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c) zmluvy o úvere na bývanie, v rámci ktorých došlo k uplynutiu dohodnutej doby fixácie úrokovej sadzby úveru na bývanie.</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3. Ak veriteľ počas uplynulého kalendárneho štvrťroka neposkytol úver na bývanie na základe novej zmluvy o úvere na bývanie, nulové hlásenie sa neposiela.</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p>
    <w:p w:rsidR="006418B7" w:rsidRPr="00267D8A" w:rsidP="00941C1B">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4.</w:t>
      </w:r>
      <w:r w:rsidRPr="00267D8A">
        <w:rPr>
          <w:rFonts w:ascii="Times New Roman" w:eastAsia="Times New Roman" w:hAnsi="Times New Roman" w:cs="Times New Roman" w:hint="cs"/>
          <w:b/>
          <w:bCs/>
          <w:sz w:val="24"/>
          <w:szCs w:val="24"/>
          <w:rtl w:val="0"/>
          <w:cs w:val="0"/>
          <w:lang w:val="sk-SK" w:eastAsia="sk-SK" w:bidi="ar-SA"/>
        </w:rPr>
        <w:t xml:space="preserve"> </w:t>
      </w:r>
      <w:r w:rsidRPr="00267D8A">
        <w:rPr>
          <w:rFonts w:ascii="Times New Roman" w:eastAsia="Times New Roman" w:hAnsi="Times New Roman" w:cs="Times New Roman" w:hint="cs"/>
          <w:sz w:val="24"/>
          <w:szCs w:val="24"/>
          <w:rtl w:val="0"/>
          <w:cs w:val="0"/>
          <w:lang w:val="sk-SK" w:eastAsia="sk-SK" w:bidi="ar-SA"/>
        </w:rPr>
        <w:t>Objemy novoposkytnutých úverov na bývanie sa vykazujú v eurách, a to za novoposkytnuté úvery na bývanie, ktoré veriteľ poskytol počas uplynulého kalendárneho štvrťroka. Vykazuje sa celková suma úveru na bývanie dohodnutá v zmluve o úvere na bývanie, a to bez ohľadu na to, či sa úver na bývanie čerpá naraz alebo po častiach. Úvery na bývanie sa vykazujú neznížené o opravné položky, ktoré k nim boli vytvorené. Úvery na bývanie v cudzej mene sa prepočítajú na eurá podľa referenčného výmenného kurzu určeného a vyhláseného Európskou centrálnou bankou alebo podľa referenčného výmenného kurz</w:t>
      </w:r>
      <w:r w:rsidR="00941C1B">
        <w:rPr>
          <w:rFonts w:ascii="Times New Roman" w:eastAsia="Times New Roman" w:hAnsi="Times New Roman" w:cs="Times New Roman" w:hint="cs"/>
          <w:sz w:val="24"/>
          <w:szCs w:val="24"/>
          <w:rtl w:val="0"/>
          <w:cs w:val="0"/>
          <w:lang w:val="sk-SK" w:eastAsia="sk-SK" w:bidi="ar-SA"/>
        </w:rPr>
        <w:t xml:space="preserve"> u</w:t>
      </w:r>
      <w:r w:rsidRPr="00267D8A">
        <w:rPr>
          <w:rFonts w:ascii="Times New Roman" w:eastAsia="Times New Roman" w:hAnsi="Times New Roman" w:cs="Times New Roman" w:hint="cs"/>
          <w:sz w:val="24"/>
          <w:szCs w:val="24"/>
          <w:rtl w:val="0"/>
          <w:cs w:val="0"/>
          <w:lang w:val="sk-SK" w:eastAsia="sk-SK" w:bidi="ar-SA"/>
        </w:rPr>
        <w:t xml:space="preserve"> určeného a vyhláseného Národnou bankou Slovenska, ak ide o menu, pre ktorú Európska centrálna banka neurčuje a nevyhlasuje výmenný kurz, platného ku dňu zostavenia hlásenia; Európska centrálna banka a Národná banka Slovenska určujú a vyhlasujú referenčné výmenné kurzy k cudzím menám na základe čl. 111 ods. 1 a 3 Zmluvy o fungovaní Európskej únie a čl. 12 ods. 12.1 Protokolu o Štatúte Európskeho systému centrálnych bánk a Európskej centrálnej banky pripojeného k Zmluve o fungovaní Európskej únie (Ú. v. EÚ C 321E, 29. 12. 2006) alebo na základe § 28 ods. 2 zákona Národnej rady Slovenskej republiky č. 566/1992 Zb. o Národnej banke Slovenska v znení zákona č. 659/2007 Z. z. </w:t>
      </w:r>
    </w:p>
    <w:p w:rsidR="006418B7" w:rsidRPr="00267D8A" w:rsidP="006418B7">
      <w:pPr>
        <w:bidi w:val="0"/>
        <w:spacing w:after="0" w:line="276" w:lineRule="auto"/>
        <w:ind w:right="-142"/>
        <w:jc w:val="both"/>
        <w:rPr>
          <w:rFonts w:ascii="Times New Roman" w:eastAsia="Times New Roman" w:hAnsi="Times New Roman" w:cs="Times New Roman"/>
          <w:sz w:val="24"/>
          <w:szCs w:val="24"/>
          <w:highlight w:val="yellow"/>
        </w:rPr>
      </w:pP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bCs/>
          <w:sz w:val="24"/>
          <w:szCs w:val="24"/>
          <w:rtl w:val="0"/>
          <w:cs w:val="0"/>
          <w:lang w:val="sk-SK" w:eastAsia="sk-SK" w:bidi="ar-SA"/>
        </w:rPr>
        <w:t>5</w:t>
      </w:r>
      <w:r w:rsidRPr="00267D8A">
        <w:rPr>
          <w:rFonts w:ascii="Times New Roman" w:eastAsia="Times New Roman" w:hAnsi="Times New Roman" w:cs="Times New Roman" w:hint="cs"/>
          <w:sz w:val="24"/>
          <w:szCs w:val="24"/>
          <w:rtl w:val="0"/>
          <w:cs w:val="0"/>
          <w:lang w:val="sk-SK" w:eastAsia="sk-SK" w:bidi="ar-SA"/>
        </w:rPr>
        <w:t xml:space="preserve">. V hlásení sa vykazujú údaje o počte uzatvorených zmlúv o úveroch na bývanie.  </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6. V hlásení sa vykazujú údaje o vážených priemeroch RPMN podľa § 7 zákona č. 90/2016 Z. z. o úveroch na bývanie a o zmene a doplnení niektorých zákonov v znení neskorších predpisov a údaje o vážených priemeroch úrokových sadzieb za novoposkytnuté úvery na bývanie za každý ich typ, ktoré veriteľ poskytol počas uplynulého kalendárneho štvrťroka. Váhové informácie predstavujú zmluvne dohodnuté objemy jednotlivých typov novoposkytnutých úverov na bývanie za príslušný kalendárny štvrťrok.</w:t>
      </w:r>
    </w:p>
    <w:p w:rsidR="006418B7" w:rsidRPr="00267D8A" w:rsidP="006418B7">
      <w:pPr>
        <w:bidi w:val="0"/>
        <w:spacing w:after="0" w:line="276" w:lineRule="auto"/>
        <w:ind w:right="-142" w:firstLine="708"/>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Použité skratky</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skratka</w:t>
        <w:tab/>
        <w:tab/>
      </w:r>
      <w:r w:rsidR="00941C1B">
        <w:rPr>
          <w:rFonts w:ascii="Times New Roman" w:eastAsia="Times New Roman" w:hAnsi="Times New Roman" w:cs="Times New Roman" w:hint="cs"/>
          <w:sz w:val="24"/>
          <w:szCs w:val="24"/>
          <w:rtl w:val="0"/>
          <w:cs w:val="0"/>
          <w:lang w:val="sk-SK" w:eastAsia="sk-SK" w:bidi="ar-SA"/>
        </w:rPr>
        <w:t xml:space="preserve">                      </w:t>
      </w:r>
      <w:r w:rsidRPr="00267D8A">
        <w:rPr>
          <w:rFonts w:ascii="Times New Roman" w:eastAsia="Times New Roman" w:hAnsi="Times New Roman" w:cs="Times New Roman" w:hint="cs"/>
          <w:sz w:val="24"/>
          <w:szCs w:val="24"/>
          <w:rtl w:val="0"/>
          <w:cs w:val="0"/>
          <w:lang w:val="sk-SK" w:eastAsia="sk-SK" w:bidi="ar-SA"/>
        </w:rPr>
        <w:t>popis</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č. r.</w:t>
        <w:tab/>
        <w:tab/>
      </w:r>
      <w:r w:rsidR="00941C1B">
        <w:rPr>
          <w:rFonts w:ascii="Times New Roman" w:eastAsia="Times New Roman" w:hAnsi="Times New Roman" w:cs="Times New Roman" w:hint="cs"/>
          <w:sz w:val="24"/>
          <w:szCs w:val="24"/>
          <w:rtl w:val="0"/>
          <w:cs w:val="0"/>
          <w:lang w:val="sk-SK" w:eastAsia="sk-SK" w:bidi="ar-SA"/>
        </w:rPr>
        <w:t xml:space="preserve">         </w:t>
      </w:r>
      <w:r w:rsidRPr="00267D8A">
        <w:rPr>
          <w:rFonts w:ascii="Times New Roman" w:eastAsia="Times New Roman" w:hAnsi="Times New Roman" w:cs="Times New Roman" w:hint="cs"/>
          <w:sz w:val="24"/>
          <w:szCs w:val="24"/>
          <w:rtl w:val="0"/>
          <w:cs w:val="0"/>
          <w:lang w:val="sk-SK" w:eastAsia="sk-SK" w:bidi="ar-SA"/>
        </w:rPr>
        <w:t>–</w:t>
        <w:tab/>
      </w:r>
      <w:r w:rsidR="00941C1B">
        <w:rPr>
          <w:rFonts w:ascii="Times New Roman" w:eastAsia="Times New Roman" w:hAnsi="Times New Roman" w:cs="Times New Roman" w:hint="cs"/>
          <w:sz w:val="24"/>
          <w:szCs w:val="24"/>
          <w:rtl w:val="0"/>
          <w:cs w:val="0"/>
          <w:lang w:val="sk-SK" w:eastAsia="sk-SK" w:bidi="ar-SA"/>
        </w:rPr>
        <w:t xml:space="preserve">                </w:t>
      </w:r>
      <w:r w:rsidRPr="00267D8A">
        <w:rPr>
          <w:rFonts w:ascii="Times New Roman" w:eastAsia="Times New Roman" w:hAnsi="Times New Roman" w:cs="Times New Roman" w:hint="cs"/>
          <w:sz w:val="24"/>
          <w:szCs w:val="24"/>
          <w:rtl w:val="0"/>
          <w:cs w:val="0"/>
          <w:lang w:val="sk-SK" w:eastAsia="sk-SK" w:bidi="ar-SA"/>
        </w:rPr>
        <w:t>číslo riadka</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r w:rsidRPr="00267D8A">
        <w:rPr>
          <w:rFonts w:ascii="Times New Roman" w:eastAsia="Times New Roman" w:hAnsi="Times New Roman" w:cs="Times New Roman" w:hint="cs"/>
          <w:sz w:val="24"/>
          <w:szCs w:val="24"/>
          <w:rtl w:val="0"/>
          <w:cs w:val="0"/>
          <w:lang w:val="sk-SK" w:eastAsia="sk-SK" w:bidi="ar-SA"/>
        </w:rPr>
        <w:t>RPMN</w:t>
        <w:tab/>
        <w:tab/>
      </w:r>
      <w:r w:rsidR="00941C1B">
        <w:rPr>
          <w:rFonts w:ascii="Times New Roman" w:eastAsia="Times New Roman" w:hAnsi="Times New Roman" w:cs="Times New Roman" w:hint="cs"/>
          <w:sz w:val="24"/>
          <w:szCs w:val="24"/>
          <w:rtl w:val="0"/>
          <w:cs w:val="0"/>
          <w:lang w:val="sk-SK" w:eastAsia="sk-SK" w:bidi="ar-SA"/>
        </w:rPr>
        <w:t xml:space="preserve">      </w:t>
      </w:r>
      <w:r w:rsidRPr="00267D8A">
        <w:rPr>
          <w:rFonts w:ascii="Times New Roman" w:eastAsia="Times New Roman" w:hAnsi="Times New Roman" w:cs="Times New Roman" w:hint="cs"/>
          <w:sz w:val="24"/>
          <w:szCs w:val="24"/>
          <w:rtl w:val="0"/>
          <w:cs w:val="0"/>
          <w:lang w:val="sk-SK" w:eastAsia="sk-SK" w:bidi="ar-SA"/>
        </w:rPr>
        <w:t>–</w:t>
        <w:tab/>
      </w:r>
      <w:r w:rsidR="00941C1B">
        <w:rPr>
          <w:rFonts w:ascii="Times New Roman" w:eastAsia="Times New Roman" w:hAnsi="Times New Roman" w:cs="Times New Roman" w:hint="cs"/>
          <w:sz w:val="24"/>
          <w:szCs w:val="24"/>
          <w:rtl w:val="0"/>
          <w:cs w:val="0"/>
          <w:lang w:val="sk-SK" w:eastAsia="sk-SK" w:bidi="ar-SA"/>
        </w:rPr>
        <w:t xml:space="preserve">              </w:t>
      </w:r>
      <w:r w:rsidRPr="00267D8A">
        <w:rPr>
          <w:rFonts w:ascii="Times New Roman" w:eastAsia="Times New Roman" w:hAnsi="Times New Roman" w:cs="Times New Roman" w:hint="cs"/>
          <w:sz w:val="24"/>
          <w:szCs w:val="24"/>
          <w:rtl w:val="0"/>
          <w:cs w:val="0"/>
          <w:lang w:val="sk-SK" w:eastAsia="sk-SK" w:bidi="ar-SA"/>
        </w:rPr>
        <w:t xml:space="preserve">ročná percentuálna miera nákladov”.”. </w:t>
      </w:r>
    </w:p>
    <w:p w:rsidR="006418B7" w:rsidRPr="00267D8A" w:rsidP="006418B7">
      <w:pPr>
        <w:bidi w:val="0"/>
        <w:spacing w:after="0" w:line="276" w:lineRule="auto"/>
        <w:ind w:right="-142"/>
        <w:jc w:val="both"/>
        <w:rPr>
          <w:rFonts w:ascii="Times New Roman" w:eastAsia="Times New Roman" w:hAnsi="Times New Roman" w:cs="Times New Roman"/>
          <w:sz w:val="24"/>
          <w:szCs w:val="24"/>
        </w:rPr>
      </w:pPr>
    </w:p>
    <w:p w:rsidR="006418B7" w:rsidRPr="00267D8A" w:rsidP="006418B7">
      <w:pPr>
        <w:bidi w:val="0"/>
        <w:spacing w:after="0" w:line="276" w:lineRule="auto"/>
        <w:ind w:left="2268" w:right="-142"/>
        <w:jc w:val="both"/>
        <w:rPr>
          <w:rFonts w:ascii="Times New Roman" w:eastAsia="Times New Roman" w:hAnsi="Times New Roman" w:cs="Times New Roman"/>
          <w:color w:val="181717"/>
          <w:sz w:val="24"/>
          <w:szCs w:val="24"/>
        </w:rPr>
      </w:pPr>
      <w:r w:rsidRPr="00267D8A">
        <w:rPr>
          <w:rFonts w:ascii="Times New Roman" w:eastAsia="Times New Roman" w:hAnsi="Times New Roman" w:cs="Times New Roman" w:hint="cs"/>
          <w:color w:val="181717"/>
          <w:sz w:val="24"/>
          <w:szCs w:val="24"/>
          <w:rtl w:val="0"/>
          <w:cs w:val="0"/>
          <w:lang w:val="sk-SK" w:eastAsia="sk-SK" w:bidi="ar-SA"/>
        </w:rPr>
        <w:t xml:space="preserve">Z dôvodu zabezpečenia jednotnosti predkladania a vypĺňania údajov o novoposkytnutých úveroch na bývanie sa zavádza vzor hlásenia o týchto úveroch na bývanie spolu s vysvetlivkami na jeho vypĺňanie. Zmena súvisí s navrhovaným ustanovením § 26c zákona o úveroch na bývanie. </w:t>
      </w:r>
    </w:p>
    <w:p w:rsidR="006418B7" w:rsidRPr="00267D8A" w:rsidP="006418B7">
      <w:pPr>
        <w:bidi w:val="0"/>
        <w:spacing w:after="0" w:line="240" w:lineRule="auto"/>
        <w:ind w:left="2835" w:right="1299"/>
        <w:jc w:val="both"/>
        <w:rPr>
          <w:rFonts w:ascii="Times New Roman" w:eastAsia="Times New Roman" w:hAnsi="Times New Roman" w:cs="Times New Roman"/>
          <w:sz w:val="24"/>
          <w:szCs w:val="24"/>
        </w:rPr>
      </w:pPr>
      <w:r w:rsidRPr="00267D8A">
        <w:rPr>
          <w:rFonts w:ascii="Times New Roman" w:eastAsia="Times New Roman" w:hAnsi="Times New Roman" w:cs="Times New Roman" w:hint="cs"/>
          <w:color w:val="181717"/>
          <w:sz w:val="24"/>
          <w:szCs w:val="24"/>
          <w:rtl w:val="0"/>
          <w:cs w:val="0"/>
          <w:lang w:val="sk-SK" w:eastAsia="sk-SK" w:bidi="ar-SA"/>
        </w:rPr>
        <w:t xml:space="preserve">                                                                                  </w:t>
      </w:r>
    </w:p>
    <w:p w:rsidR="00033FFC" w:rsidRPr="00756B61" w:rsidP="00756B61">
      <w:pPr>
        <w:pStyle w:val="ListParagraph"/>
        <w:numPr>
          <w:numId w:val="24"/>
        </w:numPr>
        <w:bidi w:val="0"/>
        <w:spacing w:after="0" w:line="240" w:lineRule="auto"/>
        <w:jc w:val="both"/>
        <w:rPr>
          <w:rFonts w:ascii="Times New Roman" w:eastAsia="Times New Roman" w:hAnsi="Times New Roman"/>
          <w:b/>
          <w:sz w:val="24"/>
          <w:szCs w:val="24"/>
        </w:rPr>
      </w:pPr>
      <w:r w:rsidRPr="00756B61">
        <w:rPr>
          <w:rFonts w:ascii="Times New Roman" w:eastAsia="Times New Roman" w:hAnsi="Times New Roman" w:cs="Times New Roman" w:hint="cs"/>
          <w:b/>
          <w:sz w:val="24"/>
          <w:szCs w:val="24"/>
          <w:rtl w:val="0"/>
          <w:cs w:val="0"/>
          <w:lang w:val="sk-SK" w:eastAsia="en-US" w:bidi="ar-SA"/>
        </w:rPr>
        <w:t>Za čl. VI sa vkladá nový čl. VII, ktorý znie:</w:t>
      </w:r>
    </w:p>
    <w:p w:rsidR="009027D2" w:rsidRPr="00756B61" w:rsidP="009027D2">
      <w:pPr>
        <w:bidi w:val="0"/>
        <w:spacing w:after="0" w:line="240" w:lineRule="auto"/>
        <w:ind w:left="720"/>
        <w:jc w:val="both"/>
        <w:rPr>
          <w:rFonts w:ascii="Times New Roman" w:eastAsia="Times New Roman" w:hAnsi="Times New Roman" w:cs="Times New Roman"/>
          <w:b/>
          <w:sz w:val="24"/>
          <w:szCs w:val="24"/>
        </w:rPr>
      </w:pPr>
    </w:p>
    <w:p w:rsidR="00033FFC" w:rsidRPr="00756B61" w:rsidP="00033FFC">
      <w:pPr>
        <w:bidi w:val="0"/>
        <w:spacing w:after="0" w:line="240" w:lineRule="auto"/>
        <w:ind w:left="10"/>
        <w:jc w:val="center"/>
        <w:rPr>
          <w:rFonts w:ascii="Times New Roman" w:eastAsia="Times New Roman" w:hAnsi="Times New Roman" w:cs="Times New Roman"/>
          <w:b/>
          <w:sz w:val="24"/>
          <w:szCs w:val="24"/>
        </w:rPr>
      </w:pPr>
      <w:r w:rsidRPr="00756B61">
        <w:rPr>
          <w:rFonts w:ascii="Times New Roman" w:eastAsia="Times New Roman" w:hAnsi="Times New Roman" w:cs="Times New Roman" w:hint="cs"/>
          <w:b/>
          <w:sz w:val="24"/>
          <w:szCs w:val="24"/>
          <w:rtl w:val="0"/>
          <w:cs w:val="0"/>
          <w:lang w:val="sk-SK" w:eastAsia="sk-SK" w:bidi="ar-SA"/>
        </w:rPr>
        <w:t>„Čl. VII</w:t>
      </w:r>
    </w:p>
    <w:p w:rsidR="00033FFC" w:rsidRPr="00756B61" w:rsidP="00033FFC">
      <w:pPr>
        <w:bidi w:val="0"/>
        <w:spacing w:after="0" w:line="240" w:lineRule="auto"/>
        <w:ind w:left="10"/>
        <w:jc w:val="both"/>
        <w:rPr>
          <w:rFonts w:ascii="Times New Roman" w:eastAsia="Times New Roman" w:hAnsi="Times New Roman" w:cs="Times New Roman"/>
          <w:b/>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Zákon č. 526/2023 Z. z. o pomoci pri splácaní úveru na bývanie a o zmene a doplnení niektorých zákonov sa mení a dopĺňa takto:</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1 ods. 1 sa vypúšťajú slová „podľa osobitného predpisu</w:t>
      </w:r>
      <w:r w:rsidRPr="00756B61">
        <w:rPr>
          <w:rFonts w:ascii="Times New Roman" w:eastAsia="Times New Roman" w:hAnsi="Times New Roman" w:cs="Times New Roman" w:hint="cs"/>
          <w:sz w:val="24"/>
          <w:szCs w:val="24"/>
          <w:vertAlign w:val="superscript"/>
          <w:rtl w:val="0"/>
          <w:cs w:val="0"/>
          <w:lang w:val="sk-SK" w:eastAsia="sk-SK" w:bidi="ar-SA"/>
        </w:rPr>
        <w:t>1</w:t>
      </w:r>
      <w:r w:rsidRPr="00756B61">
        <w:rPr>
          <w:rFonts w:ascii="Times New Roman" w:eastAsia="Times New Roman" w:hAnsi="Times New Roman" w:cs="Times New Roman" w:hint="cs"/>
          <w:sz w:val="24"/>
          <w:szCs w:val="24"/>
          <w:rtl w:val="0"/>
          <w:cs w:val="0"/>
          <w:lang w:val="sk-SK" w:eastAsia="sk-SK" w:bidi="ar-SA"/>
        </w:rPr>
        <w:t>)“.</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xml:space="preserve">V § 2 sa za úvodnú vetu vkladajú nové písmená a) a b), ktoré znejú: </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„a) úverom na bývanie je</w:t>
      </w:r>
    </w:p>
    <w:p w:rsidR="00033FFC" w:rsidRPr="00756B61" w:rsidP="00033FFC">
      <w:pPr>
        <w:numPr>
          <w:numId w:val="17"/>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úver na bývanie podľa osobitného predpisu</w:t>
      </w:r>
      <w:r w:rsidRPr="00756B61">
        <w:rPr>
          <w:rFonts w:ascii="Times New Roman" w:eastAsia="Times New Roman" w:hAnsi="Times New Roman" w:cs="Times New Roman" w:hint="cs"/>
          <w:sz w:val="24"/>
          <w:szCs w:val="24"/>
          <w:vertAlign w:val="superscript"/>
          <w:rtl w:val="0"/>
          <w:cs w:val="0"/>
          <w:lang w:val="sk-SK" w:eastAsia="sk-SK" w:bidi="ar-SA"/>
        </w:rPr>
        <w:t>1</w:t>
      </w:r>
      <w:r w:rsidRPr="00756B61">
        <w:rPr>
          <w:rFonts w:ascii="Times New Roman" w:eastAsia="Times New Roman" w:hAnsi="Times New Roman" w:cs="Times New Roman" w:hint="cs"/>
          <w:sz w:val="24"/>
          <w:szCs w:val="24"/>
          <w:rtl w:val="0"/>
          <w:cs w:val="0"/>
          <w:lang w:val="sk-SK" w:eastAsia="sk-SK" w:bidi="ar-SA"/>
        </w:rPr>
        <w:t>) s lehotou splatnosti najmenej päť rokov zabezpečený záložným právom k tuzemskej nehnuteľnosti, a to aj rozostavanej, ktorý poskytuje veriteľ podľa osobitného predpisu</w:t>
      </w:r>
      <w:r w:rsidRPr="00756B61">
        <w:rPr>
          <w:rFonts w:ascii="Times New Roman" w:eastAsia="Times New Roman" w:hAnsi="Times New Roman" w:cs="Times New Roman" w:hint="cs"/>
          <w:sz w:val="24"/>
          <w:szCs w:val="24"/>
          <w:vertAlign w:val="superscript"/>
          <w:rtl w:val="0"/>
          <w:cs w:val="0"/>
          <w:lang w:val="sk-SK" w:eastAsia="sk-SK" w:bidi="ar-SA"/>
        </w:rPr>
        <w:t>1a</w:t>
      </w:r>
      <w:r w:rsidRPr="00756B61">
        <w:rPr>
          <w:rFonts w:ascii="Times New Roman" w:eastAsia="Times New Roman" w:hAnsi="Times New Roman" w:cs="Times New Roman" w:hint="cs"/>
          <w:sz w:val="24"/>
          <w:szCs w:val="24"/>
          <w:rtl w:val="0"/>
          <w:cs w:val="0"/>
          <w:lang w:val="sk-SK" w:eastAsia="sk-SK" w:bidi="ar-SA"/>
        </w:rPr>
        <w:t>) okrem stavebnej sporiteľne</w:t>
      </w:r>
      <w:r w:rsidRPr="00756B61">
        <w:rPr>
          <w:rFonts w:ascii="Times New Roman" w:eastAsia="Times New Roman" w:hAnsi="Times New Roman" w:cs="Times New Roman" w:hint="cs"/>
          <w:sz w:val="24"/>
          <w:szCs w:val="24"/>
          <w:vertAlign w:val="superscript"/>
          <w:rtl w:val="0"/>
          <w:cs w:val="0"/>
          <w:lang w:val="sk-SK" w:eastAsia="sk-SK" w:bidi="ar-SA"/>
        </w:rPr>
        <w:t>1b</w:t>
      </w:r>
      <w:r w:rsidRPr="00756B61">
        <w:rPr>
          <w:rFonts w:ascii="Times New Roman" w:eastAsia="Times New Roman" w:hAnsi="Times New Roman" w:cs="Times New Roman" w:hint="cs"/>
          <w:sz w:val="24"/>
          <w:szCs w:val="24"/>
          <w:rtl w:val="0"/>
          <w:cs w:val="0"/>
          <w:lang w:val="sk-SK" w:eastAsia="sk-SK" w:bidi="ar-SA"/>
        </w:rPr>
        <w:t>) (ďalej len „veriteľ“) spotrebiteľovi aspoň z časti na tieto účely:</w:t>
      </w:r>
    </w:p>
    <w:p w:rsidR="00033FFC" w:rsidRPr="00756B61" w:rsidP="00033FFC">
      <w:pPr>
        <w:numPr>
          <w:numId w:val="18"/>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nadobudnutie tuzemskej nehnuteľnosti určenej na bývanie</w:t>
      </w:r>
      <w:r w:rsidRPr="00756B61">
        <w:rPr>
          <w:rFonts w:ascii="Times New Roman" w:eastAsia="Times New Roman" w:hAnsi="Times New Roman" w:cs="Times New Roman" w:hint="cs"/>
          <w:sz w:val="24"/>
          <w:szCs w:val="24"/>
          <w:vertAlign w:val="superscript"/>
          <w:rtl w:val="0"/>
          <w:cs w:val="0"/>
          <w:lang w:val="sk-SK" w:eastAsia="sk-SK" w:bidi="ar-SA"/>
        </w:rPr>
        <w:t>1c</w:t>
      </w:r>
      <w:r w:rsidRPr="00756B61">
        <w:rPr>
          <w:rFonts w:ascii="Times New Roman" w:eastAsia="Times New Roman" w:hAnsi="Times New Roman" w:cs="Times New Roman" w:hint="cs"/>
          <w:sz w:val="24"/>
          <w:szCs w:val="24"/>
          <w:rtl w:val="0"/>
          <w:cs w:val="0"/>
          <w:lang w:val="sk-SK" w:eastAsia="sk-SK" w:bidi="ar-SA"/>
        </w:rPr>
        <w:t>) alebo jej časti,</w:t>
      </w:r>
    </w:p>
    <w:p w:rsidR="00033FFC" w:rsidRPr="00756B61" w:rsidP="00033FFC">
      <w:pPr>
        <w:numPr>
          <w:numId w:val="18"/>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xml:space="preserve">výstavba tuzemskej nehnuteľnosti určenej na bývanie, </w:t>
      </w:r>
    </w:p>
    <w:p w:rsidR="00033FFC" w:rsidRPr="00756B61" w:rsidP="00033FFC">
      <w:pPr>
        <w:numPr>
          <w:numId w:val="18"/>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zmena dokončenej stavby</w:t>
      </w:r>
      <w:r w:rsidRPr="00756B61">
        <w:rPr>
          <w:rFonts w:ascii="Times New Roman" w:eastAsia="Times New Roman" w:hAnsi="Times New Roman" w:cs="Times New Roman" w:hint="cs"/>
          <w:sz w:val="24"/>
          <w:szCs w:val="24"/>
          <w:vertAlign w:val="superscript"/>
          <w:rtl w:val="0"/>
          <w:cs w:val="0"/>
          <w:lang w:val="sk-SK" w:eastAsia="sk-SK" w:bidi="ar-SA"/>
        </w:rPr>
        <w:t>1d</w:t>
      </w:r>
      <w:r w:rsidRPr="00756B61">
        <w:rPr>
          <w:rFonts w:ascii="Times New Roman" w:eastAsia="Times New Roman" w:hAnsi="Times New Roman" w:cs="Times New Roman" w:hint="cs"/>
          <w:sz w:val="24"/>
          <w:szCs w:val="24"/>
          <w:rtl w:val="0"/>
          <w:cs w:val="0"/>
          <w:lang w:val="sk-SK" w:eastAsia="sk-SK" w:bidi="ar-SA"/>
        </w:rPr>
        <w:t xml:space="preserve">) určenej na bývanie, </w:t>
      </w:r>
    </w:p>
    <w:p w:rsidR="00033FFC" w:rsidRPr="00756B61" w:rsidP="00033FFC">
      <w:pPr>
        <w:numPr>
          <w:numId w:val="17"/>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úver na bývanie podľa osobitného predpisu</w:t>
      </w:r>
      <w:r w:rsidRPr="00756B61">
        <w:rPr>
          <w:rFonts w:ascii="Times New Roman" w:eastAsia="Times New Roman" w:hAnsi="Times New Roman" w:cs="Times New Roman" w:hint="cs"/>
          <w:sz w:val="24"/>
          <w:szCs w:val="24"/>
          <w:vertAlign w:val="superscript"/>
          <w:rtl w:val="0"/>
          <w:cs w:val="0"/>
          <w:lang w:val="sk-SK" w:eastAsia="sk-SK" w:bidi="ar-SA"/>
        </w:rPr>
        <w:t>1</w:t>
      </w:r>
      <w:r w:rsidRPr="00756B61">
        <w:rPr>
          <w:rFonts w:ascii="Times New Roman" w:eastAsia="Times New Roman" w:hAnsi="Times New Roman" w:cs="Times New Roman" w:hint="cs"/>
          <w:sz w:val="24"/>
          <w:szCs w:val="24"/>
          <w:rtl w:val="0"/>
          <w:cs w:val="0"/>
          <w:lang w:val="sk-SK" w:eastAsia="sk-SK" w:bidi="ar-SA"/>
        </w:rPr>
        <w:t>) zabezpečený záložným právom k tuzemskej nehnuteľnosti, a to aj rozostavanej, ktorý bol aspoň z časti poskytnutý veriteľom spotrebiteľovi na splatenie úveru na bývanie,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b) pôvodným úverom na bývanie je jeden alebo viac splatených úverov, ak bol alebo boli splatené úverom na bývanie a aspoň jeden z týchto splatených úverov bol poskytnutý na účel podľa písmena a) prvého bodu,“.</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Doterajšie písmená a) a b) sa označujú ako písmená c) a d).</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Poznámky pod čiarou k odkazom 1 až 1d znejú:</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w:t>
      </w:r>
      <w:r w:rsidRPr="00756B61">
        <w:rPr>
          <w:rFonts w:ascii="Times New Roman" w:eastAsia="Times New Roman" w:hAnsi="Times New Roman" w:cs="Times New Roman" w:hint="cs"/>
          <w:sz w:val="24"/>
          <w:szCs w:val="24"/>
          <w:vertAlign w:val="superscript"/>
          <w:rtl w:val="0"/>
          <w:cs w:val="0"/>
          <w:lang w:val="sk-SK" w:eastAsia="sk-SK" w:bidi="ar-SA"/>
        </w:rPr>
        <w:t>1</w:t>
      </w:r>
      <w:r w:rsidRPr="00756B61">
        <w:rPr>
          <w:rFonts w:ascii="Times New Roman" w:eastAsia="Times New Roman" w:hAnsi="Times New Roman" w:cs="Times New Roman" w:hint="cs"/>
          <w:sz w:val="24"/>
          <w:szCs w:val="24"/>
          <w:rtl w:val="0"/>
          <w:cs w:val="0"/>
          <w:lang w:val="sk-SK" w:eastAsia="sk-SK" w:bidi="ar-SA"/>
        </w:rPr>
        <w:t>) Zákon č. 90/2016 Z. z. o úveroch na bývanie a o zmene a doplnení niektorých zákonov v znení neskorších predpisov.</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vertAlign w:val="superscript"/>
          <w:rtl w:val="0"/>
          <w:cs w:val="0"/>
          <w:lang w:val="sk-SK" w:eastAsia="sk-SK" w:bidi="ar-SA"/>
        </w:rPr>
        <w:t>1a</w:t>
      </w:r>
      <w:r w:rsidRPr="00756B61">
        <w:rPr>
          <w:rFonts w:ascii="Times New Roman" w:eastAsia="Times New Roman" w:hAnsi="Times New Roman" w:cs="Times New Roman" w:hint="cs"/>
          <w:sz w:val="24"/>
          <w:szCs w:val="24"/>
          <w:rtl w:val="0"/>
          <w:cs w:val="0"/>
          <w:lang w:val="sk-SK" w:eastAsia="sk-SK" w:bidi="ar-SA"/>
        </w:rPr>
        <w:t>) § 2 ods. 1 písm. a) prvý bod zákona č. 90/2016 Z. z.</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vertAlign w:val="superscript"/>
          <w:rtl w:val="0"/>
          <w:cs w:val="0"/>
          <w:lang w:val="sk-SK" w:eastAsia="sk-SK" w:bidi="ar-SA"/>
        </w:rPr>
        <w:t>1b</w:t>
      </w:r>
      <w:r w:rsidRPr="00756B61">
        <w:rPr>
          <w:rFonts w:ascii="Times New Roman" w:eastAsia="Times New Roman" w:hAnsi="Times New Roman" w:cs="Times New Roman" w:hint="cs"/>
          <w:sz w:val="24"/>
          <w:szCs w:val="24"/>
          <w:rtl w:val="0"/>
          <w:cs w:val="0"/>
          <w:lang w:val="sk-SK" w:eastAsia="sk-SK" w:bidi="ar-SA"/>
        </w:rPr>
        <w:t>) § 2 ods. 2 zákona Slovenskej národnej rady č. 310/1992 Zb. o stavebnom sporení v znení neskorších predpisov.</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vertAlign w:val="superscript"/>
          <w:rtl w:val="0"/>
          <w:cs w:val="0"/>
          <w:lang w:val="sk-SK" w:eastAsia="sk-SK" w:bidi="ar-SA"/>
        </w:rPr>
        <w:t>1c</w:t>
      </w:r>
      <w:r w:rsidRPr="00756B61">
        <w:rPr>
          <w:rFonts w:ascii="Times New Roman" w:eastAsia="Times New Roman" w:hAnsi="Times New Roman" w:cs="Times New Roman" w:hint="cs"/>
          <w:sz w:val="24"/>
          <w:szCs w:val="24"/>
          <w:rtl w:val="0"/>
          <w:cs w:val="0"/>
          <w:lang w:val="sk-SK" w:eastAsia="sk-SK" w:bidi="ar-SA"/>
        </w:rPr>
        <w:t>) § 1 ods. 7 zákona č. 90/2016 Z. z. v znení zákona č. 279/2017 Z. z.</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vertAlign w:val="superscript"/>
          <w:rtl w:val="0"/>
          <w:cs w:val="0"/>
          <w:lang w:val="sk-SK" w:eastAsia="sk-SK" w:bidi="ar-SA"/>
        </w:rPr>
        <w:t>1d</w:t>
      </w:r>
      <w:r w:rsidRPr="00756B61">
        <w:rPr>
          <w:rFonts w:ascii="Times New Roman" w:eastAsia="Times New Roman" w:hAnsi="Times New Roman" w:cs="Times New Roman" w:hint="cs"/>
          <w:sz w:val="24"/>
          <w:szCs w:val="24"/>
          <w:rtl w:val="0"/>
          <w:cs w:val="0"/>
          <w:lang w:val="sk-SK" w:eastAsia="sk-SK" w:bidi="ar-SA"/>
        </w:rPr>
        <w:t>) § 139b ods. 5 zákona č. 50/1976 Zb. o územnom plánovaní a stavebnom poriadku (stavebný zákon) v znení neskorších predpisov.“.</w:t>
      </w: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2 písm. c) a d) sa vypúšťajú slová „a zvýšenia splátky úveru na bývanie za aktívnej účasti oprávnenej osoby“.</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2 sa písmeno c) dopĺňa tretím bodom, ktorý znie: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„3. priemerná mesačná splátka posledného pôvodného úveru na bývanie v rozsahu istiny a úroku, okrem predčasného splatenia tohto úveru na bývanie, vypočítaná za šesť kalendárnych mesiacov, v ktorých oprávnená osoba skutočne takúto splátku zaplatila, predchádzajúcich kalendárnemu mesiacu, v ktorom bola zaplatená posledná splátka tohto úveru na bývanie, zaokrúhlená na celé eurocenty,“.</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3 vrátane nadpisu znie: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3</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Oprávnená osoba</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xml:space="preserve">Oprávnená osoba na uplatnenie nároku na príspevok je fyzická osoba, </w:t>
      </w:r>
    </w:p>
    <w:p w:rsidR="00033FFC" w:rsidRPr="00756B61" w:rsidP="00033FFC">
      <w:pPr>
        <w:numPr>
          <w:numId w:val="20"/>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ktorá má trvalý pobyt alebo prechodný pobyt na území Slovenskej republiky,</w:t>
      </w:r>
    </w:p>
    <w:p w:rsidR="00033FFC" w:rsidRPr="00756B61" w:rsidP="00033FFC">
      <w:pPr>
        <w:numPr>
          <w:numId w:val="20"/>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ktorá je spotrebiteľ zo zmluvy o úvere na bývanie,</w:t>
      </w:r>
    </w:p>
    <w:p w:rsidR="00033FFC" w:rsidRPr="00756B61" w:rsidP="00033FFC">
      <w:pPr>
        <w:numPr>
          <w:numId w:val="20"/>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xml:space="preserve">ktorej výška mesačnej splátky poskytovaného úveru na bývanie na základe zmluvy o úvere na bývanie podľa prvého bodu alebo druhého bodu sa z dôvodu zvýšenia úrokovej sadzby úveru na bývanie po 31. decembri 2022 zvýšila v porovnaní s referenčnou splátkou a ktorá má </w:t>
      </w:r>
    </w:p>
    <w:p w:rsidR="00033FFC" w:rsidRPr="00756B61" w:rsidP="00033FFC">
      <w:pPr>
        <w:numPr>
          <w:numId w:val="19"/>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zmluvu o úvere na bývanie podľa § 2 písm. a) prvého bodu uzatvorenú pred 1. januárom 2024 alebo</w:t>
      </w:r>
    </w:p>
    <w:p w:rsidR="00033FFC" w:rsidRPr="00756B61" w:rsidP="00033FFC">
      <w:pPr>
        <w:numPr>
          <w:numId w:val="19"/>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zmluvu o úvere na bývanie podľa § 2 písm. a) druhého bodu uzatvorenú pred 1. júnom 2024, ak pôvodný úver na bývanie bol poskytnutý na základe zmluvy o úvere uzatvorenej pred 1. januárom 2024.“.</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5 ods. 1 písm. b) sa nad slovami „určenú na bývanie“ vypúšťa odkaz „</w:t>
      </w:r>
      <w:r w:rsidRPr="00756B61">
        <w:rPr>
          <w:rFonts w:ascii="Times New Roman" w:eastAsia="Times New Roman" w:hAnsi="Times New Roman" w:cs="Times New Roman" w:hint="cs"/>
          <w:sz w:val="24"/>
          <w:szCs w:val="24"/>
          <w:vertAlign w:val="superscript"/>
          <w:rtl w:val="0"/>
          <w:cs w:val="0"/>
          <w:lang w:val="sk-SK" w:eastAsia="sk-SK" w:bidi="ar-SA"/>
        </w:rPr>
        <w:t>4</w:t>
      </w:r>
      <w:r w:rsidRPr="00756B61">
        <w:rPr>
          <w:rFonts w:ascii="Times New Roman" w:eastAsia="Times New Roman" w:hAnsi="Times New Roman" w:cs="Times New Roman" w:hint="cs"/>
          <w:sz w:val="24"/>
          <w:szCs w:val="24"/>
          <w:rtl w:val="0"/>
          <w:cs w:val="0"/>
          <w:lang w:val="sk-SK" w:eastAsia="sk-SK" w:bidi="ar-SA"/>
        </w:rPr>
        <w:t>)“.</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Poznámka pod čiarou k odkazu 4 sa vypúšťa.</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5 ods. 3 sa slová „pričom ustanovenia osobitného predpisu tým nie sú dotknuté.</w:t>
      </w:r>
      <w:r w:rsidRPr="00756B61">
        <w:rPr>
          <w:rFonts w:ascii="Times New Roman" w:eastAsia="Times New Roman" w:hAnsi="Times New Roman" w:cs="Times New Roman" w:hint="cs"/>
          <w:sz w:val="24"/>
          <w:szCs w:val="24"/>
          <w:vertAlign w:val="superscript"/>
          <w:rtl w:val="0"/>
          <w:cs w:val="0"/>
          <w:lang w:val="sk-SK" w:eastAsia="sk-SK" w:bidi="ar-SA"/>
        </w:rPr>
        <w:t>6</w:t>
      </w:r>
      <w:r w:rsidRPr="00756B61">
        <w:rPr>
          <w:rFonts w:ascii="Times New Roman" w:eastAsia="Times New Roman" w:hAnsi="Times New Roman" w:cs="Times New Roman" w:hint="cs"/>
          <w:sz w:val="24"/>
          <w:szCs w:val="24"/>
          <w:rtl w:val="0"/>
          <w:cs w:val="0"/>
          <w:lang w:val="sk-SK" w:eastAsia="sk-SK" w:bidi="ar-SA"/>
        </w:rPr>
        <w:t>)“ nahrádzajú slovami „ak účel poskytnutia úveru na bývanie zostal zachovaný.“.</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Poznámka pod čiarou k odkazu 6 sa vypúšťa.</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5 sa vypúšťa odsek 6.</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7 ods. 1 sa vypúšťajú slová „najneskôr do konca kalendárneho mesiaca nasledujúceho po kalendárnom mesiaci, v ktorom oprávnená osoba splnila podmienky nároku na príspevok“.</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Doterajší text § 8 sa označuje ako odsek 1 a dopĺňa sa odsekom 2, ktorý znie: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„(2) Nárok na príspevok za kalendárny mesiac zaniká uplynutím jedného kalendárneho mesiaca od posledného dňa v mesiaci, za ktorý patril.“.</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11 ods. 1 sa na konci pripájajú tieto slová: „na tlačive určenom Ústredím práce, sociálnych vecí a rodiny (ďalej len „ústredie“)“.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11 ods. 2 sa za slová „pobytu oprávnenej osoby,“ vkladajú slová „čestné vyhlásenie o splnení podmienky podľa § 5 ods. 1 písm. b),“.</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xml:space="preserve">V § 11 ods. 3 sa na konci pripája táto veta: „Ak si oprávnená osoba uplatňuje nárok na príspevok na úver na bývanie podľa § 2 písm. a) druhého bodu, prílohou žiadosti o príspevok je aj </w:t>
      </w:r>
    </w:p>
    <w:p w:rsidR="00033FFC" w:rsidRPr="00756B61" w:rsidP="00033FFC">
      <w:pPr>
        <w:numPr>
          <w:numId w:val="12"/>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zmluva o pôvodnom úvere na bývanie,</w:t>
      </w:r>
    </w:p>
    <w:p w:rsidR="00033FFC" w:rsidRPr="00756B61" w:rsidP="00033FFC">
      <w:pPr>
        <w:numPr>
          <w:numId w:val="12"/>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potvrdenie o výške splátok podľa § 2 písm. c) tretieho bodu,</w:t>
      </w:r>
    </w:p>
    <w:p w:rsidR="00033FFC" w:rsidRPr="00756B61" w:rsidP="00033FFC">
      <w:pPr>
        <w:numPr>
          <w:numId w:val="12"/>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iný doklad preukazujúci účel podľa § 2 písm. a) prvého bodu, ak ho nie je možné preukázať zmluvou o pôvodnom úvere na bývanie.“.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11 ods. 9 sa slová „§ 62“ nahrádzajú slovami „§ 65“.</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11 sa dopĺňa odsekom 10, ktorý znie: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xml:space="preserve">„(10) Veriteľ alebo iná osoba, ktorá poskytla pôvodný úver na bývanie, je povinný na vyžiadanie oprávnenej osoby poskytnúť potvrdenie podľa odseku 3 písm. b) do piatich pracovných dní od vyžiadania, a to jedenkrát bezodplatne.“. </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12 ods. 2 sa slová „Ústrediu práce, sociálnych vecí a rodiny (ďalej len „ústredie“)“ nahrádzajú slovom „ústrediu“.</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13 ods. 1 písm. f) sa slová „zmluve o úvere na bývanie“ nahrádzajú slovami „prílohách žiadosti o príspevok“.</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 § 13 odsek 3 znie: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„(3) Veriteľ je povinný na písomné vyžiadanie ústredia na účely poskytovania príspevku zasielať informácie o úveroch na bývanie v troch samostatných dátových súboroch podľa toho, či</w:t>
      </w:r>
    </w:p>
    <w:p w:rsidR="00033FFC" w:rsidRPr="00756B61" w:rsidP="00033FFC">
      <w:pPr>
        <w:numPr>
          <w:numId w:val="13"/>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nastalo zvýšenie splátky úveru na bývanie u tohto veriteľa a v zmluve o úvere na bývanie je uvedený účel podľa § 2 písm. a) prvého bodu,</w:t>
      </w:r>
      <w:r w:rsidRPr="00756B61">
        <w:rPr>
          <w:rFonts w:ascii="Times New Roman" w:eastAsia="Times New Roman" w:hAnsi="Times New Roman" w:cs="Times New Roman" w:hint="cs"/>
          <w:sz w:val="24"/>
          <w:szCs w:val="24"/>
          <w:rtl w:val="0"/>
          <w:cs w:val="0"/>
          <w:lang w:val="sk-SK" w:eastAsia="sk-SK" w:bidi="ar-SA"/>
        </w:rPr>
        <w:t xml:space="preserve"> </w:t>
      </w:r>
      <w:r w:rsidRPr="00756B61">
        <w:rPr>
          <w:rFonts w:ascii="Times New Roman" w:eastAsia="Times New Roman" w:hAnsi="Times New Roman" w:cs="Times New Roman" w:hint="cs"/>
          <w:sz w:val="24"/>
          <w:szCs w:val="24"/>
          <w:rtl w:val="0"/>
          <w:cs w:val="0"/>
          <w:lang w:val="sk-SK" w:eastAsia="sk-SK" w:bidi="ar-SA"/>
        </w:rPr>
        <w:t>v rozsahu</w:t>
      </w:r>
    </w:p>
    <w:p w:rsidR="00033FFC" w:rsidRPr="00756B61" w:rsidP="00033FFC">
      <w:pPr>
        <w:numPr>
          <w:numId w:val="15"/>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obchodné meno, sídlo a identifikačné číslo veriteľa,</w:t>
      </w:r>
    </w:p>
    <w:p w:rsidR="00033FFC" w:rsidRPr="00756B61" w:rsidP="00033FFC">
      <w:pPr>
        <w:numPr>
          <w:numId w:val="15"/>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číslo zmluvy o úvere na bývanie,</w:t>
      </w:r>
    </w:p>
    <w:p w:rsidR="00033FFC" w:rsidRPr="00756B61" w:rsidP="00033FFC">
      <w:pPr>
        <w:numPr>
          <w:numId w:val="15"/>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počet spoludlžníkov zo zmluvy o úvere na bývanie,</w:t>
      </w:r>
    </w:p>
    <w:p w:rsidR="00033FFC" w:rsidRPr="00756B61" w:rsidP="00033FFC">
      <w:pPr>
        <w:numPr>
          <w:numId w:val="15"/>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výška referenčnej splátky a výška mesačnej splátky,</w:t>
      </w:r>
    </w:p>
    <w:p w:rsidR="00033FFC" w:rsidRPr="00756B61" w:rsidP="00033FFC">
      <w:pPr>
        <w:numPr>
          <w:numId w:val="15"/>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informácia o úhrade mesačnej splátky,</w:t>
      </w:r>
    </w:p>
    <w:p w:rsidR="00033FFC" w:rsidRPr="00756B61" w:rsidP="00033FFC">
      <w:pPr>
        <w:numPr>
          <w:numId w:val="15"/>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kladný rozdiel výšky mesačnej splátky a výšky referenčnej splátky,</w:t>
      </w:r>
    </w:p>
    <w:p w:rsidR="00033FFC" w:rsidRPr="00756B61" w:rsidP="00033FFC">
      <w:pPr>
        <w:numPr>
          <w:numId w:val="15"/>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suma vo výške 75 % alebo vo výške percenta ustanoveného zákonom o štátnom rozpočte na príslušný rozpočtový rok, ak ju zákon o štátnom rozpočte ustanoví, z rozdielu podľa šiesteho bodu,</w:t>
      </w:r>
    </w:p>
    <w:p w:rsidR="00033FFC" w:rsidRPr="00756B61" w:rsidP="00033FFC">
      <w:pPr>
        <w:numPr>
          <w:numId w:val="13"/>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nastalo zvýšenie splátky úveru na bývanie u tohto veriteľa a v zmluve o úvere na bývanie nie je uvedený účel podľa § 2 písm. a) prvého bodu,</w:t>
      </w:r>
      <w:r w:rsidRPr="00756B61">
        <w:rPr>
          <w:rFonts w:ascii="Times New Roman" w:eastAsia="Times New Roman" w:hAnsi="Times New Roman" w:cs="Times New Roman" w:hint="cs"/>
          <w:sz w:val="24"/>
          <w:szCs w:val="24"/>
          <w:rtl w:val="0"/>
          <w:cs w:val="0"/>
          <w:lang w:val="sk-SK" w:eastAsia="sk-SK" w:bidi="ar-SA"/>
        </w:rPr>
        <w:t xml:space="preserve"> </w:t>
      </w:r>
      <w:r w:rsidRPr="00756B61">
        <w:rPr>
          <w:rFonts w:ascii="Times New Roman" w:eastAsia="Times New Roman" w:hAnsi="Times New Roman" w:cs="Times New Roman" w:hint="cs"/>
          <w:sz w:val="24"/>
          <w:szCs w:val="24"/>
          <w:rtl w:val="0"/>
          <w:cs w:val="0"/>
          <w:lang w:val="sk-SK" w:eastAsia="sk-SK" w:bidi="ar-SA"/>
        </w:rPr>
        <w:t>v rozsahu podľa písmena a),</w:t>
      </w:r>
    </w:p>
    <w:p w:rsidR="00033FFC" w:rsidRPr="00756B61" w:rsidP="00033FFC">
      <w:pPr>
        <w:numPr>
          <w:numId w:val="13"/>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nenastalo zvýšenie splátky u tohto veriteľa a zmluva o úvere na bývanie bola uzatvorená v období od 1. januára 2023 do 31. mája 2024, v rozsahu</w:t>
      </w:r>
    </w:p>
    <w:p w:rsidR="00033FFC" w:rsidRPr="00756B61" w:rsidP="00033FFC">
      <w:pPr>
        <w:numPr>
          <w:numId w:val="16"/>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obchodné meno, sídlo a identifikačné číslo veriteľa,</w:t>
      </w:r>
    </w:p>
    <w:p w:rsidR="00033FFC" w:rsidRPr="00756B61" w:rsidP="00033FFC">
      <w:pPr>
        <w:numPr>
          <w:numId w:val="16"/>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číslo zmluvy o úvere na bývanie,</w:t>
      </w:r>
    </w:p>
    <w:p w:rsidR="00033FFC" w:rsidRPr="00756B61" w:rsidP="00033FFC">
      <w:pPr>
        <w:numPr>
          <w:numId w:val="16"/>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počet spoludlžníkov zo zmluvy o úvere na bývanie,</w:t>
      </w:r>
    </w:p>
    <w:p w:rsidR="00033FFC" w:rsidRPr="00756B61" w:rsidP="00033FFC">
      <w:pPr>
        <w:numPr>
          <w:numId w:val="16"/>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výška mesačnej splátky,</w:t>
      </w:r>
    </w:p>
    <w:p w:rsidR="00033FFC" w:rsidRPr="00756B61" w:rsidP="00033FFC">
      <w:pPr>
        <w:numPr>
          <w:numId w:val="16"/>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informácia o úhrade mesačnej splátky.“.</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Poznámka pod čiarou k odkazu 10 sa vypúšťa.</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1"/>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Za § 13 sa vkladá § 14, ktorý vrátane nadpisu znie:</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 14</w:t>
      </w: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Prechodné ustanovenia k úpravám účinným od 1. júna 2024</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4"/>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Na účely tohto zákona sa za úver na bývanie podľa § 2 písm. a) v znení účinnom od 1. júna 2024 sa považuje aj hypotekárny úver podľa zákona č. 483/2001 Z. z. o bankách a o zmene a doplnení niektorých zákonov v znení účinnom do 31. decembra 2017, ak bol poskytnutý aspoň z časti na účel uvedený v § 2 písm. a) prvom bode v znení účinnom od 1. júna 2024.</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4"/>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Fyzickej osobe vzniká nárok na príspevok aj za obdobie od 1. januára 2024 do 31. mája 2024, v ktorom splnila podmienky nároku na príspevok podľa tohto zákona v znení účinnom od 1. júna 2024.</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4"/>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Nárok na príspevok podľa odseku 2 zaniká, ak sa neuplatní do 31. júla 2024.</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4"/>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Informácie podľa § 13 ods. 3 v znení účinnom do 31. mája 2024 je veriteľ povinný zaslať v elektronickej podobe ústrediu do</w:t>
      </w:r>
      <w:r w:rsidRPr="00756B61">
        <w:rPr>
          <w:rFonts w:ascii="Times New Roman" w:eastAsia="Times New Roman" w:hAnsi="Times New Roman" w:cs="Times New Roman" w:hint="cs"/>
          <w:sz w:val="24"/>
          <w:szCs w:val="24"/>
          <w:rtl w:val="0"/>
          <w:cs w:val="0"/>
          <w:lang w:val="sk-SK" w:eastAsia="sk-SK" w:bidi="ar-SA"/>
        </w:rPr>
        <w:t xml:space="preserve"> </w:t>
      </w:r>
      <w:r w:rsidRPr="00756B61">
        <w:rPr>
          <w:rFonts w:ascii="Times New Roman" w:eastAsia="Times New Roman" w:hAnsi="Times New Roman" w:cs="Times New Roman" w:hint="cs"/>
          <w:sz w:val="24"/>
          <w:szCs w:val="24"/>
          <w:rtl w:val="0"/>
          <w:cs w:val="0"/>
          <w:lang w:val="sk-SK" w:eastAsia="sk-SK" w:bidi="ar-SA"/>
        </w:rPr>
        <w:t>10. júna 2024.</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numPr>
          <w:numId w:val="14"/>
        </w:numPr>
        <w:bidi w:val="0"/>
        <w:spacing w:after="0" w:line="240" w:lineRule="auto"/>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Informácie podľa § 13 ods. 3 písm. b) a c) v znení účinnom od 1. júna 2024 za obdobie od 1. januára 2024 do 31. mája 2024 je veriteľ povinný zaslať v elektronickej podobe ústrediu do 31. júla 2024.“.“.</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sz w:val="24"/>
          <w:szCs w:val="24"/>
        </w:rPr>
      </w:pPr>
      <w:r w:rsidRPr="00756B61">
        <w:rPr>
          <w:rFonts w:ascii="Times New Roman" w:eastAsia="Times New Roman" w:hAnsi="Times New Roman" w:cs="Times New Roman" w:hint="cs"/>
          <w:sz w:val="24"/>
          <w:szCs w:val="24"/>
          <w:rtl w:val="0"/>
          <w:cs w:val="0"/>
          <w:lang w:val="sk-SK" w:eastAsia="sk-SK" w:bidi="ar-SA"/>
        </w:rPr>
        <w:t>Nasledujúci článok sa primerane prečísluje.</w:t>
      </w:r>
    </w:p>
    <w:p w:rsidR="00033FFC" w:rsidRPr="00756B61" w:rsidP="00033FFC">
      <w:pPr>
        <w:bidi w:val="0"/>
        <w:spacing w:after="0" w:line="240" w:lineRule="auto"/>
        <w:ind w:left="10"/>
        <w:jc w:val="both"/>
        <w:rPr>
          <w:rFonts w:ascii="Times New Roman" w:eastAsia="Times New Roman" w:hAnsi="Times New Roman" w:cs="Times New Roman"/>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rtl w:val="0"/>
          <w:cs w:val="0"/>
          <w:lang w:val="sk-SK" w:eastAsia="sk-SK" w:bidi="ar-SA"/>
        </w:rPr>
        <w:t>Úpravu zákona č. 526/2023 Z. z. si vyžiadala aplikačná prax zákona. V prvom rade sa navrhuje, aby účel úveru na bývanie sa považoval za splnený aj ak bol úver na bývanie poskytnutý  aspoň z časti na splatenie pôvodnej zmluvy o úvere na bývanie (refinancovaný úver na bývanie). Z dôvodu, že pod právnu úpravu zákona č. 526/2023 Z. z. by mali patriť nielen úvery na bývanie, pri ktorých dochádza k refixácii, ale aj refinancované úvery na bývanie (uzatvorené pred 1. júnom 2024), navrhuje sa zavedenie aj novej kategórie referenčnej splátky. S tým súvisí aj zavedenie novej definície pôvodného a refinancovaného úveru na bývanie. Pomoc vo forme príspevku sa ale nebude vzťahovať na úvery na bývanie, pri ktorých došlo k refinancovaniu len čistých spotrebiteľských úverov a čistých tzv. amerických hypoték.</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rtl w:val="0"/>
          <w:cs w:val="0"/>
          <w:lang w:val="sk-SK" w:eastAsia="sk-SK" w:bidi="ar-SA"/>
        </w:rPr>
        <w:t xml:space="preserve">V návrhu zákona sa ďalej špecifikuje, že nárok na príspevok vzniká, ak došlo nielen k nárastu splátky úveru na bývanie, ale aj k nárastu úrokovej sadzby úveru na bývanie po 31. decembri 2022. Zároveň sa navrhuje predĺženie pôvodnej lehoty na podanie žiadosti o jeden mesiac, aby sa žiadatelia vyhli časovému stresu (napr. z dôvodu splatnosti mesačnej splátky až na konci kalendárneho mesiaca). </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rtl w:val="0"/>
          <w:cs w:val="0"/>
          <w:lang w:val="sk-SK" w:eastAsia="sk-SK" w:bidi="ar-SA"/>
        </w:rPr>
        <w:t>Aplikačná prax a návrhy na zmeny zákona si vyžiadali aj zmenu žiadosti o príspevok a doplnenie príloh žiadosti, aby úrady vedeli posúdiť, či je aktuálna existujúca zmluva o úvere na bývanie prepojená s pôvodnou zmluvou alebo zmluvami o úvere na bývanie.</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rtl w:val="0"/>
          <w:cs w:val="0"/>
          <w:lang w:val="sk-SK" w:eastAsia="sk-SK" w:bidi="ar-SA"/>
        </w:rPr>
        <w:t>Vzhľadom na potrebu výpočtu referenčnej splátky pri refinancovaných úveroch sa dopĺňa povinnosť pre veriteľov poskytnúť žiadateľovi o príspevok  doklad o výške zaplatených mesačných splátok. Ďalej sa navrhuje, aby veritelia poskytovali na vyžiadanie Ústredia práce, sociálnych vecí a rodiny informácie v troch samostatných súboroch , a to aj za obdobie od januára 2024 v rozsahu údajov, ktoré doposiaľ ústrediu neboli poskytnuté. Záverom sa navrhujú prechodné ustanovenia za účelom umožnenia uplatnenia spätného vyplatenia príspevku za kalendárne mesiace v období január 2024 až máj 2024 v prípade splnenia podmienok podľa navrhovanej právnej úpravy účinnej od 1.6.2024.</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rtl w:val="0"/>
          <w:cs w:val="0"/>
          <w:lang w:val="sk-SK" w:eastAsia="sk-SK" w:bidi="ar-SA"/>
        </w:rPr>
        <w:t>K jednotlivým bodom detailne:</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1</w:t>
      </w:r>
      <w:r w:rsidRPr="00756B61">
        <w:rPr>
          <w:rFonts w:ascii="Times New Roman" w:eastAsia="Times New Roman" w:hAnsi="Times New Roman" w:cs="Times New Roman" w:hint="cs"/>
          <w:i/>
          <w:sz w:val="24"/>
          <w:szCs w:val="24"/>
          <w:rtl w:val="0"/>
          <w:cs w:val="0"/>
          <w:lang w:val="sk-SK" w:eastAsia="sk-SK" w:bidi="ar-SA"/>
        </w:rPr>
        <w:t xml:space="preserve">.: Legislatívno-technická úprava. </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2</w:t>
      </w:r>
      <w:r w:rsidRPr="00756B61">
        <w:rPr>
          <w:rFonts w:ascii="Times New Roman" w:eastAsia="Times New Roman" w:hAnsi="Times New Roman" w:cs="Times New Roman" w:hint="cs"/>
          <w:i/>
          <w:sz w:val="24"/>
          <w:szCs w:val="24"/>
          <w:rtl w:val="0"/>
          <w:cs w:val="0"/>
          <w:lang w:val="sk-SK" w:eastAsia="sk-SK" w:bidi="ar-SA"/>
        </w:rPr>
        <w:t>.: Navrhovaná právna úprava si vyžaduje zadefinovanie účelu úveru na bývanie priamo v zákone č. 526/2023 Z. z., iba pre účely tohto zákona. V tomto prípade je kľúčové, aby existujúci úver na bývanie spĺňal stanovený účel a pri refinancovaní, aby existujúcim úverom na bývanie bol refinancovaný aspoň z časti pôvodný úver alebo úvery na bývanie so stanoveným účelom, a teda aby sa zamedzilo tomu, že existujúcim úverom na bývanie bol refinancovaný len úver neurčený na stanovený účel, napr. čisté spotrebiteľské úvery alebo čisté americké hypotéky. Dopĺňa sa tiež odkaz na definíciu veriteľa, ktorým sa myslí banka, pobočka zahraničnej banky alebo zahraničná banka, ktoré vykonávajú svoju činnosť na území Slovenskej republiky.</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rtl w:val="0"/>
          <w:cs w:val="0"/>
          <w:lang w:val="sk-SK" w:eastAsia="sk-SK" w:bidi="ar-SA"/>
        </w:rPr>
        <w:t>Zároveň ide o doplnenie novej definície pôvodného úveru na bývanie, ktorým sa myslí refinancovaný úver (jeden alebo viac splatených úverov na bývanie), s cieľom zaviesť jednoznačný legislatívny pojem do súčasného znenia zákona pri definovaní refinancovaných úverov, najmä pre prípady, kedy v existujúcej zmluve o úvere na bývanie nie je uvedený zákonom stanovený účel, avšak táto existujúca úverová zmluva, ktorá je nová, musí mať súvis s predošlými úverovými zmluvami v ktorých/ktorej je účel uvedený.</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3.:</w:t>
      </w:r>
      <w:r w:rsidRPr="00756B61">
        <w:rPr>
          <w:rFonts w:ascii="Times New Roman" w:eastAsia="Times New Roman" w:hAnsi="Times New Roman" w:cs="Times New Roman" w:hint="cs"/>
          <w:i/>
          <w:sz w:val="24"/>
          <w:szCs w:val="24"/>
          <w:rtl w:val="0"/>
          <w:cs w:val="0"/>
          <w:lang w:val="sk-SK" w:eastAsia="sk-SK" w:bidi="ar-SA"/>
        </w:rPr>
        <w:t xml:space="preserve"> Vypustenie formulácie vzhľadom na to, že v praxi mohli nastať situácie, kedy sa klienti snažili aktívne si dopredu dohodnúť pre nich  výhodnejšiu sadzbu úveru na bývanie ešte pred plánovanou refixáciou, ktorá bola síce vyššia ako tá ich pôvodná sadzba, ale zároveň nižšia, ako by bola po plánovanej refixácii úrokovej sadzby.</w:t>
      </w:r>
    </w:p>
    <w:p w:rsidR="00033FFC" w:rsidRPr="00756B61" w:rsidP="00033FFC">
      <w:pPr>
        <w:bidi w:val="0"/>
        <w:spacing w:after="0" w:line="240" w:lineRule="auto"/>
        <w:ind w:left="10"/>
        <w:jc w:val="both"/>
        <w:rPr>
          <w:rFonts w:ascii="Times New Roman" w:eastAsia="Times New Roman" w:hAnsi="Times New Roman" w:cs="Times New Roman"/>
          <w:i/>
          <w:sz w:val="24"/>
          <w:szCs w:val="24"/>
          <w:u w:val="single"/>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4.:</w:t>
      </w:r>
      <w:r w:rsidRPr="00756B61">
        <w:rPr>
          <w:rFonts w:ascii="Times New Roman" w:eastAsia="Times New Roman" w:hAnsi="Times New Roman" w:cs="Times New Roman" w:hint="cs"/>
          <w:i/>
          <w:sz w:val="24"/>
          <w:szCs w:val="24"/>
          <w:rtl w:val="0"/>
          <w:cs w:val="0"/>
          <w:lang w:val="sk-SK" w:eastAsia="sk-SK" w:bidi="ar-SA"/>
        </w:rPr>
        <w:t xml:space="preserve"> Zavedenie novej kategórie referenčnej splátky pre  úvery na bývanie uzatvorené v období od 1. januára 2023 do 31. mája 2024, ktorými boli refinancované pôvodné zmluvy o úveroch na bývanie, pričom pri týchto  úveroch ešte neprebehla fixácia u nového veriteľa, keďže je zámerom, aby sa aj na tieto úvery na bývanie vzťahovala pomoc vo forme príspevku.</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5.:</w:t>
      </w:r>
      <w:r w:rsidRPr="00756B61">
        <w:rPr>
          <w:rFonts w:ascii="Times New Roman" w:eastAsia="Times New Roman" w:hAnsi="Times New Roman" w:cs="Times New Roman" w:hint="cs"/>
          <w:i/>
          <w:sz w:val="24"/>
          <w:szCs w:val="24"/>
          <w:rtl w:val="0"/>
          <w:cs w:val="0"/>
          <w:lang w:val="sk-SK" w:eastAsia="sk-SK" w:bidi="ar-SA"/>
        </w:rPr>
        <w:t xml:space="preserve"> Ustanovenie upresňuje definíciu oprávnenej osoby, a to v časti týkajúcej sa obdobia, kedy muselo dôjsť k nárastu mesačnej splátky aj k nárastu úrokovej sadzby po 31. decembri 2022 a zároveň dopĺňa upresnenie časových podmienok t. j. jasne vymedzenie obdobia, v ktorom boli úvery na bývanie uzatvorené, a to najmä v prípade ak ide o refinancované úvery  uzatvorené pred 1. júnom 2024 a pôvodná zmluva o úvere bola uzatvorená pred 1. januárom 2024.Nemá to vplyv na skutočnosť, že príspevok je určený len za obdobie od 1. januára 2024. Za rok 2023 mali oprávnené osoby-daňovníci nárok na  daňový bonus zo zvýšenia zaplatenej splátky úveru na bývanie</w:t>
      </w:r>
    </w:p>
    <w:p w:rsidR="00033FFC" w:rsidRPr="00756B61" w:rsidP="00033FFC">
      <w:pPr>
        <w:bidi w:val="0"/>
        <w:spacing w:after="0" w:line="240" w:lineRule="auto"/>
        <w:ind w:left="10"/>
        <w:jc w:val="both"/>
        <w:rPr>
          <w:rFonts w:ascii="Times New Roman" w:eastAsia="Times New Roman" w:hAnsi="Times New Roman" w:cs="Times New Roman"/>
          <w:i/>
          <w:sz w:val="24"/>
          <w:szCs w:val="24"/>
          <w:u w:val="single"/>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6.:</w:t>
      </w:r>
      <w:r w:rsidRPr="00756B61">
        <w:rPr>
          <w:rFonts w:ascii="Times New Roman" w:eastAsia="Times New Roman" w:hAnsi="Times New Roman" w:cs="Times New Roman" w:hint="cs"/>
          <w:i/>
          <w:sz w:val="24"/>
          <w:szCs w:val="24"/>
          <w:rtl w:val="0"/>
          <w:cs w:val="0"/>
          <w:lang w:val="sk-SK" w:eastAsia="sk-SK" w:bidi="ar-SA"/>
        </w:rPr>
        <w:t xml:space="preserve"> Legislatívno-technická úprava z dôvodu presunutia poznámky pod čiarou do ustanovenia § 1 ods. 3.</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7.:</w:t>
      </w:r>
      <w:r w:rsidRPr="00756B61">
        <w:rPr>
          <w:rFonts w:ascii="Times New Roman" w:eastAsia="Times New Roman" w:hAnsi="Times New Roman" w:cs="Times New Roman" w:hint="cs"/>
          <w:i/>
          <w:sz w:val="24"/>
          <w:szCs w:val="24"/>
          <w:rtl w:val="0"/>
          <w:cs w:val="0"/>
          <w:lang w:val="sk-SK" w:eastAsia="sk-SK" w:bidi="ar-SA"/>
        </w:rPr>
        <w:t xml:space="preserve"> Úprava nadväzuje na presun definície úveru na bývanie do zákona Zákon č. 526/2023 Z. z.</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Body 8. až 10</w:t>
      </w:r>
      <w:r w:rsidRPr="00756B61">
        <w:rPr>
          <w:rFonts w:ascii="Times New Roman" w:eastAsia="Times New Roman" w:hAnsi="Times New Roman" w:cs="Times New Roman" w:hint="cs"/>
          <w:i/>
          <w:sz w:val="24"/>
          <w:szCs w:val="24"/>
          <w:rtl w:val="0"/>
          <w:cs w:val="0"/>
          <w:lang w:val="sk-SK" w:eastAsia="sk-SK" w:bidi="ar-SA"/>
        </w:rPr>
        <w:t xml:space="preserve">.: Zmeny a doplnenia boli vykonané z dôvodu zamedzenia možného časového stresu žiadateľa/oprávnenej osoby pri podávaní žiadosti o príspevok. Z toho dôvodu sa táto lehota predlžuje o jeden mesiac. </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11.:</w:t>
      </w:r>
      <w:r w:rsidRPr="00756B61">
        <w:rPr>
          <w:rFonts w:ascii="Times New Roman" w:eastAsia="Times New Roman" w:hAnsi="Times New Roman" w:cs="Times New Roman" w:hint="cs"/>
          <w:i/>
          <w:sz w:val="24"/>
          <w:szCs w:val="24"/>
          <w:rtl w:val="0"/>
          <w:cs w:val="0"/>
          <w:lang w:val="sk-SK" w:eastAsia="sk-SK" w:bidi="ar-SA"/>
        </w:rPr>
        <w:t xml:space="preserve"> Navrhuje sa zefektívniť konanie o príspevku vydaním tlačiva, na ktorom sa podáva žiadosť o príspevok. Z dôvodu flexibility sa na jeho vydanie splnomocňuje Ústredie práce, sociálnych vecí a rodiny, pričom sa preberá model používaný Sociálnou poisťovňou.</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12.:</w:t>
      </w:r>
      <w:r w:rsidRPr="00756B61">
        <w:rPr>
          <w:rFonts w:ascii="Times New Roman" w:eastAsia="Times New Roman" w:hAnsi="Times New Roman" w:cs="Times New Roman" w:hint="cs"/>
          <w:i/>
          <w:sz w:val="24"/>
          <w:szCs w:val="24"/>
          <w:rtl w:val="0"/>
          <w:cs w:val="0"/>
          <w:lang w:val="sk-SK" w:eastAsia="sk-SK" w:bidi="ar-SA"/>
        </w:rPr>
        <w:t xml:space="preserve"> Čestné vyhlásenie o splnení podmienky podľa § 5 ods. 1 písm. b) úrad vyžaduje už pri súčasnej žiadosti o príspevok, preto je cieľom  takéto čestné vyhlásenie legislatívne upraviť aj priamo v zákone.</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13.:</w:t>
      </w:r>
      <w:r w:rsidRPr="00756B61">
        <w:rPr>
          <w:rFonts w:ascii="Times New Roman" w:eastAsia="Times New Roman" w:hAnsi="Times New Roman" w:cs="Times New Roman" w:hint="cs"/>
          <w:i/>
          <w:sz w:val="24"/>
          <w:szCs w:val="24"/>
          <w:rtl w:val="0"/>
          <w:cs w:val="0"/>
          <w:lang w:val="sk-SK" w:eastAsia="sk-SK" w:bidi="ar-SA"/>
        </w:rPr>
        <w:t xml:space="preserve"> Zavedenie nových príloh žiadosti, na základe ktorých bude môcť úrad posúdiť, či je aktuálna zmluva o úvere na bývanie prepojená s pôvodnou refinancovanou zmluvou (pozn.: takýchto refinancovaných zmlúv môže byť aj viac v poradí). Prílohy k žiadosti o príspevok pri refinancovaných úveroch na bývanie bude potrebné doložiť v rozsahu zmluvy, resp. zmlúv o pôvodnom (refinancovanom) úvere na bývanie, potvrdenie o skutočnom zaplatení splátok za šesť kalendárnych mesiacov, a ďalšie doklady potvrdzujúce účel, ak bol pôvodný úver na bývanie splatený existujúcim úverom na bývanie, resp. v krajnom prípade  čestné vyhlásenie, že pôvodný úver na bývanie bol splatený existujúcim úverom na bývanie, keďže správny poriadok umožňuje nahradiť dôkazný prostriedok čestným vyhlásením.</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14.:</w:t>
      </w:r>
      <w:r w:rsidRPr="00756B61">
        <w:rPr>
          <w:rFonts w:ascii="Times New Roman" w:eastAsia="Times New Roman" w:hAnsi="Times New Roman" w:cs="Times New Roman" w:hint="cs"/>
          <w:i/>
          <w:sz w:val="24"/>
          <w:szCs w:val="24"/>
          <w:rtl w:val="0"/>
          <w:cs w:val="0"/>
          <w:lang w:val="sk-SK" w:eastAsia="sk-SK" w:bidi="ar-SA"/>
        </w:rPr>
        <w:t xml:space="preserve"> Vzhľadom na rôznorodosť úverov na bývanie a roztrieštenosť údajov potrebných na preukázanie nároku na príspevok nemožno vylúčiť, že po ukončení konania sa objavia skutočnosti, pre ktoré by bolo potrebné zvrátiť už právoplatné rozhodnutie. Z uvedeného dôvodu sa navrhuje umožniť obnovu konania.</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15.:</w:t>
      </w:r>
      <w:r w:rsidRPr="00756B61">
        <w:rPr>
          <w:rFonts w:ascii="Times New Roman" w:eastAsia="Times New Roman" w:hAnsi="Times New Roman" w:cs="Times New Roman" w:hint="cs"/>
          <w:i/>
          <w:sz w:val="24"/>
          <w:szCs w:val="24"/>
          <w:rtl w:val="0"/>
          <w:cs w:val="0"/>
          <w:lang w:val="sk-SK" w:eastAsia="sk-SK" w:bidi="ar-SA"/>
        </w:rPr>
        <w:t xml:space="preserve"> Vzhľadom na potrebu výpočtu referenčnej splátky pri refinancovaných úveroch sa dopĺňa povinnosť pre pôvodného veriteľa  alebo inú osobu, ktorá poskytla pôvodný úver na bývanie</w:t>
      </w:r>
      <w:r w:rsidRPr="00756B61">
        <w:rPr>
          <w:rFonts w:ascii="Times New Roman" w:eastAsia="Times New Roman" w:hAnsi="Times New Roman" w:cs="Times New Roman" w:hint="cs"/>
          <w:sz w:val="24"/>
          <w:szCs w:val="24"/>
          <w:rtl w:val="0"/>
          <w:cs w:val="0"/>
          <w:lang w:val="sk-SK" w:eastAsia="sk-SK" w:bidi="ar-SA"/>
        </w:rPr>
        <w:t xml:space="preserve"> </w:t>
      </w:r>
      <w:r w:rsidRPr="00756B61">
        <w:rPr>
          <w:rFonts w:ascii="Times New Roman" w:eastAsia="Times New Roman" w:hAnsi="Times New Roman" w:cs="Times New Roman" w:hint="cs"/>
          <w:i/>
          <w:sz w:val="24"/>
          <w:szCs w:val="24"/>
          <w:rtl w:val="0"/>
          <w:cs w:val="0"/>
          <w:lang w:val="sk-SK" w:eastAsia="sk-SK" w:bidi="ar-SA"/>
        </w:rPr>
        <w:t>vystaviť oprávnenej osobe potvrdenie o zaplatení posledných 6  splátok pôvodného úveru na bývanie predchádzajúcich poslednej zaplatenej splátke pôvodného úveru; táto posledná splátka sa do výpočtu nezapočítava, nakoľko býva spravidla odlišná od tých pravidelných anuitných splátok. Doklad je potrebné  vystaviť oprávnenej osobe najneskôr do piatich pracovných dní od vyžiadania, a to jedenkrát bezodplatne.</w:t>
      </w:r>
    </w:p>
    <w:p w:rsidR="00033FFC" w:rsidRPr="00756B61" w:rsidP="00033FFC">
      <w:pPr>
        <w:bidi w:val="0"/>
        <w:spacing w:after="0" w:line="240" w:lineRule="auto"/>
        <w:ind w:left="10"/>
        <w:jc w:val="both"/>
        <w:rPr>
          <w:rFonts w:ascii="Times New Roman" w:eastAsia="Times New Roman" w:hAnsi="Times New Roman" w:cs="Times New Roman"/>
          <w:i/>
          <w:iCs/>
          <w:sz w:val="24"/>
          <w:szCs w:val="24"/>
          <w:u w:val="single"/>
        </w:rPr>
      </w:pPr>
    </w:p>
    <w:p w:rsidR="00033FFC" w:rsidRPr="00756B61" w:rsidP="00033FFC">
      <w:pPr>
        <w:bidi w:val="0"/>
        <w:spacing w:after="0" w:line="240" w:lineRule="auto"/>
        <w:ind w:left="10"/>
        <w:jc w:val="both"/>
        <w:rPr>
          <w:rFonts w:ascii="Times New Roman" w:eastAsia="Times New Roman" w:hAnsi="Times New Roman" w:cs="Times New Roman"/>
          <w:i/>
          <w:iCs/>
          <w:sz w:val="24"/>
          <w:szCs w:val="24"/>
          <w:u w:val="single"/>
        </w:rPr>
      </w:pPr>
      <w:r w:rsidRPr="00756B61">
        <w:rPr>
          <w:rFonts w:ascii="Times New Roman" w:eastAsia="Times New Roman" w:hAnsi="Times New Roman" w:cs="Times New Roman" w:hint="cs"/>
          <w:i/>
          <w:iCs/>
          <w:sz w:val="24"/>
          <w:szCs w:val="24"/>
          <w:u w:val="single"/>
          <w:rtl w:val="0"/>
          <w:cs w:val="0"/>
          <w:lang w:val="sk-SK" w:eastAsia="sk-SK" w:bidi="ar-SA"/>
        </w:rPr>
        <w:t>Bod 16.:</w:t>
      </w:r>
      <w:r w:rsidRPr="00756B61">
        <w:rPr>
          <w:rFonts w:ascii="Times New Roman" w:eastAsia="Times New Roman" w:hAnsi="Times New Roman" w:cs="Times New Roman" w:hint="cs"/>
          <w:i/>
          <w:iCs/>
          <w:sz w:val="24"/>
          <w:szCs w:val="24"/>
          <w:rtl w:val="0"/>
          <w:cs w:val="0"/>
          <w:lang w:val="sk-SK" w:eastAsia="sk-SK" w:bidi="ar-SA"/>
        </w:rPr>
        <w:t xml:space="preserve"> </w:t>
      </w:r>
      <w:r w:rsidRPr="00756B61">
        <w:rPr>
          <w:rFonts w:ascii="Times New Roman" w:eastAsia="Times New Roman" w:hAnsi="Times New Roman" w:cs="Times New Roman" w:hint="cs"/>
          <w:i/>
          <w:sz w:val="24"/>
          <w:szCs w:val="24"/>
          <w:rtl w:val="0"/>
          <w:cs w:val="0"/>
          <w:lang w:val="sk-SK" w:eastAsia="sk-SK" w:bidi="ar-SA"/>
        </w:rPr>
        <w:t>Legislatívno-technická úprava.</w:t>
      </w:r>
    </w:p>
    <w:p w:rsidR="00033FFC" w:rsidRPr="00756B61" w:rsidP="00033FFC">
      <w:pPr>
        <w:bidi w:val="0"/>
        <w:spacing w:after="0" w:line="240" w:lineRule="auto"/>
        <w:ind w:left="10"/>
        <w:jc w:val="both"/>
        <w:rPr>
          <w:rFonts w:ascii="Times New Roman" w:eastAsia="Times New Roman" w:hAnsi="Times New Roman" w:cs="Times New Roman"/>
          <w:i/>
          <w:iCs/>
          <w:sz w:val="24"/>
          <w:szCs w:val="24"/>
          <w:u w:val="single"/>
        </w:rPr>
      </w:pPr>
    </w:p>
    <w:p w:rsidR="00033FFC" w:rsidRPr="00756B61" w:rsidP="00033FFC">
      <w:pPr>
        <w:bidi w:val="0"/>
        <w:spacing w:after="0" w:line="240" w:lineRule="auto"/>
        <w:ind w:left="10"/>
        <w:jc w:val="both"/>
        <w:rPr>
          <w:rFonts w:ascii="Times New Roman" w:eastAsia="Times New Roman" w:hAnsi="Times New Roman" w:cs="Times New Roman"/>
          <w:i/>
          <w:iCs/>
          <w:sz w:val="24"/>
          <w:szCs w:val="24"/>
        </w:rPr>
      </w:pPr>
      <w:r w:rsidRPr="00756B61">
        <w:rPr>
          <w:rFonts w:ascii="Times New Roman" w:eastAsia="Times New Roman" w:hAnsi="Times New Roman" w:cs="Times New Roman" w:hint="cs"/>
          <w:i/>
          <w:iCs/>
          <w:sz w:val="24"/>
          <w:szCs w:val="24"/>
          <w:u w:val="single"/>
          <w:rtl w:val="0"/>
          <w:cs w:val="0"/>
          <w:lang w:val="sk-SK" w:eastAsia="sk-SK" w:bidi="ar-SA"/>
        </w:rPr>
        <w:t>Bod 17.:</w:t>
      </w:r>
      <w:r w:rsidRPr="00756B61">
        <w:rPr>
          <w:rFonts w:ascii="Times New Roman" w:eastAsia="Times New Roman" w:hAnsi="Times New Roman" w:cs="Times New Roman" w:hint="cs"/>
          <w:i/>
          <w:iCs/>
          <w:sz w:val="24"/>
          <w:szCs w:val="24"/>
          <w:rtl w:val="0"/>
          <w:cs w:val="0"/>
          <w:lang w:val="sk-SK" w:eastAsia="sk-SK" w:bidi="ar-SA"/>
        </w:rPr>
        <w:t xml:space="preserve"> Vzhľadom na rozšírenie rozsahu príloh k žiadosti o príspevok je nevyhnutné prispôsobiť kompetencie správneho orgánu v oblasti spracúvania osobných údajov, ktoré sú obsiahnuté v uvedených prílohách.</w:t>
      </w:r>
    </w:p>
    <w:p w:rsidR="00033FFC" w:rsidRPr="00756B61" w:rsidP="00033FFC">
      <w:pPr>
        <w:bidi w:val="0"/>
        <w:spacing w:after="0" w:line="240" w:lineRule="auto"/>
        <w:ind w:left="10"/>
        <w:jc w:val="both"/>
        <w:rPr>
          <w:rFonts w:ascii="Times New Roman" w:eastAsia="Times New Roman" w:hAnsi="Times New Roman" w:cs="Times New Roman"/>
          <w:i/>
          <w:iCs/>
          <w:sz w:val="24"/>
          <w:szCs w:val="24"/>
        </w:rPr>
      </w:pPr>
    </w:p>
    <w:p w:rsidR="00033FFC" w:rsidRPr="00756B61" w:rsidP="00033FFC">
      <w:pPr>
        <w:bidi w:val="0"/>
        <w:spacing w:after="0" w:line="240" w:lineRule="auto"/>
        <w:ind w:left="10"/>
        <w:jc w:val="both"/>
        <w:rPr>
          <w:rFonts w:ascii="Times New Roman" w:eastAsia="Times New Roman" w:hAnsi="Times New Roman" w:cs="Times New Roman"/>
          <w:i/>
          <w:iCs/>
          <w:sz w:val="24"/>
          <w:szCs w:val="24"/>
        </w:rPr>
      </w:pPr>
      <w:r w:rsidRPr="00756B61">
        <w:rPr>
          <w:rFonts w:ascii="Times New Roman" w:eastAsia="Times New Roman" w:hAnsi="Times New Roman" w:cs="Times New Roman" w:hint="cs"/>
          <w:i/>
          <w:iCs/>
          <w:sz w:val="24"/>
          <w:szCs w:val="24"/>
          <w:u w:val="single"/>
          <w:rtl w:val="0"/>
          <w:cs w:val="0"/>
          <w:lang w:val="sk-SK" w:eastAsia="sk-SK" w:bidi="ar-SA"/>
        </w:rPr>
        <w:t>Bod 18.:</w:t>
      </w:r>
      <w:r w:rsidRPr="00756B61">
        <w:rPr>
          <w:rFonts w:ascii="Times New Roman" w:eastAsia="Times New Roman" w:hAnsi="Times New Roman" w:cs="Times New Roman" w:hint="cs"/>
          <w:i/>
          <w:iCs/>
          <w:sz w:val="24"/>
          <w:szCs w:val="24"/>
          <w:rtl w:val="0"/>
          <w:cs w:val="0"/>
          <w:lang w:val="sk-SK" w:eastAsia="sk-SK" w:bidi="ar-SA"/>
        </w:rPr>
        <w:t xml:space="preserve"> Vzhľadom na tzv. čisté refinancovanie je veriteľ povinný zasielať 3 súbory informácií, a to </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iCs/>
          <w:sz w:val="24"/>
          <w:szCs w:val="24"/>
          <w:u w:val="single"/>
          <w:rtl w:val="0"/>
          <w:cs w:val="0"/>
          <w:lang w:val="sk-SK" w:eastAsia="sk-SK" w:bidi="ar-SA"/>
        </w:rPr>
        <w:t>1. prvý súbor</w:t>
      </w:r>
      <w:r w:rsidRPr="00756B61">
        <w:rPr>
          <w:rFonts w:ascii="Times New Roman" w:eastAsia="Times New Roman" w:hAnsi="Times New Roman" w:cs="Times New Roman" w:hint="cs"/>
          <w:i/>
          <w:sz w:val="24"/>
          <w:szCs w:val="24"/>
          <w:rtl w:val="0"/>
          <w:cs w:val="0"/>
          <w:lang w:val="sk-SK" w:eastAsia="sk-SK" w:bidi="ar-SA"/>
        </w:rPr>
        <w:t xml:space="preserve"> – obsahuje informácie o zmluvách o úveroch na bývanie, u ktorých vie veriteľ identifikovať stanovený účel, resp. ten je spomenutý v zmluve, pričom v tomto prípade musela nastať u  veriteľa refixácia úrokovej sadzby; vtedy veriteľ štandardne vykoná aj príslušný výpočet a zašle požadované informácie ústrediu.,  </w:t>
      </w:r>
    </w:p>
    <w:p w:rsidR="00033FFC" w:rsidRPr="00756B61" w:rsidP="00033FFC">
      <w:pPr>
        <w:bidi w:val="0"/>
        <w:spacing w:after="0" w:line="240" w:lineRule="auto"/>
        <w:ind w:left="10"/>
        <w:jc w:val="both"/>
        <w:rPr>
          <w:rFonts w:ascii="Times New Roman" w:eastAsia="Times New Roman" w:hAnsi="Times New Roman" w:cs="Times New Roman"/>
          <w:i/>
          <w:iCs/>
          <w:sz w:val="24"/>
          <w:szCs w:val="24"/>
          <w:u w:val="single"/>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iCs/>
          <w:sz w:val="24"/>
          <w:szCs w:val="24"/>
          <w:u w:val="single"/>
          <w:rtl w:val="0"/>
          <w:cs w:val="0"/>
          <w:lang w:val="sk-SK" w:eastAsia="sk-SK" w:bidi="ar-SA"/>
        </w:rPr>
        <w:t>2. druhý súbor</w:t>
      </w:r>
      <w:r w:rsidRPr="00756B61">
        <w:rPr>
          <w:rFonts w:ascii="Times New Roman" w:eastAsia="Times New Roman" w:hAnsi="Times New Roman" w:cs="Times New Roman" w:hint="cs"/>
          <w:i/>
          <w:sz w:val="24"/>
          <w:szCs w:val="24"/>
          <w:rtl w:val="0"/>
          <w:cs w:val="0"/>
          <w:lang w:val="sk-SK" w:eastAsia="sk-SK" w:bidi="ar-SA"/>
        </w:rPr>
        <w:t xml:space="preserve"> - obsahuje informácie o zmluvách o úveroch na bývanie, ktorými boli splatené predchádzajúce úvery na bývanie, u ktorých nastala u nového veriteľa refixácia, veriteľ však nevie identifikovať stanovený účel, resp. ten nie je spomenutý v zmluve; na základe údajov veriteľ štandardne vykoná aj príslušný výpočet  a zašle požadované informácie ústrediu.,</w:t>
      </w:r>
    </w:p>
    <w:p w:rsidR="00033FFC" w:rsidRPr="00756B61" w:rsidP="00033FFC">
      <w:pPr>
        <w:bidi w:val="0"/>
        <w:spacing w:after="0" w:line="240" w:lineRule="auto"/>
        <w:ind w:left="10"/>
        <w:jc w:val="both"/>
        <w:rPr>
          <w:rFonts w:ascii="Times New Roman" w:eastAsia="Times New Roman" w:hAnsi="Times New Roman" w:cs="Times New Roman"/>
          <w:i/>
          <w:iCs/>
          <w:sz w:val="24"/>
          <w:szCs w:val="24"/>
          <w:u w:val="single"/>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iCs/>
          <w:sz w:val="24"/>
          <w:szCs w:val="24"/>
          <w:u w:val="single"/>
          <w:rtl w:val="0"/>
          <w:cs w:val="0"/>
          <w:lang w:val="sk-SK" w:eastAsia="sk-SK" w:bidi="ar-SA"/>
        </w:rPr>
        <w:t>3. tretí súbor</w:t>
      </w:r>
      <w:r w:rsidRPr="00756B61">
        <w:rPr>
          <w:rFonts w:ascii="Times New Roman" w:eastAsia="Times New Roman" w:hAnsi="Times New Roman" w:cs="Times New Roman" w:hint="cs"/>
          <w:i/>
          <w:sz w:val="24"/>
          <w:szCs w:val="24"/>
          <w:rtl w:val="0"/>
          <w:cs w:val="0"/>
          <w:lang w:val="sk-SK" w:eastAsia="sk-SK" w:bidi="ar-SA"/>
        </w:rPr>
        <w:t xml:space="preserve"> – obsahuje informácie  o zmluvách o úveroch na bývanie, ktorými boli splatené predchádzajúce úvery na bývanie, uzavretých v období od 1. januára 2023 do 31. mája 2024, u ktorých ešte neprebehla refixácia, bez ohľadu na účel a bez ohľadu na to, či nastalo alebo nenastalo refinancovanie v minulosti (keďže v úverových zmluvách nie je vždy uvedené, či pri refinancovaní bol splatený úver na bývanie s účelom, alebo spotrebiteľský úver), taktiež ak nastalo refinancovanie, nový veriteľ nepozná výšku splátky v tej pôvodnej a pod.; a zašle požadované údaje v užšom rozsahu ústrediu, nakoľko k výpočtu zo strany veriteľa nedochádza.</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u w:val="single"/>
          <w:rtl w:val="0"/>
          <w:cs w:val="0"/>
          <w:lang w:val="sk-SK" w:eastAsia="sk-SK" w:bidi="ar-SA"/>
        </w:rPr>
        <w:t>Bod 19.:</w:t>
      </w:r>
      <w:r w:rsidRPr="00756B61">
        <w:rPr>
          <w:rFonts w:ascii="Times New Roman" w:eastAsia="Times New Roman" w:hAnsi="Times New Roman" w:cs="Times New Roman" w:hint="cs"/>
          <w:i/>
          <w:sz w:val="24"/>
          <w:szCs w:val="24"/>
          <w:rtl w:val="0"/>
          <w:cs w:val="0"/>
          <w:lang w:val="sk-SK" w:eastAsia="sk-SK" w:bidi="ar-SA"/>
        </w:rPr>
        <w:t xml:space="preserve"> Na záver sa navrhujú prechodné ustanovenia k úpravám účinným od 1. júna 2024, a to najmä z dôvodu vyriešenia situácie, že za úver na bývanie sa považuje aj hypotekárny úver podľa zákona č. 483/2001 Z. z. o bankách a o zmene a doplnení niektorých zákonov v znení neskorších predpisov v znení účinnom do 31. decembra 2017. Samozrejme, aj takéto úvery musia spĺňať podmienky úveru na bývanie podľa navrhovaného § 2 písm. a) prvého bodu. Tým sa zabezpečuje jednoznačnosť skutočnosti, že táto pomoc sa vzťahuje aj na hypotekárne úvery spred roka 2018, od ktorého sa aplikuje nová úprava hypotekárneho bankovníctva v Slovenskej republike.</w:t>
      </w:r>
    </w:p>
    <w:p w:rsidR="00033FFC" w:rsidRPr="00756B61" w:rsidP="00033FFC">
      <w:pPr>
        <w:bidi w:val="0"/>
        <w:spacing w:after="0" w:line="240" w:lineRule="auto"/>
        <w:ind w:left="10"/>
        <w:jc w:val="both"/>
        <w:rPr>
          <w:rFonts w:ascii="Times New Roman" w:eastAsia="Times New Roman" w:hAnsi="Times New Roman" w:cs="Times New Roman"/>
          <w:i/>
          <w:sz w:val="24"/>
          <w:szCs w:val="24"/>
        </w:rPr>
      </w:pPr>
    </w:p>
    <w:p w:rsidR="00033FFC" w:rsidRPr="00756B61" w:rsidP="00033FFC">
      <w:pPr>
        <w:bidi w:val="0"/>
        <w:spacing w:after="0" w:line="240" w:lineRule="auto"/>
        <w:ind w:left="10"/>
        <w:jc w:val="both"/>
        <w:rPr>
          <w:rFonts w:ascii="Times New Roman" w:eastAsia="Times New Roman" w:hAnsi="Times New Roman" w:cs="Times New Roman"/>
          <w:i/>
          <w:sz w:val="24"/>
          <w:szCs w:val="24"/>
        </w:rPr>
      </w:pPr>
      <w:r w:rsidRPr="00756B61">
        <w:rPr>
          <w:rFonts w:ascii="Times New Roman" w:eastAsia="Times New Roman" w:hAnsi="Times New Roman" w:cs="Times New Roman" w:hint="cs"/>
          <w:i/>
          <w:sz w:val="24"/>
          <w:szCs w:val="24"/>
          <w:rtl w:val="0"/>
          <w:cs w:val="0"/>
          <w:lang w:val="sk-SK" w:eastAsia="sk-SK" w:bidi="ar-SA"/>
        </w:rPr>
        <w:t>Tzv. nepravou retroaktivitou sa zavádza nový nárok na príspevok, a to pre osoby, ktorým nevznikol nárok na príspevok za obdobie od 1. januára 2024 do 31. mája 2024 z titulu refixácie alebo refinancovania uskutočneného pred rokom 2024, avšak v súlade s navrhovanou úpravou by im tento nárok vznikol.</w:t>
      </w:r>
      <w:r w:rsidRPr="00756B61">
        <w:rPr>
          <w:rFonts w:ascii="Times New Roman" w:eastAsia="Times New Roman" w:hAnsi="Times New Roman" w:cs="Times New Roman" w:hint="cs"/>
          <w:i/>
          <w:iCs/>
          <w:sz w:val="24"/>
          <w:szCs w:val="24"/>
          <w:rtl w:val="0"/>
          <w:cs w:val="0"/>
          <w:lang w:val="sk-SK" w:eastAsia="sk-SK" w:bidi="ar-SA"/>
        </w:rPr>
        <w:t xml:space="preserve"> </w:t>
      </w:r>
      <w:r w:rsidRPr="00756B61">
        <w:rPr>
          <w:rFonts w:ascii="Times New Roman" w:eastAsia="Times New Roman" w:hAnsi="Times New Roman" w:cs="Times New Roman" w:hint="cs"/>
          <w:i/>
          <w:sz w:val="24"/>
          <w:szCs w:val="24"/>
          <w:rtl w:val="0"/>
          <w:cs w:val="0"/>
          <w:lang w:val="sk-SK" w:eastAsia="sk-SK" w:bidi="ar-SA"/>
        </w:rPr>
        <w:t>Termín  na podanie žiadosti o takýto príspevok je do 31. júla 2024. Tým sa zabezpečí, aby  oprávnené osoby, ktoré doteraz nemali nárok na príspevok, mali možnosť oň požiadať, a to do dvoch mesiacoch po účinnosti tohto zákona. Zavádza sa povinnosť poskytnúť ústrediu informácie za mesiace január až máj 2024 do 31. júla 2024. Konania na úradoch, ktoré boli začaté a neboli ukončené do 31. mája 2024, budú pokračovať podľa právnej úpravy účinnej od 1. júna 2024.</w:t>
      </w:r>
    </w:p>
    <w:p w:rsidR="00033FFC" w:rsidP="00DE0403">
      <w:pPr>
        <w:bidi w:val="0"/>
        <w:spacing w:after="0" w:line="240" w:lineRule="auto"/>
        <w:ind w:left="10"/>
        <w:jc w:val="both"/>
        <w:rPr>
          <w:rFonts w:ascii="Times New Roman" w:eastAsia="Times New Roman" w:hAnsi="Times New Roman" w:cs="Times New Roman"/>
          <w:sz w:val="24"/>
          <w:szCs w:val="24"/>
        </w:rPr>
      </w:pPr>
    </w:p>
    <w:p w:rsidR="00D81784" w:rsidRPr="00D81784" w:rsidP="00D81784">
      <w:pPr>
        <w:pStyle w:val="ListParagraph"/>
        <w:numPr>
          <w:numId w:val="24"/>
        </w:numPr>
        <w:bidi w:val="0"/>
        <w:spacing w:after="120" w:line="360" w:lineRule="auto"/>
        <w:jc w:val="both"/>
        <w:rPr>
          <w:rFonts w:ascii="Times New Roman" w:eastAsia="Times New Roman" w:hAnsi="Times New Roman"/>
          <w:sz w:val="24"/>
          <w:szCs w:val="24"/>
        </w:rPr>
      </w:pPr>
      <w:r w:rsidRPr="00D81784">
        <w:rPr>
          <w:rFonts w:ascii="Times New Roman" w:eastAsia="Times New Roman" w:hAnsi="Times New Roman" w:cs="Times New Roman" w:hint="cs"/>
          <w:sz w:val="24"/>
          <w:szCs w:val="24"/>
          <w:rtl w:val="0"/>
          <w:cs w:val="0"/>
          <w:lang w:val="sk-SK" w:eastAsia="en-US" w:bidi="ar-SA"/>
        </w:rPr>
        <w:t xml:space="preserve">V čl. VII sa slová „15. mája“ nahrádzajú slovami „1. júna“. </w:t>
      </w:r>
    </w:p>
    <w:p w:rsidR="00D81784" w:rsidRPr="00D81784" w:rsidP="00AF2CB8">
      <w:pPr>
        <w:pStyle w:val="ListParagraph"/>
        <w:bidi w:val="0"/>
        <w:spacing w:after="0" w:line="240" w:lineRule="auto"/>
        <w:ind w:left="567"/>
        <w:jc w:val="both"/>
        <w:rPr>
          <w:rFonts w:ascii="Times New Roman" w:eastAsia="Times New Roman" w:hAnsi="Times New Roman"/>
          <w:sz w:val="24"/>
          <w:szCs w:val="24"/>
        </w:rPr>
      </w:pPr>
      <w:r w:rsidRPr="00D27AA4">
        <w:rPr>
          <w:rFonts w:ascii="Times New Roman" w:eastAsia="Times New Roman" w:hAnsi="Times New Roman" w:cs="Times New Roman" w:hint="cs"/>
          <w:sz w:val="24"/>
          <w:szCs w:val="24"/>
          <w:rtl w:val="0"/>
          <w:cs w:val="0"/>
          <w:lang w:val="sk-SK" w:eastAsia="en-US" w:bidi="ar-SA"/>
        </w:rPr>
        <w:t xml:space="preserve">V tejto </w:t>
      </w:r>
      <w:r w:rsidRPr="00D81784">
        <w:rPr>
          <w:rFonts w:ascii="Times New Roman" w:eastAsia="Times New Roman" w:hAnsi="Times New Roman" w:cs="Times New Roman" w:hint="cs"/>
          <w:sz w:val="24"/>
          <w:szCs w:val="24"/>
          <w:rtl w:val="0"/>
          <w:cs w:val="0"/>
          <w:lang w:val="sk-SK" w:eastAsia="en-US" w:bidi="ar-SA"/>
        </w:rPr>
        <w:t>súvislosti vykonajú aj nasledovné zmeny:</w:t>
      </w:r>
    </w:p>
    <w:p w:rsidR="00D81784" w:rsidRPr="00D81784" w:rsidP="00AF2CB8">
      <w:pPr>
        <w:pStyle w:val="ListParagraph"/>
        <w:bidi w:val="0"/>
        <w:spacing w:after="0" w:line="240" w:lineRule="auto"/>
        <w:ind w:left="567"/>
        <w:jc w:val="both"/>
        <w:rPr>
          <w:rFonts w:ascii="Times New Roman" w:eastAsia="Times New Roman" w:hAnsi="Times New Roman"/>
          <w:sz w:val="24"/>
          <w:szCs w:val="24"/>
        </w:rPr>
      </w:pPr>
      <w:r w:rsidRPr="00D81784">
        <w:rPr>
          <w:rFonts w:ascii="Times New Roman" w:eastAsia="Times New Roman" w:hAnsi="Times New Roman" w:cs="Times New Roman" w:hint="cs"/>
          <w:sz w:val="24"/>
          <w:szCs w:val="24"/>
          <w:rtl w:val="0"/>
          <w:cs w:val="0"/>
          <w:lang w:val="sk-SK" w:eastAsia="en-US" w:bidi="ar-SA"/>
        </w:rPr>
        <w:t>-</w:t>
        <w:tab/>
        <w:t>v čl. I § 32 ods. 1 sa slová „15. máju“ nahrádzajú „slovami „1. júnu“ a slová „14. novembra“ sa nahrádzajú slovami „30. novembra“,</w:t>
      </w:r>
    </w:p>
    <w:p w:rsidR="00D81784" w:rsidRPr="00D81784" w:rsidP="00AF2CB8">
      <w:pPr>
        <w:pStyle w:val="ListParagraph"/>
        <w:bidi w:val="0"/>
        <w:spacing w:after="0" w:line="240" w:lineRule="auto"/>
        <w:ind w:left="567"/>
        <w:jc w:val="both"/>
        <w:rPr>
          <w:rFonts w:ascii="Times New Roman" w:eastAsia="Times New Roman" w:hAnsi="Times New Roman"/>
          <w:sz w:val="24"/>
          <w:szCs w:val="24"/>
        </w:rPr>
      </w:pPr>
      <w:r w:rsidRPr="00D81784">
        <w:rPr>
          <w:rFonts w:ascii="Times New Roman" w:eastAsia="Times New Roman" w:hAnsi="Times New Roman" w:cs="Times New Roman" w:hint="cs"/>
          <w:sz w:val="24"/>
          <w:szCs w:val="24"/>
          <w:rtl w:val="0"/>
          <w:cs w:val="0"/>
          <w:lang w:val="sk-SK" w:eastAsia="en-US" w:bidi="ar-SA"/>
        </w:rPr>
        <w:t>-</w:t>
        <w:tab/>
        <w:t>v čl. V bod 8 § 25l vrátane nadpisu sa slová „15. mája“ nahrádzajú slovami „1. júna“, slová „14. mája“ sa nahrádzajú slovami „31. mája“, slová „15. novembra“ sa nahrádzajú slovami „1. decembra“ a slová „14. novembra“ sa nahrádzajú slovami „30. novembra“.</w:t>
      </w:r>
    </w:p>
    <w:p w:rsidR="00AF2CB8" w:rsidP="00D81784">
      <w:pPr>
        <w:bidi w:val="0"/>
        <w:spacing w:after="120"/>
        <w:ind w:left="2832"/>
        <w:jc w:val="both"/>
        <w:rPr>
          <w:rFonts w:ascii="Times New Roman" w:eastAsia="Times New Roman" w:hAnsi="Times New Roman" w:cs="Times New Roman"/>
          <w:sz w:val="24"/>
          <w:szCs w:val="24"/>
        </w:rPr>
      </w:pPr>
    </w:p>
    <w:p w:rsidR="00D81784" w:rsidRPr="00D81784" w:rsidP="00D81784">
      <w:pPr>
        <w:bidi w:val="0"/>
        <w:spacing w:after="120"/>
        <w:ind w:left="2832"/>
        <w:jc w:val="both"/>
        <w:rPr>
          <w:rFonts w:ascii="Times New Roman" w:eastAsia="Times New Roman" w:hAnsi="Times New Roman" w:cs="Times New Roman"/>
          <w:sz w:val="24"/>
          <w:szCs w:val="24"/>
        </w:rPr>
      </w:pPr>
      <w:r w:rsidRPr="00D81784">
        <w:rPr>
          <w:rFonts w:ascii="Times New Roman" w:eastAsia="Times New Roman" w:hAnsi="Times New Roman" w:cs="Times New Roman" w:hint="cs"/>
          <w:sz w:val="24"/>
          <w:szCs w:val="24"/>
          <w:rtl w:val="0"/>
          <w:cs w:val="0"/>
          <w:lang w:val="sk-SK" w:eastAsia="sk-SK" w:bidi="ar-SA"/>
        </w:rPr>
        <w:t>Vzhľadom na priebeh legislatívneho procesu, potreby dodržania ústavnej 15 dňovej lehoty pre prezidentku Slovenskej republiky na podpísanie zákona a primeranej lehoty na zverejnenie zákona v Zbierke zákonov Slovenskej republiky, ako aj zabezpečenia dostatočnej legisvakančnej lehoty pre adresátov právnej normy a dodržania transpozičnej lehoty sa primerane upravuje navrhovaná účinnosť zákona.</w:t>
      </w:r>
    </w:p>
    <w:p w:rsidR="00D81784" w:rsidRPr="00033FFC" w:rsidP="00DE0403">
      <w:pPr>
        <w:bidi w:val="0"/>
        <w:spacing w:after="0" w:line="240" w:lineRule="auto"/>
        <w:ind w:left="10"/>
        <w:jc w:val="both"/>
        <w:rPr>
          <w:rFonts w:ascii="Times New Roman" w:eastAsia="Times New Roman" w:hAnsi="Times New Roman" w:cs="Times New Roman"/>
          <w:sz w:val="24"/>
          <w:szCs w:val="24"/>
        </w:rPr>
      </w:pPr>
    </w:p>
    <w:p w:rsidR="00DE0403" w:rsidRPr="005F58AD" w:rsidP="00D81784">
      <w:pPr>
        <w:pStyle w:val="ListParagraph"/>
        <w:bidi w:val="0"/>
        <w:spacing w:after="0" w:line="240" w:lineRule="auto"/>
        <w:ind w:left="10065"/>
        <w:jc w:val="left"/>
        <w:rPr>
          <w:rFonts w:ascii="Times New Roman" w:eastAsia="Times New Roman" w:hAnsi="Times New Roman"/>
          <w:b/>
          <w:sz w:val="24"/>
          <w:szCs w:val="24"/>
        </w:rPr>
      </w:pPr>
    </w:p>
    <w:sectPr w:rsidSect="00941C1B">
      <w:pgSz w:w="11906" w:h="16838" w:code="9"/>
      <w:pgMar w:top="1440" w:right="1418" w:bottom="1440"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panose1 w:val="020B0604020202020204"/>
    <w:charset w:val="EE"/>
    <w:family w:val="swiss"/>
    <w:pitch w:val="variable"/>
  </w:font>
  <w:font w:name="SimSun">
    <w:altName w:val="??ˇ¦||||||||||||||||||||||||ˇ¦|||"/>
    <w:panose1 w:val="02010600030101010101"/>
    <w:charset w:val="86"/>
    <w:family w:val="auto"/>
    <w:pitch w:val="variable"/>
  </w:font>
  <w:font w:name="Cambria Math">
    <w:altName w:val="Palatino Linotype"/>
    <w:panose1 w:val="02040503050406030204"/>
    <w:charset w:val="EE"/>
    <w:family w:val="roman"/>
    <w:pitch w:val="variable"/>
  </w:font>
  <w:font w:name="Calibri">
    <w:altName w:val="Calibri"/>
    <w:panose1 w:val="020F0502020204030204"/>
    <w:charset w:val="EE"/>
    <w:family w:val="swiss"/>
    <w:pitch w:val="variable"/>
  </w:font>
  <w:font w:name="Segoe UI">
    <w:panose1 w:val="00000000000000000000"/>
    <w:charset w:val="EE"/>
    <w:family w:val="swiss"/>
    <w:pitch w:val="variable"/>
  </w:font>
  <w:font w:name="@SimSun">
    <w:panose1 w:val="00000000000000000000"/>
    <w:charset w:val="86"/>
    <w:family w:val="auto"/>
    <w:pitch w:val="variable"/>
  </w:font>
  <w:font w:name="AT*Zurich Calligraphic">
    <w:altName w:val="Times New Roman"/>
    <w:panose1 w:val="00000000000000000000"/>
    <w:charset w:val="00"/>
    <w:family w:val="auto"/>
    <w:pitch w:val="variable"/>
  </w:font>
  <w:font w:name="AT*Zurich Calligraphic CE">
    <w:altName w:val="Times New Roman"/>
    <w:panose1 w:val="00000000000000000000"/>
    <w:charset w:val="EE"/>
    <w:family w:val="auto"/>
    <w:pitch w:val="variable"/>
  </w:font>
  <w:font w:name="Calibri Light">
    <w:panose1 w:val="020F0302020204030204"/>
    <w:charset w:val="EE"/>
    <w:family w:val="swiss"/>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charset w:val="CC"/>
    <w:family w:val="swiss"/>
    <w:pitch w:val="variable"/>
  </w:font>
  <w:font w:name="Arial Greek">
    <w:charset w:val="A1"/>
    <w:family w:val="swiss"/>
    <w:pitch w:val="variable"/>
  </w:font>
  <w:font w:name="Arial Tur">
    <w:charset w:val="A2"/>
    <w:family w:val="swiss"/>
    <w:pitch w:val="variable"/>
  </w:font>
  <w:font w:name="Arial (Hebrew)">
    <w:charset w:val="B1"/>
    <w:family w:val="swiss"/>
    <w:pitch w:val="variable"/>
  </w:font>
  <w:font w:name="Arial (Arabic)">
    <w:charset w:val="B2"/>
    <w:family w:val="swiss"/>
    <w:pitch w:val="variable"/>
  </w:font>
  <w:font w:name="Arial Baltic">
    <w:charset w:val="BA"/>
    <w:family w:val="swiss"/>
    <w:pitch w:val="variable"/>
  </w:font>
  <w:font w:name="Arial (Vietnamese)">
    <w:charset w:val="A3"/>
    <w:family w:val="swiss"/>
    <w:pitch w:val="variable"/>
  </w:font>
  <w:font w:name="SimSun Western">
    <w:altName w:val="??ˇ¦||||||||||||||||||||||||ˇ¦|||"/>
    <w:charset w:val="00"/>
    <w:family w:val="auto"/>
    <w:pitch w:val="variable"/>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alibri"/>
    <w:charset w:val="CC"/>
    <w:family w:val="swiss"/>
    <w:pitch w:val="variable"/>
  </w:font>
  <w:font w:name="Calibri Greek">
    <w:altName w:val="Calibri"/>
    <w:charset w:val="A1"/>
    <w:family w:val="swiss"/>
    <w:pitch w:val="variable"/>
  </w:font>
  <w:font w:name="Calibri Tur">
    <w:altName w:val="Calibri"/>
    <w:charset w:val="A2"/>
    <w:family w:val="swiss"/>
    <w:pitch w:val="variable"/>
  </w:font>
  <w:font w:name="Calibri Baltic">
    <w:altName w:val="Calibri"/>
    <w:charset w:val="BA"/>
    <w:family w:val="swiss"/>
    <w:pitch w:val="variable"/>
  </w:font>
  <w:font w:name="Calibri (Vietnamese)">
    <w:altName w:val="Calibri"/>
    <w:charset w:val="A3"/>
    <w:family w:val="swiss"/>
    <w:pitch w:val="variable"/>
  </w:font>
  <w:font w:name="Segoe UI Cyr">
    <w:charset w:val="CC"/>
    <w:family w:val="swiss"/>
    <w:pitch w:val="variable"/>
  </w:font>
  <w:font w:name="Segoe UI Greek">
    <w:charset w:val="A1"/>
    <w:family w:val="swiss"/>
    <w:pitch w:val="variable"/>
  </w:font>
  <w:font w:name="Segoe UI Tur">
    <w:charset w:val="A2"/>
    <w:family w:val="swiss"/>
    <w:pitch w:val="variable"/>
  </w:font>
  <w:font w:name="Segoe UI (Hebrew)">
    <w:charset w:val="B1"/>
    <w:family w:val="swiss"/>
    <w:pitch w:val="variable"/>
  </w:font>
  <w:font w:name="Segoe UI (Arabic)">
    <w:charset w:val="B2"/>
    <w:family w:val="swiss"/>
    <w:pitch w:val="variable"/>
  </w:font>
  <w:font w:name="Segoe UI Baltic">
    <w:charset w:val="BA"/>
    <w:family w:val="swiss"/>
    <w:pitch w:val="variable"/>
  </w:font>
  <w:font w:name="Segoe UI (Vietnamese)">
    <w:charset w:val="A3"/>
    <w:family w:val="swiss"/>
    <w:pitch w:val="variable"/>
  </w:font>
  <w:font w:name="@SimSun Western">
    <w:charset w:val="00"/>
    <w:family w:val="auto"/>
    <w:pitch w:val="variable"/>
  </w:font>
  <w:font w:name="Calibri Light Cyr">
    <w:charset w:val="CC"/>
    <w:family w:val="swiss"/>
    <w:pitch w:val="variable"/>
  </w:font>
  <w:font w:name="Calibri Light Greek">
    <w:charset w:val="A1"/>
    <w:family w:val="swiss"/>
    <w:pitch w:val="variable"/>
  </w:font>
  <w:font w:name="Calibri Light Tur">
    <w:charset w:val="A2"/>
    <w:family w:val="swiss"/>
    <w:pitch w:val="variable"/>
  </w:font>
  <w:font w:name="Calibri Light Baltic">
    <w:charset w:val="BA"/>
    <w:family w:val="swiss"/>
    <w:pitch w:val="variable"/>
  </w:font>
  <w:font w:name="Calibri Light (Vietnamese)">
    <w:charset w:val="A3"/>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C7F"/>
    <w:multiLevelType w:val="hybridMultilevel"/>
    <w:tmpl w:val="56CAE2C8"/>
    <w:lvl w:ilvl="0">
      <w:start w:val="1"/>
      <w:numFmt w:val="lowerLetter"/>
      <w:lvlText w:val="1%1."/>
      <w:lvlJc w:val="left"/>
      <w:pPr>
        <w:ind w:left="1364" w:hanging="360"/>
      </w:pPr>
      <w:rPr>
        <w:rFonts w:ascii="Times New Roman" w:hAnsi="Times New Roman" w:cs="Times New Roman" w:hint="cs"/>
        <w:b w:val="0"/>
        <w:i w:val="0"/>
        <w:sz w:val="24"/>
        <w:rtl w:val="0"/>
        <w:cs w:val="0"/>
      </w:rPr>
    </w:lvl>
    <w:lvl w:ilvl="1">
      <w:start w:val="1"/>
      <w:numFmt w:val="lowerLetter"/>
      <w:lvlText w:val="%2)"/>
      <w:lvlJc w:val="left"/>
      <w:pPr>
        <w:ind w:left="2084" w:hanging="360"/>
      </w:pPr>
      <w:rPr>
        <w:rFonts w:cs="Times New Roman" w:hint="cs"/>
        <w:rtl w:val="0"/>
        <w:cs w:val="0"/>
      </w:rPr>
    </w:lvl>
    <w:lvl w:ilvl="2">
      <w:start w:val="1"/>
      <w:numFmt w:val="lowerRoman"/>
      <w:lvlText w:val="%3."/>
      <w:lvlJc w:val="right"/>
      <w:pPr>
        <w:ind w:left="2804" w:hanging="180"/>
      </w:pPr>
      <w:rPr>
        <w:rFonts w:cs="Times New Roman" w:hint="cs"/>
        <w:rtl w:val="0"/>
        <w:cs w:val="0"/>
      </w:rPr>
    </w:lvl>
    <w:lvl w:ilvl="3">
      <w:start w:val="1"/>
      <w:numFmt w:val="decimal"/>
      <w:lvlText w:val="%4."/>
      <w:lvlJc w:val="left"/>
      <w:pPr>
        <w:ind w:left="3524" w:hanging="360"/>
      </w:pPr>
      <w:rPr>
        <w:rFonts w:cs="Times New Roman" w:hint="cs"/>
        <w:rtl w:val="0"/>
        <w:cs w:val="0"/>
      </w:rPr>
    </w:lvl>
    <w:lvl w:ilvl="4">
      <w:start w:val="1"/>
      <w:numFmt w:val="lowerLetter"/>
      <w:lvlText w:val="%5."/>
      <w:lvlJc w:val="left"/>
      <w:pPr>
        <w:ind w:left="4244" w:hanging="360"/>
      </w:pPr>
      <w:rPr>
        <w:rFonts w:cs="Times New Roman" w:hint="cs"/>
        <w:rtl w:val="0"/>
        <w:cs w:val="0"/>
      </w:rPr>
    </w:lvl>
    <w:lvl w:ilvl="5">
      <w:start w:val="1"/>
      <w:numFmt w:val="lowerRoman"/>
      <w:lvlText w:val="%6."/>
      <w:lvlJc w:val="right"/>
      <w:pPr>
        <w:ind w:left="4964" w:hanging="180"/>
      </w:pPr>
      <w:rPr>
        <w:rFonts w:cs="Times New Roman" w:hint="cs"/>
        <w:rtl w:val="0"/>
        <w:cs w:val="0"/>
      </w:rPr>
    </w:lvl>
    <w:lvl w:ilvl="6">
      <w:start w:val="1"/>
      <w:numFmt w:val="decimal"/>
      <w:lvlText w:val="%7."/>
      <w:lvlJc w:val="left"/>
      <w:pPr>
        <w:ind w:left="5684" w:hanging="360"/>
      </w:pPr>
      <w:rPr>
        <w:rFonts w:cs="Times New Roman" w:hint="cs"/>
        <w:rtl w:val="0"/>
        <w:cs w:val="0"/>
      </w:rPr>
    </w:lvl>
    <w:lvl w:ilvl="7">
      <w:start w:val="1"/>
      <w:numFmt w:val="lowerLetter"/>
      <w:lvlText w:val="%8."/>
      <w:lvlJc w:val="left"/>
      <w:pPr>
        <w:ind w:left="6404" w:hanging="360"/>
      </w:pPr>
      <w:rPr>
        <w:rFonts w:cs="Times New Roman" w:hint="cs"/>
        <w:rtl w:val="0"/>
        <w:cs w:val="0"/>
      </w:rPr>
    </w:lvl>
    <w:lvl w:ilvl="8">
      <w:start w:val="1"/>
      <w:numFmt w:val="lowerRoman"/>
      <w:lvlText w:val="%9."/>
      <w:lvlJc w:val="right"/>
      <w:pPr>
        <w:ind w:left="7124" w:hanging="180"/>
      </w:pPr>
      <w:rPr>
        <w:rFonts w:cs="Times New Roman" w:hint="cs"/>
        <w:rtl w:val="0"/>
        <w:cs w:val="0"/>
      </w:rPr>
    </w:lvl>
  </w:abstractNum>
  <w:abstractNum w:abstractNumId="1">
    <w:nsid w:val="0D912066"/>
    <w:multiLevelType w:val="hybridMultilevel"/>
    <w:tmpl w:val="F5E4F6C2"/>
    <w:lvl w:ilvl="0">
      <w:start w:val="1"/>
      <w:numFmt w:val="decimal"/>
      <w:lvlText w:val="(%1)"/>
      <w:lvlJc w:val="left"/>
      <w:pPr>
        <w:ind w:left="957" w:hanging="39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2">
    <w:nsid w:val="0DD838A5"/>
    <w:multiLevelType w:val="hybridMultilevel"/>
    <w:tmpl w:val="E1B0BBC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
    <w:nsid w:val="102E66F3"/>
    <w:multiLevelType w:val="hybridMultilevel"/>
    <w:tmpl w:val="518493B6"/>
    <w:lvl w:ilvl="0">
      <w:start w:val="1"/>
      <w:numFmt w:val="decimal"/>
      <w:lvlText w:val="%1."/>
      <w:lvlJc w:val="left"/>
      <w:pPr>
        <w:ind w:left="1428" w:hanging="360"/>
      </w:pPr>
      <w:rPr>
        <w:rFonts w:cs="Times New Roman" w:hint="cs"/>
        <w:rtl w:val="0"/>
        <w:cs w:val="0"/>
      </w:rPr>
    </w:lvl>
    <w:lvl w:ilvl="1">
      <w:start w:val="1"/>
      <w:numFmt w:val="lowerLetter"/>
      <w:lvlText w:val="%2."/>
      <w:lvlJc w:val="left"/>
      <w:pPr>
        <w:ind w:left="2148" w:hanging="360"/>
      </w:pPr>
      <w:rPr>
        <w:rFonts w:cs="Times New Roman" w:hint="cs"/>
        <w:rtl w:val="0"/>
        <w:cs w:val="0"/>
      </w:rPr>
    </w:lvl>
    <w:lvl w:ilvl="2">
      <w:start w:val="1"/>
      <w:numFmt w:val="lowerRoman"/>
      <w:lvlText w:val="%3."/>
      <w:lvlJc w:val="right"/>
      <w:pPr>
        <w:ind w:left="2868" w:hanging="180"/>
      </w:pPr>
      <w:rPr>
        <w:rFonts w:cs="Times New Roman" w:hint="cs"/>
        <w:rtl w:val="0"/>
        <w:cs w:val="0"/>
      </w:rPr>
    </w:lvl>
    <w:lvl w:ilvl="3">
      <w:start w:val="1"/>
      <w:numFmt w:val="decimal"/>
      <w:lvlText w:val="%4."/>
      <w:lvlJc w:val="left"/>
      <w:pPr>
        <w:ind w:left="3588" w:hanging="360"/>
      </w:pPr>
      <w:rPr>
        <w:rFonts w:cs="Times New Roman" w:hint="cs"/>
        <w:rtl w:val="0"/>
        <w:cs w:val="0"/>
      </w:rPr>
    </w:lvl>
    <w:lvl w:ilvl="4">
      <w:start w:val="1"/>
      <w:numFmt w:val="lowerLetter"/>
      <w:lvlText w:val="%5."/>
      <w:lvlJc w:val="left"/>
      <w:pPr>
        <w:ind w:left="4308" w:hanging="360"/>
      </w:pPr>
      <w:rPr>
        <w:rFonts w:cs="Times New Roman" w:hint="cs"/>
        <w:rtl w:val="0"/>
        <w:cs w:val="0"/>
      </w:rPr>
    </w:lvl>
    <w:lvl w:ilvl="5">
      <w:start w:val="1"/>
      <w:numFmt w:val="lowerRoman"/>
      <w:lvlText w:val="%6."/>
      <w:lvlJc w:val="right"/>
      <w:pPr>
        <w:ind w:left="5028" w:hanging="180"/>
      </w:pPr>
      <w:rPr>
        <w:rFonts w:cs="Times New Roman" w:hint="cs"/>
        <w:rtl w:val="0"/>
        <w:cs w:val="0"/>
      </w:rPr>
    </w:lvl>
    <w:lvl w:ilvl="6">
      <w:start w:val="1"/>
      <w:numFmt w:val="decimal"/>
      <w:lvlText w:val="%7."/>
      <w:lvlJc w:val="left"/>
      <w:pPr>
        <w:ind w:left="5748" w:hanging="360"/>
      </w:pPr>
      <w:rPr>
        <w:rFonts w:cs="Times New Roman" w:hint="cs"/>
        <w:rtl w:val="0"/>
        <w:cs w:val="0"/>
      </w:rPr>
    </w:lvl>
    <w:lvl w:ilvl="7">
      <w:start w:val="1"/>
      <w:numFmt w:val="lowerLetter"/>
      <w:lvlText w:val="%8."/>
      <w:lvlJc w:val="left"/>
      <w:pPr>
        <w:ind w:left="6468" w:hanging="360"/>
      </w:pPr>
      <w:rPr>
        <w:rFonts w:cs="Times New Roman" w:hint="cs"/>
        <w:rtl w:val="0"/>
        <w:cs w:val="0"/>
      </w:rPr>
    </w:lvl>
    <w:lvl w:ilvl="8">
      <w:start w:val="1"/>
      <w:numFmt w:val="lowerRoman"/>
      <w:lvlText w:val="%9."/>
      <w:lvlJc w:val="right"/>
      <w:pPr>
        <w:ind w:left="7188" w:hanging="180"/>
      </w:pPr>
      <w:rPr>
        <w:rFonts w:cs="Times New Roman" w:hint="cs"/>
        <w:rtl w:val="0"/>
        <w:cs w:val="0"/>
      </w:rPr>
    </w:lvl>
  </w:abstractNum>
  <w:abstractNum w:abstractNumId="4">
    <w:nsid w:val="114D5B2C"/>
    <w:multiLevelType w:val="hybridMultilevel"/>
    <w:tmpl w:val="0456D9C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18E00649"/>
    <w:multiLevelType w:val="hybridMultilevel"/>
    <w:tmpl w:val="40C6394E"/>
    <w:lvl w:ilvl="0">
      <w:start w:val="1"/>
      <w:numFmt w:val="decimal"/>
      <w:lvlText w:val="(%1)"/>
      <w:lvlJc w:val="left"/>
      <w:pPr>
        <w:ind w:left="1083" w:hanging="375"/>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6">
    <w:nsid w:val="1EF72B01"/>
    <w:multiLevelType w:val="hybridMultilevel"/>
    <w:tmpl w:val="C2663978"/>
    <w:lvl w:ilvl="0">
      <w:start w:val="1"/>
      <w:numFmt w:val="decimal"/>
      <w:lvlText w:val="%1."/>
      <w:lvlJc w:val="left"/>
      <w:pPr>
        <w:ind w:left="1146" w:hanging="360"/>
      </w:pPr>
      <w:rPr>
        <w:rFonts w:cs="Times New Roman" w:hint="cs"/>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7">
    <w:nsid w:val="249062BD"/>
    <w:multiLevelType w:val="hybridMultilevel"/>
    <w:tmpl w:val="7EFA9BE2"/>
    <w:lvl w:ilvl="0">
      <w:start w:val="1"/>
      <w:numFmt w:val="lowerLetter"/>
      <w:lvlText w:val="%1)"/>
      <w:lvlJc w:val="left"/>
      <w:pPr>
        <w:ind w:left="1014" w:hanging="360"/>
      </w:pPr>
      <w:rPr>
        <w:rFonts w:cs="Times New Roman" w:hint="cs"/>
        <w:rtl w:val="0"/>
        <w:cs w:val="0"/>
      </w:rPr>
    </w:lvl>
    <w:lvl w:ilvl="1">
      <w:start w:val="1"/>
      <w:numFmt w:val="lowerLetter"/>
      <w:lvlText w:val="%2."/>
      <w:lvlJc w:val="left"/>
      <w:pPr>
        <w:ind w:left="1734" w:hanging="360"/>
      </w:pPr>
      <w:rPr>
        <w:rFonts w:cs="Times New Roman" w:hint="cs"/>
        <w:rtl w:val="0"/>
        <w:cs w:val="0"/>
      </w:rPr>
    </w:lvl>
    <w:lvl w:ilvl="2">
      <w:start w:val="1"/>
      <w:numFmt w:val="lowerRoman"/>
      <w:lvlText w:val="%3."/>
      <w:lvlJc w:val="right"/>
      <w:pPr>
        <w:ind w:left="2454" w:hanging="180"/>
      </w:pPr>
      <w:rPr>
        <w:rFonts w:cs="Times New Roman" w:hint="cs"/>
        <w:rtl w:val="0"/>
        <w:cs w:val="0"/>
      </w:rPr>
    </w:lvl>
    <w:lvl w:ilvl="3">
      <w:start w:val="1"/>
      <w:numFmt w:val="decimal"/>
      <w:lvlText w:val="%4."/>
      <w:lvlJc w:val="left"/>
      <w:pPr>
        <w:ind w:left="3174" w:hanging="360"/>
      </w:pPr>
      <w:rPr>
        <w:rFonts w:cs="Times New Roman" w:hint="cs"/>
        <w:rtl w:val="0"/>
        <w:cs w:val="0"/>
      </w:rPr>
    </w:lvl>
    <w:lvl w:ilvl="4">
      <w:start w:val="1"/>
      <w:numFmt w:val="lowerLetter"/>
      <w:lvlText w:val="%5."/>
      <w:lvlJc w:val="left"/>
      <w:pPr>
        <w:ind w:left="3894" w:hanging="360"/>
      </w:pPr>
      <w:rPr>
        <w:rFonts w:cs="Times New Roman" w:hint="cs"/>
        <w:rtl w:val="0"/>
        <w:cs w:val="0"/>
      </w:rPr>
    </w:lvl>
    <w:lvl w:ilvl="5">
      <w:start w:val="1"/>
      <w:numFmt w:val="lowerRoman"/>
      <w:lvlText w:val="%6."/>
      <w:lvlJc w:val="right"/>
      <w:pPr>
        <w:ind w:left="4614" w:hanging="180"/>
      </w:pPr>
      <w:rPr>
        <w:rFonts w:cs="Times New Roman" w:hint="cs"/>
        <w:rtl w:val="0"/>
        <w:cs w:val="0"/>
      </w:rPr>
    </w:lvl>
    <w:lvl w:ilvl="6">
      <w:start w:val="1"/>
      <w:numFmt w:val="decimal"/>
      <w:lvlText w:val="%7."/>
      <w:lvlJc w:val="left"/>
      <w:pPr>
        <w:ind w:left="5334" w:hanging="360"/>
      </w:pPr>
      <w:rPr>
        <w:rFonts w:cs="Times New Roman" w:hint="cs"/>
        <w:rtl w:val="0"/>
        <w:cs w:val="0"/>
      </w:rPr>
    </w:lvl>
    <w:lvl w:ilvl="7">
      <w:start w:val="1"/>
      <w:numFmt w:val="lowerLetter"/>
      <w:lvlText w:val="%8."/>
      <w:lvlJc w:val="left"/>
      <w:pPr>
        <w:ind w:left="6054" w:hanging="360"/>
      </w:pPr>
      <w:rPr>
        <w:rFonts w:cs="Times New Roman" w:hint="cs"/>
        <w:rtl w:val="0"/>
        <w:cs w:val="0"/>
      </w:rPr>
    </w:lvl>
    <w:lvl w:ilvl="8">
      <w:start w:val="1"/>
      <w:numFmt w:val="lowerRoman"/>
      <w:lvlText w:val="%9."/>
      <w:lvlJc w:val="right"/>
      <w:pPr>
        <w:ind w:left="6774" w:hanging="180"/>
      </w:pPr>
      <w:rPr>
        <w:rFonts w:cs="Times New Roman" w:hint="cs"/>
        <w:rtl w:val="0"/>
        <w:cs w:val="0"/>
      </w:rPr>
    </w:lvl>
  </w:abstractNum>
  <w:abstractNum w:abstractNumId="8">
    <w:nsid w:val="25EE436A"/>
    <w:multiLevelType w:val="hybridMultilevel"/>
    <w:tmpl w:val="69F661D4"/>
    <w:lvl w:ilvl="0">
      <w:start w:val="1"/>
      <w:numFmt w:val="upperLetter"/>
      <w:lvlText w:val="%1."/>
      <w:lvlJc w:val="left"/>
      <w:pPr>
        <w:tabs>
          <w:tab w:val="num" w:pos="1440"/>
        </w:tabs>
        <w:ind w:left="1440" w:hanging="360"/>
      </w:pPr>
      <w:rPr>
        <w:rFonts w:cs="Times New Roman" w:hint="cs"/>
        <w:rtl w:val="0"/>
        <w:cs w:val="0"/>
      </w:rPr>
    </w:lvl>
    <w:lvl w:ilvl="1">
      <w:start w:val="1"/>
      <w:numFmt w:val="decimal"/>
      <w:lvlText w:val="%2."/>
      <w:lvlJc w:val="left"/>
      <w:pPr>
        <w:tabs>
          <w:tab w:val="num" w:pos="390"/>
        </w:tabs>
        <w:ind w:left="390" w:hanging="360"/>
      </w:pPr>
      <w:rPr>
        <w:rFonts w:cs="Times New Roman" w:hint="cs"/>
        <w:rtl w:val="0"/>
        <w:cs w:val="0"/>
      </w:rPr>
    </w:lvl>
    <w:lvl w:ilvl="2">
      <w:start w:val="1"/>
      <w:numFmt w:val="decimal"/>
      <w:lvlText w:val="%3."/>
      <w:lvlJc w:val="left"/>
      <w:pPr>
        <w:tabs>
          <w:tab w:val="num" w:pos="1110"/>
        </w:tabs>
        <w:ind w:left="1110" w:hanging="360"/>
      </w:pPr>
      <w:rPr>
        <w:rFonts w:cs="Times New Roman" w:hint="cs"/>
        <w:rtl w:val="0"/>
        <w:cs w:val="0"/>
      </w:rPr>
    </w:lvl>
    <w:lvl w:ilvl="3">
      <w:start w:val="1"/>
      <w:numFmt w:val="decimal"/>
      <w:lvlText w:val="%4."/>
      <w:lvlJc w:val="left"/>
      <w:pPr>
        <w:tabs>
          <w:tab w:val="num" w:pos="1830"/>
        </w:tabs>
        <w:ind w:left="1830" w:hanging="360"/>
      </w:pPr>
      <w:rPr>
        <w:rFonts w:cs="Times New Roman" w:hint="cs"/>
        <w:rtl w:val="0"/>
        <w:cs w:val="0"/>
      </w:rPr>
    </w:lvl>
    <w:lvl w:ilvl="4">
      <w:start w:val="1"/>
      <w:numFmt w:val="decimal"/>
      <w:lvlText w:val="%5."/>
      <w:lvlJc w:val="left"/>
      <w:pPr>
        <w:tabs>
          <w:tab w:val="num" w:pos="2550"/>
        </w:tabs>
        <w:ind w:left="2550" w:hanging="360"/>
      </w:pPr>
      <w:rPr>
        <w:rFonts w:cs="Times New Roman" w:hint="cs"/>
        <w:rtl w:val="0"/>
        <w:cs w:val="0"/>
      </w:rPr>
    </w:lvl>
    <w:lvl w:ilvl="5">
      <w:start w:val="1"/>
      <w:numFmt w:val="decimal"/>
      <w:lvlText w:val="%6."/>
      <w:lvlJc w:val="left"/>
      <w:pPr>
        <w:tabs>
          <w:tab w:val="num" w:pos="3270"/>
        </w:tabs>
        <w:ind w:left="3270" w:hanging="360"/>
      </w:pPr>
      <w:rPr>
        <w:rFonts w:cs="Times New Roman" w:hint="cs"/>
        <w:rtl w:val="0"/>
        <w:cs w:val="0"/>
      </w:rPr>
    </w:lvl>
    <w:lvl w:ilvl="6">
      <w:start w:val="1"/>
      <w:numFmt w:val="decimal"/>
      <w:lvlText w:val="%7."/>
      <w:lvlJc w:val="left"/>
      <w:pPr>
        <w:tabs>
          <w:tab w:val="num" w:pos="3990"/>
        </w:tabs>
        <w:ind w:left="3990" w:hanging="360"/>
      </w:pPr>
      <w:rPr>
        <w:rFonts w:cs="Times New Roman" w:hint="cs"/>
        <w:rtl w:val="0"/>
        <w:cs w:val="0"/>
      </w:rPr>
    </w:lvl>
    <w:lvl w:ilvl="7">
      <w:start w:val="1"/>
      <w:numFmt w:val="decimal"/>
      <w:lvlText w:val="%8."/>
      <w:lvlJc w:val="left"/>
      <w:pPr>
        <w:tabs>
          <w:tab w:val="num" w:pos="4710"/>
        </w:tabs>
        <w:ind w:left="4710" w:hanging="360"/>
      </w:pPr>
      <w:rPr>
        <w:rFonts w:cs="Times New Roman" w:hint="cs"/>
        <w:rtl w:val="0"/>
        <w:cs w:val="0"/>
      </w:rPr>
    </w:lvl>
    <w:lvl w:ilvl="8">
      <w:start w:val="1"/>
      <w:numFmt w:val="decimal"/>
      <w:lvlText w:val="%9."/>
      <w:lvlJc w:val="left"/>
      <w:pPr>
        <w:tabs>
          <w:tab w:val="num" w:pos="5430"/>
        </w:tabs>
        <w:ind w:left="5430" w:hanging="360"/>
      </w:pPr>
      <w:rPr>
        <w:rFonts w:cs="Times New Roman" w:hint="cs"/>
        <w:rtl w:val="0"/>
        <w:cs w:val="0"/>
      </w:rPr>
    </w:lvl>
  </w:abstractNum>
  <w:abstractNum w:abstractNumId="9">
    <w:nsid w:val="338C4DE6"/>
    <w:multiLevelType w:val="hybridMultilevel"/>
    <w:tmpl w:val="FFFFFFFF"/>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350D6081"/>
    <w:multiLevelType w:val="hybridMultilevel"/>
    <w:tmpl w:val="9D1E1C7C"/>
    <w:lvl w:ilvl="0">
      <w:start w:val="1"/>
      <w:numFmt w:val="lowerLetter"/>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1">
    <w:nsid w:val="387A7079"/>
    <w:multiLevelType w:val="hybridMultilevel"/>
    <w:tmpl w:val="518493B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3A690308"/>
    <w:multiLevelType w:val="hybridMultilevel"/>
    <w:tmpl w:val="4D40EDB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40DF6FFB"/>
    <w:multiLevelType w:val="hybridMultilevel"/>
    <w:tmpl w:val="5A9A5624"/>
    <w:lvl w:ilvl="0">
      <w:start w:val="1"/>
      <w:numFmt w:val="decimal"/>
      <w:lvlText w:val="%1."/>
      <w:lvlJc w:val="left"/>
      <w:pPr>
        <w:ind w:left="1374" w:hanging="360"/>
      </w:pPr>
      <w:rPr>
        <w:rFonts w:ascii="Times New Roman" w:hAnsi="Times New Roman" w:cs="Times New Roman" w:hint="cs"/>
        <w:b w:val="0"/>
        <w:i w:val="0"/>
        <w:color w:val="auto"/>
        <w:sz w:val="24"/>
        <w:rtl w:val="0"/>
        <w:cs w:val="0"/>
      </w:rPr>
    </w:lvl>
    <w:lvl w:ilvl="1">
      <w:start w:val="1"/>
      <w:numFmt w:val="lowerLetter"/>
      <w:lvlText w:val="%2."/>
      <w:lvlJc w:val="left"/>
      <w:pPr>
        <w:ind w:left="2094" w:hanging="360"/>
      </w:pPr>
      <w:rPr>
        <w:rFonts w:cs="Times New Roman" w:hint="cs"/>
        <w:rtl w:val="0"/>
        <w:cs w:val="0"/>
      </w:rPr>
    </w:lvl>
    <w:lvl w:ilvl="2">
      <w:start w:val="1"/>
      <w:numFmt w:val="lowerRoman"/>
      <w:lvlText w:val="%3."/>
      <w:lvlJc w:val="right"/>
      <w:pPr>
        <w:ind w:left="2814" w:hanging="180"/>
      </w:pPr>
      <w:rPr>
        <w:rFonts w:cs="Times New Roman" w:hint="cs"/>
        <w:rtl w:val="0"/>
        <w:cs w:val="0"/>
      </w:rPr>
    </w:lvl>
    <w:lvl w:ilvl="3">
      <w:start w:val="1"/>
      <w:numFmt w:val="decimal"/>
      <w:lvlText w:val="%4."/>
      <w:lvlJc w:val="left"/>
      <w:pPr>
        <w:ind w:left="3534" w:hanging="360"/>
      </w:pPr>
      <w:rPr>
        <w:rFonts w:cs="Times New Roman" w:hint="cs"/>
        <w:rtl w:val="0"/>
        <w:cs w:val="0"/>
      </w:rPr>
    </w:lvl>
    <w:lvl w:ilvl="4">
      <w:start w:val="1"/>
      <w:numFmt w:val="lowerLetter"/>
      <w:lvlText w:val="%5."/>
      <w:lvlJc w:val="left"/>
      <w:pPr>
        <w:ind w:left="4254" w:hanging="360"/>
      </w:pPr>
      <w:rPr>
        <w:rFonts w:cs="Times New Roman" w:hint="cs"/>
        <w:rtl w:val="0"/>
        <w:cs w:val="0"/>
      </w:rPr>
    </w:lvl>
    <w:lvl w:ilvl="5">
      <w:start w:val="1"/>
      <w:numFmt w:val="lowerRoman"/>
      <w:lvlText w:val="%6."/>
      <w:lvlJc w:val="right"/>
      <w:pPr>
        <w:ind w:left="4974" w:hanging="180"/>
      </w:pPr>
      <w:rPr>
        <w:rFonts w:cs="Times New Roman" w:hint="cs"/>
        <w:rtl w:val="0"/>
        <w:cs w:val="0"/>
      </w:rPr>
    </w:lvl>
    <w:lvl w:ilvl="6">
      <w:start w:val="1"/>
      <w:numFmt w:val="decimal"/>
      <w:lvlText w:val="%7."/>
      <w:lvlJc w:val="left"/>
      <w:pPr>
        <w:ind w:left="5694" w:hanging="360"/>
      </w:pPr>
      <w:rPr>
        <w:rFonts w:cs="Times New Roman" w:hint="cs"/>
        <w:rtl w:val="0"/>
        <w:cs w:val="0"/>
      </w:rPr>
    </w:lvl>
    <w:lvl w:ilvl="7">
      <w:start w:val="1"/>
      <w:numFmt w:val="lowerLetter"/>
      <w:lvlText w:val="%8."/>
      <w:lvlJc w:val="left"/>
      <w:pPr>
        <w:ind w:left="6414" w:hanging="360"/>
      </w:pPr>
      <w:rPr>
        <w:rFonts w:cs="Times New Roman" w:hint="cs"/>
        <w:rtl w:val="0"/>
        <w:cs w:val="0"/>
      </w:rPr>
    </w:lvl>
    <w:lvl w:ilvl="8">
      <w:start w:val="1"/>
      <w:numFmt w:val="lowerRoman"/>
      <w:lvlText w:val="%9."/>
      <w:lvlJc w:val="right"/>
      <w:pPr>
        <w:ind w:left="7134" w:hanging="180"/>
      </w:pPr>
      <w:rPr>
        <w:rFonts w:cs="Times New Roman" w:hint="cs"/>
        <w:rtl w:val="0"/>
        <w:cs w:val="0"/>
      </w:rPr>
    </w:lvl>
  </w:abstractNum>
  <w:abstractNum w:abstractNumId="14">
    <w:nsid w:val="43861BCC"/>
    <w:multiLevelType w:val="hybridMultilevel"/>
    <w:tmpl w:val="2DB847D4"/>
    <w:lvl w:ilvl="0">
      <w:start w:val="1"/>
      <w:numFmt w:val="decimal"/>
      <w:lvlText w:val="%1."/>
      <w:lvlJc w:val="left"/>
      <w:pPr>
        <w:ind w:left="1004" w:hanging="360"/>
      </w:pPr>
      <w:rPr>
        <w:rFonts w:ascii="Times New Roman" w:hAnsi="Times New Roman" w:cs="Times New Roman" w:hint="cs"/>
        <w:b w:val="0"/>
        <w:i w:val="0"/>
        <w:color w:val="auto"/>
        <w:sz w:val="24"/>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15">
    <w:nsid w:val="493709BD"/>
    <w:multiLevelType w:val="hybridMultilevel"/>
    <w:tmpl w:val="69A0AD80"/>
    <w:lvl w:ilvl="0">
      <w:start w:val="1"/>
      <w:numFmt w:val="lowerLetter"/>
      <w:lvlText w:val="%1)"/>
      <w:lvlJc w:val="left"/>
      <w:pPr>
        <w:ind w:left="1014" w:hanging="360"/>
      </w:pPr>
      <w:rPr>
        <w:rFonts w:cs="Times New Roman" w:hint="cs"/>
        <w:rtl w:val="0"/>
        <w:cs w:val="0"/>
      </w:rPr>
    </w:lvl>
    <w:lvl w:ilvl="1">
      <w:start w:val="1"/>
      <w:numFmt w:val="lowerLetter"/>
      <w:lvlText w:val="%2."/>
      <w:lvlJc w:val="left"/>
      <w:pPr>
        <w:ind w:left="1734" w:hanging="360"/>
      </w:pPr>
      <w:rPr>
        <w:rFonts w:cs="Times New Roman" w:hint="cs"/>
        <w:rtl w:val="0"/>
        <w:cs w:val="0"/>
      </w:rPr>
    </w:lvl>
    <w:lvl w:ilvl="2">
      <w:start w:val="1"/>
      <w:numFmt w:val="lowerRoman"/>
      <w:lvlText w:val="%3."/>
      <w:lvlJc w:val="right"/>
      <w:pPr>
        <w:ind w:left="2454" w:hanging="180"/>
      </w:pPr>
      <w:rPr>
        <w:rFonts w:cs="Times New Roman" w:hint="cs"/>
        <w:rtl w:val="0"/>
        <w:cs w:val="0"/>
      </w:rPr>
    </w:lvl>
    <w:lvl w:ilvl="3">
      <w:start w:val="1"/>
      <w:numFmt w:val="decimal"/>
      <w:lvlText w:val="%4."/>
      <w:lvlJc w:val="left"/>
      <w:pPr>
        <w:ind w:left="3174" w:hanging="360"/>
      </w:pPr>
      <w:rPr>
        <w:rFonts w:cs="Times New Roman" w:hint="cs"/>
        <w:rtl w:val="0"/>
        <w:cs w:val="0"/>
      </w:rPr>
    </w:lvl>
    <w:lvl w:ilvl="4">
      <w:start w:val="1"/>
      <w:numFmt w:val="lowerLetter"/>
      <w:lvlText w:val="%5."/>
      <w:lvlJc w:val="left"/>
      <w:pPr>
        <w:ind w:left="3894" w:hanging="360"/>
      </w:pPr>
      <w:rPr>
        <w:rFonts w:cs="Times New Roman" w:hint="cs"/>
        <w:rtl w:val="0"/>
        <w:cs w:val="0"/>
      </w:rPr>
    </w:lvl>
    <w:lvl w:ilvl="5">
      <w:start w:val="1"/>
      <w:numFmt w:val="lowerRoman"/>
      <w:lvlText w:val="%6."/>
      <w:lvlJc w:val="right"/>
      <w:pPr>
        <w:ind w:left="4614" w:hanging="180"/>
      </w:pPr>
      <w:rPr>
        <w:rFonts w:cs="Times New Roman" w:hint="cs"/>
        <w:rtl w:val="0"/>
        <w:cs w:val="0"/>
      </w:rPr>
    </w:lvl>
    <w:lvl w:ilvl="6">
      <w:start w:val="1"/>
      <w:numFmt w:val="decimal"/>
      <w:lvlText w:val="%7."/>
      <w:lvlJc w:val="left"/>
      <w:pPr>
        <w:ind w:left="5334" w:hanging="360"/>
      </w:pPr>
      <w:rPr>
        <w:rFonts w:cs="Times New Roman" w:hint="cs"/>
        <w:rtl w:val="0"/>
        <w:cs w:val="0"/>
      </w:rPr>
    </w:lvl>
    <w:lvl w:ilvl="7">
      <w:start w:val="1"/>
      <w:numFmt w:val="lowerLetter"/>
      <w:lvlText w:val="%8."/>
      <w:lvlJc w:val="left"/>
      <w:pPr>
        <w:ind w:left="6054" w:hanging="360"/>
      </w:pPr>
      <w:rPr>
        <w:rFonts w:cs="Times New Roman" w:hint="cs"/>
        <w:rtl w:val="0"/>
        <w:cs w:val="0"/>
      </w:rPr>
    </w:lvl>
    <w:lvl w:ilvl="8">
      <w:start w:val="1"/>
      <w:numFmt w:val="lowerRoman"/>
      <w:lvlText w:val="%9."/>
      <w:lvlJc w:val="right"/>
      <w:pPr>
        <w:ind w:left="6774" w:hanging="180"/>
      </w:pPr>
      <w:rPr>
        <w:rFonts w:cs="Times New Roman" w:hint="cs"/>
        <w:rtl w:val="0"/>
        <w:cs w:val="0"/>
      </w:rPr>
    </w:lvl>
  </w:abstractNum>
  <w:abstractNum w:abstractNumId="16">
    <w:nsid w:val="52432206"/>
    <w:multiLevelType w:val="hybridMultilevel"/>
    <w:tmpl w:val="8D48A3DE"/>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17">
    <w:nsid w:val="56D5685E"/>
    <w:multiLevelType w:val="hybridMultilevel"/>
    <w:tmpl w:val="668EBDB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5AB3555E"/>
    <w:multiLevelType w:val="hybridMultilevel"/>
    <w:tmpl w:val="D6367404"/>
    <w:lvl w:ilvl="0">
      <w:start w:val="1"/>
      <w:numFmt w:val="lowerLetter"/>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19">
    <w:nsid w:val="5F603073"/>
    <w:multiLevelType w:val="hybridMultilevel"/>
    <w:tmpl w:val="C79A164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6D4656D1"/>
    <w:multiLevelType w:val="hybridMultilevel"/>
    <w:tmpl w:val="CA54894A"/>
    <w:lvl w:ilvl="0">
      <w:start w:val="1"/>
      <w:numFmt w:val="lowerLetter"/>
      <w:lvlText w:val="%1)"/>
      <w:lvlJc w:val="left"/>
      <w:pPr>
        <w:ind w:left="1068" w:hanging="360"/>
      </w:pPr>
      <w:rPr>
        <w:rFonts w:ascii="Times New Roman" w:hAnsi="Times New Roman" w:cs="Times New Roman" w:hint="cs"/>
        <w:b w:val="0"/>
        <w:i w:val="0"/>
        <w:color w:val="auto"/>
        <w:sz w:val="24"/>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21">
    <w:nsid w:val="755642E9"/>
    <w:multiLevelType w:val="hybridMultilevel"/>
    <w:tmpl w:val="088E9AA6"/>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7C3C58F0"/>
    <w:multiLevelType w:val="hybridMultilevel"/>
    <w:tmpl w:val="8B221428"/>
    <w:lvl w:ilvl="0">
      <w:start w:val="1"/>
      <w:numFmt w:val="decimal"/>
      <w:lvlText w:val="%1."/>
      <w:lvlJc w:val="left"/>
      <w:pPr>
        <w:ind w:left="1374" w:hanging="360"/>
      </w:pPr>
      <w:rPr>
        <w:rFonts w:ascii="Times New Roman" w:hAnsi="Times New Roman" w:cs="Times New Roman" w:hint="cs"/>
        <w:b w:val="0"/>
        <w:i w:val="0"/>
        <w:color w:val="auto"/>
        <w:sz w:val="24"/>
        <w:rtl w:val="0"/>
        <w:cs w:val="0"/>
      </w:rPr>
    </w:lvl>
    <w:lvl w:ilvl="1">
      <w:start w:val="1"/>
      <w:numFmt w:val="lowerLetter"/>
      <w:lvlText w:val="%2."/>
      <w:lvlJc w:val="left"/>
      <w:pPr>
        <w:ind w:left="2094" w:hanging="360"/>
      </w:pPr>
      <w:rPr>
        <w:rFonts w:cs="Times New Roman" w:hint="cs"/>
        <w:rtl w:val="0"/>
        <w:cs w:val="0"/>
      </w:rPr>
    </w:lvl>
    <w:lvl w:ilvl="2">
      <w:start w:val="1"/>
      <w:numFmt w:val="lowerRoman"/>
      <w:lvlText w:val="%3."/>
      <w:lvlJc w:val="right"/>
      <w:pPr>
        <w:ind w:left="2814" w:hanging="180"/>
      </w:pPr>
      <w:rPr>
        <w:rFonts w:cs="Times New Roman" w:hint="cs"/>
        <w:rtl w:val="0"/>
        <w:cs w:val="0"/>
      </w:rPr>
    </w:lvl>
    <w:lvl w:ilvl="3">
      <w:start w:val="1"/>
      <w:numFmt w:val="decimal"/>
      <w:lvlText w:val="%4."/>
      <w:lvlJc w:val="left"/>
      <w:pPr>
        <w:ind w:left="3534" w:hanging="360"/>
      </w:pPr>
      <w:rPr>
        <w:rFonts w:cs="Times New Roman" w:hint="cs"/>
        <w:rtl w:val="0"/>
        <w:cs w:val="0"/>
      </w:rPr>
    </w:lvl>
    <w:lvl w:ilvl="4">
      <w:start w:val="1"/>
      <w:numFmt w:val="lowerLetter"/>
      <w:lvlText w:val="%5."/>
      <w:lvlJc w:val="left"/>
      <w:pPr>
        <w:ind w:left="4254" w:hanging="360"/>
      </w:pPr>
      <w:rPr>
        <w:rFonts w:cs="Times New Roman" w:hint="cs"/>
        <w:rtl w:val="0"/>
        <w:cs w:val="0"/>
      </w:rPr>
    </w:lvl>
    <w:lvl w:ilvl="5">
      <w:start w:val="1"/>
      <w:numFmt w:val="lowerRoman"/>
      <w:lvlText w:val="%6."/>
      <w:lvlJc w:val="right"/>
      <w:pPr>
        <w:ind w:left="4974" w:hanging="180"/>
      </w:pPr>
      <w:rPr>
        <w:rFonts w:cs="Times New Roman" w:hint="cs"/>
        <w:rtl w:val="0"/>
        <w:cs w:val="0"/>
      </w:rPr>
    </w:lvl>
    <w:lvl w:ilvl="6">
      <w:start w:val="1"/>
      <w:numFmt w:val="decimal"/>
      <w:lvlText w:val="%7."/>
      <w:lvlJc w:val="left"/>
      <w:pPr>
        <w:ind w:left="5694" w:hanging="360"/>
      </w:pPr>
      <w:rPr>
        <w:rFonts w:cs="Times New Roman" w:hint="cs"/>
        <w:rtl w:val="0"/>
        <w:cs w:val="0"/>
      </w:rPr>
    </w:lvl>
    <w:lvl w:ilvl="7">
      <w:start w:val="1"/>
      <w:numFmt w:val="lowerLetter"/>
      <w:lvlText w:val="%8."/>
      <w:lvlJc w:val="left"/>
      <w:pPr>
        <w:ind w:left="6414" w:hanging="360"/>
      </w:pPr>
      <w:rPr>
        <w:rFonts w:cs="Times New Roman" w:hint="cs"/>
        <w:rtl w:val="0"/>
        <w:cs w:val="0"/>
      </w:rPr>
    </w:lvl>
    <w:lvl w:ilvl="8">
      <w:start w:val="1"/>
      <w:numFmt w:val="lowerRoman"/>
      <w:lvlText w:val="%9."/>
      <w:lvlJc w:val="right"/>
      <w:pPr>
        <w:ind w:left="7134" w:hanging="180"/>
      </w:pPr>
      <w:rPr>
        <w:rFonts w:cs="Times New Roman" w:hint="cs"/>
        <w:rtl w:val="0"/>
        <w:cs w:val="0"/>
      </w:rPr>
    </w:lvl>
  </w:abstractNum>
  <w:abstractNum w:abstractNumId="23">
    <w:nsid w:val="7ED92125"/>
    <w:multiLevelType w:val="hybridMultilevel"/>
    <w:tmpl w:val="5C661F74"/>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8"/>
  </w:num>
  <w:num w:numId="5">
    <w:abstractNumId w:val="1"/>
  </w:num>
  <w:num w:numId="6">
    <w:abstractNumId w:val="5"/>
  </w:num>
  <w:num w:numId="7">
    <w:abstractNumId w:val="12"/>
  </w:num>
  <w:num w:numId="8">
    <w:abstractNumId w:val="21"/>
  </w:num>
  <w:num w:numId="9">
    <w:abstractNumId w:val="17"/>
  </w:num>
  <w:num w:numId="10">
    <w:abstractNumId w:val="11"/>
  </w:num>
  <w:num w:numId="11">
    <w:abstractNumId w:val="16"/>
  </w:num>
  <w:num w:numId="12">
    <w:abstractNumId w:val="15"/>
  </w:num>
  <w:num w:numId="13">
    <w:abstractNumId w:val="7"/>
  </w:num>
  <w:num w:numId="14">
    <w:abstractNumId w:val="4"/>
  </w:num>
  <w:num w:numId="15">
    <w:abstractNumId w:val="22"/>
  </w:num>
  <w:num w:numId="16">
    <w:abstractNumId w:val="13"/>
  </w:num>
  <w:num w:numId="17">
    <w:abstractNumId w:val="14"/>
  </w:num>
  <w:num w:numId="18">
    <w:abstractNumId w:val="0"/>
  </w:num>
  <w:num w:numId="19">
    <w:abstractNumId w:val="3"/>
  </w:num>
  <w:num w:numId="20">
    <w:abstractNumId w:val="20"/>
  </w:num>
  <w:num w:numId="21">
    <w:abstractNumId w:val="2"/>
  </w:num>
  <w:num w:numId="22">
    <w:abstractNumId w:val="23"/>
  </w:num>
  <w:num w:numId="23">
    <w:abstractNumId w:val="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57"/>
  <w:hyphenationZone w:val="425"/>
  <w:characterSpacingControl w:val="doNotCompress"/>
  <w:compat>
    <w:doNotUseIndentAsNumberingTabStop/>
  </w:compat>
  <m:mathPr>
    <m:mathFont m:val="Cambria Math"/>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2A4"/>
    <w:pPr>
      <w:framePr w:wrap="auto"/>
      <w:widowControl/>
      <w:autoSpaceDE/>
      <w:autoSpaceDN/>
      <w:adjustRightInd/>
      <w:spacing w:after="160" w:line="259" w:lineRule="auto"/>
      <w:ind w:left="0" w:right="0"/>
      <w:jc w:val="left"/>
      <w:textAlignment w:val="auto"/>
    </w:pPr>
    <w:rPr>
      <w:rFonts w:ascii="Calibri" w:hAnsi="Calibri" w:cs="Calibri" w:hint="cs"/>
      <w:sz w:val="22"/>
      <w:szCs w:val="22"/>
      <w:rtl w:val="0"/>
      <w:cs w:val="0"/>
      <w:lang w:val="sk-SK" w:eastAsia="sk-SK" w:bidi="ar-SA"/>
    </w:rPr>
  </w:style>
  <w:style w:type="paragraph" w:styleId="Heading1">
    <w:name w:val="heading 1"/>
    <w:basedOn w:val="Normal"/>
    <w:next w:val="Normal"/>
    <w:link w:val="Nadpis1Char"/>
    <w:uiPriority w:val="9"/>
    <w:qFormat/>
    <w:rsid w:val="00F9720F"/>
    <w:pPr>
      <w:keepNext/>
      <w:keepLines/>
      <w:spacing w:before="240" w:after="0"/>
      <w:outlineLvl w:val="0"/>
    </w:pPr>
    <w:rPr>
      <w:rFonts w:ascii="Calibri Light" w:eastAsia="Times New Roman" w:hAnsi="Calibri Light" w:cs="Times New Roman" w:hint="eastAsia"/>
      <w:color w:val="2E74B5"/>
      <w:sz w:val="32"/>
      <w:szCs w:val="32"/>
    </w:rPr>
  </w:style>
  <w:style w:type="paragraph" w:styleId="Heading2">
    <w:name w:val="heading 2"/>
    <w:basedOn w:val="Normal"/>
    <w:next w:val="Normal"/>
    <w:link w:val="Nadpis2Char"/>
    <w:uiPriority w:val="9"/>
    <w:qFormat/>
    <w:rsid w:val="00F9720F"/>
    <w:pPr>
      <w:keepNext/>
      <w:spacing w:after="0" w:line="240" w:lineRule="auto"/>
      <w:jc w:val="both"/>
      <w:outlineLvl w:val="1"/>
    </w:pPr>
    <w:rPr>
      <w:rFonts w:ascii="Times New Roman" w:hAnsi="Times New Roman" w:cs="Times New Roman"/>
      <w:b/>
      <w:bCs/>
      <w:sz w:val="24"/>
      <w:szCs w:val="24"/>
    </w:rPr>
  </w:style>
  <w:style w:type="paragraph" w:styleId="Heading4">
    <w:name w:val="heading 4"/>
    <w:basedOn w:val="Normal"/>
    <w:next w:val="Normal"/>
    <w:link w:val="Nadpis4Char"/>
    <w:uiPriority w:val="9"/>
    <w:semiHidden/>
    <w:unhideWhenUsed/>
    <w:qFormat/>
    <w:rsid w:val="00FE5573"/>
    <w:pPr>
      <w:keepNext/>
      <w:keepLines/>
      <w:spacing w:before="40" w:after="0"/>
      <w:outlineLvl w:val="3"/>
    </w:pPr>
    <w:rPr>
      <w:rFonts w:ascii="Calibri Light" w:eastAsia="Times New Roman" w:hAnsi="Calibri Light" w:cs="Times New Roman" w:hint="eastAsia"/>
      <w:i/>
      <w:iCs/>
      <w:color w:val="2E74B5"/>
    </w:rPr>
  </w:style>
  <w:style w:type="paragraph" w:styleId="Heading5">
    <w:name w:val="heading 5"/>
    <w:basedOn w:val="Normal"/>
    <w:next w:val="Normal"/>
    <w:link w:val="Nadpis5Char"/>
    <w:uiPriority w:val="9"/>
    <w:unhideWhenUsed/>
    <w:qFormat/>
    <w:rsid w:val="008B4542"/>
    <w:pPr>
      <w:keepNext/>
      <w:keepLines/>
      <w:spacing w:before="40" w:after="0"/>
      <w:outlineLvl w:val="4"/>
    </w:pPr>
    <w:rPr>
      <w:rFonts w:ascii="Calibri Light" w:eastAsia="Times New Roman" w:hAnsi="Calibri Light" w:cs="Times New Roman" w:hint="eastAsia"/>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sid w:val="00F9720F"/>
    <w:rPr>
      <w:rFonts w:ascii="Calibri Light" w:eastAsia="Times New Roman" w:hAnsi="Calibri Light" w:cs="Times New Roman" w:hint="eastAsia"/>
      <w:color w:val="2E74B5"/>
      <w:sz w:val="32"/>
      <w:szCs w:val="32"/>
      <w:rtl w:val="0"/>
      <w:cs w:val="0"/>
      <w:lang w:eastAsia="sk-SK"/>
    </w:rPr>
  </w:style>
  <w:style w:type="character" w:customStyle="1" w:styleId="Nadpis2Char">
    <w:name w:val="Nadpis 2 Char"/>
    <w:basedOn w:val="DefaultParagraphFont"/>
    <w:link w:val="Heading2"/>
    <w:uiPriority w:val="9"/>
    <w:locked/>
    <w:rsid w:val="00F9720F"/>
    <w:rPr>
      <w:rFonts w:ascii="Times New Roman" w:hAnsi="Times New Roman" w:cs="Times New Roman" w:hint="cs"/>
      <w:b/>
      <w:bCs/>
      <w:sz w:val="24"/>
      <w:szCs w:val="24"/>
      <w:rtl w:val="0"/>
      <w:cs w:val="0"/>
      <w:lang w:eastAsia="sk-SK"/>
    </w:rPr>
  </w:style>
  <w:style w:type="character" w:customStyle="1" w:styleId="Nadpis4Char">
    <w:name w:val="Nadpis 4 Char"/>
    <w:basedOn w:val="DefaultParagraphFont"/>
    <w:link w:val="Heading4"/>
    <w:uiPriority w:val="9"/>
    <w:semiHidden/>
    <w:locked/>
    <w:rsid w:val="00FE5573"/>
    <w:rPr>
      <w:rFonts w:ascii="Calibri Light" w:eastAsia="Times New Roman" w:hAnsi="Calibri Light" w:cs="Times New Roman" w:hint="eastAsia"/>
      <w:i/>
      <w:iCs/>
      <w:color w:val="2E74B5"/>
      <w:rtl w:val="0"/>
      <w:cs w:val="0"/>
      <w:lang w:eastAsia="sk-SK"/>
    </w:rPr>
  </w:style>
  <w:style w:type="character" w:customStyle="1" w:styleId="Nadpis5Char">
    <w:name w:val="Nadpis 5 Char"/>
    <w:basedOn w:val="DefaultParagraphFont"/>
    <w:link w:val="Heading5"/>
    <w:uiPriority w:val="9"/>
    <w:locked/>
    <w:rsid w:val="008B4542"/>
    <w:rPr>
      <w:rFonts w:ascii="Calibri Light" w:eastAsia="Times New Roman" w:hAnsi="Calibri Light" w:cs="Times New Roman" w:hint="eastAsia"/>
      <w:color w:val="2E74B5"/>
      <w:rtl w:val="0"/>
      <w:cs w:val="0"/>
      <w:lang w:eastAsia="sk-SK"/>
    </w:rPr>
  </w:style>
  <w:style w:type="character" w:customStyle="1" w:styleId="OdsekzoznamuChar">
    <w:name w:val="Odsek zoznamu Char"/>
    <w:aliases w:val="Conclusion de partie Char,List Paragraph1 Char,Nad Char,ODRAZKY PRVA UROVEN Char,Odsek Char,Odsek zoznamu1 Char,Odsek zoznamu2 Char,Odstavec cíl se seznamem Char,Odstavec se seznamem1 Char,Odstavec_muj Char,body Char"/>
    <w:basedOn w:val="DefaultParagraphFont"/>
    <w:link w:val="ListParagraph"/>
    <w:uiPriority w:val="34"/>
    <w:qFormat/>
    <w:locked/>
    <w:rsid w:val="00F342A4"/>
    <w:rPr>
      <w:rFonts w:cs="Times New Roman" w:hint="cs"/>
      <w:rtl w:val="0"/>
      <w:cs w:val="0"/>
    </w:rPr>
  </w:style>
  <w:style w:type="paragraph" w:styleId="ListParagraph">
    <w:name w:val="List Paragraph"/>
    <w:aliases w:val="Conclusion de partie,List Paragraph1,Nad,ODRAZKY PRVA UROVEN,Odsek,Odsek zoznamu1,Odsek zoznamu2,Odstavec cíl se seznamem,Odstavec se seznamem1,Odstavec se seznamem5,Odstavec_muj,Seznam - odrážky,_Odstavec se seznamem,body"/>
    <w:basedOn w:val="Normal"/>
    <w:link w:val="OdsekzoznamuChar"/>
    <w:uiPriority w:val="34"/>
    <w:qFormat/>
    <w:rsid w:val="00F342A4"/>
    <w:pPr>
      <w:ind w:left="720"/>
      <w:contextualSpacing/>
    </w:pPr>
    <w:rPr>
      <w:rFonts w:cs="Times New Roman"/>
      <w:lang w:eastAsia="en-US"/>
    </w:rPr>
  </w:style>
  <w:style w:type="paragraph" w:customStyle="1" w:styleId="Zkladntext">
    <w:name w:val="Základní text"/>
    <w:aliases w:val="Základný text Char Char"/>
    <w:rsid w:val="007D2A5E"/>
    <w:pPr>
      <w:framePr w:wrap="auto"/>
      <w:widowControl w:val="0"/>
      <w:autoSpaceDE/>
      <w:autoSpaceDN/>
      <w:adjustRightInd/>
      <w:snapToGrid w:val="0"/>
      <w:ind w:left="0" w:right="0"/>
      <w:jc w:val="left"/>
      <w:textAlignment w:val="auto"/>
    </w:pPr>
    <w:rPr>
      <w:rFonts w:cs="Times New Roman" w:hint="cs"/>
      <w:color w:val="000000"/>
      <w:sz w:val="24"/>
      <w:szCs w:val="20"/>
      <w:rtl w:val="0"/>
      <w:cs w:val="0"/>
      <w:lang w:val="sk-SK" w:eastAsia="sk-SK" w:bidi="ar-SA"/>
    </w:rPr>
  </w:style>
  <w:style w:type="character" w:styleId="Strong">
    <w:name w:val="Strong"/>
    <w:basedOn w:val="DefaultParagraphFont"/>
    <w:uiPriority w:val="22"/>
    <w:qFormat/>
    <w:rsid w:val="00E8684D"/>
    <w:rPr>
      <w:rFonts w:cs="Times New Roman" w:hint="cs"/>
      <w:b/>
      <w:rtl w:val="0"/>
      <w:cs w:val="0"/>
    </w:rPr>
  </w:style>
  <w:style w:type="character" w:styleId="Emphasis">
    <w:name w:val="Emphasis"/>
    <w:basedOn w:val="DefaultParagraphFont"/>
    <w:uiPriority w:val="20"/>
    <w:qFormat/>
    <w:rsid w:val="00010556"/>
    <w:rPr>
      <w:rFonts w:cs="Times New Roman" w:hint="cs"/>
      <w:i/>
      <w:iCs/>
      <w:rtl w:val="0"/>
      <w:cs w:val="0"/>
    </w:rPr>
  </w:style>
  <w:style w:type="paragraph" w:styleId="BodyText">
    <w:name w:val="Body Text"/>
    <w:basedOn w:val="Normal"/>
    <w:link w:val="ZkladntextChar"/>
    <w:uiPriority w:val="99"/>
    <w:rsid w:val="008A2A3F"/>
    <w:pPr>
      <w:spacing w:after="0" w:line="240" w:lineRule="auto"/>
      <w:jc w:val="both"/>
    </w:pPr>
    <w:rPr>
      <w:rFonts w:ascii="Times New Roman" w:hAnsi="Times New Roman" w:cs="Times New Roman"/>
      <w:sz w:val="24"/>
      <w:szCs w:val="24"/>
    </w:rPr>
  </w:style>
  <w:style w:type="character" w:customStyle="1" w:styleId="ZkladntextChar">
    <w:name w:val="Základný text Char"/>
    <w:basedOn w:val="DefaultParagraphFont"/>
    <w:link w:val="BodyText"/>
    <w:uiPriority w:val="99"/>
    <w:locked/>
    <w:rsid w:val="008A2A3F"/>
    <w:rPr>
      <w:rFonts w:ascii="Times New Roman" w:hAnsi="Times New Roman" w:cs="Times New Roman" w:hint="cs"/>
      <w:sz w:val="24"/>
      <w:szCs w:val="24"/>
      <w:rtl w:val="0"/>
      <w:cs w:val="0"/>
      <w:lang w:eastAsia="sk-SK"/>
    </w:rPr>
  </w:style>
  <w:style w:type="character" w:customStyle="1" w:styleId="awspan1">
    <w:name w:val="awspan1"/>
    <w:rsid w:val="005D3A35"/>
    <w:rPr>
      <w:color w:val="000000"/>
      <w:sz w:val="24"/>
    </w:rPr>
  </w:style>
  <w:style w:type="paragraph" w:styleId="BalloonText">
    <w:name w:val="Balloon Text"/>
    <w:basedOn w:val="Normal"/>
    <w:link w:val="TextbublinyChar"/>
    <w:uiPriority w:val="99"/>
    <w:semiHidden/>
    <w:unhideWhenUsed/>
    <w:rsid w:val="00454D1C"/>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54D1C"/>
    <w:rPr>
      <w:rFonts w:ascii="Segoe UI" w:hAnsi="Segoe UI" w:cs="Segoe UI" w:hint="cs"/>
      <w:sz w:val="18"/>
      <w:szCs w:val="18"/>
      <w:rtl w:val="0"/>
      <w:cs w:val="0"/>
      <w:lang w:eastAsia="sk-SK"/>
    </w:rPr>
  </w:style>
  <w:style w:type="character" w:customStyle="1" w:styleId="awspan">
    <w:name w:val="awspan"/>
    <w:basedOn w:val="DefaultParagraphFont"/>
    <w:rsid w:val="008B4542"/>
    <w:rPr>
      <w:rFonts w:cs="Times New Roman" w:hint="cs"/>
      <w:rtl w:val="0"/>
      <w:cs w:val="0"/>
    </w:rPr>
  </w:style>
  <w:style w:type="paragraph" w:styleId="BodyTextIndent3">
    <w:name w:val="Body Text Indent 3"/>
    <w:basedOn w:val="Normal"/>
    <w:link w:val="Zarkazkladnhotextu3Char"/>
    <w:uiPriority w:val="99"/>
    <w:semiHidden/>
    <w:unhideWhenUsed/>
    <w:rsid w:val="008B4542"/>
    <w:pPr>
      <w:spacing w:after="120"/>
      <w:ind w:left="283"/>
    </w:pPr>
    <w:rPr>
      <w:sz w:val="16"/>
      <w:szCs w:val="16"/>
    </w:rPr>
  </w:style>
  <w:style w:type="character" w:customStyle="1" w:styleId="Zarkazkladnhotextu3Char">
    <w:name w:val="Zarážka základného textu 3 Char"/>
    <w:basedOn w:val="DefaultParagraphFont"/>
    <w:link w:val="BodyTextIndent3"/>
    <w:uiPriority w:val="99"/>
    <w:semiHidden/>
    <w:locked/>
    <w:rsid w:val="008B4542"/>
    <w:rPr>
      <w:rFonts w:ascii="Calibri" w:hAnsi="Calibri" w:cs="Calibri" w:hint="cs"/>
      <w:sz w:val="16"/>
      <w:szCs w:val="16"/>
      <w:rtl w:val="0"/>
      <w:cs w:val="0"/>
      <w:lang w:eastAsia="sk-SK"/>
    </w:rPr>
  </w:style>
  <w:style w:type="paragraph" w:styleId="CommentText">
    <w:name w:val="annotation text"/>
    <w:basedOn w:val="Normal"/>
    <w:link w:val="TextkomentraChar"/>
    <w:uiPriority w:val="99"/>
    <w:unhideWhenUsed/>
    <w:rsid w:val="005B00AA"/>
    <w:pPr>
      <w:spacing w:before="100" w:beforeAutospacing="1" w:after="100" w:afterAutospacing="1" w:line="240" w:lineRule="auto"/>
    </w:pPr>
    <w:rPr>
      <w:rFonts w:ascii="Times New Roman" w:hAnsi="Times New Roman" w:cs="Times New Roman"/>
      <w:sz w:val="20"/>
      <w:szCs w:val="20"/>
      <w:lang w:eastAsia="en-US"/>
    </w:rPr>
  </w:style>
  <w:style w:type="character" w:customStyle="1" w:styleId="TextkomentraChar">
    <w:name w:val="Text komentára Char"/>
    <w:basedOn w:val="DefaultParagraphFont"/>
    <w:link w:val="CommentText"/>
    <w:uiPriority w:val="99"/>
    <w:locked/>
    <w:rsid w:val="005B00AA"/>
    <w:rPr>
      <w:rFonts w:ascii="Times New Roman" w:hAnsi="Times New Roman" w:cs="Times New Roman" w:hint="cs"/>
      <w:sz w:val="20"/>
      <w:szCs w:val="20"/>
      <w:rtl w:val="0"/>
      <w:cs w:val="0"/>
    </w:rPr>
  </w:style>
  <w:style w:type="paragraph" w:styleId="BodyText2">
    <w:name w:val="Body Text 2"/>
    <w:basedOn w:val="Normal"/>
    <w:link w:val="Zkladntext2Char"/>
    <w:uiPriority w:val="99"/>
    <w:rsid w:val="00661CE7"/>
    <w:pPr>
      <w:spacing w:after="120" w:line="480" w:lineRule="auto"/>
    </w:pPr>
    <w:rPr>
      <w:rFonts w:ascii="Times New Roman" w:hAnsi="Times New Roman" w:cs="Times New Roman"/>
      <w:sz w:val="24"/>
      <w:szCs w:val="24"/>
    </w:rPr>
  </w:style>
  <w:style w:type="character" w:customStyle="1" w:styleId="Zkladntext2Char">
    <w:name w:val="Základný text 2 Char"/>
    <w:basedOn w:val="DefaultParagraphFont"/>
    <w:link w:val="BodyText2"/>
    <w:uiPriority w:val="99"/>
    <w:locked/>
    <w:rsid w:val="00661CE7"/>
    <w:rPr>
      <w:rFonts w:ascii="Times New Roman" w:hAnsi="Times New Roman" w:cs="Times New Roman" w:hint="cs"/>
      <w:sz w:val="24"/>
      <w:szCs w:val="24"/>
      <w:rtl w:val="0"/>
      <w:cs w:val="0"/>
      <w:lang w:eastAsia="sk-SK"/>
    </w:rPr>
  </w:style>
  <w:style w:type="paragraph" w:customStyle="1" w:styleId="tl">
    <w:name w:val="Štýl"/>
    <w:uiPriority w:val="99"/>
    <w:rsid w:val="003933D0"/>
    <w:pPr>
      <w:framePr w:wrap="auto"/>
      <w:widowControl/>
      <w:autoSpaceDE/>
      <w:autoSpaceDN/>
      <w:adjustRightInd/>
      <w:spacing w:after="160" w:line="259" w:lineRule="auto"/>
      <w:ind w:left="0" w:right="0"/>
      <w:jc w:val="left"/>
      <w:textAlignment w:val="auto"/>
    </w:pPr>
    <w:rPr>
      <w:rFonts w:ascii="Calibri" w:hAnsi="Calibri" w:cs="Calibri" w:hint="cs"/>
      <w:sz w:val="22"/>
      <w:szCs w:val="22"/>
      <w:rtl w:val="0"/>
      <w:cs w:val="0"/>
      <w:lang w:val="sk-SK" w:eastAsia="sk-SK" w:bidi="ar-SA"/>
    </w:rPr>
  </w:style>
  <w:style w:type="character" w:styleId="PlaceholderText">
    <w:name w:val="Placeholder Text"/>
    <w:basedOn w:val="DefaultParagraphFont"/>
    <w:uiPriority w:val="99"/>
    <w:semiHidden/>
    <w:rsid w:val="003933D0"/>
    <w:rPr>
      <w:rFonts w:cs="Times New Roman" w:hint="cs"/>
      <w:color w:val="808080"/>
      <w:rtl w:val="0"/>
      <w:cs w:val="0"/>
    </w:rPr>
  </w:style>
  <w:style w:type="paragraph" w:styleId="NoSpacing">
    <w:name w:val="No Spacing"/>
    <w:link w:val="BezriadkovaniaChar"/>
    <w:uiPriority w:val="1"/>
    <w:qFormat/>
    <w:rsid w:val="00874F0A"/>
    <w:pPr>
      <w:framePr w:wrap="auto"/>
      <w:widowControl/>
      <w:suppressAutoHyphens/>
      <w:autoSpaceDE/>
      <w:autoSpaceDN w:val="0"/>
      <w:adjustRightInd/>
      <w:ind w:left="0" w:right="0"/>
      <w:jc w:val="left"/>
      <w:textAlignment w:val="baseline"/>
    </w:pPr>
    <w:rPr>
      <w:rFonts w:ascii="Calibri" w:eastAsia="SimSun" w:hAnsi="Calibri" w:cs="Calibri" w:hint="eastAsia"/>
      <w:kern w:val="3"/>
      <w:sz w:val="22"/>
      <w:szCs w:val="22"/>
      <w:rtl w:val="0"/>
      <w:cs w:val="0"/>
      <w:lang w:val="sk-SK" w:eastAsia="en-US" w:bidi="ar-SA"/>
    </w:rPr>
  </w:style>
  <w:style w:type="character" w:customStyle="1" w:styleId="BezriadkovaniaChar">
    <w:name w:val="Bez riadkovania Char"/>
    <w:link w:val="NoSpacing"/>
    <w:uiPriority w:val="1"/>
    <w:locked/>
    <w:rsid w:val="00874F0A"/>
    <w:rPr>
      <w:rFonts w:ascii="Calibri" w:eastAsia="SimSun" w:hAnsi="Calibri" w:hint="eastAsia"/>
      <w:kern w:val="3"/>
    </w:rPr>
  </w:style>
  <w:style w:type="character" w:styleId="Hyperlink">
    <w:name w:val="Hyperlink"/>
    <w:basedOn w:val="DefaultParagraphFont"/>
    <w:uiPriority w:val="99"/>
    <w:unhideWhenUsed/>
    <w:rsid w:val="0077680D"/>
    <w:rPr>
      <w:rFonts w:cs="Times New Roman" w:hint="cs"/>
      <w:color w:val="0000FF"/>
      <w:u w:val="single"/>
      <w:rtl w:val="0"/>
      <w:cs w:val="0"/>
    </w:rPr>
  </w:style>
  <w:style w:type="character" w:customStyle="1" w:styleId="normaltextrun">
    <w:name w:val="normaltextrun"/>
    <w:basedOn w:val="DefaultParagraphFont"/>
    <w:rsid w:val="00DE0403"/>
    <w:rPr>
      <w:rFonts w:cs="Times New Roman" w:hint="cs"/>
      <w:rtl w:val="0"/>
      <w:cs w:val="0"/>
    </w:rPr>
  </w:style>
  <w:style w:type="character" w:customStyle="1" w:styleId="eop">
    <w:name w:val="eop"/>
    <w:basedOn w:val="DefaultParagraphFont"/>
    <w:rsid w:val="00DE0403"/>
    <w:rPr>
      <w:rFonts w:cs="Times New Roman" w:hint="cs"/>
      <w:rtl w:val="0"/>
      <w:cs w:val="0"/>
    </w:rPr>
  </w:style>
  <w:style w:type="paragraph" w:customStyle="1" w:styleId="paragraph">
    <w:name w:val="paragraph"/>
    <w:basedOn w:val="Normal"/>
    <w:rsid w:val="00DE0403"/>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DE0403"/>
    <w:pPr>
      <w:spacing w:after="0" w:line="240" w:lineRule="auto"/>
    </w:pPr>
    <w:rPr>
      <w:rFonts w:eastAsia="Times New Roman" w:cs="Times New Roman" w:hint="eastAsia"/>
      <w:lang w:eastAsia="sk-SK"/>
    </w:rPr>
    <w:tblPr/>
  </w:style>
  <w:style w:type="table" w:customStyle="1" w:styleId="TableGrid0">
    <w:name w:val="Table Grid0"/>
    <w:rsid w:val="00DE0403"/>
    <w:pPr>
      <w:framePr w:wrap="auto"/>
      <w:widowControl/>
      <w:autoSpaceDE/>
      <w:autoSpaceDN/>
      <w:adjustRightInd/>
      <w:ind w:left="0" w:right="0"/>
      <w:textAlignment w:val="auto"/>
    </w:pPr>
    <w:rPr>
      <w:rFonts w:ascii="Calibri" w:eastAsia="Times New Roman" w:hAnsi="Calibri" w:cs="Times New Roman" w:hint="eastAsia"/>
      <w:sz w:val="22"/>
      <w:szCs w:val="22"/>
      <w:rtl w:val="0"/>
      <w:cs w:val="0"/>
      <w:lang w:val="sk-SK" w:eastAsia="sk-SK" w:bidi="ar-SA"/>
    </w:rP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419</TotalTime>
  <Pages>21</Pages>
  <Words>6636</Words>
  <Characters>37830</Characters>
  <Application>Microsoft Office Word</Application>
  <DocSecurity>0</DocSecurity>
  <Lines>0</Lines>
  <Paragraphs>0</Paragraphs>
  <ScaleCrop>false</ScaleCrop>
  <Company>Kancelaria NRSR</Company>
  <LinksUpToDate>false</LinksUpToDate>
  <CharactersWithSpaces>44378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Šulková, Petra</dc:creator>
  <cp:lastModifiedBy>Šulková, Petra</cp:lastModifiedBy>
  <cp:revision>146</cp:revision>
  <cp:lastPrinted>2021-11-04T10:03:00Z</cp:lastPrinted>
  <dcterms:created xsi:type="dcterms:W3CDTF">2017-11-07T09:36:00Z</dcterms:created>
  <dcterms:modified xsi:type="dcterms:W3CDTF">2024-04-10T10:46:00Z</dcterms:modified>
</cp:coreProperties>
</file>