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39452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2D778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200972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 w:rsidR="004E23A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91</w:t>
      </w: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200972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2D778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124F30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C762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B5475F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874F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9452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7680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2D778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A7C1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53</w:t>
      </w:r>
    </w:p>
    <w:p w:rsidR="00F342A4" w:rsidRPr="00864C7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1E4AD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D13D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1B229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D778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2D778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apríla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39452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3D0CFF" w:rsidP="0020097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4E23AB" w:rsidP="0039452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23A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4E23AB" w:rsidR="00140D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E23AB" w:rsidR="004E23A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4E23AB" w:rsidR="004E23AB">
        <w:rPr>
          <w:rStyle w:val="Strong"/>
          <w:rFonts w:ascii="Times New Roman" w:eastAsia="Times New Roman" w:hAnsi="Times New Roman"/>
          <w:b w:val="0"/>
          <w:color w:val="000000"/>
          <w:sz w:val="24"/>
          <w:szCs w:val="24"/>
          <w:lang w:val="sk-SK" w:eastAsia="sk-SK" w:bidi="ar-SA"/>
        </w:rPr>
        <w:t>ládny návrh zákona, ktorým sa mení a dopĺňa zákon č. 566/2001 Z. z. o cenných papieroch a investičných službách a o zmene a doplnení niektorých zákonov (zákon o cenných papieroch) v znení neskorších predpisov a ktorým sa menia a dopĺňajú niektoré zákony</w:t>
      </w:r>
      <w:r w:rsidRPr="004E23AB" w:rsidR="004E23AB">
        <w:rPr>
          <w:rStyle w:val="Strong"/>
          <w:rFonts w:ascii="Times New Roman" w:eastAsia="Times New Roman" w:hAnsi="Times New Roman"/>
          <w:color w:val="000000"/>
          <w:sz w:val="24"/>
          <w:szCs w:val="24"/>
          <w:lang w:val="sk-SK" w:eastAsia="sk-SK" w:bidi="ar-SA"/>
        </w:rPr>
        <w:t xml:space="preserve"> (tlač 131) </w:t>
      </w:r>
      <w:r w:rsidRPr="004E23A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E8684D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778C" w:rsidRPr="002D778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ED462C" w:rsidP="00F27DB2">
      <w:pPr>
        <w:numPr>
          <w:numId w:val="1"/>
        </w:numPr>
        <w:tabs>
          <w:tab w:val="num" w:pos="426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817DD" w:rsidP="004E23AB">
      <w:pPr>
        <w:bidi w:val="0"/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2A3F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4E23AB" w:rsidR="004E23A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4E23AB" w:rsidR="004E23AB">
        <w:rPr>
          <w:rStyle w:val="Strong"/>
          <w:rFonts w:ascii="Times New Roman" w:eastAsia="Times New Roman" w:hAnsi="Times New Roman"/>
          <w:b w:val="0"/>
          <w:color w:val="000000"/>
          <w:sz w:val="24"/>
          <w:szCs w:val="24"/>
          <w:lang w:val="sk-SK" w:eastAsia="sk-SK" w:bidi="ar-SA"/>
        </w:rPr>
        <w:t>ládny</w:t>
      </w:r>
      <w:r w:rsidR="004E23AB">
        <w:rPr>
          <w:rStyle w:val="Strong"/>
          <w:rFonts w:ascii="Times New Roman" w:eastAsia="Times New Roman" w:hAnsi="Times New Roman"/>
          <w:b w:val="0"/>
          <w:color w:val="000000"/>
          <w:sz w:val="24"/>
          <w:szCs w:val="24"/>
          <w:lang w:val="sk-SK" w:eastAsia="sk-SK" w:bidi="ar-SA"/>
        </w:rPr>
        <w:t>m</w:t>
      </w:r>
      <w:r w:rsidRPr="004E23AB" w:rsidR="004E23AB">
        <w:rPr>
          <w:rStyle w:val="Strong"/>
          <w:rFonts w:ascii="Times New Roman" w:eastAsia="Times New Roman" w:hAnsi="Times New Roman"/>
          <w:b w:val="0"/>
          <w:color w:val="000000"/>
          <w:sz w:val="24"/>
          <w:szCs w:val="24"/>
          <w:lang w:val="sk-SK" w:eastAsia="sk-SK" w:bidi="ar-SA"/>
        </w:rPr>
        <w:t xml:space="preserve"> návrh</w:t>
      </w:r>
      <w:r w:rsidR="004E23AB">
        <w:rPr>
          <w:rStyle w:val="Strong"/>
          <w:rFonts w:ascii="Times New Roman" w:eastAsia="Times New Roman" w:hAnsi="Times New Roman"/>
          <w:b w:val="0"/>
          <w:color w:val="000000"/>
          <w:sz w:val="24"/>
          <w:szCs w:val="24"/>
          <w:lang w:val="sk-SK" w:eastAsia="sk-SK" w:bidi="ar-SA"/>
        </w:rPr>
        <w:t>om</w:t>
      </w:r>
      <w:r w:rsidRPr="004E23AB" w:rsidR="004E23AB">
        <w:rPr>
          <w:rStyle w:val="Strong"/>
          <w:rFonts w:ascii="Times New Roman" w:eastAsia="Times New Roman" w:hAnsi="Times New Roman"/>
          <w:b w:val="0"/>
          <w:color w:val="000000"/>
          <w:sz w:val="24"/>
          <w:szCs w:val="24"/>
          <w:lang w:val="sk-SK" w:eastAsia="sk-SK" w:bidi="ar-SA"/>
        </w:rPr>
        <w:t xml:space="preserve"> zákona, ktorým sa mení a dopĺňa zákon č. 566/2001 Z. z. o cenných papieroch a investičných službách a o zmene a doplnení niektorých zákonov (zákon o cenných papieroch) v znení neskorších predpisov a ktorým sa menia a dopĺňajú niektoré zákony</w:t>
      </w:r>
      <w:r w:rsidRPr="004E23AB" w:rsidR="004E23AB">
        <w:rPr>
          <w:rStyle w:val="Strong"/>
          <w:rFonts w:ascii="Times New Roman" w:eastAsia="Times New Roman" w:hAnsi="Times New Roman"/>
          <w:color w:val="000000"/>
          <w:sz w:val="24"/>
          <w:szCs w:val="24"/>
          <w:lang w:val="sk-SK" w:eastAsia="sk-SK" w:bidi="ar-SA"/>
        </w:rPr>
        <w:t xml:space="preserve"> (tlač 131)</w:t>
      </w:r>
    </w:p>
    <w:p w:rsidR="002D778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RPr="00ED462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F27DB2">
      <w:pPr>
        <w:keepNext/>
        <w:numPr>
          <w:numId w:val="1"/>
        </w:numPr>
        <w:tabs>
          <w:tab w:val="num" w:pos="426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tabs>
          <w:tab w:val="num" w:pos="426"/>
        </w:tabs>
        <w:bidi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527" w:rsidRPr="00F9720F" w:rsidP="00394527">
      <w:pPr>
        <w:pStyle w:val="Heading1"/>
        <w:bidi w:val="0"/>
        <w:spacing w:before="0" w:line="240" w:lineRule="auto"/>
        <w:ind w:firstLine="357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4E23AB" w:rsidR="004E23AB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lá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dny ná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vrh zá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kona, ktorý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m sa mení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 xml:space="preserve"> a dopĺň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a zá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kon č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. 566/2001 Z. z. o cenný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ch papieroch a investič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ný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ch služ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bá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ch a o zmene a doplnení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 xml:space="preserve"> niektorý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ch zá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konov (zá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kon o cenný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ch papieroch) v znení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 xml:space="preserve"> neskorší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ch predpisov a ktorý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m sa menia a dopĺň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ajú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 xml:space="preserve"> niektoré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 xml:space="preserve"> zá</w:t>
      </w:r>
      <w:r w:rsidRPr="004E23AB" w:rsidR="004E23AB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kony</w:t>
      </w:r>
      <w:r w:rsidRPr="004E23AB" w:rsidR="004E23AB">
        <w:rPr>
          <w:rStyle w:val="Strong"/>
          <w:rFonts w:ascii="Times New Roman" w:eastAsia="Times New Roman" w:hAnsi="Times New Roman" w:hint="default"/>
          <w:color w:val="000000"/>
          <w:sz w:val="24"/>
          <w:szCs w:val="24"/>
          <w:lang w:val="sk-SK" w:eastAsia="sk-SK" w:bidi="ar-SA"/>
        </w:rPr>
        <w:t xml:space="preserve"> (tlač</w:t>
      </w:r>
      <w:r w:rsidRPr="004E23AB" w:rsidR="004E23AB">
        <w:rPr>
          <w:rStyle w:val="Strong"/>
          <w:rFonts w:ascii="Times New Roman" w:eastAsia="Times New Roman" w:hAnsi="Times New Roman" w:hint="default"/>
          <w:color w:val="000000"/>
          <w:sz w:val="24"/>
          <w:szCs w:val="24"/>
          <w:lang w:val="sk-SK" w:eastAsia="sk-SK" w:bidi="ar-SA"/>
        </w:rPr>
        <w:t xml:space="preserve"> 131) 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s 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</w:t>
      </w:r>
      <w:r w:rsidR="004B21E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i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a doplň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</w:t>
      </w:r>
      <w:r w:rsidR="004B21E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i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ná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vrhm</w:t>
      </w:r>
      <w:r w:rsidR="004B21E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i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tak, ako </w:t>
      </w:r>
      <w:r w:rsidR="004B21E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sú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="004B21E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é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tohto uznesenia;</w:t>
      </w:r>
    </w:p>
    <w:p w:rsidR="00B5475F" w:rsidP="00394527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b/>
          <w:bCs/>
          <w:sz w:val="24"/>
          <w:szCs w:val="24"/>
        </w:rPr>
      </w:pPr>
    </w:p>
    <w:p w:rsidR="002D778C" w:rsidRPr="002D778C" w:rsidP="002D778C">
      <w:pPr>
        <w:bidi w:val="0"/>
        <w:jc w:val="left"/>
        <w:rPr>
          <w:rFonts w:eastAsia="Times New Roman"/>
        </w:rPr>
      </w:pPr>
    </w:p>
    <w:p w:rsidR="008817DD" w:rsidRPr="008B4542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8B4542" w:rsidP="00F27DB2">
      <w:pPr>
        <w:pStyle w:val="Heading5"/>
        <w:keepLines w:val="0"/>
        <w:numPr>
          <w:numId w:val="1"/>
        </w:numPr>
        <w:tabs>
          <w:tab w:val="num" w:pos="360"/>
          <w:tab w:val="clear" w:pos="1440"/>
        </w:tabs>
        <w:bidi w:val="0"/>
        <w:spacing w:before="0" w:line="240" w:lineRule="auto"/>
        <w:ind w:left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</w:p>
    <w:p w:rsidR="003D0CFF" w:rsidRPr="00781422" w:rsidP="003D0CFF">
      <w:pPr>
        <w:bidi w:val="0"/>
        <w:spacing w:after="0" w:line="240" w:lineRule="auto"/>
        <w:ind w:firstLine="3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informovať predsedu Národnej rady Slovenskej republiky o výsledku prerokovania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uvedeného návrhu vo výbore.</w:t>
      </w:r>
    </w:p>
    <w:p w:rsidR="003D0CFF" w:rsidRPr="00841EA3" w:rsidP="003D0CFF">
      <w:pPr>
        <w:pStyle w:val="BodyTextIndent3"/>
        <w:bidi w:val="0"/>
        <w:spacing w:after="0" w:line="240" w:lineRule="auto"/>
        <w:ind w:left="1416" w:firstLine="708"/>
        <w:jc w:val="both"/>
        <w:rPr>
          <w:rFonts w:eastAsia="Times New Roman"/>
        </w:rPr>
      </w:pP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75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RPr="00A205EC" w:rsidP="00394527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RPr="00A205EC" w:rsidP="00394527">
      <w:pPr>
        <w:bidi w:val="0"/>
        <w:spacing w:after="0" w:line="240" w:lineRule="auto"/>
        <w:ind w:left="708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Ján Blcháč</w:t>
      </w:r>
    </w:p>
    <w:p w:rsidR="00394527" w:rsidRPr="00A205EC" w:rsidP="00394527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 xml:space="preserve">                </w:t>
      </w:r>
      <w:r w:rsidRP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</w:t>
        <w:tab/>
        <w:tab/>
        <w:tab/>
        <w:tab/>
        <w:tab/>
        <w:tab/>
        <w:tab/>
        <w:t xml:space="preserve">            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394527" w:rsidRPr="00A205EC" w:rsidP="0039452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94527" w:rsidRPr="00A205EC" w:rsidP="0039452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394527" w:rsidRPr="00A205EC" w:rsidP="0039452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Marián Viskupič</w:t>
      </w:r>
    </w:p>
    <w:p w:rsidR="00394527" w:rsidRPr="00A205EC" w:rsidP="0039452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overovatelia výboru</w:t>
      </w:r>
    </w:p>
    <w:p w:rsidR="00394527" w:rsidP="00394527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4527" w:rsidRPr="00733808" w:rsidP="00394527">
      <w:pPr>
        <w:keepNext/>
        <w:widowControl w:val="0"/>
        <w:bidi w:val="0"/>
        <w:spacing w:after="0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394527" w:rsidRPr="00733808" w:rsidP="00394527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394527" w:rsidP="0039452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RPr="00733808" w:rsidP="0039452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</w:t>
      </w:r>
    </w:p>
    <w:p w:rsidR="00394527" w:rsidRPr="00733808" w:rsidP="0039452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 w:rsidRPr="0073380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DA7C1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53</w:t>
      </w:r>
    </w:p>
    <w:p w:rsidR="00394527" w:rsidRPr="00733808" w:rsidP="0039452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2D778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7338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73380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394527" w:rsidRPr="00733808" w:rsidP="0039452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527" w:rsidRPr="002B344C" w:rsidP="0039452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4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ci</w:t>
      </w:r>
      <w:r w:rsidRPr="002B34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i návrh</w:t>
      </w:r>
    </w:p>
    <w:p w:rsidR="0077680D" w:rsidP="004E23AB">
      <w:pPr>
        <w:pBdr>
          <w:bottom w:val="single" w:sz="6" w:space="1" w:color="auto"/>
        </w:pBdr>
        <w:tabs>
          <w:tab w:val="center" w:pos="4536"/>
          <w:tab w:val="left" w:pos="6410"/>
        </w:tabs>
        <w:bidi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F6DF7" w:rsidR="0039452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k </w:t>
      </w:r>
      <w:r w:rsidR="002D778C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E23AB" w:rsidR="004E23A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4E23AB" w:rsidR="004E23AB">
        <w:rPr>
          <w:rStyle w:val="Strong"/>
          <w:rFonts w:ascii="Times New Roman" w:eastAsia="Times New Roman" w:hAnsi="Times New Roman"/>
          <w:color w:val="000000"/>
          <w:sz w:val="24"/>
          <w:szCs w:val="24"/>
          <w:lang w:val="sk-SK" w:eastAsia="sk-SK" w:bidi="ar-SA"/>
        </w:rPr>
        <w:t xml:space="preserve">ládnemu návrhu zákona, ktorým sa mení a dopĺňa zákon č. 566/2001 Z. z. o cenných papieroch a investičných službách a o zmene a doplnení niektorých zákonov (zákon o cenných papieroch) v znení neskorších predpisov a ktorým sa menia a dopĺňajú niektoré zákony (tlač 131) </w:t>
      </w:r>
      <w:r w:rsidR="002D778C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8817DD" w:rsidP="0077680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A7C1E" w:rsidRPr="00DA7C1E" w:rsidP="00DA7C1E">
      <w:pPr>
        <w:pStyle w:val="ListParagraph"/>
        <w:numPr>
          <w:numId w:val="9"/>
        </w:numPr>
        <w:overflowPunct w:val="0"/>
        <w:bidi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A7C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I, 18. bode, § 83b ods. 7 sa za slovom „klienti“ vypúšťa čiarka a slová „ktorých klientsky majetok spravuje pobočka“ sa nahrádzajú slovom „pobočky“.</w:t>
      </w:r>
    </w:p>
    <w:p w:rsidR="00DA7C1E" w:rsidRPr="00DA7C1E" w:rsidP="00DA7C1E">
      <w:pPr>
        <w:overflowPunct w:val="0"/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C1E" w:rsidRPr="00DA7C1E" w:rsidP="00DA7C1E">
      <w:pPr>
        <w:overflowPunct w:val="0"/>
        <w:bidi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C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Pozmeňujúci návrh terminologicky zosúlaďuje znenie novelizované ustanovenia so znením           § 83b ods. 6 (čl. I, 18. bod návrhu zákona).  </w:t>
      </w:r>
    </w:p>
    <w:p w:rsidR="00DA7C1E" w:rsidRPr="00DA7C1E" w:rsidP="00DA7C1E">
      <w:pPr>
        <w:overflowPunct w:val="0"/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C1E" w:rsidRPr="00DA7C1E" w:rsidP="00DA7C1E">
      <w:pPr>
        <w:pStyle w:val="ListParagraph"/>
        <w:numPr>
          <w:numId w:val="9"/>
        </w:numPr>
        <w:overflowPunct w:val="0"/>
        <w:bidi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A7C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I, 34. bode, § 173zh ods. 3 sa druhá čiarka vypúšťa a slová „a to v lehote do troch mesiacov odo dňa účinnosti tohto zákona“ sa nahrádzajú slovami „do 31. augusta 2024“.</w:t>
      </w:r>
    </w:p>
    <w:p w:rsidR="00DA7C1E" w:rsidRPr="00DA7C1E" w:rsidP="00DA7C1E">
      <w:pPr>
        <w:overflowPunct w:val="0"/>
        <w:bidi w:val="0"/>
        <w:spacing w:after="0" w:line="240" w:lineRule="auto"/>
        <w:ind w:left="43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C1E" w:rsidRPr="00DA7C1E" w:rsidP="00DA7C1E">
      <w:pPr>
        <w:overflowPunct w:val="0"/>
        <w:bidi w:val="0"/>
        <w:spacing w:after="0" w:line="240" w:lineRule="auto"/>
        <w:ind w:left="43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C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Pozmeňujúci návrh precizuje navrhované znenie nahradením citovanej lehoty konkrétnym dátumom v zmysle navrhovanej účinnosti. </w:t>
      </w:r>
    </w:p>
    <w:p w:rsidR="00DA7C1E" w:rsidRPr="00DA7C1E" w:rsidP="00DA7C1E">
      <w:pPr>
        <w:overflowPunct w:val="0"/>
        <w:bidi w:val="0"/>
        <w:spacing w:after="0" w:line="240" w:lineRule="auto"/>
        <w:ind w:left="43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C1E" w:rsidRPr="00DA7C1E" w:rsidP="00DA7C1E">
      <w:pPr>
        <w:pStyle w:val="ListParagraph"/>
        <w:numPr>
          <w:numId w:val="9"/>
        </w:numPr>
        <w:overflowPunct w:val="0"/>
        <w:bidi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A7C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 čl. II, 7. bod znie: </w:t>
      </w:r>
    </w:p>
    <w:p w:rsidR="00DA7C1E" w:rsidRPr="00DA7C1E" w:rsidP="00DA7C1E">
      <w:pPr>
        <w:overflowPunct w:val="0"/>
        <w:bidi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C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„7. V § 6 ods. 9 sa slová „odseku 9“ nahrádzajú slovami „odseku 10“, v ods. 10 sa slová „odseku 8“ nahrádzajú slovami „odseku 9“ a v ods. 13 sa slová „10 a 11“ nahrádzajú slovami „11 a 12“.“.</w:t>
      </w:r>
    </w:p>
    <w:p w:rsidR="00DA7C1E" w:rsidRPr="00DA7C1E" w:rsidP="00DA7C1E">
      <w:pPr>
        <w:overflowPunct w:val="0"/>
        <w:bidi w:val="0"/>
        <w:spacing w:after="0" w:line="240" w:lineRule="auto"/>
        <w:ind w:left="43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C1E" w:rsidRPr="00DA7C1E" w:rsidP="00DA7C1E">
      <w:pPr>
        <w:overflowPunct w:val="0"/>
        <w:bidi w:val="0"/>
        <w:spacing w:after="0" w:line="240" w:lineRule="auto"/>
        <w:ind w:left="43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C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Pozmeňujúci návrh zabezpečuje dôsledné preznačenie vnútorných odkazov vzhľadom na zmenu navrhovanú v čl. I, 6. bode návrhu zákona. </w:t>
      </w:r>
    </w:p>
    <w:p w:rsidR="00DA7C1E" w:rsidRPr="00DA7C1E" w:rsidP="00DA7C1E">
      <w:pPr>
        <w:overflowPunct w:val="0"/>
        <w:bidi w:val="0"/>
        <w:spacing w:after="0" w:line="240" w:lineRule="auto"/>
        <w:ind w:left="43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C1E" w:rsidRPr="00DA7C1E" w:rsidP="00DA7C1E">
      <w:pPr>
        <w:pStyle w:val="ListParagraph"/>
        <w:numPr>
          <w:numId w:val="9"/>
        </w:numPr>
        <w:overflowPunct w:val="0"/>
        <w:bidi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A7C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 čl. II, 13. bod znie: </w:t>
      </w:r>
    </w:p>
    <w:p w:rsidR="00DA7C1E" w:rsidRPr="00DA7C1E" w:rsidP="00DA7C1E">
      <w:pPr>
        <w:bidi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C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„13. V § 17 ods. 4 sa slová „útvaru inšpekcie burzových obchodov“ nahrádzajú slovami „zamestnancovi zodpovednému za kontrolu burzových obchodov“ a slová „požiadal Národnú banku Slovenska útvar inšpekcie burzových obchodov o súčinnosť podľa § 13 ods. 7“ sa nahrádzajú slovami „požiadala Národná banka Slovenska burzu o súčinnosť podľa § 13 ods. 5“.“. </w:t>
      </w:r>
    </w:p>
    <w:p w:rsidR="00DA7C1E" w:rsidRPr="00DA7C1E" w:rsidP="00DA7C1E">
      <w:pPr>
        <w:bidi w:val="0"/>
        <w:spacing w:after="0" w:line="240" w:lineRule="auto"/>
        <w:ind w:left="43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C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gramaticky koriguje navrhovanú zmenu tak, aby bolo zrejmé, že o poskytnutie súčinnosti žiada Národná banka Slovenska burzu cenných papierov.</w:t>
      </w:r>
    </w:p>
    <w:p w:rsidR="00DA7C1E" w:rsidRPr="00DA7C1E" w:rsidP="00DA7C1E">
      <w:pPr>
        <w:bidi w:val="0"/>
        <w:spacing w:after="0" w:line="240" w:lineRule="auto"/>
        <w:ind w:left="43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C1E" w:rsidRPr="00DA7C1E" w:rsidP="00DA7C1E">
      <w:pPr>
        <w:pStyle w:val="ListParagraph"/>
        <w:numPr>
          <w:numId w:val="9"/>
        </w:numPr>
        <w:bidi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A7C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II, 24. bod znie:</w:t>
      </w:r>
    </w:p>
    <w:p w:rsidR="00DA7C1E" w:rsidRPr="00DA7C1E" w:rsidP="00DA7C1E">
      <w:pPr>
        <w:bidi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C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„24. V § 57a ods. 12 sa slová „odseku 11“ nahrádzajú slovami „odseku 10“ a v ods. 15 sa slová „odseku 15“ nahrádzajú slovami „odseku 14“.“.</w:t>
      </w:r>
    </w:p>
    <w:p w:rsidR="00DA7C1E" w:rsidRPr="00DA7C1E" w:rsidP="00DA7C1E">
      <w:pPr>
        <w:bidi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C1E" w:rsidRPr="00DA7C1E" w:rsidP="00DA7C1E">
      <w:pPr>
        <w:overflowPunct w:val="0"/>
        <w:bidi w:val="0"/>
        <w:spacing w:after="0" w:line="240" w:lineRule="auto"/>
        <w:ind w:left="43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C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Pozmeňujúci návrh zabezpečuje dôsledné preznačenie vnútorných odkazov vzhľadom na zmenu navrhovanú v čl. II, 22. bode návrhu zákona. </w:t>
      </w:r>
    </w:p>
    <w:p w:rsidR="00DA7C1E" w:rsidRPr="00DA7C1E" w:rsidP="00DA7C1E">
      <w:pPr>
        <w:bidi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C1E" w:rsidRPr="00DA7C1E" w:rsidP="00DA7C1E">
      <w:pPr>
        <w:pStyle w:val="ListParagraph"/>
        <w:numPr>
          <w:numId w:val="9"/>
        </w:numPr>
        <w:bidi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A7C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 čl. III, 8. bode, § 57 ods. 2 písm. i) sa za slová „zverenie činností“ vkladajú slová „alebo funkcií“. </w:t>
      </w:r>
    </w:p>
    <w:p w:rsidR="00DA7C1E" w:rsidRPr="00DA7C1E" w:rsidP="00DA7C1E">
      <w:pPr>
        <w:bidi w:val="0"/>
        <w:spacing w:after="0" w:line="240" w:lineRule="auto"/>
        <w:ind w:left="43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C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Pozmeňujúci návrh zosúlaďuje navrhované znenie so znením § 57 ods. 1 platného znenia zákona, v zmysle ktorého sa správcovskej spoločnosti umožňuje zveriť inej osobe nielen výkon činností, ale aj funkcií. </w:t>
      </w:r>
    </w:p>
    <w:p w:rsidR="00DA7C1E" w:rsidRPr="00DA7C1E" w:rsidP="00DA7C1E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C1E" w:rsidRPr="00DA7C1E" w:rsidP="00DA7C1E">
      <w:pPr>
        <w:pStyle w:val="ListParagraph"/>
        <w:numPr>
          <w:numId w:val="9"/>
        </w:numPr>
        <w:bidi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A7C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III, 22. bode, § 202 ods. 4 sa za slovo „zápis“ vkladajú slová „tejto právnickej osoby“.</w:t>
      </w:r>
    </w:p>
    <w:p w:rsidR="00DA7C1E" w:rsidRPr="00DA7C1E" w:rsidP="00DA7C1E">
      <w:pPr>
        <w:bidi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C1E" w:rsidRPr="00DA7C1E" w:rsidP="00DA7C1E">
      <w:pPr>
        <w:bidi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C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pojmovo precizuje navrhované znenie konkretizovaním subjektu, ktorému  je Národná banka Slovenska oprávnená zrušiť zápis v registri správcov.</w:t>
      </w:r>
    </w:p>
    <w:p w:rsidR="00DA7C1E" w:rsidRPr="00EE24EB" w:rsidP="00DA7C1E">
      <w:pPr>
        <w:bidi w:val="0"/>
        <w:spacing w:after="0" w:line="240" w:lineRule="auto"/>
        <w:ind w:left="4395"/>
        <w:jc w:val="both"/>
        <w:rPr>
          <w:rFonts w:eastAsia="Times New Roman"/>
        </w:rPr>
      </w:pPr>
    </w:p>
    <w:p w:rsidR="00DA7C1E" w:rsidP="0077680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SimSun">
    <w:altName w:val="??ˇ¦||||||||||||||||||ˇ¦|||||||||"/>
    <w:panose1 w:val="02010600030101010101"/>
    <w:charset w:val="86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alibri"/>
    <w:panose1 w:val="020F0502020204030204"/>
    <w:charset w:val="EE"/>
    <w:family w:val="swiss"/>
    <w:pitch w:val="variable"/>
  </w:font>
  <w:font w:name="Segoe UI">
    <w:panose1 w:val="00000000000000000000"/>
    <w:charset w:val="EE"/>
    <w:family w:val="swiss"/>
    <w:pitch w:val="variable"/>
  </w:font>
  <w:font w:name="@SimSun">
    <w:panose1 w:val="00000000000000000000"/>
    <w:charset w:val="86"/>
    <w:family w:val="auto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SimSun Western">
    <w:altName w:val="??ˇ¦||||||||||||||||||ˇ¦|||||||||"/>
    <w:charset w:val="00"/>
    <w:family w:val="auto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alibri"/>
    <w:charset w:val="CC"/>
    <w:family w:val="swiss"/>
    <w:pitch w:val="variable"/>
  </w:font>
  <w:font w:name="Calibri Greek">
    <w:altName w:val="Calibri"/>
    <w:charset w:val="A1"/>
    <w:family w:val="swiss"/>
    <w:pitch w:val="variable"/>
  </w:font>
  <w:font w:name="Calibri Tur">
    <w:altName w:val="Calibri"/>
    <w:charset w:val="A2"/>
    <w:family w:val="swiss"/>
    <w:pitch w:val="variable"/>
  </w:font>
  <w:font w:name="Calibri Baltic">
    <w:altName w:val="Calibri"/>
    <w:charset w:val="BA"/>
    <w:family w:val="swiss"/>
    <w:pitch w:val="variable"/>
  </w:font>
  <w:font w:name="Calibri (Vietnamese)">
    <w:altName w:val="Calibri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@SimSun Western">
    <w:charset w:val="00"/>
    <w:family w:val="auto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D15"/>
    <w:multiLevelType w:val="hybridMultilevel"/>
    <w:tmpl w:val="B6EAC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D912066"/>
    <w:multiLevelType w:val="hybridMultilevel"/>
    <w:tmpl w:val="F5E4F6C2"/>
    <w:lvl w:ilvl="0">
      <w:start w:val="1"/>
      <w:numFmt w:val="decimal"/>
      <w:lvlText w:val="(%1)"/>
      <w:lvlJc w:val="left"/>
      <w:pPr>
        <w:ind w:left="957" w:hanging="39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 w:hint="cs"/>
        <w:rtl w:val="0"/>
        <w:cs w:val="0"/>
      </w:rPr>
    </w:lvl>
  </w:abstractNum>
  <w:abstractNum w:abstractNumId="2">
    <w:nsid w:val="18E00649"/>
    <w:multiLevelType w:val="hybridMultilevel"/>
    <w:tmpl w:val="40C6394E"/>
    <w:lvl w:ilvl="0">
      <w:start w:val="1"/>
      <w:numFmt w:val="decimal"/>
      <w:lvlText w:val="(%1)"/>
      <w:lvlJc w:val="left"/>
      <w:pPr>
        <w:ind w:left="1083" w:hanging="375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4">
    <w:nsid w:val="338C4DE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350D6081"/>
    <w:multiLevelType w:val="hybridMultilevel"/>
    <w:tmpl w:val="9D1E1C7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6">
    <w:nsid w:val="3A690308"/>
    <w:multiLevelType w:val="hybridMultilevel"/>
    <w:tmpl w:val="4D40ED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5AB3555E"/>
    <w:multiLevelType w:val="hybridMultilevel"/>
    <w:tmpl w:val="D6367404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 w:hint="cs"/>
        <w:rtl w:val="0"/>
        <w:cs w:val="0"/>
      </w:rPr>
    </w:lvl>
  </w:abstractNum>
  <w:abstractNum w:abstractNumId="8">
    <w:nsid w:val="755642E9"/>
    <w:multiLevelType w:val="hybridMultilevel"/>
    <w:tmpl w:val="088E9A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8B4542"/>
    <w:pPr>
      <w:keepNext/>
      <w:keepLines/>
      <w:spacing w:before="40" w:after="0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8B4542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List Paragraph1 Char,Odsek Char,Odsek zoznamu1 Char,Odsek zoznamu2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List Paragraph1,Odsek,Odsek zoznamu1,Odsek zoznamu2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2A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2A3F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awspan1">
    <w:name w:val="awspan1"/>
    <w:rsid w:val="005D3A35"/>
    <w:rPr>
      <w:color w:val="000000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4D1C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awspan">
    <w:name w:val="awspan"/>
    <w:basedOn w:val="DefaultParagraphFont"/>
    <w:rsid w:val="008B4542"/>
    <w:rPr>
      <w:rFonts w:cs="Times New Roman" w:hint="cs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B45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B4542"/>
    <w:rPr>
      <w:rFonts w:ascii="Calibri" w:hAnsi="Calibri" w:cs="Calibri" w:hint="cs"/>
      <w:sz w:val="16"/>
      <w:szCs w:val="16"/>
      <w:rtl w:val="0"/>
      <w:cs w:val="0"/>
      <w:lang w:eastAsia="sk-SK"/>
    </w:rPr>
  </w:style>
  <w:style w:type="paragraph" w:styleId="CommentText">
    <w:name w:val="annotation text"/>
    <w:basedOn w:val="Normal"/>
    <w:link w:val="TextkomentraChar"/>
    <w:uiPriority w:val="99"/>
    <w:unhideWhenUsed/>
    <w:rsid w:val="005B00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B00AA"/>
    <w:rPr>
      <w:rFonts w:ascii="Times New Roman" w:hAnsi="Times New Roman" w:cs="Times New Roman" w:hint="cs"/>
      <w:sz w:val="20"/>
      <w:szCs w:val="20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61CE7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661CE7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l">
    <w:name w:val="Štýl"/>
    <w:uiPriority w:val="99"/>
    <w:rsid w:val="003933D0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character" w:styleId="PlaceholderText">
    <w:name w:val="Placeholder Text"/>
    <w:basedOn w:val="DefaultParagraphFont"/>
    <w:uiPriority w:val="99"/>
    <w:semiHidden/>
    <w:rsid w:val="003933D0"/>
    <w:rPr>
      <w:rFonts w:cs="Times New Roman" w:hint="cs"/>
      <w:color w:val="808080"/>
      <w:rtl w:val="0"/>
      <w:cs w:val="0"/>
    </w:rPr>
  </w:style>
  <w:style w:type="paragraph" w:styleId="NoSpacing">
    <w:name w:val="No Spacing"/>
    <w:link w:val="BezriadkovaniaChar"/>
    <w:uiPriority w:val="1"/>
    <w:qFormat/>
    <w:rsid w:val="00874F0A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baseline"/>
    </w:pPr>
    <w:rPr>
      <w:rFonts w:ascii="Calibri" w:eastAsia="SimSun" w:hAnsi="Calibri" w:cs="Calibri" w:hint="eastAsia"/>
      <w:kern w:val="3"/>
      <w:sz w:val="22"/>
      <w:szCs w:val="22"/>
      <w:rtl w:val="0"/>
      <w:cs w:val="0"/>
      <w:lang w:val="sk-SK" w:eastAsia="en-US" w:bidi="ar-SA"/>
    </w:rPr>
  </w:style>
  <w:style w:type="character" w:customStyle="1" w:styleId="BezriadkovaniaChar">
    <w:name w:val="Bez riadkovania Char"/>
    <w:link w:val="NoSpacing"/>
    <w:uiPriority w:val="1"/>
    <w:locked/>
    <w:rsid w:val="00874F0A"/>
    <w:rPr>
      <w:rFonts w:ascii="Calibri" w:eastAsia="SimSun" w:hAnsi="Calibri" w:hint="eastAsia"/>
      <w:kern w:val="3"/>
    </w:rPr>
  </w:style>
  <w:style w:type="character" w:styleId="Hyperlink">
    <w:name w:val="Hyperlink"/>
    <w:basedOn w:val="DefaultParagraphFont"/>
    <w:uiPriority w:val="99"/>
    <w:unhideWhenUsed/>
    <w:rsid w:val="0077680D"/>
    <w:rPr>
      <w:rFonts w:cs="Times New Roman" w:hint="cs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300</TotalTime>
  <Pages>3</Pages>
  <Words>674</Words>
  <Characters>3845</Characters>
  <Application>Microsoft Office Word</Application>
  <DocSecurity>0</DocSecurity>
  <Lines>0</Lines>
  <Paragraphs>0</Paragraphs>
  <ScaleCrop>false</ScaleCrop>
  <Company>Kancelaria NRSR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137</cp:revision>
  <cp:lastPrinted>2021-11-04T10:03:00Z</cp:lastPrinted>
  <dcterms:created xsi:type="dcterms:W3CDTF">2017-11-07T09:36:00Z</dcterms:created>
  <dcterms:modified xsi:type="dcterms:W3CDTF">2024-04-09T13:46:00Z</dcterms:modified>
</cp:coreProperties>
</file>