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BE0" w:rsidRPr="002C6BE0" w:rsidRDefault="002C6BE0" w:rsidP="002C6BE0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  <w:r w:rsidRPr="002C6BE0">
        <w:rPr>
          <w:rFonts w:ascii="Garamond" w:eastAsia="Times New Roman" w:hAnsi="Garamond" w:cs="Times New Roman"/>
          <w:b/>
          <w:sz w:val="24"/>
          <w:szCs w:val="24"/>
          <w:lang w:eastAsia="sk-SK"/>
        </w:rPr>
        <w:t>NÁRODNÁ RADA SLOVENSKEJ REPUBLIKY</w:t>
      </w:r>
    </w:p>
    <w:p w:rsidR="002C6BE0" w:rsidRPr="002C6BE0" w:rsidRDefault="002C6BE0" w:rsidP="002C6BE0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  <w:r w:rsidRPr="002C6BE0">
        <w:rPr>
          <w:rFonts w:ascii="Garamond" w:eastAsia="Times New Roman" w:hAnsi="Garamond" w:cs="Times New Roman"/>
          <w:b/>
          <w:sz w:val="24"/>
          <w:szCs w:val="24"/>
          <w:lang w:eastAsia="sk-SK"/>
        </w:rPr>
        <w:t>________________________________________________________________________</w:t>
      </w:r>
    </w:p>
    <w:p w:rsidR="002C6BE0" w:rsidRPr="002C6BE0" w:rsidRDefault="00F226E1" w:rsidP="002C6BE0">
      <w:pPr>
        <w:spacing w:after="0" w:line="240" w:lineRule="auto"/>
        <w:ind w:left="2832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  <w:r>
        <w:rPr>
          <w:rFonts w:ascii="Garamond" w:eastAsia="Times New Roman" w:hAnsi="Garamond" w:cs="Times New Roman"/>
          <w:b/>
          <w:sz w:val="24"/>
          <w:szCs w:val="24"/>
          <w:lang w:eastAsia="sk-SK"/>
        </w:rPr>
        <w:t xml:space="preserve">        IX</w:t>
      </w:r>
      <w:r w:rsidR="002C6BE0" w:rsidRPr="002C6BE0">
        <w:rPr>
          <w:rFonts w:ascii="Garamond" w:eastAsia="Times New Roman" w:hAnsi="Garamond" w:cs="Times New Roman"/>
          <w:b/>
          <w:sz w:val="24"/>
          <w:szCs w:val="24"/>
          <w:lang w:eastAsia="sk-SK"/>
        </w:rPr>
        <w:t>. volebné obdobie</w:t>
      </w:r>
      <w:r w:rsidR="002C6BE0" w:rsidRPr="002C6BE0">
        <w:rPr>
          <w:rFonts w:ascii="Garamond" w:eastAsia="Times New Roman" w:hAnsi="Garamond" w:cs="Times New Roman"/>
          <w:b/>
          <w:sz w:val="24"/>
          <w:szCs w:val="24"/>
          <w:lang w:eastAsia="sk-SK"/>
        </w:rPr>
        <w:tab/>
      </w:r>
    </w:p>
    <w:p w:rsidR="002C6BE0" w:rsidRPr="002C6BE0" w:rsidRDefault="002C6BE0" w:rsidP="002C6BE0">
      <w:pPr>
        <w:spacing w:after="0" w:line="240" w:lineRule="auto"/>
        <w:ind w:left="2832"/>
        <w:jc w:val="center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  <w:r w:rsidRPr="002C6BE0">
        <w:rPr>
          <w:rFonts w:ascii="Garamond" w:eastAsia="Times New Roman" w:hAnsi="Garamond" w:cs="Times New Roman"/>
          <w:b/>
          <w:sz w:val="24"/>
          <w:szCs w:val="24"/>
          <w:lang w:eastAsia="sk-SK"/>
        </w:rPr>
        <w:tab/>
      </w:r>
      <w:r w:rsidRPr="002C6BE0">
        <w:rPr>
          <w:rFonts w:ascii="Garamond" w:eastAsia="Times New Roman" w:hAnsi="Garamond" w:cs="Times New Roman"/>
          <w:b/>
          <w:sz w:val="24"/>
          <w:szCs w:val="24"/>
          <w:lang w:eastAsia="sk-SK"/>
        </w:rPr>
        <w:tab/>
      </w:r>
      <w:r w:rsidRPr="002C6BE0">
        <w:rPr>
          <w:rFonts w:ascii="Garamond" w:eastAsia="Times New Roman" w:hAnsi="Garamond" w:cs="Times New Roman"/>
          <w:b/>
          <w:sz w:val="24"/>
          <w:szCs w:val="24"/>
          <w:lang w:eastAsia="sk-SK"/>
        </w:rPr>
        <w:tab/>
      </w:r>
      <w:r w:rsidRPr="002C6BE0">
        <w:rPr>
          <w:rFonts w:ascii="Garamond" w:eastAsia="Times New Roman" w:hAnsi="Garamond" w:cs="Times New Roman"/>
          <w:b/>
          <w:sz w:val="24"/>
          <w:szCs w:val="24"/>
          <w:lang w:eastAsia="sk-SK"/>
        </w:rPr>
        <w:tab/>
      </w:r>
    </w:p>
    <w:p w:rsidR="002C6BE0" w:rsidRPr="002C6BE0" w:rsidRDefault="002C6BE0" w:rsidP="002C6BE0">
      <w:pPr>
        <w:spacing w:after="0" w:line="240" w:lineRule="auto"/>
        <w:ind w:left="5664" w:firstLine="708"/>
        <w:jc w:val="center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</w:p>
    <w:p w:rsidR="002C6BE0" w:rsidRPr="00415256" w:rsidRDefault="002C6BE0" w:rsidP="002C6BE0">
      <w:pPr>
        <w:spacing w:after="0" w:line="240" w:lineRule="auto"/>
        <w:ind w:left="5664" w:right="-284" w:firstLine="708"/>
        <w:jc w:val="center"/>
        <w:rPr>
          <w:rFonts w:ascii="Garamond" w:eastAsia="Times New Roman" w:hAnsi="Garamond" w:cs="Times New Roman"/>
          <w:sz w:val="24"/>
          <w:szCs w:val="24"/>
          <w:lang w:eastAsia="sk-SK"/>
        </w:rPr>
      </w:pPr>
      <w:r w:rsidRPr="00415256">
        <w:rPr>
          <w:rFonts w:ascii="Garamond" w:eastAsia="Times New Roman" w:hAnsi="Garamond" w:cs="Times New Roman"/>
          <w:sz w:val="24"/>
          <w:szCs w:val="24"/>
          <w:lang w:eastAsia="sk-SK"/>
        </w:rPr>
        <w:t>k CRD- 203/2024/OKV VS</w:t>
      </w:r>
    </w:p>
    <w:p w:rsidR="002C6BE0" w:rsidRPr="002C6BE0" w:rsidRDefault="002C6BE0" w:rsidP="002C6BE0">
      <w:pPr>
        <w:spacing w:after="0" w:line="240" w:lineRule="auto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</w:p>
    <w:p w:rsidR="002C6BE0" w:rsidRPr="002C6BE0" w:rsidRDefault="002C6BE0" w:rsidP="002C6BE0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sk-SK"/>
        </w:rPr>
      </w:pPr>
    </w:p>
    <w:p w:rsidR="002C6BE0" w:rsidRPr="002C6BE0" w:rsidRDefault="002C6BE0" w:rsidP="002C6BE0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sk-SK"/>
        </w:rPr>
      </w:pPr>
      <w:r w:rsidRPr="002C6BE0">
        <w:rPr>
          <w:rFonts w:ascii="Garamond" w:eastAsia="Times New Roman" w:hAnsi="Garamond" w:cs="Times New Roman"/>
          <w:sz w:val="24"/>
          <w:szCs w:val="24"/>
          <w:lang w:eastAsia="sk-SK"/>
        </w:rPr>
        <w:t xml:space="preserve">Materiál na rokovanie                                                               </w:t>
      </w:r>
    </w:p>
    <w:p w:rsidR="002C6BE0" w:rsidRPr="002C6BE0" w:rsidRDefault="002C6BE0" w:rsidP="002C6BE0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sk-SK"/>
        </w:rPr>
      </w:pPr>
      <w:r w:rsidRPr="002C6BE0">
        <w:rPr>
          <w:rFonts w:ascii="Garamond" w:eastAsia="Times New Roman" w:hAnsi="Garamond" w:cs="Times New Roman"/>
          <w:sz w:val="24"/>
          <w:szCs w:val="24"/>
          <w:lang w:eastAsia="sk-SK"/>
        </w:rPr>
        <w:t>Národnej rady</w:t>
      </w:r>
    </w:p>
    <w:p w:rsidR="002C6BE0" w:rsidRPr="002C6BE0" w:rsidRDefault="002C6BE0" w:rsidP="002C6BE0">
      <w:pPr>
        <w:spacing w:after="0" w:line="240" w:lineRule="auto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  <w:r w:rsidRPr="002C6BE0">
        <w:rPr>
          <w:rFonts w:ascii="Garamond" w:eastAsia="Times New Roman" w:hAnsi="Garamond" w:cs="Times New Roman"/>
          <w:sz w:val="24"/>
          <w:szCs w:val="24"/>
          <w:lang w:eastAsia="sk-SK"/>
        </w:rPr>
        <w:t xml:space="preserve">Slovenskej republiky                                                              </w:t>
      </w:r>
    </w:p>
    <w:p w:rsidR="002C6BE0" w:rsidRPr="002C6BE0" w:rsidRDefault="002C6BE0" w:rsidP="002C6BE0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</w:p>
    <w:p w:rsidR="002C6BE0" w:rsidRPr="002C6BE0" w:rsidRDefault="002C6BE0" w:rsidP="002C6BE0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</w:p>
    <w:p w:rsidR="002C6BE0" w:rsidRPr="002C6BE0" w:rsidRDefault="002C6BE0" w:rsidP="002C6BE0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</w:p>
    <w:p w:rsidR="002C6BE0" w:rsidRPr="002C6BE0" w:rsidRDefault="002C6BE0" w:rsidP="002C6BE0">
      <w:pPr>
        <w:spacing w:after="0" w:line="240" w:lineRule="auto"/>
        <w:ind w:left="2832" w:firstLine="708"/>
        <w:rPr>
          <w:rFonts w:ascii="Garamond" w:eastAsia="Times New Roman" w:hAnsi="Garamond" w:cs="Times New Roman"/>
          <w:b/>
          <w:color w:val="FF0000"/>
          <w:sz w:val="28"/>
          <w:szCs w:val="28"/>
          <w:lang w:eastAsia="sk-SK"/>
        </w:rPr>
      </w:pPr>
      <w:r w:rsidRPr="002C6BE0">
        <w:rPr>
          <w:rFonts w:ascii="Garamond" w:eastAsia="Times New Roman" w:hAnsi="Garamond" w:cs="Times New Roman"/>
          <w:b/>
          <w:sz w:val="24"/>
          <w:szCs w:val="24"/>
          <w:lang w:eastAsia="sk-SK"/>
        </w:rPr>
        <w:t xml:space="preserve">     </w:t>
      </w:r>
      <w:r>
        <w:rPr>
          <w:rFonts w:ascii="Garamond" w:eastAsia="Times New Roman" w:hAnsi="Garamond" w:cs="Times New Roman"/>
          <w:b/>
          <w:sz w:val="24"/>
          <w:szCs w:val="24"/>
          <w:lang w:eastAsia="sk-SK"/>
        </w:rPr>
        <w:t xml:space="preserve">     </w:t>
      </w:r>
      <w:r w:rsidRPr="002C6BE0">
        <w:rPr>
          <w:rFonts w:ascii="Garamond" w:eastAsia="Times New Roman" w:hAnsi="Garamond" w:cs="Times New Roman"/>
          <w:b/>
          <w:sz w:val="24"/>
          <w:szCs w:val="24"/>
          <w:lang w:eastAsia="sk-SK"/>
        </w:rPr>
        <w:t xml:space="preserve">  </w:t>
      </w:r>
      <w:r w:rsidR="00920BD0">
        <w:rPr>
          <w:rFonts w:ascii="Garamond" w:eastAsia="Times New Roman" w:hAnsi="Garamond" w:cs="Times New Roman"/>
          <w:b/>
          <w:sz w:val="24"/>
          <w:szCs w:val="24"/>
          <w:lang w:eastAsia="sk-SK"/>
        </w:rPr>
        <w:t xml:space="preserve"> </w:t>
      </w:r>
      <w:r w:rsidR="00920BD0" w:rsidRPr="00920BD0">
        <w:rPr>
          <w:rFonts w:ascii="Garamond" w:eastAsia="Times New Roman" w:hAnsi="Garamond" w:cs="Times New Roman"/>
          <w:b/>
          <w:sz w:val="28"/>
          <w:szCs w:val="28"/>
          <w:lang w:eastAsia="sk-SK"/>
        </w:rPr>
        <w:t>189</w:t>
      </w:r>
    </w:p>
    <w:p w:rsidR="002C6BE0" w:rsidRPr="002C6BE0" w:rsidRDefault="002C6BE0" w:rsidP="002C6BE0">
      <w:pPr>
        <w:spacing w:after="0" w:line="240" w:lineRule="auto"/>
        <w:jc w:val="center"/>
        <w:rPr>
          <w:rFonts w:ascii="Garamond" w:eastAsia="Times New Roman" w:hAnsi="Garamond" w:cs="Times New Roman"/>
          <w:b/>
          <w:color w:val="FF0000"/>
          <w:sz w:val="24"/>
          <w:szCs w:val="24"/>
          <w:lang w:eastAsia="sk-SK"/>
        </w:rPr>
      </w:pPr>
    </w:p>
    <w:p w:rsidR="002C6BE0" w:rsidRPr="002C6BE0" w:rsidRDefault="002C6BE0" w:rsidP="002C6BE0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  <w:r w:rsidRPr="002C6BE0">
        <w:rPr>
          <w:rFonts w:ascii="Garamond" w:eastAsia="Times New Roman" w:hAnsi="Garamond" w:cs="Times New Roman"/>
          <w:b/>
          <w:sz w:val="24"/>
          <w:szCs w:val="24"/>
          <w:lang w:eastAsia="sk-SK"/>
        </w:rPr>
        <w:t>Správa</w:t>
      </w:r>
    </w:p>
    <w:p w:rsidR="002C6BE0" w:rsidRPr="002C6BE0" w:rsidRDefault="002C6BE0" w:rsidP="002C6BE0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</w:p>
    <w:p w:rsidR="002C6BE0" w:rsidRPr="002C6BE0" w:rsidRDefault="002C6BE0" w:rsidP="002C6BE0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</w:p>
    <w:p w:rsidR="002C6BE0" w:rsidRPr="002C6BE0" w:rsidRDefault="002C6BE0" w:rsidP="002C6BE0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  <w:r w:rsidRPr="002C6BE0">
        <w:rPr>
          <w:rFonts w:ascii="Garamond" w:eastAsia="Times New Roman" w:hAnsi="Garamond" w:cs="Times New Roman"/>
          <w:b/>
          <w:sz w:val="24"/>
          <w:szCs w:val="24"/>
          <w:lang w:eastAsia="sk-SK"/>
        </w:rPr>
        <w:t>Osobitného kontrolného výboru Národnej rady Slovenskej republiky na kontrolu činnosti Vojenského spravodajstva o stave použitia informačno-technických prostriedkov za rok 202</w:t>
      </w:r>
      <w:r>
        <w:rPr>
          <w:rFonts w:ascii="Garamond" w:eastAsia="Times New Roman" w:hAnsi="Garamond" w:cs="Times New Roman"/>
          <w:b/>
          <w:sz w:val="24"/>
          <w:szCs w:val="24"/>
          <w:lang w:eastAsia="sk-SK"/>
        </w:rPr>
        <w:t>3</w:t>
      </w:r>
    </w:p>
    <w:p w:rsidR="002C6BE0" w:rsidRPr="002C6BE0" w:rsidRDefault="002C6BE0" w:rsidP="002C6BE0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</w:p>
    <w:p w:rsidR="002C6BE0" w:rsidRPr="002C6BE0" w:rsidRDefault="002C6BE0" w:rsidP="002C6BE0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  <w:r w:rsidRPr="002C6BE0">
        <w:rPr>
          <w:rFonts w:ascii="Garamond" w:eastAsia="Times New Roman" w:hAnsi="Garamond" w:cs="Times New Roman"/>
          <w:b/>
          <w:sz w:val="24"/>
          <w:szCs w:val="24"/>
          <w:lang w:eastAsia="sk-SK"/>
        </w:rPr>
        <w:t>______________________________________________________</w:t>
      </w:r>
    </w:p>
    <w:p w:rsidR="002C6BE0" w:rsidRPr="002C6BE0" w:rsidRDefault="002C6BE0" w:rsidP="002C6BE0">
      <w:pPr>
        <w:spacing w:after="0" w:line="240" w:lineRule="auto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</w:p>
    <w:p w:rsidR="002C6BE0" w:rsidRPr="002C6BE0" w:rsidRDefault="002C6BE0" w:rsidP="002C6BE0">
      <w:pPr>
        <w:spacing w:after="0" w:line="240" w:lineRule="auto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</w:p>
    <w:p w:rsidR="002C6BE0" w:rsidRPr="002C6BE0" w:rsidRDefault="002C6BE0" w:rsidP="002C6BE0">
      <w:pPr>
        <w:tabs>
          <w:tab w:val="left" w:pos="828"/>
        </w:tabs>
        <w:spacing w:after="0" w:line="240" w:lineRule="auto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  <w:r w:rsidRPr="002C6BE0">
        <w:rPr>
          <w:rFonts w:ascii="Garamond" w:eastAsia="Times New Roman" w:hAnsi="Garamond" w:cs="Times New Roman"/>
          <w:b/>
          <w:sz w:val="24"/>
          <w:szCs w:val="24"/>
          <w:lang w:eastAsia="sk-SK"/>
        </w:rPr>
        <w:tab/>
      </w:r>
    </w:p>
    <w:p w:rsidR="002C6BE0" w:rsidRPr="002C6BE0" w:rsidRDefault="002C6BE0" w:rsidP="002C6BE0">
      <w:pPr>
        <w:spacing w:after="0" w:line="240" w:lineRule="auto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  <w:r w:rsidRPr="002C6BE0">
        <w:rPr>
          <w:rFonts w:ascii="Garamond" w:eastAsia="Times New Roman" w:hAnsi="Garamond" w:cs="Times New Roman"/>
          <w:b/>
          <w:sz w:val="24"/>
          <w:szCs w:val="24"/>
          <w:lang w:eastAsia="sk-SK"/>
        </w:rPr>
        <w:t xml:space="preserve">                                                                                      </w:t>
      </w:r>
      <w:r w:rsidRPr="002C6BE0"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  <w:t>Návrh na uznesenie:</w:t>
      </w:r>
    </w:p>
    <w:p w:rsidR="002C6BE0" w:rsidRPr="002C6BE0" w:rsidRDefault="002C6BE0" w:rsidP="002C6BE0">
      <w:pPr>
        <w:spacing w:after="0" w:line="240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</w:pPr>
    </w:p>
    <w:p w:rsidR="002C6BE0" w:rsidRPr="002C6BE0" w:rsidRDefault="002C6BE0" w:rsidP="002C6BE0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sk-SK"/>
        </w:rPr>
      </w:pPr>
      <w:r w:rsidRPr="002C6BE0">
        <w:rPr>
          <w:rFonts w:ascii="Garamond" w:eastAsia="Times New Roman" w:hAnsi="Garamond" w:cs="Times New Roman"/>
          <w:sz w:val="24"/>
          <w:szCs w:val="24"/>
          <w:lang w:eastAsia="sk-SK"/>
        </w:rPr>
        <w:t xml:space="preserve">Správa sa predkladá podľa § 9 ods. 1                         </w:t>
      </w:r>
      <w:r>
        <w:rPr>
          <w:rFonts w:ascii="Garamond" w:eastAsia="Times New Roman" w:hAnsi="Garamond" w:cs="Times New Roman"/>
          <w:sz w:val="24"/>
          <w:szCs w:val="24"/>
          <w:lang w:eastAsia="sk-SK"/>
        </w:rPr>
        <w:t xml:space="preserve">    </w:t>
      </w:r>
      <w:r w:rsidRPr="002C6BE0">
        <w:rPr>
          <w:rFonts w:ascii="Garamond" w:eastAsia="Times New Roman" w:hAnsi="Garamond" w:cs="Times New Roman"/>
          <w:sz w:val="24"/>
          <w:szCs w:val="24"/>
          <w:lang w:eastAsia="sk-SK"/>
        </w:rPr>
        <w:t>Národná rada Slovenskej republiky</w:t>
      </w:r>
    </w:p>
    <w:p w:rsidR="002C6BE0" w:rsidRPr="002C6BE0" w:rsidRDefault="002C6BE0" w:rsidP="002C6BE0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</w:rPr>
      </w:pPr>
      <w:r w:rsidRPr="002C6BE0">
        <w:rPr>
          <w:rFonts w:ascii="Garamond" w:eastAsia="Times New Roman" w:hAnsi="Garamond" w:cs="Times New Roman"/>
          <w:sz w:val="24"/>
          <w:szCs w:val="24"/>
          <w:lang w:eastAsia="sk-SK"/>
        </w:rPr>
        <w:t xml:space="preserve">zákona Národnej  rady Slovenskej                              </w:t>
      </w:r>
      <w:r>
        <w:rPr>
          <w:rFonts w:ascii="Garamond" w:eastAsia="Times New Roman" w:hAnsi="Garamond" w:cs="Times New Roman"/>
          <w:sz w:val="24"/>
          <w:szCs w:val="24"/>
          <w:lang w:eastAsia="sk-SK"/>
        </w:rPr>
        <w:t xml:space="preserve">   </w:t>
      </w:r>
      <w:r w:rsidRPr="002C6BE0">
        <w:rPr>
          <w:rFonts w:ascii="Garamond" w:eastAsia="Times New Roman" w:hAnsi="Garamond" w:cs="Times New Roman"/>
          <w:b/>
          <w:sz w:val="24"/>
          <w:szCs w:val="24"/>
          <w:lang w:eastAsia="sk-SK"/>
        </w:rPr>
        <w:t xml:space="preserve">b e r i e  n a  v e d o m i e  </w:t>
      </w:r>
      <w:r w:rsidRPr="002C6BE0">
        <w:rPr>
          <w:rFonts w:ascii="Garamond" w:eastAsia="Times New Roman" w:hAnsi="Garamond" w:cs="Times New Roman"/>
          <w:sz w:val="24"/>
          <w:szCs w:val="24"/>
        </w:rPr>
        <w:t>Správu</w:t>
      </w:r>
    </w:p>
    <w:p w:rsidR="002C6BE0" w:rsidRPr="002C6BE0" w:rsidRDefault="002C6BE0" w:rsidP="002C6BE0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sk-SK"/>
        </w:rPr>
      </w:pPr>
      <w:r w:rsidRPr="002C6BE0">
        <w:rPr>
          <w:rFonts w:ascii="Garamond" w:eastAsia="Times New Roman" w:hAnsi="Garamond" w:cs="Times New Roman"/>
          <w:sz w:val="24"/>
          <w:szCs w:val="24"/>
          <w:lang w:eastAsia="sk-SK"/>
        </w:rPr>
        <w:t xml:space="preserve">republiky č. 166/2003 Z. z. o ochrane                       </w:t>
      </w:r>
      <w:r>
        <w:rPr>
          <w:rFonts w:ascii="Garamond" w:eastAsia="Times New Roman" w:hAnsi="Garamond" w:cs="Times New Roman"/>
          <w:sz w:val="24"/>
          <w:szCs w:val="24"/>
          <w:lang w:eastAsia="sk-SK"/>
        </w:rPr>
        <w:t xml:space="preserve">   </w:t>
      </w:r>
      <w:r w:rsidRPr="002C6BE0">
        <w:rPr>
          <w:rFonts w:ascii="Garamond" w:eastAsia="Times New Roman" w:hAnsi="Garamond" w:cs="Times New Roman"/>
          <w:sz w:val="24"/>
          <w:szCs w:val="24"/>
          <w:lang w:eastAsia="sk-SK"/>
        </w:rPr>
        <w:t xml:space="preserve"> Osobitného kontrolného výboru </w:t>
      </w:r>
    </w:p>
    <w:p w:rsidR="002C6BE0" w:rsidRPr="002C6BE0" w:rsidRDefault="002C6BE0" w:rsidP="002C6BE0">
      <w:pPr>
        <w:spacing w:after="0" w:line="240" w:lineRule="auto"/>
        <w:ind w:left="5040" w:hanging="5040"/>
        <w:jc w:val="both"/>
        <w:rPr>
          <w:rFonts w:ascii="Garamond" w:eastAsia="Times New Roman" w:hAnsi="Garamond" w:cs="Times New Roman"/>
          <w:sz w:val="24"/>
          <w:szCs w:val="24"/>
          <w:lang w:eastAsia="sk-SK"/>
        </w:rPr>
      </w:pPr>
      <w:r w:rsidRPr="002C6BE0">
        <w:rPr>
          <w:rFonts w:ascii="Garamond" w:eastAsia="Times New Roman" w:hAnsi="Garamond" w:cs="Times New Roman"/>
          <w:sz w:val="24"/>
          <w:szCs w:val="24"/>
          <w:lang w:eastAsia="sk-SK"/>
        </w:rPr>
        <w:t xml:space="preserve">použitím informačno-technických                              </w:t>
      </w:r>
      <w:r>
        <w:rPr>
          <w:rFonts w:ascii="Garamond" w:eastAsia="Times New Roman" w:hAnsi="Garamond" w:cs="Times New Roman"/>
          <w:sz w:val="24"/>
          <w:szCs w:val="24"/>
          <w:lang w:eastAsia="sk-SK"/>
        </w:rPr>
        <w:t xml:space="preserve">  </w:t>
      </w:r>
      <w:r w:rsidRPr="002C6BE0">
        <w:rPr>
          <w:rFonts w:ascii="Garamond" w:eastAsia="Times New Roman" w:hAnsi="Garamond" w:cs="Times New Roman"/>
          <w:sz w:val="24"/>
          <w:szCs w:val="24"/>
          <w:lang w:eastAsia="sk-SK"/>
        </w:rPr>
        <w:t xml:space="preserve"> Národnej rady SR na kontrolu činnosti</w:t>
      </w:r>
    </w:p>
    <w:p w:rsidR="002C6BE0" w:rsidRPr="002C6BE0" w:rsidRDefault="002C6BE0" w:rsidP="002C6BE0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sk-SK"/>
        </w:rPr>
      </w:pPr>
      <w:r w:rsidRPr="002C6BE0">
        <w:rPr>
          <w:rFonts w:ascii="Garamond" w:eastAsia="Times New Roman" w:hAnsi="Garamond" w:cs="Times New Roman"/>
          <w:sz w:val="24"/>
          <w:szCs w:val="24"/>
          <w:lang w:eastAsia="sk-SK"/>
        </w:rPr>
        <w:t xml:space="preserve">prostriedkov a o zmene a doplnení                             </w:t>
      </w:r>
      <w:r>
        <w:rPr>
          <w:rFonts w:ascii="Garamond" w:eastAsia="Times New Roman" w:hAnsi="Garamond" w:cs="Times New Roman"/>
          <w:sz w:val="24"/>
          <w:szCs w:val="24"/>
          <w:lang w:eastAsia="sk-SK"/>
        </w:rPr>
        <w:t xml:space="preserve">  </w:t>
      </w:r>
      <w:r w:rsidRPr="002C6BE0">
        <w:rPr>
          <w:rFonts w:ascii="Garamond" w:eastAsia="Times New Roman" w:hAnsi="Garamond" w:cs="Times New Roman"/>
          <w:sz w:val="24"/>
          <w:szCs w:val="24"/>
          <w:lang w:eastAsia="sk-SK"/>
        </w:rPr>
        <w:t xml:space="preserve"> Vojenského spravodajstva o stave </w:t>
      </w:r>
    </w:p>
    <w:p w:rsidR="002C6BE0" w:rsidRPr="002C6BE0" w:rsidRDefault="002C6BE0" w:rsidP="002C6BE0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sk-SK"/>
        </w:rPr>
      </w:pPr>
      <w:r w:rsidRPr="002C6BE0">
        <w:rPr>
          <w:rFonts w:ascii="Garamond" w:eastAsia="Times New Roman" w:hAnsi="Garamond" w:cs="Times New Roman"/>
          <w:sz w:val="24"/>
          <w:szCs w:val="24"/>
          <w:lang w:eastAsia="sk-SK"/>
        </w:rPr>
        <w:t xml:space="preserve">niektorých zákonov                                                      </w:t>
      </w:r>
      <w:r>
        <w:rPr>
          <w:rFonts w:ascii="Garamond" w:eastAsia="Times New Roman" w:hAnsi="Garamond" w:cs="Times New Roman"/>
          <w:sz w:val="24"/>
          <w:szCs w:val="24"/>
          <w:lang w:eastAsia="sk-SK"/>
        </w:rPr>
        <w:t xml:space="preserve"> </w:t>
      </w:r>
      <w:r w:rsidRPr="002C6BE0">
        <w:rPr>
          <w:rFonts w:ascii="Garamond" w:eastAsia="Times New Roman" w:hAnsi="Garamond" w:cs="Times New Roman"/>
          <w:sz w:val="24"/>
          <w:szCs w:val="24"/>
          <w:lang w:eastAsia="sk-SK"/>
        </w:rPr>
        <w:t xml:space="preserve">použitia informačno-technických   </w:t>
      </w:r>
    </w:p>
    <w:p w:rsidR="002C6BE0" w:rsidRPr="002C6BE0" w:rsidRDefault="002C6BE0" w:rsidP="002C6BE0">
      <w:pPr>
        <w:tabs>
          <w:tab w:val="left" w:pos="5130"/>
        </w:tabs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sk-SK"/>
        </w:rPr>
      </w:pPr>
      <w:r w:rsidRPr="002C6BE0">
        <w:rPr>
          <w:rFonts w:ascii="Garamond" w:eastAsia="Times New Roman" w:hAnsi="Garamond" w:cs="Times New Roman"/>
          <w:sz w:val="24"/>
          <w:szCs w:val="24"/>
          <w:lang w:eastAsia="sk-SK"/>
        </w:rPr>
        <w:t>(zákon o ochrane pred odpočúvaním)</w:t>
      </w:r>
      <w:r w:rsidRPr="002C6BE0">
        <w:rPr>
          <w:rFonts w:ascii="Garamond" w:eastAsia="Times New Roman" w:hAnsi="Garamond" w:cs="Times New Roman"/>
          <w:sz w:val="24"/>
          <w:szCs w:val="24"/>
          <w:lang w:eastAsia="sk-SK"/>
        </w:rPr>
        <w:tab/>
        <w:t>prostriedkov za rok 202</w:t>
      </w:r>
      <w:r>
        <w:rPr>
          <w:rFonts w:ascii="Garamond" w:eastAsia="Times New Roman" w:hAnsi="Garamond" w:cs="Times New Roman"/>
          <w:sz w:val="24"/>
          <w:szCs w:val="24"/>
          <w:lang w:eastAsia="sk-SK"/>
        </w:rPr>
        <w:t>3</w:t>
      </w:r>
    </w:p>
    <w:p w:rsidR="002C6BE0" w:rsidRPr="002C6BE0" w:rsidRDefault="002C6BE0" w:rsidP="002C6BE0">
      <w:pPr>
        <w:spacing w:after="0" w:line="240" w:lineRule="auto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</w:p>
    <w:p w:rsidR="002C6BE0" w:rsidRPr="002C6BE0" w:rsidRDefault="002C6BE0" w:rsidP="002C6BE0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</w:p>
    <w:p w:rsidR="002C6BE0" w:rsidRPr="002C6BE0" w:rsidRDefault="002C6BE0" w:rsidP="002C6BE0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</w:p>
    <w:p w:rsidR="002C6BE0" w:rsidRPr="002C6BE0" w:rsidRDefault="002C6BE0" w:rsidP="002C6BE0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</w:p>
    <w:p w:rsidR="002C6BE0" w:rsidRPr="00F226E1" w:rsidRDefault="002C6BE0" w:rsidP="002C6BE0">
      <w:pPr>
        <w:spacing w:after="0" w:line="240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</w:pPr>
      <w:r w:rsidRPr="00F226E1"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  <w:t>Predkladá:</w:t>
      </w:r>
    </w:p>
    <w:p w:rsidR="002C6BE0" w:rsidRPr="00F226E1" w:rsidRDefault="002C6BE0" w:rsidP="002C6BE0">
      <w:pPr>
        <w:spacing w:after="0" w:line="240" w:lineRule="auto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</w:p>
    <w:p w:rsidR="002C6BE0" w:rsidRPr="00F226E1" w:rsidRDefault="00F226E1" w:rsidP="002C6BE0">
      <w:pPr>
        <w:widowControl w:val="0"/>
        <w:spacing w:after="0" w:line="240" w:lineRule="auto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  <w:r w:rsidRPr="00F226E1">
        <w:rPr>
          <w:rFonts w:ascii="Garamond" w:eastAsia="Times New Roman" w:hAnsi="Garamond" w:cs="Times New Roman"/>
          <w:b/>
          <w:sz w:val="24"/>
          <w:szCs w:val="24"/>
          <w:lang w:eastAsia="sk-SK"/>
        </w:rPr>
        <w:t>Tomáš VALÁŠEK</w:t>
      </w:r>
      <w:r w:rsidR="002C6BE0" w:rsidRPr="00F226E1">
        <w:rPr>
          <w:rFonts w:ascii="Garamond" w:eastAsia="Times New Roman" w:hAnsi="Garamond" w:cs="Times New Roman"/>
          <w:b/>
          <w:sz w:val="24"/>
          <w:szCs w:val="24"/>
          <w:lang w:eastAsia="sk-SK"/>
        </w:rPr>
        <w:t xml:space="preserve"> </w:t>
      </w:r>
    </w:p>
    <w:p w:rsidR="002C6BE0" w:rsidRPr="00F226E1" w:rsidRDefault="00F226E1" w:rsidP="002C6BE0">
      <w:pPr>
        <w:widowControl w:val="0"/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sk-SK"/>
        </w:rPr>
      </w:pPr>
      <w:r w:rsidRPr="00F226E1">
        <w:rPr>
          <w:rFonts w:ascii="Garamond" w:eastAsia="Times New Roman" w:hAnsi="Garamond" w:cs="Times New Roman"/>
          <w:sz w:val="24"/>
          <w:szCs w:val="24"/>
          <w:lang w:eastAsia="sk-SK"/>
        </w:rPr>
        <w:t>predseda</w:t>
      </w:r>
    </w:p>
    <w:p w:rsidR="002C6BE0" w:rsidRPr="00F226E1" w:rsidRDefault="002C6BE0" w:rsidP="002C6BE0">
      <w:pPr>
        <w:widowControl w:val="0"/>
        <w:spacing w:after="0" w:line="276" w:lineRule="auto"/>
        <w:rPr>
          <w:rFonts w:ascii="Garamond" w:eastAsia="Times New Roman" w:hAnsi="Garamond" w:cs="Times New Roman"/>
          <w:sz w:val="24"/>
          <w:szCs w:val="24"/>
          <w:lang w:eastAsia="sk-SK"/>
        </w:rPr>
      </w:pPr>
      <w:r w:rsidRPr="00F226E1">
        <w:rPr>
          <w:rFonts w:ascii="Garamond" w:eastAsia="Times New Roman" w:hAnsi="Garamond" w:cs="Times New Roman"/>
          <w:sz w:val="24"/>
          <w:szCs w:val="24"/>
          <w:lang w:eastAsia="sk-SK"/>
        </w:rPr>
        <w:t>Osobitného kontrolného výboru NR SR</w:t>
      </w:r>
    </w:p>
    <w:p w:rsidR="002C6BE0" w:rsidRPr="002C6BE0" w:rsidRDefault="002C6BE0" w:rsidP="002C6BE0">
      <w:pPr>
        <w:widowControl w:val="0"/>
        <w:spacing w:after="0" w:line="276" w:lineRule="auto"/>
        <w:rPr>
          <w:rFonts w:ascii="Garamond" w:eastAsia="Times New Roman" w:hAnsi="Garamond" w:cs="Times New Roman"/>
          <w:sz w:val="24"/>
          <w:szCs w:val="24"/>
          <w:lang w:eastAsia="sk-SK"/>
        </w:rPr>
      </w:pPr>
      <w:r w:rsidRPr="00F226E1">
        <w:rPr>
          <w:rFonts w:ascii="Garamond" w:eastAsia="Times New Roman" w:hAnsi="Garamond" w:cs="Times New Roman"/>
          <w:sz w:val="24"/>
          <w:szCs w:val="24"/>
          <w:lang w:eastAsia="sk-SK"/>
        </w:rPr>
        <w:t>na kontrolu činnosti Vojenského spravodajstva</w:t>
      </w:r>
    </w:p>
    <w:p w:rsidR="002C6BE0" w:rsidRPr="002C6BE0" w:rsidRDefault="002C6BE0" w:rsidP="002C6BE0">
      <w:pPr>
        <w:spacing w:after="120" w:line="276" w:lineRule="auto"/>
        <w:rPr>
          <w:rFonts w:ascii="Garamond" w:eastAsia="Times New Roman" w:hAnsi="Garamond" w:cs="Times New Roman"/>
          <w:sz w:val="24"/>
          <w:szCs w:val="24"/>
          <w:lang w:eastAsia="sk-SK"/>
        </w:rPr>
      </w:pPr>
    </w:p>
    <w:p w:rsidR="002C6BE0" w:rsidRPr="002C6BE0" w:rsidRDefault="002C6BE0" w:rsidP="002C6BE0">
      <w:pPr>
        <w:spacing w:after="0" w:line="240" w:lineRule="auto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</w:p>
    <w:p w:rsidR="002C6BE0" w:rsidRDefault="002C6BE0" w:rsidP="002C6BE0">
      <w:pPr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  <w:lang w:eastAsia="sk-SK"/>
        </w:rPr>
      </w:pPr>
    </w:p>
    <w:p w:rsidR="002C6BE0" w:rsidRDefault="002C6BE0" w:rsidP="002C6BE0">
      <w:pPr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  <w:lang w:eastAsia="sk-SK"/>
        </w:rPr>
      </w:pPr>
    </w:p>
    <w:p w:rsidR="002C6BE0" w:rsidRPr="002C6BE0" w:rsidRDefault="002C6BE0" w:rsidP="002C6BE0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  <w:r>
        <w:rPr>
          <w:rFonts w:ascii="Garamond" w:eastAsia="Times New Roman" w:hAnsi="Garamond" w:cs="Times New Roman"/>
          <w:sz w:val="24"/>
          <w:szCs w:val="24"/>
          <w:lang w:eastAsia="sk-SK"/>
        </w:rPr>
        <w:t xml:space="preserve">Bratislava, </w:t>
      </w:r>
      <w:r w:rsidR="00F226E1">
        <w:rPr>
          <w:rFonts w:ascii="Garamond" w:eastAsia="Times New Roman" w:hAnsi="Garamond" w:cs="Times New Roman"/>
          <w:sz w:val="24"/>
          <w:szCs w:val="24"/>
          <w:lang w:eastAsia="sk-SK"/>
        </w:rPr>
        <w:t xml:space="preserve">1. </w:t>
      </w:r>
      <w:r>
        <w:rPr>
          <w:rFonts w:ascii="Garamond" w:eastAsia="Times New Roman" w:hAnsi="Garamond" w:cs="Times New Roman"/>
          <w:sz w:val="24"/>
          <w:szCs w:val="24"/>
          <w:lang w:eastAsia="sk-SK"/>
        </w:rPr>
        <w:t>február 2024</w:t>
      </w:r>
      <w:r w:rsidRPr="002C6BE0">
        <w:rPr>
          <w:rFonts w:ascii="Garamond" w:eastAsia="Times New Roman" w:hAnsi="Garamond" w:cs="Times New Roman"/>
          <w:b/>
          <w:sz w:val="24"/>
          <w:szCs w:val="24"/>
          <w:lang w:eastAsia="sk-SK"/>
        </w:rPr>
        <w:t xml:space="preserve"> </w:t>
      </w:r>
    </w:p>
    <w:p w:rsidR="002C6BE0" w:rsidRPr="002C6BE0" w:rsidRDefault="002C6BE0" w:rsidP="002C6BE0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</w:p>
    <w:p w:rsidR="002C6BE0" w:rsidRPr="00F226E1" w:rsidRDefault="002C6BE0" w:rsidP="002C6BE0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8"/>
          <w:szCs w:val="28"/>
          <w:lang w:eastAsia="sk-SK"/>
        </w:rPr>
      </w:pPr>
      <w:r w:rsidRPr="00F226E1">
        <w:rPr>
          <w:rFonts w:ascii="Garamond" w:eastAsia="Times New Roman" w:hAnsi="Garamond" w:cs="Times New Roman"/>
          <w:b/>
          <w:sz w:val="28"/>
          <w:szCs w:val="28"/>
          <w:lang w:eastAsia="sk-SK"/>
        </w:rPr>
        <w:lastRenderedPageBreak/>
        <w:t>Správa výboru</w:t>
      </w:r>
    </w:p>
    <w:p w:rsidR="002C6BE0" w:rsidRPr="002C6BE0" w:rsidRDefault="002C6BE0" w:rsidP="002C6BE0">
      <w:pPr>
        <w:spacing w:after="0" w:line="240" w:lineRule="auto"/>
        <w:ind w:firstLine="708"/>
        <w:jc w:val="both"/>
        <w:rPr>
          <w:rFonts w:ascii="Garamond" w:eastAsia="Times New Roman" w:hAnsi="Garamond" w:cs="Times New Roman"/>
          <w:sz w:val="24"/>
          <w:szCs w:val="24"/>
          <w:lang w:eastAsia="sk-SK"/>
        </w:rPr>
      </w:pPr>
    </w:p>
    <w:p w:rsidR="002C6BE0" w:rsidRPr="002C6BE0" w:rsidRDefault="002C6BE0" w:rsidP="002C6BE0">
      <w:pPr>
        <w:spacing w:after="0" w:line="276" w:lineRule="auto"/>
        <w:jc w:val="both"/>
        <w:rPr>
          <w:rFonts w:ascii="Garamond" w:eastAsia="Times New Roman" w:hAnsi="Garamond" w:cs="Times New Roman"/>
          <w:sz w:val="24"/>
          <w:szCs w:val="24"/>
        </w:rPr>
      </w:pPr>
      <w:r w:rsidRPr="002C6BE0">
        <w:rPr>
          <w:rFonts w:ascii="Garamond" w:eastAsia="Times New Roman" w:hAnsi="Garamond" w:cs="Times New Roman"/>
          <w:sz w:val="24"/>
          <w:szCs w:val="24"/>
        </w:rPr>
        <w:tab/>
        <w:t>Osobitný kontrolný výbor Národnej rady Slovenskej republiky na kontrolu činnosti Vojenského spravodajstva na základe § 9 ods. 1 zákona č. 166/2003 Z. z. o ochrane súkromia pred neoprávneným použitím informačno-technických prostriedkov a o zmene a doplnení niektorých zákonov (zákon o ochrane pred odpočúvaním) v znení neskorších predpisov, pripravuje na schôdzu Národnej rady Slovenskej republiky správu o použití informačno-technických prostriedkov (ITP) za rok 202</w:t>
      </w:r>
      <w:r>
        <w:rPr>
          <w:rFonts w:ascii="Garamond" w:eastAsia="Times New Roman" w:hAnsi="Garamond" w:cs="Times New Roman"/>
          <w:sz w:val="24"/>
          <w:szCs w:val="24"/>
        </w:rPr>
        <w:t>3</w:t>
      </w:r>
      <w:r w:rsidRPr="002C6BE0">
        <w:rPr>
          <w:rFonts w:ascii="Garamond" w:eastAsia="Times New Roman" w:hAnsi="Garamond" w:cs="Times New Roman"/>
          <w:sz w:val="24"/>
          <w:szCs w:val="24"/>
        </w:rPr>
        <w:t>.</w:t>
      </w:r>
    </w:p>
    <w:p w:rsidR="002C6BE0" w:rsidRPr="002C6BE0" w:rsidRDefault="002C6BE0" w:rsidP="002C6BE0">
      <w:pPr>
        <w:spacing w:after="0" w:line="276" w:lineRule="auto"/>
        <w:ind w:firstLine="708"/>
        <w:jc w:val="both"/>
        <w:rPr>
          <w:rFonts w:ascii="Garamond" w:eastAsia="Times New Roman" w:hAnsi="Garamond" w:cs="Times New Roman"/>
          <w:sz w:val="24"/>
          <w:szCs w:val="24"/>
        </w:rPr>
      </w:pPr>
      <w:r w:rsidRPr="002C6BE0">
        <w:rPr>
          <w:rFonts w:ascii="Garamond" w:eastAsia="Times New Roman" w:hAnsi="Garamond" w:cs="Times New Roman"/>
          <w:sz w:val="24"/>
          <w:szCs w:val="24"/>
        </w:rPr>
        <w:t xml:space="preserve"> </w:t>
      </w:r>
    </w:p>
    <w:p w:rsidR="002C6BE0" w:rsidRPr="002C6BE0" w:rsidRDefault="002C6BE0" w:rsidP="002C6BE0">
      <w:pPr>
        <w:spacing w:after="0" w:line="276" w:lineRule="auto"/>
        <w:jc w:val="both"/>
        <w:rPr>
          <w:rFonts w:ascii="Garamond" w:eastAsia="Times New Roman" w:hAnsi="Garamond" w:cs="Times New Roman"/>
          <w:sz w:val="24"/>
          <w:szCs w:val="24"/>
          <w:lang w:eastAsia="sk-SK"/>
        </w:rPr>
      </w:pPr>
      <w:r w:rsidRPr="002C6BE0">
        <w:rPr>
          <w:rFonts w:ascii="Garamond" w:eastAsia="Times New Roman" w:hAnsi="Garamond" w:cs="Times New Roman"/>
          <w:sz w:val="24"/>
          <w:szCs w:val="24"/>
          <w:lang w:eastAsia="sk-SK"/>
        </w:rPr>
        <w:tab/>
        <w:t>V súlade s § 9  zákona č. 166/2003 Z. z. o ochrane súkromia pred neoprávneným použitím informačno-technických prostriedkov a o zmene a doplnení niektorých zákonov výbor požiadal Ministerstvo obrany SR v mesiaci december 202</w:t>
      </w:r>
      <w:r>
        <w:rPr>
          <w:rFonts w:ascii="Garamond" w:eastAsia="Times New Roman" w:hAnsi="Garamond" w:cs="Times New Roman"/>
          <w:sz w:val="24"/>
          <w:szCs w:val="24"/>
          <w:lang w:eastAsia="sk-SK"/>
        </w:rPr>
        <w:t>3</w:t>
      </w:r>
      <w:r w:rsidRPr="002C6BE0">
        <w:rPr>
          <w:rFonts w:ascii="Garamond" w:eastAsia="Times New Roman" w:hAnsi="Garamond" w:cs="Times New Roman"/>
          <w:sz w:val="24"/>
          <w:szCs w:val="24"/>
          <w:lang w:eastAsia="sk-SK"/>
        </w:rPr>
        <w:t xml:space="preserve"> o zaslanie správy o použití informačno-technických prostriedkov za rok 202</w:t>
      </w:r>
      <w:r>
        <w:rPr>
          <w:rFonts w:ascii="Garamond" w:eastAsia="Times New Roman" w:hAnsi="Garamond" w:cs="Times New Roman"/>
          <w:sz w:val="24"/>
          <w:szCs w:val="24"/>
          <w:lang w:eastAsia="sk-SK"/>
        </w:rPr>
        <w:t>3</w:t>
      </w:r>
      <w:r w:rsidRPr="002C6BE0">
        <w:rPr>
          <w:rFonts w:ascii="Garamond" w:eastAsia="Times New Roman" w:hAnsi="Garamond" w:cs="Times New Roman"/>
          <w:sz w:val="24"/>
          <w:szCs w:val="24"/>
          <w:lang w:eastAsia="sk-SK"/>
        </w:rPr>
        <w:t xml:space="preserve">. </w:t>
      </w:r>
    </w:p>
    <w:p w:rsidR="002C6BE0" w:rsidRPr="002C6BE0" w:rsidRDefault="002C6BE0" w:rsidP="002C6BE0">
      <w:pPr>
        <w:spacing w:after="0" w:line="276" w:lineRule="auto"/>
        <w:jc w:val="both"/>
        <w:rPr>
          <w:rFonts w:ascii="Garamond" w:eastAsia="Times New Roman" w:hAnsi="Garamond" w:cs="Times New Roman"/>
          <w:sz w:val="24"/>
          <w:szCs w:val="24"/>
          <w:lang w:eastAsia="sk-SK"/>
        </w:rPr>
      </w:pPr>
    </w:p>
    <w:p w:rsidR="002C6BE0" w:rsidRPr="002C6BE0" w:rsidRDefault="002C6BE0" w:rsidP="002C6BE0">
      <w:pPr>
        <w:spacing w:after="0" w:line="276" w:lineRule="auto"/>
        <w:ind w:firstLine="708"/>
        <w:jc w:val="both"/>
        <w:rPr>
          <w:rFonts w:ascii="Garamond" w:eastAsia="Times New Roman" w:hAnsi="Garamond" w:cs="Times New Roman"/>
          <w:sz w:val="24"/>
          <w:szCs w:val="24"/>
          <w:lang w:eastAsia="sk-SK"/>
        </w:rPr>
      </w:pPr>
      <w:r w:rsidRPr="002C6BE0">
        <w:rPr>
          <w:rFonts w:ascii="Garamond" w:eastAsia="Times New Roman" w:hAnsi="Garamond" w:cs="Times New Roman"/>
          <w:sz w:val="24"/>
          <w:szCs w:val="24"/>
          <w:lang w:eastAsia="sk-SK"/>
        </w:rPr>
        <w:t>V správe, výbor okrem dotknutými subjektmi uvedených informácií týkajúcich sa uplatňovania zákona o ochrane pred odpočúvaním, požiadal uviesť počet realizovaných prípadov použitia informačno-technických prostriedkov (ITP) v členení podľa § 2 ods.1, písm. a), b), c), zákona o ochrane pred odpočúvaním a v každej kategórii žiadal uviesť nasledujúce údaje:</w:t>
      </w:r>
    </w:p>
    <w:p w:rsidR="002C6BE0" w:rsidRPr="002C6BE0" w:rsidRDefault="002C6BE0" w:rsidP="002C6BE0">
      <w:pPr>
        <w:spacing w:after="0" w:line="276" w:lineRule="auto"/>
        <w:ind w:firstLine="708"/>
        <w:jc w:val="both"/>
        <w:rPr>
          <w:rFonts w:ascii="Garamond" w:eastAsia="Times New Roman" w:hAnsi="Garamond" w:cs="Times New Roman"/>
          <w:sz w:val="24"/>
          <w:szCs w:val="24"/>
        </w:rPr>
      </w:pPr>
      <w:r w:rsidRPr="002C6BE0">
        <w:rPr>
          <w:rFonts w:ascii="Garamond" w:eastAsia="Times New Roman" w:hAnsi="Garamond" w:cs="Times New Roman"/>
          <w:sz w:val="24"/>
          <w:szCs w:val="24"/>
        </w:rPr>
        <w:t xml:space="preserve">  </w:t>
      </w:r>
    </w:p>
    <w:p w:rsidR="002C6BE0" w:rsidRPr="002C6BE0" w:rsidRDefault="002C6BE0" w:rsidP="002C6BE0">
      <w:pPr>
        <w:spacing w:line="276" w:lineRule="auto"/>
        <w:jc w:val="both"/>
        <w:rPr>
          <w:rFonts w:ascii="Garamond" w:eastAsia="Times New Roman" w:hAnsi="Garamond" w:cs="Times New Roman"/>
          <w:sz w:val="24"/>
          <w:szCs w:val="24"/>
          <w:u w:val="single"/>
        </w:rPr>
      </w:pPr>
      <w:r w:rsidRPr="002C6BE0">
        <w:rPr>
          <w:rFonts w:ascii="Garamond" w:eastAsia="Times New Roman" w:hAnsi="Garamond" w:cs="Times New Roman"/>
          <w:sz w:val="24"/>
          <w:szCs w:val="24"/>
        </w:rPr>
        <w:t xml:space="preserve">a)  </w:t>
      </w:r>
      <w:r w:rsidRPr="002C6BE0">
        <w:rPr>
          <w:rFonts w:ascii="Garamond" w:eastAsia="Times New Roman" w:hAnsi="Garamond" w:cs="Times New Roman"/>
          <w:sz w:val="24"/>
          <w:szCs w:val="24"/>
          <w:u w:val="single"/>
        </w:rPr>
        <w:t>počet žiadostí na použitie ITP – § 4 ods.1, z toho:</w:t>
      </w:r>
    </w:p>
    <w:p w:rsidR="002C6BE0" w:rsidRPr="002C6BE0" w:rsidRDefault="002C6BE0" w:rsidP="002C6BE0">
      <w:pPr>
        <w:spacing w:line="276" w:lineRule="auto"/>
        <w:jc w:val="both"/>
        <w:rPr>
          <w:rFonts w:ascii="Garamond" w:eastAsia="Times New Roman" w:hAnsi="Garamond" w:cs="Times New Roman"/>
          <w:sz w:val="24"/>
          <w:szCs w:val="24"/>
        </w:rPr>
      </w:pPr>
      <w:r w:rsidRPr="002C6BE0">
        <w:rPr>
          <w:rFonts w:ascii="Garamond" w:eastAsia="Times New Roman" w:hAnsi="Garamond" w:cs="Times New Roman"/>
          <w:sz w:val="24"/>
          <w:szCs w:val="24"/>
        </w:rPr>
        <w:t>- počet zákonným sudcom písomne povolených súhlasov/prípadov použitia ITP – vydané súhlasy (§ 6 ods.3 zákona);</w:t>
      </w:r>
    </w:p>
    <w:p w:rsidR="002C6BE0" w:rsidRPr="002C6BE0" w:rsidRDefault="002C6BE0" w:rsidP="002C6BE0">
      <w:pPr>
        <w:spacing w:line="276" w:lineRule="auto"/>
        <w:jc w:val="both"/>
        <w:rPr>
          <w:rFonts w:ascii="Garamond" w:eastAsia="Times New Roman" w:hAnsi="Garamond" w:cs="Times New Roman"/>
          <w:sz w:val="24"/>
          <w:szCs w:val="24"/>
        </w:rPr>
      </w:pPr>
      <w:r w:rsidRPr="002C6BE0">
        <w:rPr>
          <w:rFonts w:ascii="Garamond" w:eastAsia="Times New Roman" w:hAnsi="Garamond" w:cs="Times New Roman"/>
          <w:sz w:val="24"/>
          <w:szCs w:val="24"/>
        </w:rPr>
        <w:t>- počet zákonným sudcom písomne nepovolených súhlasov/ prípadov použitia ITP – odmietnuté žiadosti (§ 6, ods.3 zákona);</w:t>
      </w:r>
    </w:p>
    <w:p w:rsidR="002C6BE0" w:rsidRPr="002C6BE0" w:rsidRDefault="002C6BE0" w:rsidP="002C6BE0">
      <w:pPr>
        <w:spacing w:line="276" w:lineRule="auto"/>
        <w:jc w:val="both"/>
        <w:rPr>
          <w:rFonts w:ascii="Garamond" w:eastAsia="Times New Roman" w:hAnsi="Garamond" w:cs="Times New Roman"/>
          <w:sz w:val="24"/>
          <w:szCs w:val="24"/>
        </w:rPr>
      </w:pPr>
      <w:r w:rsidRPr="002C6BE0">
        <w:rPr>
          <w:rFonts w:ascii="Garamond" w:eastAsia="Times New Roman" w:hAnsi="Garamond" w:cs="Times New Roman"/>
          <w:sz w:val="24"/>
          <w:szCs w:val="24"/>
        </w:rPr>
        <w:t xml:space="preserve">b) </w:t>
      </w:r>
      <w:r w:rsidRPr="002C6BE0">
        <w:rPr>
          <w:rFonts w:ascii="Garamond" w:eastAsia="Times New Roman" w:hAnsi="Garamond" w:cs="Times New Roman"/>
          <w:sz w:val="24"/>
          <w:szCs w:val="24"/>
          <w:u w:val="single"/>
        </w:rPr>
        <w:t>počet prípadov,  v ktorých sa predložila opakovaná žiadosť  zákonnému  sudcovi na predlženie doby použitia  ITP (§ 4 ods. 2) v tom istom prípade, z toho:</w:t>
      </w:r>
    </w:p>
    <w:p w:rsidR="002C6BE0" w:rsidRPr="002C6BE0" w:rsidRDefault="002C6BE0" w:rsidP="002C6BE0">
      <w:pPr>
        <w:spacing w:line="276" w:lineRule="auto"/>
        <w:jc w:val="both"/>
        <w:rPr>
          <w:rFonts w:ascii="Garamond" w:eastAsia="Times New Roman" w:hAnsi="Garamond" w:cs="Times New Roman"/>
          <w:sz w:val="24"/>
          <w:szCs w:val="24"/>
        </w:rPr>
      </w:pPr>
      <w:r w:rsidRPr="002C6BE0">
        <w:rPr>
          <w:rFonts w:ascii="Garamond" w:eastAsia="Times New Roman" w:hAnsi="Garamond" w:cs="Times New Roman"/>
          <w:sz w:val="24"/>
          <w:szCs w:val="24"/>
        </w:rPr>
        <w:t>- počet zákonným sudcom písomne povolených súhlasov/prípadov použitia ITP – vydané súhlasy (§ 6 ods. 3 zákona);</w:t>
      </w:r>
    </w:p>
    <w:p w:rsidR="002C6BE0" w:rsidRPr="002C6BE0" w:rsidRDefault="002C6BE0" w:rsidP="002C6BE0">
      <w:pPr>
        <w:spacing w:line="276" w:lineRule="auto"/>
        <w:jc w:val="both"/>
        <w:rPr>
          <w:rFonts w:ascii="Garamond" w:eastAsia="Times New Roman" w:hAnsi="Garamond" w:cs="Times New Roman"/>
          <w:sz w:val="24"/>
          <w:szCs w:val="24"/>
        </w:rPr>
      </w:pPr>
      <w:r w:rsidRPr="002C6BE0">
        <w:rPr>
          <w:rFonts w:ascii="Garamond" w:eastAsia="Times New Roman" w:hAnsi="Garamond" w:cs="Times New Roman"/>
          <w:sz w:val="24"/>
          <w:szCs w:val="24"/>
        </w:rPr>
        <w:t>- počet zákonným sudcom písomne nepovolených súhlasov/ prípadov použitia ITP – odmietnuté žiadosti (§ 6 ods. 3 zákona);</w:t>
      </w:r>
    </w:p>
    <w:p w:rsidR="002C6BE0" w:rsidRPr="002C6BE0" w:rsidRDefault="002C6BE0" w:rsidP="002C6BE0">
      <w:pPr>
        <w:spacing w:line="276" w:lineRule="auto"/>
        <w:jc w:val="both"/>
        <w:rPr>
          <w:rFonts w:ascii="Garamond" w:eastAsia="Times New Roman" w:hAnsi="Garamond" w:cs="Times New Roman"/>
          <w:sz w:val="24"/>
          <w:szCs w:val="24"/>
          <w:u w:val="single"/>
        </w:rPr>
      </w:pPr>
      <w:r w:rsidRPr="002C6BE0">
        <w:rPr>
          <w:rFonts w:ascii="Garamond" w:eastAsia="Times New Roman" w:hAnsi="Garamond" w:cs="Times New Roman"/>
          <w:sz w:val="24"/>
          <w:szCs w:val="24"/>
        </w:rPr>
        <w:t xml:space="preserve">c) </w:t>
      </w:r>
      <w:r w:rsidRPr="002C6BE0">
        <w:rPr>
          <w:rFonts w:ascii="Garamond" w:eastAsia="Times New Roman" w:hAnsi="Garamond" w:cs="Times New Roman"/>
          <w:sz w:val="24"/>
          <w:szCs w:val="24"/>
          <w:u w:val="single"/>
        </w:rPr>
        <w:t>počty prípadov použitia ITP v zmysle § 5 ods. 1 a 2 zákona NR SR č. 166/2003 Z. z., z toho:</w:t>
      </w:r>
    </w:p>
    <w:p w:rsidR="002C6BE0" w:rsidRPr="002C6BE0" w:rsidRDefault="002C6BE0" w:rsidP="002C6BE0">
      <w:pPr>
        <w:spacing w:line="276" w:lineRule="auto"/>
        <w:jc w:val="both"/>
        <w:rPr>
          <w:rFonts w:ascii="Garamond" w:eastAsia="Times New Roman" w:hAnsi="Garamond" w:cs="Times New Roman"/>
          <w:sz w:val="24"/>
          <w:szCs w:val="24"/>
          <w:u w:val="single"/>
        </w:rPr>
      </w:pPr>
      <w:r w:rsidRPr="002C6BE0">
        <w:rPr>
          <w:rFonts w:ascii="Garamond" w:eastAsia="Times New Roman" w:hAnsi="Garamond" w:cs="Times New Roman"/>
          <w:sz w:val="24"/>
          <w:szCs w:val="24"/>
        </w:rPr>
        <w:t>- počet žiadostí o dodatočný súhlas, v ktorých zákonný sudca vydal súhlas;</w:t>
      </w:r>
    </w:p>
    <w:p w:rsidR="002C6BE0" w:rsidRPr="002C6BE0" w:rsidRDefault="002C6BE0" w:rsidP="002C6BE0">
      <w:pPr>
        <w:spacing w:line="276" w:lineRule="auto"/>
        <w:jc w:val="both"/>
        <w:rPr>
          <w:rFonts w:ascii="Garamond" w:eastAsia="Times New Roman" w:hAnsi="Garamond" w:cs="Times New Roman"/>
          <w:sz w:val="24"/>
          <w:szCs w:val="24"/>
          <w:u w:val="single"/>
        </w:rPr>
      </w:pPr>
      <w:r w:rsidRPr="002C6BE0">
        <w:rPr>
          <w:rFonts w:ascii="Garamond" w:eastAsia="Times New Roman" w:hAnsi="Garamond" w:cs="Times New Roman"/>
          <w:sz w:val="24"/>
          <w:szCs w:val="24"/>
        </w:rPr>
        <w:t xml:space="preserve">- počet zákonným sudcom odmietnutých žiadostí o dodatočný súhlas; </w:t>
      </w:r>
    </w:p>
    <w:p w:rsidR="002C6BE0" w:rsidRPr="002C6BE0" w:rsidRDefault="002C6BE0" w:rsidP="002C6BE0">
      <w:pPr>
        <w:spacing w:line="276" w:lineRule="auto"/>
        <w:jc w:val="both"/>
        <w:rPr>
          <w:rFonts w:ascii="Garamond" w:eastAsia="Times New Roman" w:hAnsi="Garamond" w:cs="Times New Roman"/>
          <w:sz w:val="24"/>
          <w:szCs w:val="24"/>
          <w:u w:val="single"/>
        </w:rPr>
      </w:pPr>
      <w:r w:rsidRPr="002C6BE0">
        <w:rPr>
          <w:rFonts w:ascii="Garamond" w:eastAsia="Times New Roman" w:hAnsi="Garamond" w:cs="Times New Roman"/>
          <w:sz w:val="24"/>
          <w:szCs w:val="24"/>
        </w:rPr>
        <w:t xml:space="preserve">- počet súhlasov/prípadov použitia ITP, pri ktorých bol dosiahnutý zákonom uznaný účel a cieľ, ktorý bol povolený zákonným sudcom, vo väzbe na § 3 a  § 7 zákona o ochrane pred odpočúvaním, kedy ITP možno použiť iba vtedy, ak je to v demokratickej spoločnosti nevyhnutné na zabezpečenie bezpečnosti štátu, obranu štátu, predchádzanie a objasňovanie trestnej činnosti alebo na ochranu práv a slobôd iných, teda zistili sa skutočnosti významné na dosiahnutie zákonom ustanoveného účelu použitia ITP; </w:t>
      </w:r>
    </w:p>
    <w:p w:rsidR="002C6BE0" w:rsidRPr="002C6BE0" w:rsidRDefault="002C6BE0" w:rsidP="002C6BE0">
      <w:pPr>
        <w:spacing w:line="276" w:lineRule="auto"/>
        <w:jc w:val="both"/>
        <w:rPr>
          <w:rFonts w:ascii="Garamond" w:eastAsia="Times New Roman" w:hAnsi="Garamond" w:cs="Times New Roman"/>
          <w:sz w:val="24"/>
          <w:szCs w:val="24"/>
          <w:u w:val="single"/>
        </w:rPr>
      </w:pPr>
      <w:r w:rsidRPr="002C6BE0">
        <w:rPr>
          <w:rFonts w:ascii="Garamond" w:eastAsia="Times New Roman" w:hAnsi="Garamond" w:cs="Times New Roman"/>
          <w:sz w:val="24"/>
          <w:szCs w:val="24"/>
        </w:rPr>
        <w:t>- počty prípadov, v ktorých informácie získané použitím ITP boli použité ako dôkaz v trestnom konaní;</w:t>
      </w:r>
    </w:p>
    <w:p w:rsidR="002C6BE0" w:rsidRPr="002C6BE0" w:rsidRDefault="002C6BE0" w:rsidP="002C6BE0">
      <w:pPr>
        <w:spacing w:line="276" w:lineRule="auto"/>
        <w:jc w:val="both"/>
        <w:rPr>
          <w:rFonts w:ascii="Garamond" w:eastAsia="Times New Roman" w:hAnsi="Garamond" w:cs="Times New Roman"/>
          <w:sz w:val="24"/>
          <w:szCs w:val="24"/>
          <w:u w:val="single"/>
        </w:rPr>
      </w:pPr>
      <w:r w:rsidRPr="002C6BE0">
        <w:rPr>
          <w:rFonts w:ascii="Garamond" w:eastAsia="Times New Roman" w:hAnsi="Garamond" w:cs="Times New Roman"/>
          <w:sz w:val="24"/>
          <w:szCs w:val="24"/>
        </w:rPr>
        <w:t>- počet zákonným sudcom zistených  prípadov nezákonného použitia ITP.</w:t>
      </w:r>
    </w:p>
    <w:p w:rsidR="002C6BE0" w:rsidRPr="002C6BE0" w:rsidRDefault="002C6BE0" w:rsidP="00F226E1">
      <w:pPr>
        <w:spacing w:line="276" w:lineRule="auto"/>
        <w:ind w:firstLine="708"/>
        <w:jc w:val="both"/>
        <w:rPr>
          <w:rFonts w:ascii="Garamond" w:eastAsia="Times New Roman" w:hAnsi="Garamond" w:cs="Times New Roman"/>
          <w:sz w:val="24"/>
          <w:szCs w:val="24"/>
          <w:lang w:eastAsia="sk-SK"/>
        </w:rPr>
      </w:pPr>
      <w:r w:rsidRPr="002C6BE0">
        <w:rPr>
          <w:rFonts w:ascii="Garamond" w:eastAsia="Times New Roman" w:hAnsi="Garamond" w:cs="Times New Roman"/>
          <w:sz w:val="24"/>
          <w:szCs w:val="24"/>
          <w:lang w:eastAsia="sk-SK"/>
        </w:rPr>
        <w:t>Správa o použití informačno-technických prostriedkov</w:t>
      </w:r>
      <w:r w:rsidR="00F226E1">
        <w:rPr>
          <w:rFonts w:ascii="Garamond" w:eastAsia="Times New Roman" w:hAnsi="Garamond" w:cs="Times New Roman"/>
          <w:sz w:val="24"/>
          <w:szCs w:val="24"/>
          <w:lang w:eastAsia="sk-SK"/>
        </w:rPr>
        <w:t xml:space="preserve"> za rok 2023</w:t>
      </w:r>
      <w:r w:rsidRPr="002C6BE0">
        <w:rPr>
          <w:rFonts w:ascii="Garamond" w:eastAsia="Times New Roman" w:hAnsi="Garamond" w:cs="Times New Roman"/>
          <w:sz w:val="24"/>
          <w:szCs w:val="24"/>
          <w:lang w:eastAsia="sk-SK"/>
        </w:rPr>
        <w:t xml:space="preserve"> bola predložená v neutajovanej verzii, vrátane verzie na elektronickom nosiči (CD). </w:t>
      </w:r>
    </w:p>
    <w:p w:rsidR="002C6BE0" w:rsidRPr="002C6BE0" w:rsidRDefault="002C6BE0" w:rsidP="002C6BE0">
      <w:pPr>
        <w:spacing w:line="276" w:lineRule="auto"/>
        <w:ind w:firstLine="708"/>
        <w:jc w:val="both"/>
        <w:rPr>
          <w:rFonts w:ascii="Garamond" w:eastAsia="Times New Roman" w:hAnsi="Garamond" w:cs="Times New Roman"/>
          <w:sz w:val="24"/>
          <w:szCs w:val="24"/>
          <w:lang w:eastAsia="sk-SK"/>
        </w:rPr>
      </w:pPr>
      <w:r w:rsidRPr="002C6BE0">
        <w:rPr>
          <w:rFonts w:ascii="Garamond" w:eastAsia="Times New Roman" w:hAnsi="Garamond" w:cs="Times New Roman"/>
          <w:sz w:val="24"/>
          <w:szCs w:val="24"/>
          <w:lang w:eastAsia="sk-SK"/>
        </w:rPr>
        <w:t>Údaje o použití informačno-technických prostriedkov, tak ako boli predložené sú uvedené v nasledujúcej časti správy.</w:t>
      </w:r>
    </w:p>
    <w:p w:rsidR="002C6BE0" w:rsidRPr="002C6BE0" w:rsidRDefault="002C6BE0" w:rsidP="002C6BE0">
      <w:pPr>
        <w:spacing w:after="0" w:line="276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</w:pPr>
    </w:p>
    <w:p w:rsidR="002C6BE0" w:rsidRPr="002C6BE0" w:rsidRDefault="002C6BE0" w:rsidP="002C6BE0">
      <w:pPr>
        <w:spacing w:after="0" w:line="276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</w:pPr>
    </w:p>
    <w:p w:rsidR="002C6BE0" w:rsidRPr="002C6BE0" w:rsidRDefault="002C6BE0" w:rsidP="002C6BE0">
      <w:pPr>
        <w:spacing w:after="0" w:line="276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</w:pPr>
    </w:p>
    <w:p w:rsidR="002C6BE0" w:rsidRPr="002C6BE0" w:rsidRDefault="002C6BE0" w:rsidP="002C6BE0">
      <w:pPr>
        <w:spacing w:after="0" w:line="276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</w:pPr>
    </w:p>
    <w:p w:rsidR="002C6BE0" w:rsidRPr="002C6BE0" w:rsidRDefault="002C6BE0" w:rsidP="002C6BE0">
      <w:pPr>
        <w:spacing w:after="0" w:line="276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</w:pPr>
    </w:p>
    <w:p w:rsidR="002C6BE0" w:rsidRPr="002C6BE0" w:rsidRDefault="002C6BE0" w:rsidP="002C6BE0">
      <w:pPr>
        <w:spacing w:after="0" w:line="276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</w:pPr>
    </w:p>
    <w:p w:rsidR="002C6BE0" w:rsidRPr="002C6BE0" w:rsidRDefault="002C6BE0" w:rsidP="002C6BE0">
      <w:pPr>
        <w:spacing w:after="0" w:line="276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</w:pPr>
    </w:p>
    <w:p w:rsidR="002C6BE0" w:rsidRPr="002C6BE0" w:rsidRDefault="002C6BE0" w:rsidP="002C6BE0">
      <w:pPr>
        <w:spacing w:after="0" w:line="276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</w:pPr>
    </w:p>
    <w:p w:rsidR="002C6BE0" w:rsidRPr="002C6BE0" w:rsidRDefault="002C6BE0" w:rsidP="002C6BE0">
      <w:pPr>
        <w:spacing w:after="0" w:line="276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</w:pPr>
    </w:p>
    <w:p w:rsidR="002C6BE0" w:rsidRPr="002C6BE0" w:rsidRDefault="002C6BE0" w:rsidP="002C6BE0">
      <w:pPr>
        <w:spacing w:after="0" w:line="276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</w:pPr>
    </w:p>
    <w:p w:rsidR="002C6BE0" w:rsidRPr="002C6BE0" w:rsidRDefault="002C6BE0" w:rsidP="002C6BE0">
      <w:pPr>
        <w:spacing w:after="0" w:line="276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</w:pPr>
    </w:p>
    <w:p w:rsidR="002C6BE0" w:rsidRPr="002C6BE0" w:rsidRDefault="002C6BE0" w:rsidP="002C6BE0">
      <w:pPr>
        <w:spacing w:after="0" w:line="276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</w:pPr>
    </w:p>
    <w:p w:rsidR="002C6BE0" w:rsidRPr="002C6BE0" w:rsidRDefault="002C6BE0" w:rsidP="002C6BE0">
      <w:pPr>
        <w:spacing w:after="0" w:line="276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</w:pPr>
    </w:p>
    <w:p w:rsidR="002C6BE0" w:rsidRPr="002C6BE0" w:rsidRDefault="002C6BE0" w:rsidP="002C6BE0">
      <w:pPr>
        <w:spacing w:after="0" w:line="276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</w:pPr>
    </w:p>
    <w:p w:rsidR="002C6BE0" w:rsidRPr="002C6BE0" w:rsidRDefault="002C6BE0" w:rsidP="002C6BE0">
      <w:pPr>
        <w:spacing w:after="0" w:line="276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</w:pPr>
    </w:p>
    <w:p w:rsidR="002C6BE0" w:rsidRPr="002C6BE0" w:rsidRDefault="002C6BE0" w:rsidP="002C6BE0">
      <w:pPr>
        <w:spacing w:after="0" w:line="276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</w:pPr>
    </w:p>
    <w:p w:rsidR="002C6BE0" w:rsidRPr="002C6BE0" w:rsidRDefault="002C6BE0" w:rsidP="002C6BE0">
      <w:pPr>
        <w:spacing w:after="0" w:line="276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</w:pPr>
    </w:p>
    <w:p w:rsidR="002C6BE0" w:rsidRPr="002C6BE0" w:rsidRDefault="002C6BE0" w:rsidP="002C6BE0">
      <w:pPr>
        <w:spacing w:after="0" w:line="276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</w:pPr>
    </w:p>
    <w:p w:rsidR="002C6BE0" w:rsidRPr="002C6BE0" w:rsidRDefault="002C6BE0" w:rsidP="002C6BE0">
      <w:pPr>
        <w:spacing w:after="0" w:line="276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</w:pPr>
    </w:p>
    <w:p w:rsidR="002C6BE0" w:rsidRPr="002C6BE0" w:rsidRDefault="002C6BE0" w:rsidP="002C6BE0">
      <w:pPr>
        <w:spacing w:after="0" w:line="276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</w:pPr>
    </w:p>
    <w:p w:rsidR="002C6BE0" w:rsidRPr="002C6BE0" w:rsidRDefault="002C6BE0" w:rsidP="002C6BE0">
      <w:pPr>
        <w:spacing w:after="0" w:line="276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</w:pPr>
    </w:p>
    <w:p w:rsidR="002C6BE0" w:rsidRPr="002C6BE0" w:rsidRDefault="002C6BE0" w:rsidP="002C6BE0">
      <w:pPr>
        <w:spacing w:after="0" w:line="276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</w:pPr>
    </w:p>
    <w:p w:rsidR="002C6BE0" w:rsidRPr="002C6BE0" w:rsidRDefault="002C6BE0" w:rsidP="002C6BE0">
      <w:pPr>
        <w:spacing w:after="0" w:line="276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</w:pPr>
    </w:p>
    <w:p w:rsidR="002C6BE0" w:rsidRPr="002C6BE0" w:rsidRDefault="002C6BE0" w:rsidP="002C6BE0">
      <w:pPr>
        <w:spacing w:after="0" w:line="276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</w:pPr>
    </w:p>
    <w:p w:rsidR="002C6BE0" w:rsidRPr="002C6BE0" w:rsidRDefault="002C6BE0" w:rsidP="002C6BE0">
      <w:pPr>
        <w:spacing w:after="0" w:line="276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</w:pPr>
    </w:p>
    <w:p w:rsidR="002C6BE0" w:rsidRPr="002C6BE0" w:rsidRDefault="002C6BE0" w:rsidP="002C6BE0">
      <w:pPr>
        <w:spacing w:after="0" w:line="276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</w:pPr>
    </w:p>
    <w:p w:rsidR="002C6BE0" w:rsidRPr="002C6BE0" w:rsidRDefault="002C6BE0" w:rsidP="002C6BE0">
      <w:pPr>
        <w:spacing w:after="0" w:line="276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</w:pPr>
    </w:p>
    <w:p w:rsidR="002C6BE0" w:rsidRPr="002C6BE0" w:rsidRDefault="002C6BE0" w:rsidP="002C6BE0">
      <w:pPr>
        <w:spacing w:after="0" w:line="276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</w:pPr>
    </w:p>
    <w:p w:rsidR="002C6BE0" w:rsidRPr="002C6BE0" w:rsidRDefault="002C6BE0" w:rsidP="002C6BE0">
      <w:pPr>
        <w:spacing w:after="0" w:line="276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</w:pPr>
    </w:p>
    <w:p w:rsidR="002C6BE0" w:rsidRDefault="002C6BE0" w:rsidP="002C6BE0">
      <w:pPr>
        <w:spacing w:after="0" w:line="276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</w:p>
    <w:p w:rsidR="002C6BE0" w:rsidRDefault="002C6BE0" w:rsidP="002C6BE0">
      <w:pPr>
        <w:spacing w:after="0" w:line="276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</w:p>
    <w:p w:rsidR="002C6BE0" w:rsidRDefault="002C6BE0" w:rsidP="002C6BE0">
      <w:pPr>
        <w:spacing w:after="0" w:line="276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</w:p>
    <w:p w:rsidR="002C6BE0" w:rsidRDefault="002C6BE0" w:rsidP="002C6BE0">
      <w:pPr>
        <w:spacing w:after="0" w:line="276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</w:p>
    <w:p w:rsidR="002C6BE0" w:rsidRDefault="002C6BE0" w:rsidP="002C6BE0">
      <w:pPr>
        <w:spacing w:after="0" w:line="276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</w:p>
    <w:p w:rsidR="002C6BE0" w:rsidRDefault="002C6BE0" w:rsidP="002C6BE0">
      <w:pPr>
        <w:spacing w:after="0" w:line="276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</w:p>
    <w:p w:rsidR="002C6BE0" w:rsidRDefault="002C6BE0" w:rsidP="002C6BE0">
      <w:pPr>
        <w:spacing w:after="0" w:line="276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</w:p>
    <w:p w:rsidR="002C6BE0" w:rsidRDefault="002C6BE0" w:rsidP="002C6BE0">
      <w:pPr>
        <w:spacing w:after="0" w:line="276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</w:p>
    <w:p w:rsidR="002C6BE0" w:rsidRDefault="002C6BE0" w:rsidP="002C6BE0">
      <w:pPr>
        <w:spacing w:after="0" w:line="276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</w:p>
    <w:p w:rsidR="002C6BE0" w:rsidRDefault="002C6BE0" w:rsidP="002C6BE0">
      <w:pPr>
        <w:spacing w:after="0" w:line="276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</w:p>
    <w:p w:rsidR="002C6BE0" w:rsidRDefault="002C6BE0" w:rsidP="002C6BE0">
      <w:pPr>
        <w:spacing w:after="0" w:line="276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</w:p>
    <w:p w:rsidR="004D4095" w:rsidRPr="00F226E1" w:rsidRDefault="004D4095" w:rsidP="004D4095">
      <w:pPr>
        <w:pStyle w:val="Nadpis3"/>
        <w:spacing w:line="276" w:lineRule="auto"/>
        <w:rPr>
          <w:rFonts w:ascii="Garamond" w:hAnsi="Garamond"/>
          <w:b/>
          <w:sz w:val="28"/>
          <w:szCs w:val="28"/>
        </w:rPr>
      </w:pPr>
      <w:r w:rsidRPr="00F226E1">
        <w:rPr>
          <w:rFonts w:ascii="Garamond" w:hAnsi="Garamond"/>
          <w:b/>
          <w:sz w:val="28"/>
          <w:szCs w:val="28"/>
        </w:rPr>
        <w:t>Správa o použití informačno-technických prostriedkov vo Vojenskom spravodajstve za rok 2023</w:t>
      </w:r>
    </w:p>
    <w:p w:rsidR="004D4095" w:rsidRPr="004D4095" w:rsidRDefault="004D4095" w:rsidP="004D4095">
      <w:pPr>
        <w:pStyle w:val="Zkladntext"/>
        <w:spacing w:line="276" w:lineRule="auto"/>
        <w:jc w:val="both"/>
        <w:rPr>
          <w:rFonts w:ascii="Garamond" w:hAnsi="Garamond"/>
          <w:b/>
          <w:sz w:val="24"/>
          <w:szCs w:val="24"/>
        </w:rPr>
      </w:pPr>
    </w:p>
    <w:p w:rsidR="004D4095" w:rsidRPr="004D4095" w:rsidRDefault="004D4095" w:rsidP="004D4095">
      <w:pPr>
        <w:pStyle w:val="Zarkazkladnhotextu"/>
        <w:tabs>
          <w:tab w:val="clear" w:pos="368"/>
          <w:tab w:val="left" w:pos="708"/>
        </w:tabs>
        <w:spacing w:before="120" w:after="120" w:line="276" w:lineRule="auto"/>
        <w:ind w:left="0" w:firstLine="709"/>
        <w:rPr>
          <w:sz w:val="24"/>
          <w:szCs w:val="24"/>
        </w:rPr>
      </w:pPr>
      <w:r w:rsidRPr="004D4095">
        <w:rPr>
          <w:sz w:val="24"/>
          <w:szCs w:val="24"/>
        </w:rPr>
        <w:t>Použitie informačno-technických prostriedkov (ďalej len „ITP“) v pôsobnosti Vojenského spravodajstva upravuje zákon č. 166/2003 Z. z. o ochrane súkromia pred neoprávneným použitím informačno-technických prostriedkov a o zmene a doplnení niektorých zákonov (zákon o ochrane pred odpočúvaním) v znení neskorších predpisov (ďalej len „záko</w:t>
      </w:r>
      <w:r w:rsidR="0036236F">
        <w:rPr>
          <w:sz w:val="24"/>
          <w:szCs w:val="24"/>
        </w:rPr>
        <w:t xml:space="preserve">n o ochrane pred odpočúvaním“), zákon </w:t>
      </w:r>
      <w:r w:rsidRPr="004D4095">
        <w:rPr>
          <w:sz w:val="24"/>
          <w:szCs w:val="24"/>
        </w:rPr>
        <w:t xml:space="preserve">č. 500/2022 Z. z. o Vojenskom spravodajstve (ďalej len „zákon o Vojenskom spravodajstve“), vyhláška Ministerstva spravodlivosti Slovenskej republiky </w:t>
      </w:r>
      <w:r w:rsidRPr="004D4095">
        <w:rPr>
          <w:sz w:val="24"/>
          <w:szCs w:val="24"/>
        </w:rPr>
        <w:br/>
        <w:t>č. 543/2005 Z. z. o Spravovacom a kancelárskom poriadku pre okresné súdy, krajské súdy, Špecializovaný trestný súd a vojenské súdy v znení neskorších predpisov a interné predpisy Vojenského spravodajstva.</w:t>
      </w:r>
    </w:p>
    <w:p w:rsidR="004D4095" w:rsidRPr="004D4095" w:rsidRDefault="004D4095" w:rsidP="004D4095">
      <w:pPr>
        <w:spacing w:before="120" w:after="240" w:line="276" w:lineRule="auto"/>
        <w:ind w:firstLine="709"/>
        <w:jc w:val="both"/>
        <w:rPr>
          <w:rFonts w:ascii="Garamond" w:hAnsi="Garamond"/>
          <w:sz w:val="24"/>
          <w:szCs w:val="24"/>
        </w:rPr>
      </w:pPr>
      <w:r w:rsidRPr="004D4095">
        <w:rPr>
          <w:rFonts w:ascii="Garamond" w:hAnsi="Garamond"/>
          <w:sz w:val="24"/>
          <w:szCs w:val="24"/>
        </w:rPr>
        <w:t>Vojenské spravodajstvo používalo v roku 2023 ITP v súlade so  zákonom o ochrane pred odpočúvaním a zákonom o Vojenskom spravodajstve, pričom použitie ITP bolo realizované vo v</w:t>
      </w:r>
      <w:r w:rsidR="0036236F">
        <w:rPr>
          <w:rFonts w:ascii="Garamond" w:hAnsi="Garamond"/>
          <w:sz w:val="24"/>
          <w:szCs w:val="24"/>
        </w:rPr>
        <w:t xml:space="preserve">šetkých prípadoch v súlade s § 4 zákona o </w:t>
      </w:r>
      <w:r w:rsidRPr="004D4095">
        <w:rPr>
          <w:rFonts w:ascii="Garamond" w:hAnsi="Garamond"/>
          <w:sz w:val="24"/>
          <w:szCs w:val="24"/>
        </w:rPr>
        <w:t xml:space="preserve">ochrane pred odpočúvaním na základe predchádzajúceho písomného súhlasu zákonného sudcu. Ani v jednom prípade </w:t>
      </w:r>
      <w:r w:rsidRPr="004D4095">
        <w:rPr>
          <w:rFonts w:ascii="Garamond" w:hAnsi="Garamond"/>
          <w:b/>
          <w:sz w:val="24"/>
          <w:szCs w:val="24"/>
        </w:rPr>
        <w:t>nedošlo k nezákonnému použitiu ITP</w:t>
      </w:r>
      <w:r w:rsidRPr="004D4095">
        <w:rPr>
          <w:rFonts w:ascii="Garamond" w:hAnsi="Garamond"/>
          <w:sz w:val="24"/>
          <w:szCs w:val="24"/>
        </w:rPr>
        <w:t>.</w:t>
      </w:r>
    </w:p>
    <w:p w:rsidR="004D4095" w:rsidRPr="004D4095" w:rsidRDefault="004D4095" w:rsidP="004D4095">
      <w:pPr>
        <w:tabs>
          <w:tab w:val="left" w:pos="1134"/>
        </w:tabs>
        <w:spacing w:before="120" w:after="120" w:line="276" w:lineRule="auto"/>
        <w:ind w:firstLine="709"/>
        <w:jc w:val="both"/>
        <w:rPr>
          <w:rFonts w:ascii="Garamond" w:hAnsi="Garamond"/>
          <w:sz w:val="24"/>
          <w:szCs w:val="24"/>
        </w:rPr>
      </w:pPr>
      <w:r w:rsidRPr="004D4095">
        <w:rPr>
          <w:rFonts w:ascii="Garamond" w:hAnsi="Garamond"/>
          <w:sz w:val="24"/>
          <w:szCs w:val="24"/>
        </w:rPr>
        <w:t xml:space="preserve">Vojenské spravodajstvo za obdobie roku 2023 predložilo </w:t>
      </w:r>
    </w:p>
    <w:p w:rsidR="004D4095" w:rsidRPr="004D4095" w:rsidRDefault="004D4095" w:rsidP="004D4095">
      <w:pPr>
        <w:pStyle w:val="Odsekzoznamu"/>
        <w:numPr>
          <w:ilvl w:val="0"/>
          <w:numId w:val="2"/>
        </w:numPr>
        <w:tabs>
          <w:tab w:val="left" w:pos="1134"/>
        </w:tabs>
        <w:spacing w:before="120" w:after="120" w:line="276" w:lineRule="auto"/>
        <w:jc w:val="both"/>
        <w:rPr>
          <w:rFonts w:ascii="Garamond" w:hAnsi="Garamond"/>
          <w:sz w:val="24"/>
          <w:szCs w:val="24"/>
        </w:rPr>
      </w:pPr>
      <w:r w:rsidRPr="004D4095">
        <w:rPr>
          <w:rFonts w:ascii="Garamond" w:hAnsi="Garamond"/>
          <w:sz w:val="24"/>
          <w:szCs w:val="24"/>
        </w:rPr>
        <w:t xml:space="preserve">príslušnému súdu celkom </w:t>
      </w:r>
      <w:r w:rsidRPr="004D4095">
        <w:rPr>
          <w:rFonts w:ascii="Garamond" w:hAnsi="Garamond"/>
          <w:b/>
          <w:sz w:val="24"/>
          <w:szCs w:val="24"/>
        </w:rPr>
        <w:t xml:space="preserve">42 </w:t>
      </w:r>
      <w:r w:rsidRPr="004D4095">
        <w:rPr>
          <w:rFonts w:ascii="Garamond" w:hAnsi="Garamond"/>
          <w:sz w:val="24"/>
          <w:szCs w:val="24"/>
        </w:rPr>
        <w:t xml:space="preserve">žiadostí o použitie ITP v súlade s § 4 ods. 1 zákona o ochrane pred odpočúvaním; z tohto počtu bolo zákonným sudcom vydaných </w:t>
      </w:r>
      <w:r w:rsidRPr="004D4095">
        <w:rPr>
          <w:rFonts w:ascii="Garamond" w:hAnsi="Garamond"/>
          <w:b/>
          <w:sz w:val="24"/>
          <w:szCs w:val="24"/>
        </w:rPr>
        <w:t>42</w:t>
      </w:r>
      <w:r w:rsidRPr="004D4095">
        <w:rPr>
          <w:rFonts w:ascii="Garamond" w:hAnsi="Garamond"/>
          <w:sz w:val="24"/>
          <w:szCs w:val="24"/>
        </w:rPr>
        <w:t xml:space="preserve"> písomných súhlasov na použitie ITP,</w:t>
      </w:r>
    </w:p>
    <w:p w:rsidR="004D4095" w:rsidRPr="004D4095" w:rsidRDefault="004D4095" w:rsidP="004D4095">
      <w:pPr>
        <w:pStyle w:val="Odsekzoznamu"/>
        <w:numPr>
          <w:ilvl w:val="0"/>
          <w:numId w:val="2"/>
        </w:numPr>
        <w:tabs>
          <w:tab w:val="left" w:pos="1134"/>
        </w:tabs>
        <w:spacing w:before="120" w:after="120" w:line="276" w:lineRule="auto"/>
        <w:jc w:val="both"/>
        <w:rPr>
          <w:rFonts w:ascii="Garamond" w:hAnsi="Garamond"/>
          <w:sz w:val="24"/>
          <w:szCs w:val="24"/>
        </w:rPr>
      </w:pPr>
      <w:r w:rsidRPr="004D4095">
        <w:rPr>
          <w:rFonts w:ascii="Garamond" w:hAnsi="Garamond"/>
          <w:sz w:val="24"/>
          <w:szCs w:val="24"/>
        </w:rPr>
        <w:t xml:space="preserve">zákonnému sudcovi celkom </w:t>
      </w:r>
      <w:r w:rsidRPr="004D4095">
        <w:rPr>
          <w:rFonts w:ascii="Garamond" w:hAnsi="Garamond"/>
          <w:b/>
          <w:bCs/>
          <w:sz w:val="24"/>
          <w:szCs w:val="24"/>
        </w:rPr>
        <w:t>40</w:t>
      </w:r>
      <w:r w:rsidRPr="004D4095">
        <w:rPr>
          <w:rFonts w:ascii="Garamond" w:hAnsi="Garamond"/>
          <w:sz w:val="24"/>
          <w:szCs w:val="24"/>
        </w:rPr>
        <w:t xml:space="preserve"> žiadostí na predĺženie doby použitia ITP v tom istom prípade v súlade s § 4 ods. 2 zákona o ochrane pred odpočúvan</w:t>
      </w:r>
      <w:r w:rsidR="0036236F">
        <w:rPr>
          <w:rFonts w:ascii="Garamond" w:hAnsi="Garamond"/>
          <w:sz w:val="24"/>
          <w:szCs w:val="24"/>
        </w:rPr>
        <w:t xml:space="preserve">ím; z tohto počtu bolo zákonným sudcom vydaných </w:t>
      </w:r>
      <w:r w:rsidRPr="004D4095">
        <w:rPr>
          <w:rFonts w:ascii="Garamond" w:hAnsi="Garamond"/>
          <w:b/>
          <w:sz w:val="24"/>
          <w:szCs w:val="24"/>
        </w:rPr>
        <w:t>40</w:t>
      </w:r>
      <w:r w:rsidR="0036236F">
        <w:rPr>
          <w:rFonts w:ascii="Garamond" w:hAnsi="Garamond"/>
          <w:b/>
          <w:sz w:val="24"/>
          <w:szCs w:val="24"/>
        </w:rPr>
        <w:t xml:space="preserve"> </w:t>
      </w:r>
      <w:r w:rsidR="0036236F">
        <w:rPr>
          <w:rFonts w:ascii="Garamond" w:hAnsi="Garamond"/>
          <w:sz w:val="24"/>
          <w:szCs w:val="24"/>
        </w:rPr>
        <w:t xml:space="preserve">písomných súhlasov </w:t>
      </w:r>
      <w:r w:rsidRPr="004D4095">
        <w:rPr>
          <w:rFonts w:ascii="Garamond" w:hAnsi="Garamond"/>
          <w:sz w:val="24"/>
          <w:szCs w:val="24"/>
        </w:rPr>
        <w:t>na použitie ITP.</w:t>
      </w:r>
    </w:p>
    <w:p w:rsidR="004D4095" w:rsidRPr="004D4095" w:rsidRDefault="004D4095" w:rsidP="0036236F">
      <w:pPr>
        <w:tabs>
          <w:tab w:val="left" w:pos="1134"/>
        </w:tabs>
        <w:spacing w:before="120" w:after="120" w:line="276" w:lineRule="auto"/>
        <w:ind w:firstLine="709"/>
        <w:jc w:val="both"/>
        <w:rPr>
          <w:rFonts w:ascii="Garamond" w:hAnsi="Garamond"/>
          <w:sz w:val="24"/>
          <w:szCs w:val="24"/>
        </w:rPr>
      </w:pPr>
      <w:r w:rsidRPr="004D4095">
        <w:rPr>
          <w:rFonts w:ascii="Garamond" w:hAnsi="Garamond"/>
          <w:sz w:val="24"/>
          <w:szCs w:val="24"/>
        </w:rPr>
        <w:t>Vojenské spravodajstvo nemá zákonné oprávnenie na uplatňovanie § 5 zákona o ochrane pred odpočúvaním a v žiadnom zo zrealizovaných prípadov ITP nedošlo k ich použitiu bez predchádzajúceho písomného súhlasu zákonného sudcu.</w:t>
      </w:r>
    </w:p>
    <w:p w:rsidR="004D4095" w:rsidRPr="004D4095" w:rsidRDefault="004D4095" w:rsidP="004D4095">
      <w:pPr>
        <w:spacing w:before="120" w:after="120" w:line="276" w:lineRule="auto"/>
        <w:ind w:firstLine="709"/>
        <w:jc w:val="both"/>
        <w:rPr>
          <w:rFonts w:ascii="Garamond" w:hAnsi="Garamond"/>
          <w:sz w:val="24"/>
          <w:szCs w:val="24"/>
        </w:rPr>
      </w:pPr>
      <w:r w:rsidRPr="004D4095">
        <w:rPr>
          <w:rFonts w:ascii="Garamond" w:hAnsi="Garamond"/>
          <w:sz w:val="24"/>
          <w:szCs w:val="24"/>
        </w:rPr>
        <w:t>Všetk</w:t>
      </w:r>
      <w:r w:rsidR="0036236F">
        <w:rPr>
          <w:rFonts w:ascii="Garamond" w:hAnsi="Garamond"/>
          <w:sz w:val="24"/>
          <w:szCs w:val="24"/>
        </w:rPr>
        <w:t>y ITP boli použité v súlade s §</w:t>
      </w:r>
      <w:r w:rsidRPr="004D4095">
        <w:rPr>
          <w:rFonts w:ascii="Garamond" w:hAnsi="Garamond"/>
          <w:sz w:val="24"/>
          <w:szCs w:val="24"/>
        </w:rPr>
        <w:t>3 zákona o ochrane pred odpočúvaním, kedy ich použitie bolo nevyhnu</w:t>
      </w:r>
      <w:r w:rsidR="0036236F">
        <w:rPr>
          <w:rFonts w:ascii="Garamond" w:hAnsi="Garamond"/>
          <w:sz w:val="24"/>
          <w:szCs w:val="24"/>
        </w:rPr>
        <w:t xml:space="preserve">tné na zabezpečenie bezpečnosti obrany </w:t>
      </w:r>
      <w:r w:rsidRPr="004D4095">
        <w:rPr>
          <w:rFonts w:ascii="Garamond" w:hAnsi="Garamond"/>
          <w:sz w:val="24"/>
          <w:szCs w:val="24"/>
        </w:rPr>
        <w:t>štátu, predchádzanie a objasňovanie trestnej činnosti alebo na ochranu práv a slobôd iných a boli použité len v nevyhnutnom rozsahu.</w:t>
      </w:r>
    </w:p>
    <w:p w:rsidR="004D4095" w:rsidRPr="004D4095" w:rsidRDefault="004D4095" w:rsidP="004D4095">
      <w:pPr>
        <w:spacing w:before="120" w:after="120" w:line="276" w:lineRule="auto"/>
        <w:ind w:firstLine="709"/>
        <w:jc w:val="both"/>
        <w:rPr>
          <w:rFonts w:ascii="Garamond" w:hAnsi="Garamond"/>
          <w:sz w:val="24"/>
          <w:szCs w:val="24"/>
        </w:rPr>
      </w:pPr>
      <w:r w:rsidRPr="004D4095">
        <w:rPr>
          <w:rFonts w:ascii="Garamond" w:hAnsi="Garamond"/>
          <w:sz w:val="24"/>
          <w:szCs w:val="24"/>
        </w:rPr>
        <w:t xml:space="preserve">Z realizovaných použití ITP v roku 2023 bolo v termíne predloženia správy z hľadiska dosiahnutia uznaného účelu a cieľa, na ktorý slúži, vyhodnotených </w:t>
      </w:r>
      <w:r w:rsidRPr="004D4095">
        <w:rPr>
          <w:rFonts w:ascii="Garamond" w:hAnsi="Garamond"/>
          <w:b/>
          <w:sz w:val="24"/>
          <w:szCs w:val="24"/>
        </w:rPr>
        <w:t>43</w:t>
      </w:r>
      <w:r w:rsidRPr="004D4095">
        <w:rPr>
          <w:rFonts w:ascii="Garamond" w:hAnsi="Garamond"/>
          <w:sz w:val="24"/>
          <w:szCs w:val="24"/>
        </w:rPr>
        <w:t xml:space="preserve"> prípadov použitia ITP. Zákonom o ochrane pred odpočúvaním uznaný účel a cieľ bol dosiahnutý vo všetkých </w:t>
      </w:r>
      <w:r w:rsidRPr="004D4095">
        <w:rPr>
          <w:rFonts w:ascii="Garamond" w:hAnsi="Garamond"/>
          <w:b/>
          <w:sz w:val="24"/>
          <w:szCs w:val="24"/>
        </w:rPr>
        <w:t>43</w:t>
      </w:r>
      <w:r w:rsidRPr="004D4095">
        <w:rPr>
          <w:rFonts w:ascii="Garamond" w:hAnsi="Garamond"/>
          <w:sz w:val="24"/>
          <w:szCs w:val="24"/>
        </w:rPr>
        <w:t xml:space="preserve"> prípadoch použitia ITP. Z celkového počtu vyhodnotených prípadov použitia ITP bol </w:t>
      </w:r>
      <w:r w:rsidRPr="004D4095">
        <w:rPr>
          <w:rFonts w:ascii="Garamond" w:hAnsi="Garamond"/>
          <w:b/>
          <w:bCs/>
          <w:sz w:val="24"/>
          <w:szCs w:val="24"/>
        </w:rPr>
        <w:t>1</w:t>
      </w:r>
      <w:r w:rsidRPr="004D4095">
        <w:rPr>
          <w:rFonts w:ascii="Garamond" w:hAnsi="Garamond"/>
          <w:sz w:val="24"/>
          <w:szCs w:val="24"/>
        </w:rPr>
        <w:t xml:space="preserve"> prípad začatý v roku 2018, </w:t>
      </w:r>
      <w:r w:rsidRPr="004D4095">
        <w:rPr>
          <w:rFonts w:ascii="Garamond" w:hAnsi="Garamond"/>
          <w:b/>
          <w:bCs/>
          <w:sz w:val="24"/>
          <w:szCs w:val="24"/>
        </w:rPr>
        <w:t>1</w:t>
      </w:r>
      <w:r w:rsidRPr="004D4095">
        <w:rPr>
          <w:rFonts w:ascii="Garamond" w:hAnsi="Garamond"/>
          <w:sz w:val="24"/>
          <w:szCs w:val="24"/>
        </w:rPr>
        <w:t xml:space="preserve"> prípad začatý v roku 2019, </w:t>
      </w:r>
      <w:r w:rsidRPr="004D4095">
        <w:rPr>
          <w:rFonts w:ascii="Garamond" w:hAnsi="Garamond"/>
          <w:b/>
          <w:bCs/>
          <w:sz w:val="24"/>
          <w:szCs w:val="24"/>
        </w:rPr>
        <w:t>1</w:t>
      </w:r>
      <w:r w:rsidRPr="004D4095">
        <w:rPr>
          <w:rFonts w:ascii="Garamond" w:hAnsi="Garamond"/>
          <w:sz w:val="24"/>
          <w:szCs w:val="24"/>
        </w:rPr>
        <w:t xml:space="preserve"> prípad začatý v roku 2021, </w:t>
      </w:r>
      <w:r w:rsidRPr="004D4095">
        <w:rPr>
          <w:rFonts w:ascii="Garamond" w:hAnsi="Garamond"/>
          <w:b/>
          <w:bCs/>
          <w:sz w:val="24"/>
          <w:szCs w:val="24"/>
        </w:rPr>
        <w:t>14</w:t>
      </w:r>
      <w:r w:rsidRPr="004D4095">
        <w:rPr>
          <w:rFonts w:ascii="Garamond" w:hAnsi="Garamond"/>
          <w:sz w:val="24"/>
          <w:szCs w:val="24"/>
        </w:rPr>
        <w:t xml:space="preserve"> prípadov bolo začatých v roku 2022 a </w:t>
      </w:r>
      <w:r w:rsidRPr="004D4095">
        <w:rPr>
          <w:rFonts w:ascii="Garamond" w:hAnsi="Garamond"/>
          <w:b/>
          <w:bCs/>
          <w:sz w:val="24"/>
          <w:szCs w:val="24"/>
        </w:rPr>
        <w:t>26</w:t>
      </w:r>
      <w:r w:rsidRPr="004D4095">
        <w:rPr>
          <w:rFonts w:ascii="Garamond" w:hAnsi="Garamond"/>
          <w:sz w:val="24"/>
          <w:szCs w:val="24"/>
        </w:rPr>
        <w:t xml:space="preserve"> prípadov bolo začatých v roku 2023. K termínu predloženia správy nebolo možné vyhodnotiť zvyšných </w:t>
      </w:r>
      <w:r w:rsidRPr="004D4095">
        <w:rPr>
          <w:rFonts w:ascii="Garamond" w:hAnsi="Garamond"/>
          <w:b/>
          <w:bCs/>
          <w:sz w:val="24"/>
          <w:szCs w:val="24"/>
        </w:rPr>
        <w:t>24</w:t>
      </w:r>
      <w:r w:rsidRPr="004D4095">
        <w:rPr>
          <w:rFonts w:ascii="Garamond" w:hAnsi="Garamond"/>
          <w:sz w:val="24"/>
          <w:szCs w:val="24"/>
        </w:rPr>
        <w:t xml:space="preserve"> prípadov použitia ITP.</w:t>
      </w:r>
      <w:r w:rsidRPr="004D4095">
        <w:rPr>
          <w:rStyle w:val="Odkaznapoznmkupodiarou"/>
          <w:rFonts w:ascii="Garamond" w:hAnsi="Garamond"/>
          <w:sz w:val="24"/>
          <w:szCs w:val="24"/>
        </w:rPr>
        <w:footnoteReference w:id="1"/>
      </w:r>
      <w:r w:rsidRPr="004D4095">
        <w:rPr>
          <w:rFonts w:ascii="Garamond" w:hAnsi="Garamond"/>
          <w:sz w:val="24"/>
          <w:szCs w:val="24"/>
        </w:rPr>
        <w:t>)</w:t>
      </w:r>
    </w:p>
    <w:p w:rsidR="004D4095" w:rsidRPr="004D4095" w:rsidRDefault="004D4095" w:rsidP="004D4095">
      <w:pPr>
        <w:spacing w:before="120" w:after="120" w:line="276" w:lineRule="auto"/>
        <w:ind w:firstLine="709"/>
        <w:jc w:val="both"/>
        <w:rPr>
          <w:rFonts w:ascii="Garamond" w:hAnsi="Garamond"/>
          <w:sz w:val="24"/>
          <w:szCs w:val="24"/>
        </w:rPr>
      </w:pPr>
      <w:r w:rsidRPr="004D4095">
        <w:rPr>
          <w:rFonts w:ascii="Garamond" w:hAnsi="Garamond"/>
          <w:sz w:val="24"/>
          <w:szCs w:val="24"/>
        </w:rPr>
        <w:t>Informácie získané použitím ITP v rámci Vojenského spravodajstva neboli použité ako dôkaz v trestnom konaní.</w:t>
      </w:r>
    </w:p>
    <w:p w:rsidR="004D4095" w:rsidRPr="004D4095" w:rsidRDefault="004D4095" w:rsidP="004D4095">
      <w:pPr>
        <w:spacing w:before="120" w:after="120" w:line="276" w:lineRule="auto"/>
        <w:ind w:firstLine="709"/>
        <w:jc w:val="both"/>
        <w:rPr>
          <w:rFonts w:ascii="Garamond" w:hAnsi="Garamond"/>
          <w:sz w:val="24"/>
          <w:szCs w:val="24"/>
        </w:rPr>
      </w:pPr>
      <w:r w:rsidRPr="004D4095">
        <w:rPr>
          <w:rFonts w:ascii="Garamond" w:hAnsi="Garamond"/>
          <w:sz w:val="24"/>
          <w:szCs w:val="24"/>
        </w:rPr>
        <w:t>Vojenské spravodajstvo nedisponuje žiadnym zistením sudcu o prípadoch nezákonného použitia ITP.</w:t>
      </w:r>
    </w:p>
    <w:p w:rsidR="004D4095" w:rsidRPr="00F226E1" w:rsidRDefault="004D4095" w:rsidP="004D4095">
      <w:pPr>
        <w:pStyle w:val="Zkladntext"/>
        <w:spacing w:before="120" w:line="276" w:lineRule="auto"/>
        <w:ind w:firstLine="709"/>
        <w:jc w:val="both"/>
        <w:rPr>
          <w:rFonts w:ascii="Garamond" w:hAnsi="Garamond"/>
          <w:sz w:val="24"/>
          <w:szCs w:val="24"/>
        </w:rPr>
      </w:pPr>
      <w:r w:rsidRPr="00F226E1">
        <w:rPr>
          <w:rFonts w:ascii="Garamond" w:hAnsi="Garamond"/>
          <w:sz w:val="24"/>
          <w:szCs w:val="24"/>
        </w:rPr>
        <w:t xml:space="preserve">Na základe dosiahnutých reálnych výsledkov je možné konštatovať, že celý mechanizmus prípravy, realizácie, vyhodnocovania a využitia výsledkov dosiahnutých nasadením ITP v podmienkach Vojenského spravodajstva prebiehal </w:t>
      </w:r>
      <w:r w:rsidRPr="00F226E1">
        <w:rPr>
          <w:rFonts w:ascii="Garamond" w:hAnsi="Garamond"/>
          <w:b/>
          <w:sz w:val="24"/>
          <w:szCs w:val="24"/>
        </w:rPr>
        <w:t>striktne v súlade</w:t>
      </w:r>
      <w:r w:rsidRPr="00F226E1">
        <w:rPr>
          <w:rFonts w:ascii="Garamond" w:hAnsi="Garamond"/>
          <w:sz w:val="24"/>
          <w:szCs w:val="24"/>
        </w:rPr>
        <w:t xml:space="preserve"> s príslušnými ustanoveniami zákona o ochrane pred odpočúvaním, ako aj zákona o Vojenskom spravodajstve. Odrazom</w:t>
      </w:r>
      <w:r w:rsidR="0036236F">
        <w:rPr>
          <w:rFonts w:ascii="Garamond" w:hAnsi="Garamond"/>
          <w:sz w:val="24"/>
          <w:szCs w:val="24"/>
        </w:rPr>
        <w:t xml:space="preserve"> tejto skutočnosti je fakt, </w:t>
      </w:r>
      <w:r w:rsidRPr="00F226E1">
        <w:rPr>
          <w:rFonts w:ascii="Garamond" w:hAnsi="Garamond"/>
          <w:sz w:val="24"/>
          <w:szCs w:val="24"/>
        </w:rPr>
        <w:t xml:space="preserve">že zákonný sudca </w:t>
      </w:r>
      <w:r w:rsidRPr="00F226E1">
        <w:rPr>
          <w:rFonts w:ascii="Garamond" w:hAnsi="Garamond"/>
          <w:b/>
          <w:sz w:val="24"/>
          <w:szCs w:val="24"/>
        </w:rPr>
        <w:t>v žiadnom z požadovaných prípadov</w:t>
      </w:r>
      <w:r w:rsidRPr="00F226E1">
        <w:rPr>
          <w:rFonts w:ascii="Garamond" w:hAnsi="Garamond"/>
          <w:sz w:val="24"/>
          <w:szCs w:val="24"/>
        </w:rPr>
        <w:t xml:space="preserve"> nasadenia ITP nekonštatoval jeho nezákonné použitie.</w:t>
      </w:r>
    </w:p>
    <w:p w:rsidR="004D4095" w:rsidRPr="004D4095" w:rsidRDefault="004D4095" w:rsidP="004D4095">
      <w:pPr>
        <w:spacing w:before="120" w:after="120" w:line="276" w:lineRule="auto"/>
        <w:jc w:val="both"/>
        <w:rPr>
          <w:rFonts w:ascii="Garamond" w:hAnsi="Garamond"/>
          <w:sz w:val="24"/>
          <w:szCs w:val="24"/>
        </w:rPr>
      </w:pPr>
    </w:p>
    <w:p w:rsidR="004D4095" w:rsidRPr="004D4095" w:rsidRDefault="004D4095" w:rsidP="004D4095">
      <w:pPr>
        <w:spacing w:before="120" w:after="120" w:line="276" w:lineRule="auto"/>
        <w:jc w:val="both"/>
        <w:rPr>
          <w:rFonts w:ascii="Garamond" w:hAnsi="Garamond"/>
          <w:sz w:val="24"/>
          <w:szCs w:val="24"/>
        </w:rPr>
      </w:pPr>
    </w:p>
    <w:p w:rsidR="002C6BE0" w:rsidRDefault="002C6BE0" w:rsidP="002C6BE0">
      <w:pPr>
        <w:spacing w:before="120" w:after="240" w:line="276" w:lineRule="auto"/>
        <w:ind w:firstLine="709"/>
        <w:jc w:val="both"/>
        <w:rPr>
          <w:rFonts w:ascii="Garamond" w:hAnsi="Garamond" w:cs="Times New Roman"/>
          <w:sz w:val="24"/>
          <w:szCs w:val="24"/>
        </w:rPr>
      </w:pPr>
    </w:p>
    <w:p w:rsidR="001B44ED" w:rsidRDefault="001B44ED" w:rsidP="002C6BE0">
      <w:pPr>
        <w:spacing w:before="120" w:after="240" w:line="276" w:lineRule="auto"/>
        <w:ind w:firstLine="709"/>
        <w:jc w:val="both"/>
        <w:rPr>
          <w:rFonts w:ascii="Garamond" w:hAnsi="Garamond" w:cs="Times New Roman"/>
          <w:sz w:val="24"/>
          <w:szCs w:val="24"/>
        </w:rPr>
      </w:pPr>
    </w:p>
    <w:p w:rsidR="001B44ED" w:rsidRDefault="001B44ED" w:rsidP="002C6BE0">
      <w:pPr>
        <w:spacing w:before="120" w:after="240" w:line="276" w:lineRule="auto"/>
        <w:ind w:firstLine="709"/>
        <w:jc w:val="both"/>
        <w:rPr>
          <w:rFonts w:ascii="Garamond" w:hAnsi="Garamond" w:cs="Times New Roman"/>
          <w:sz w:val="24"/>
          <w:szCs w:val="24"/>
        </w:rPr>
      </w:pPr>
    </w:p>
    <w:p w:rsidR="001B44ED" w:rsidRDefault="001B44ED" w:rsidP="002C6BE0">
      <w:pPr>
        <w:spacing w:before="120" w:after="240" w:line="276" w:lineRule="auto"/>
        <w:ind w:firstLine="709"/>
        <w:jc w:val="both"/>
        <w:rPr>
          <w:rFonts w:ascii="Garamond" w:hAnsi="Garamond" w:cs="Times New Roman"/>
          <w:sz w:val="24"/>
          <w:szCs w:val="24"/>
        </w:rPr>
      </w:pPr>
    </w:p>
    <w:p w:rsidR="001B44ED" w:rsidRDefault="001B44ED" w:rsidP="002C6BE0">
      <w:pPr>
        <w:spacing w:before="120" w:after="240" w:line="276" w:lineRule="auto"/>
        <w:ind w:firstLine="709"/>
        <w:jc w:val="both"/>
        <w:rPr>
          <w:rFonts w:ascii="Garamond" w:hAnsi="Garamond" w:cs="Times New Roman"/>
          <w:sz w:val="24"/>
          <w:szCs w:val="24"/>
        </w:rPr>
      </w:pPr>
    </w:p>
    <w:p w:rsidR="001B44ED" w:rsidRDefault="001B44ED" w:rsidP="002C6BE0">
      <w:pPr>
        <w:spacing w:before="120" w:after="240" w:line="276" w:lineRule="auto"/>
        <w:ind w:firstLine="709"/>
        <w:jc w:val="both"/>
        <w:rPr>
          <w:rFonts w:ascii="Garamond" w:hAnsi="Garamond" w:cs="Times New Roman"/>
          <w:sz w:val="24"/>
          <w:szCs w:val="24"/>
        </w:rPr>
      </w:pPr>
    </w:p>
    <w:p w:rsidR="001B44ED" w:rsidRDefault="001B44ED" w:rsidP="002C6BE0">
      <w:pPr>
        <w:spacing w:before="120" w:after="240" w:line="276" w:lineRule="auto"/>
        <w:ind w:firstLine="709"/>
        <w:jc w:val="both"/>
        <w:rPr>
          <w:rFonts w:ascii="Garamond" w:hAnsi="Garamond" w:cs="Times New Roman"/>
          <w:sz w:val="24"/>
          <w:szCs w:val="24"/>
        </w:rPr>
      </w:pPr>
    </w:p>
    <w:p w:rsidR="001B44ED" w:rsidRDefault="001B44ED" w:rsidP="002C6BE0">
      <w:pPr>
        <w:spacing w:before="120" w:after="240" w:line="276" w:lineRule="auto"/>
        <w:ind w:firstLine="709"/>
        <w:jc w:val="both"/>
        <w:rPr>
          <w:rFonts w:ascii="Garamond" w:hAnsi="Garamond" w:cs="Times New Roman"/>
          <w:sz w:val="24"/>
          <w:szCs w:val="24"/>
        </w:rPr>
      </w:pPr>
    </w:p>
    <w:p w:rsidR="001B44ED" w:rsidRDefault="001B44ED" w:rsidP="002C6BE0">
      <w:pPr>
        <w:spacing w:before="120" w:after="240" w:line="276" w:lineRule="auto"/>
        <w:ind w:firstLine="709"/>
        <w:jc w:val="both"/>
        <w:rPr>
          <w:rFonts w:ascii="Garamond" w:hAnsi="Garamond" w:cs="Times New Roman"/>
          <w:sz w:val="24"/>
          <w:szCs w:val="24"/>
        </w:rPr>
      </w:pPr>
    </w:p>
    <w:p w:rsidR="001B44ED" w:rsidRDefault="001B44ED" w:rsidP="002C6BE0">
      <w:pPr>
        <w:spacing w:before="120" w:after="240" w:line="276" w:lineRule="auto"/>
        <w:ind w:firstLine="709"/>
        <w:jc w:val="both"/>
        <w:rPr>
          <w:rFonts w:ascii="Garamond" w:hAnsi="Garamond" w:cs="Times New Roman"/>
          <w:sz w:val="24"/>
          <w:szCs w:val="24"/>
        </w:rPr>
      </w:pPr>
    </w:p>
    <w:p w:rsidR="001B44ED" w:rsidRDefault="001B44ED" w:rsidP="002C6BE0">
      <w:pPr>
        <w:spacing w:before="120" w:after="240" w:line="276" w:lineRule="auto"/>
        <w:ind w:firstLine="709"/>
        <w:jc w:val="both"/>
        <w:rPr>
          <w:rFonts w:ascii="Garamond" w:hAnsi="Garamond" w:cs="Times New Roman"/>
          <w:sz w:val="24"/>
          <w:szCs w:val="24"/>
        </w:rPr>
      </w:pPr>
    </w:p>
    <w:p w:rsidR="001B44ED" w:rsidRDefault="001B44ED" w:rsidP="002C6BE0">
      <w:pPr>
        <w:spacing w:before="120" w:after="240" w:line="276" w:lineRule="auto"/>
        <w:ind w:firstLine="709"/>
        <w:jc w:val="both"/>
        <w:rPr>
          <w:rFonts w:ascii="Garamond" w:hAnsi="Garamond" w:cs="Times New Roman"/>
          <w:sz w:val="24"/>
          <w:szCs w:val="24"/>
        </w:rPr>
      </w:pPr>
    </w:p>
    <w:p w:rsidR="001B44ED" w:rsidRDefault="001B44ED" w:rsidP="002C6BE0">
      <w:pPr>
        <w:spacing w:before="120" w:after="240" w:line="276" w:lineRule="auto"/>
        <w:ind w:firstLine="709"/>
        <w:jc w:val="both"/>
        <w:rPr>
          <w:rFonts w:ascii="Garamond" w:hAnsi="Garamond" w:cs="Times New Roman"/>
          <w:sz w:val="24"/>
          <w:szCs w:val="24"/>
        </w:rPr>
      </w:pPr>
    </w:p>
    <w:p w:rsidR="001B44ED" w:rsidRDefault="001B44ED" w:rsidP="002C6BE0">
      <w:pPr>
        <w:spacing w:before="120" w:after="240" w:line="276" w:lineRule="auto"/>
        <w:ind w:firstLine="709"/>
        <w:jc w:val="both"/>
        <w:rPr>
          <w:rFonts w:ascii="Garamond" w:hAnsi="Garamond" w:cs="Times New Roman"/>
          <w:sz w:val="24"/>
          <w:szCs w:val="24"/>
        </w:rPr>
      </w:pPr>
    </w:p>
    <w:p w:rsidR="001B44ED" w:rsidRDefault="001B44ED" w:rsidP="002C6BE0">
      <w:pPr>
        <w:spacing w:before="120" w:after="240" w:line="276" w:lineRule="auto"/>
        <w:ind w:firstLine="709"/>
        <w:jc w:val="both"/>
        <w:rPr>
          <w:rFonts w:ascii="Garamond" w:hAnsi="Garamond" w:cs="Times New Roman"/>
          <w:sz w:val="24"/>
          <w:szCs w:val="24"/>
        </w:rPr>
      </w:pPr>
    </w:p>
    <w:p w:rsidR="001B44ED" w:rsidRPr="001B44ED" w:rsidRDefault="001B44ED" w:rsidP="001B44ED">
      <w:pPr>
        <w:pageBreakBefore/>
        <w:jc w:val="both"/>
        <w:rPr>
          <w:rFonts w:ascii="Garamond" w:hAnsi="Garamond"/>
          <w:b/>
          <w:sz w:val="20"/>
          <w:szCs w:val="20"/>
        </w:rPr>
      </w:pPr>
      <w:r w:rsidRPr="001B44ED">
        <w:rPr>
          <w:rFonts w:ascii="Garamond" w:hAnsi="Garamond"/>
          <w:b/>
          <w:sz w:val="20"/>
          <w:szCs w:val="20"/>
        </w:rPr>
        <w:t>Vojenské spravodajstvo – tabuľková časť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42"/>
        <w:gridCol w:w="4646"/>
        <w:gridCol w:w="990"/>
        <w:gridCol w:w="990"/>
        <w:gridCol w:w="991"/>
        <w:gridCol w:w="963"/>
      </w:tblGrid>
      <w:tr w:rsidR="001B44ED" w:rsidRPr="001B44ED" w:rsidTr="001B44ED">
        <w:trPr>
          <w:trHeight w:val="624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B44ED">
              <w:rPr>
                <w:rFonts w:ascii="Garamond" w:hAnsi="Garamond"/>
                <w:sz w:val="20"/>
                <w:szCs w:val="20"/>
              </w:rPr>
              <w:t> 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Obsahový počet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§ 2 ods. 1 písm. a)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§ 2 ods. 1 písm. b)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§ 2 ods. 1 písm. c)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Celkový počet</w:t>
            </w:r>
          </w:p>
        </w:tc>
      </w:tr>
      <w:tr w:rsidR="001B44ED" w:rsidRPr="001B44ED" w:rsidTr="001B44ED">
        <w:trPr>
          <w:trHeight w:val="624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B44ED">
              <w:rPr>
                <w:rFonts w:ascii="Garamond" w:hAnsi="Garamond"/>
                <w:sz w:val="20"/>
                <w:szCs w:val="20"/>
              </w:rPr>
              <w:t>1.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 xml:space="preserve">Počet žiadostí o použitie ITP – </w:t>
            </w:r>
            <w:r w:rsidRPr="001B44ED">
              <w:rPr>
                <w:rFonts w:ascii="Garamond" w:hAnsi="Garamond"/>
                <w:b/>
                <w:sz w:val="20"/>
                <w:szCs w:val="20"/>
              </w:rPr>
              <w:br/>
              <w:t>§ 4 ods. 1 , z toho: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29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13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42</w:t>
            </w:r>
          </w:p>
        </w:tc>
      </w:tr>
      <w:tr w:rsidR="001B44ED" w:rsidRPr="001B44ED" w:rsidTr="001B44ED">
        <w:trPr>
          <w:trHeight w:val="624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B44ED">
              <w:rPr>
                <w:rFonts w:ascii="Garamond" w:hAnsi="Garamond"/>
                <w:sz w:val="20"/>
                <w:szCs w:val="20"/>
              </w:rPr>
              <w:t>2.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Vydané súhlasy (§ 6 ods. 3):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29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13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42</w:t>
            </w:r>
          </w:p>
        </w:tc>
      </w:tr>
      <w:tr w:rsidR="001B44ED" w:rsidRPr="001B44ED" w:rsidTr="001B44ED">
        <w:trPr>
          <w:trHeight w:val="624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B44ED">
              <w:rPr>
                <w:rFonts w:ascii="Garamond" w:hAnsi="Garamond"/>
                <w:sz w:val="20"/>
                <w:szCs w:val="20"/>
              </w:rPr>
              <w:t>3.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Odmietnuté žiadosti (§ 6 ods. 3):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</w:tr>
      <w:tr w:rsidR="001B44ED" w:rsidRPr="001B44ED" w:rsidTr="001B44ED">
        <w:trPr>
          <w:trHeight w:val="624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B44ED">
              <w:rPr>
                <w:rFonts w:ascii="Garamond" w:hAnsi="Garamond"/>
                <w:sz w:val="20"/>
                <w:szCs w:val="20"/>
              </w:rPr>
              <w:t>4.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 xml:space="preserve">Počet prípadov, v ktorých sa predložila opakovaná žiadosť na predĺženie doby použitia ITP v tom istom prípade – </w:t>
            </w:r>
            <w:r w:rsidRPr="001B44ED">
              <w:rPr>
                <w:rFonts w:ascii="Garamond" w:hAnsi="Garamond"/>
                <w:b/>
                <w:sz w:val="20"/>
                <w:szCs w:val="20"/>
              </w:rPr>
              <w:br/>
              <w:t>§ 4 ods. 2 , z toho: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10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40</w:t>
            </w:r>
          </w:p>
        </w:tc>
      </w:tr>
      <w:tr w:rsidR="001B44ED" w:rsidRPr="001B44ED" w:rsidTr="001B44ED">
        <w:trPr>
          <w:trHeight w:val="624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B44ED">
              <w:rPr>
                <w:rFonts w:ascii="Garamond" w:hAnsi="Garamond"/>
                <w:sz w:val="20"/>
                <w:szCs w:val="20"/>
              </w:rPr>
              <w:t>5.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Vydané súhlasy (§ 6 ods. 3):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10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40</w:t>
            </w:r>
          </w:p>
        </w:tc>
      </w:tr>
      <w:tr w:rsidR="001B44ED" w:rsidRPr="001B44ED" w:rsidTr="001B44ED">
        <w:trPr>
          <w:trHeight w:val="624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B44ED">
              <w:rPr>
                <w:rFonts w:ascii="Garamond" w:hAnsi="Garamond"/>
                <w:sz w:val="20"/>
                <w:szCs w:val="20"/>
              </w:rPr>
              <w:t>6.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Odmietnuté žiadosti (§ 6 ods. 3):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</w:tr>
      <w:tr w:rsidR="001B44ED" w:rsidRPr="001B44ED" w:rsidTr="001B44ED">
        <w:trPr>
          <w:trHeight w:val="624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B44ED">
              <w:rPr>
                <w:rFonts w:ascii="Garamond" w:hAnsi="Garamond"/>
                <w:sz w:val="20"/>
                <w:szCs w:val="20"/>
              </w:rPr>
              <w:t>7./c)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Počet prípadov použitia ITP v zmysle § 5 ods. 1 a 2 – dodatočné súhlasy, z toho: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</w:tr>
      <w:tr w:rsidR="001B44ED" w:rsidRPr="001B44ED" w:rsidTr="001B44ED">
        <w:trPr>
          <w:trHeight w:val="624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B44ED">
              <w:rPr>
                <w:rFonts w:ascii="Garamond" w:hAnsi="Garamond"/>
                <w:sz w:val="20"/>
                <w:szCs w:val="20"/>
              </w:rPr>
              <w:t>8.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Počet žiadostí o dodatočný súhlas, v ktorých sudca vydal súhlas: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</w:tr>
      <w:tr w:rsidR="001B44ED" w:rsidRPr="001B44ED" w:rsidTr="001B44ED">
        <w:trPr>
          <w:trHeight w:val="624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B44ED">
              <w:rPr>
                <w:rFonts w:ascii="Garamond" w:hAnsi="Garamond"/>
                <w:sz w:val="20"/>
                <w:szCs w:val="20"/>
              </w:rPr>
              <w:t>9.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Počet zákonným sudcom odmietnutých žiadostí o dodatočný súhlas: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</w:tr>
      <w:tr w:rsidR="001B44ED" w:rsidRPr="001B44ED" w:rsidTr="001B44ED">
        <w:trPr>
          <w:trHeight w:val="624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B44ED">
              <w:rPr>
                <w:rFonts w:ascii="Garamond" w:hAnsi="Garamond"/>
                <w:sz w:val="20"/>
                <w:szCs w:val="20"/>
              </w:rPr>
              <w:t>10.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Počet ITP, u ktorých bol dosiahnutý zákonom uznaný účel a cieľ 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32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11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43</w:t>
            </w:r>
          </w:p>
        </w:tc>
      </w:tr>
      <w:tr w:rsidR="001B44ED" w:rsidRPr="001B44ED" w:rsidTr="001B44ED">
        <w:trPr>
          <w:trHeight w:val="624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B44ED">
              <w:rPr>
                <w:rFonts w:ascii="Garamond" w:hAnsi="Garamond"/>
                <w:sz w:val="20"/>
                <w:szCs w:val="20"/>
              </w:rPr>
              <w:t>11.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Počet ITP, u ktorých nebol dosiahnutý zákonom uznaný účel a cieľ 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</w:tr>
      <w:tr w:rsidR="001B44ED" w:rsidRPr="001B44ED" w:rsidTr="001B44ED">
        <w:trPr>
          <w:trHeight w:val="624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B44ED">
              <w:rPr>
                <w:rFonts w:ascii="Garamond" w:hAnsi="Garamond"/>
                <w:sz w:val="20"/>
                <w:szCs w:val="20"/>
              </w:rPr>
              <w:t>12.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Počty prípadov použitia ITP, z ktorých boli informácie použité ako dôkaz v trestnom konaní: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</w:tr>
      <w:tr w:rsidR="001B44ED" w:rsidRPr="001B44ED" w:rsidTr="001B44ED">
        <w:trPr>
          <w:trHeight w:val="624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B44ED">
              <w:rPr>
                <w:rFonts w:ascii="Garamond" w:hAnsi="Garamond"/>
                <w:sz w:val="20"/>
                <w:szCs w:val="20"/>
              </w:rPr>
              <w:t>13.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 xml:space="preserve">Počet zákonným sudcom zistených prípadov nezákonného použitia ITP: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</w:tr>
      <w:tr w:rsidR="001B44ED" w:rsidRPr="001B44ED" w:rsidTr="001B44ED">
        <w:trPr>
          <w:trHeight w:val="624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B44ED">
              <w:rPr>
                <w:rFonts w:ascii="Garamond" w:hAnsi="Garamond"/>
                <w:sz w:val="20"/>
                <w:szCs w:val="20"/>
              </w:rPr>
              <w:t>14.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Celkový počet žiadostí o použitie ITP</w:t>
            </w:r>
          </w:p>
          <w:p w:rsidR="001B44ED" w:rsidRPr="001B44ED" w:rsidRDefault="001B44ED">
            <w:pPr>
              <w:jc w:val="center"/>
              <w:rPr>
                <w:rFonts w:ascii="Garamond" w:hAnsi="Garamond"/>
                <w:bCs/>
                <w:sz w:val="20"/>
                <w:szCs w:val="20"/>
              </w:rPr>
            </w:pPr>
            <w:r w:rsidRPr="001B44ED">
              <w:rPr>
                <w:rFonts w:ascii="Garamond" w:hAnsi="Garamond"/>
                <w:bCs/>
                <w:sz w:val="20"/>
                <w:szCs w:val="20"/>
              </w:rPr>
              <w:t>Súčet r. 1+4+7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59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23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82</w:t>
            </w:r>
          </w:p>
        </w:tc>
      </w:tr>
      <w:tr w:rsidR="001B44ED" w:rsidRPr="001B44ED" w:rsidTr="001B44ED">
        <w:trPr>
          <w:trHeight w:val="624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B44ED">
              <w:rPr>
                <w:rFonts w:ascii="Garamond" w:hAnsi="Garamond"/>
                <w:sz w:val="20"/>
                <w:szCs w:val="20"/>
              </w:rPr>
              <w:t>15.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Celkový počet vydaných súhlasov na použitie ITP</w:t>
            </w:r>
          </w:p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Cs/>
                <w:sz w:val="20"/>
                <w:szCs w:val="20"/>
              </w:rPr>
              <w:t>Súčet r. 2+5+8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59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23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82</w:t>
            </w:r>
          </w:p>
        </w:tc>
      </w:tr>
      <w:tr w:rsidR="001B44ED" w:rsidRPr="001B44ED" w:rsidTr="001B44ED">
        <w:trPr>
          <w:trHeight w:val="624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B44ED">
              <w:rPr>
                <w:rFonts w:ascii="Garamond" w:hAnsi="Garamond"/>
                <w:sz w:val="20"/>
                <w:szCs w:val="20"/>
              </w:rPr>
              <w:t>16.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Celkový počet odmietnutých žiadostí o použitie ITP</w:t>
            </w:r>
          </w:p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Cs/>
                <w:sz w:val="20"/>
                <w:szCs w:val="20"/>
              </w:rPr>
              <w:t>Súčet r. 3+6+9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B44ED" w:rsidRPr="001B44ED" w:rsidRDefault="001B44E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B44ED">
              <w:rPr>
                <w:rFonts w:ascii="Garamond" w:hAnsi="Garamond"/>
                <w:b/>
                <w:sz w:val="20"/>
                <w:szCs w:val="20"/>
              </w:rPr>
              <w:t>0</w:t>
            </w:r>
          </w:p>
        </w:tc>
      </w:tr>
    </w:tbl>
    <w:p w:rsidR="001B44ED" w:rsidRPr="001B44ED" w:rsidRDefault="001B44ED" w:rsidP="001B44ED">
      <w:pPr>
        <w:tabs>
          <w:tab w:val="right" w:leader="dot" w:pos="3969"/>
        </w:tabs>
        <w:autoSpaceDE w:val="0"/>
        <w:autoSpaceDN w:val="0"/>
        <w:adjustRightInd w:val="0"/>
        <w:rPr>
          <w:rFonts w:ascii="Garamond" w:eastAsia="Times New Roman" w:hAnsi="Garamond"/>
          <w:sz w:val="20"/>
          <w:szCs w:val="20"/>
          <w:lang w:eastAsia="sk-SK"/>
        </w:rPr>
      </w:pPr>
      <w:r w:rsidRPr="001B44ED">
        <w:rPr>
          <w:rFonts w:ascii="Garamond" w:hAnsi="Garamond"/>
          <w:sz w:val="20"/>
          <w:szCs w:val="20"/>
          <w:lang w:eastAsia="sk-SK"/>
        </w:rPr>
        <w:t>Vysvetlivky:</w:t>
      </w:r>
    </w:p>
    <w:p w:rsidR="001B44ED" w:rsidRPr="001B44ED" w:rsidRDefault="001B44ED" w:rsidP="001B44ED">
      <w:pPr>
        <w:tabs>
          <w:tab w:val="left" w:pos="851"/>
          <w:tab w:val="right" w:leader="dot" w:pos="3969"/>
        </w:tabs>
        <w:autoSpaceDE w:val="0"/>
        <w:autoSpaceDN w:val="0"/>
        <w:adjustRightInd w:val="0"/>
        <w:ind w:left="426" w:hanging="426"/>
        <w:jc w:val="both"/>
        <w:rPr>
          <w:rFonts w:ascii="Garamond" w:hAnsi="Garamond"/>
          <w:sz w:val="20"/>
          <w:szCs w:val="20"/>
          <w:lang w:eastAsia="sk-SK"/>
        </w:rPr>
      </w:pPr>
      <w:r w:rsidRPr="001B44ED">
        <w:rPr>
          <w:rFonts w:ascii="Garamond" w:hAnsi="Garamond"/>
          <w:sz w:val="20"/>
          <w:szCs w:val="20"/>
          <w:lang w:eastAsia="sk-SK"/>
        </w:rPr>
        <w:t>*</w:t>
      </w:r>
      <w:r w:rsidRPr="001B44ED">
        <w:rPr>
          <w:rFonts w:ascii="Garamond" w:hAnsi="Garamond"/>
          <w:sz w:val="20"/>
          <w:szCs w:val="20"/>
          <w:lang w:eastAsia="sk-SK"/>
        </w:rPr>
        <w:tab/>
        <w:t>VS nemá oprávnenie použiť ITP bez predchádzajúceho písomného súhlasu zákonného sudcu, touto kompetenciou disponuje iba Policajný zbor.</w:t>
      </w:r>
    </w:p>
    <w:p w:rsidR="001B44ED" w:rsidRPr="00ED051F" w:rsidRDefault="001B44ED" w:rsidP="00ED051F">
      <w:pPr>
        <w:tabs>
          <w:tab w:val="left" w:pos="851"/>
          <w:tab w:val="right" w:leader="dot" w:pos="3969"/>
        </w:tabs>
        <w:autoSpaceDE w:val="0"/>
        <w:autoSpaceDN w:val="0"/>
        <w:adjustRightInd w:val="0"/>
        <w:ind w:left="426" w:hanging="426"/>
        <w:jc w:val="both"/>
        <w:rPr>
          <w:rFonts w:ascii="Garamond" w:hAnsi="Garamond"/>
          <w:sz w:val="20"/>
          <w:szCs w:val="20"/>
          <w:lang w:eastAsia="sk-SK"/>
        </w:rPr>
      </w:pPr>
      <w:r w:rsidRPr="001B44ED">
        <w:rPr>
          <w:rFonts w:ascii="Garamond" w:hAnsi="Garamond"/>
          <w:sz w:val="20"/>
          <w:szCs w:val="20"/>
          <w:lang w:eastAsia="sk-SK"/>
        </w:rPr>
        <w:t>**</w:t>
      </w:r>
      <w:r w:rsidRPr="001B44ED">
        <w:rPr>
          <w:rFonts w:ascii="Garamond" w:hAnsi="Garamond"/>
          <w:sz w:val="20"/>
          <w:szCs w:val="20"/>
          <w:lang w:eastAsia="sk-SK"/>
        </w:rPr>
        <w:tab/>
        <w:t xml:space="preserve">VS podľa právneho poriadku Slovenskej republiky nie je orgánom činným v trestnom konaní. </w:t>
      </w:r>
      <w:r w:rsidRPr="001B44ED">
        <w:rPr>
          <w:rFonts w:ascii="Garamond" w:hAnsi="Garamond"/>
          <w:sz w:val="20"/>
          <w:szCs w:val="20"/>
          <w:lang w:eastAsia="sk-SK"/>
        </w:rPr>
        <w:br/>
        <w:t>V odôvodnených prípadoch sú výsledky použitia ITP odstúpené orgánom činným v trestnom konaní za účelom ďalšieho využitia.</w:t>
      </w:r>
    </w:p>
    <w:p w:rsidR="002C6BE0" w:rsidRPr="00F226E1" w:rsidRDefault="002C6BE0" w:rsidP="002C6BE0">
      <w:pPr>
        <w:spacing w:after="0" w:line="240" w:lineRule="auto"/>
        <w:jc w:val="center"/>
        <w:rPr>
          <w:rFonts w:ascii="Garamond" w:eastAsia="Times New Roman" w:hAnsi="Garamond" w:cs="Times New Roman"/>
          <w:sz w:val="28"/>
          <w:szCs w:val="28"/>
          <w:lang w:eastAsia="sk-SK"/>
        </w:rPr>
      </w:pPr>
      <w:r w:rsidRPr="00F226E1">
        <w:rPr>
          <w:rFonts w:ascii="Garamond" w:eastAsia="Times New Roman" w:hAnsi="Garamond" w:cs="Times New Roman"/>
          <w:b/>
          <w:sz w:val="28"/>
          <w:szCs w:val="28"/>
        </w:rPr>
        <w:t>Správa Ministerstva spravodlivosti  SR</w:t>
      </w:r>
    </w:p>
    <w:p w:rsidR="002C6BE0" w:rsidRPr="000E5F77" w:rsidRDefault="002C6BE0" w:rsidP="002C6BE0">
      <w:pPr>
        <w:spacing w:after="120" w:line="276" w:lineRule="auto"/>
        <w:ind w:firstLine="360"/>
        <w:jc w:val="both"/>
        <w:rPr>
          <w:rFonts w:ascii="Garamond" w:eastAsia="Times New Roman" w:hAnsi="Garamond" w:cs="Times New Roman"/>
          <w:sz w:val="24"/>
          <w:szCs w:val="24"/>
        </w:rPr>
      </w:pPr>
    </w:p>
    <w:p w:rsidR="0024264B" w:rsidRPr="000E5F77" w:rsidRDefault="002C6BE0" w:rsidP="0024264B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0E5F77">
        <w:rPr>
          <w:rFonts w:ascii="Garamond" w:hAnsi="Garamond" w:cs="Times New Roman"/>
          <w:color w:val="FF0000"/>
          <w:sz w:val="24"/>
          <w:szCs w:val="24"/>
        </w:rPr>
        <w:tab/>
      </w:r>
      <w:r w:rsidR="0024264B" w:rsidRPr="000E5F77">
        <w:rPr>
          <w:rFonts w:ascii="Garamond" w:hAnsi="Garamond"/>
          <w:sz w:val="24"/>
          <w:szCs w:val="24"/>
        </w:rPr>
        <w:t xml:space="preserve">Správa vychádza z podkladov, ktoré predložili Krajský súd v Bratislave, Krajský súd v Trnave, Krajský súd v Trenčíne, Krajský súd v Nitre, Krajský súd v Žiline, Krajský súd v Banskej Bystrici, Krajský súd v Košiciach, Krajský súd v Prešove a Špecializovaný trestný súd, ktoré sú podľa zákona č. 166/2003 Z. z. vecne príslušné na konanie o žiadostiach na použitie ITP. </w:t>
      </w:r>
    </w:p>
    <w:p w:rsidR="0024264B" w:rsidRPr="000E5F77" w:rsidRDefault="0024264B" w:rsidP="0024264B">
      <w:pPr>
        <w:spacing w:line="276" w:lineRule="auto"/>
        <w:ind w:firstLine="708"/>
        <w:jc w:val="both"/>
        <w:rPr>
          <w:rFonts w:ascii="Garamond" w:hAnsi="Garamond"/>
          <w:color w:val="000000"/>
          <w:sz w:val="24"/>
          <w:szCs w:val="24"/>
        </w:rPr>
      </w:pPr>
      <w:r w:rsidRPr="000E5F77">
        <w:rPr>
          <w:rFonts w:ascii="Garamond" w:hAnsi="Garamond"/>
          <w:sz w:val="24"/>
          <w:szCs w:val="24"/>
        </w:rPr>
        <w:t xml:space="preserve">Žiadosti o vydanie súhlasu na použitie ITP predkladali príslušným súdom štátne orgány oprávnené v zmysle § 2 ods. 2  zák. č. 166/2003 Z. z., t. j. Policajný zbor Slovenskej republiky, Kriminálny úrad Finančnej správy, </w:t>
      </w:r>
      <w:r w:rsidRPr="000E5F77">
        <w:rPr>
          <w:rFonts w:ascii="Garamond" w:hAnsi="Garamond"/>
          <w:color w:val="000000"/>
          <w:sz w:val="24"/>
          <w:szCs w:val="24"/>
        </w:rPr>
        <w:t>Slovenská informačná služba, Vojenské spravodajstvo a Zbor väzenskej a justičnej stráže.</w:t>
      </w:r>
    </w:p>
    <w:p w:rsidR="0024264B" w:rsidRPr="000E5F77" w:rsidRDefault="0024264B" w:rsidP="0024264B">
      <w:pPr>
        <w:spacing w:line="276" w:lineRule="auto"/>
        <w:ind w:firstLine="708"/>
        <w:jc w:val="both"/>
        <w:rPr>
          <w:rFonts w:ascii="Garamond" w:hAnsi="Garamond"/>
          <w:sz w:val="24"/>
          <w:szCs w:val="24"/>
        </w:rPr>
      </w:pPr>
      <w:r w:rsidRPr="000E5F77">
        <w:rPr>
          <w:rFonts w:ascii="Garamond" w:hAnsi="Garamond"/>
          <w:color w:val="000000"/>
          <w:sz w:val="24"/>
          <w:szCs w:val="24"/>
        </w:rPr>
        <w:t xml:space="preserve">Na všetky krajské súdy a Špecializovaný trestný súd bolo v roku 2023 podaných spolu </w:t>
      </w:r>
      <w:r w:rsidRPr="000E5F77">
        <w:rPr>
          <w:rFonts w:ascii="Garamond" w:hAnsi="Garamond"/>
          <w:b/>
          <w:sz w:val="24"/>
          <w:szCs w:val="24"/>
        </w:rPr>
        <w:t xml:space="preserve">1902 </w:t>
      </w:r>
      <w:r w:rsidRPr="000E5F77">
        <w:rPr>
          <w:rFonts w:ascii="Garamond" w:hAnsi="Garamond"/>
          <w:color w:val="000000"/>
          <w:sz w:val="24"/>
          <w:szCs w:val="24"/>
        </w:rPr>
        <w:t xml:space="preserve">žiadostí o vydanie súhlasu na použitie ITP podľa </w:t>
      </w:r>
      <w:proofErr w:type="spellStart"/>
      <w:r w:rsidRPr="000E5F77">
        <w:rPr>
          <w:rFonts w:ascii="Garamond" w:hAnsi="Garamond"/>
          <w:color w:val="000000"/>
          <w:sz w:val="24"/>
          <w:szCs w:val="24"/>
        </w:rPr>
        <w:t>ust</w:t>
      </w:r>
      <w:proofErr w:type="spellEnd"/>
      <w:r w:rsidRPr="000E5F77">
        <w:rPr>
          <w:rFonts w:ascii="Garamond" w:hAnsi="Garamond"/>
          <w:color w:val="000000"/>
          <w:sz w:val="24"/>
          <w:szCs w:val="24"/>
        </w:rPr>
        <w:t xml:space="preserve">. </w:t>
      </w:r>
      <w:r w:rsidRPr="000E5F77">
        <w:rPr>
          <w:rFonts w:ascii="Garamond" w:hAnsi="Garamond"/>
          <w:b/>
          <w:color w:val="000000"/>
          <w:sz w:val="24"/>
          <w:szCs w:val="24"/>
        </w:rPr>
        <w:t>§ 4 ods. 1,</w:t>
      </w:r>
      <w:r w:rsidRPr="000E5F77">
        <w:rPr>
          <w:rFonts w:ascii="Garamond" w:hAnsi="Garamond"/>
          <w:color w:val="000000"/>
          <w:sz w:val="24"/>
          <w:szCs w:val="24"/>
        </w:rPr>
        <w:t xml:space="preserve"> </w:t>
      </w:r>
      <w:r w:rsidRPr="000E5F77">
        <w:rPr>
          <w:rFonts w:ascii="Garamond" w:hAnsi="Garamond"/>
          <w:b/>
          <w:color w:val="000000"/>
          <w:sz w:val="24"/>
          <w:szCs w:val="24"/>
        </w:rPr>
        <w:t xml:space="preserve">ods. 2 a § 5 ods. 1, ods. 2 </w:t>
      </w:r>
      <w:r w:rsidRPr="000E5F77">
        <w:rPr>
          <w:rFonts w:ascii="Garamond" w:hAnsi="Garamond"/>
          <w:color w:val="000000"/>
          <w:sz w:val="24"/>
          <w:szCs w:val="24"/>
        </w:rPr>
        <w:t xml:space="preserve"> zák. č. 166/2003 </w:t>
      </w:r>
      <w:proofErr w:type="spellStart"/>
      <w:r w:rsidRPr="000E5F77">
        <w:rPr>
          <w:rFonts w:ascii="Garamond" w:hAnsi="Garamond"/>
          <w:color w:val="000000"/>
          <w:sz w:val="24"/>
          <w:szCs w:val="24"/>
        </w:rPr>
        <w:t>Z.z</w:t>
      </w:r>
      <w:proofErr w:type="spellEnd"/>
      <w:r w:rsidRPr="000E5F77">
        <w:rPr>
          <w:rFonts w:ascii="Garamond" w:hAnsi="Garamond"/>
          <w:color w:val="000000"/>
          <w:sz w:val="24"/>
          <w:szCs w:val="24"/>
        </w:rPr>
        <w:t xml:space="preserve">. </w:t>
      </w:r>
      <w:r w:rsidRPr="000E5F77">
        <w:rPr>
          <w:rFonts w:ascii="Garamond" w:hAnsi="Garamond"/>
          <w:sz w:val="24"/>
          <w:szCs w:val="24"/>
        </w:rPr>
        <w:t xml:space="preserve"> </w:t>
      </w:r>
    </w:p>
    <w:p w:rsidR="0024264B" w:rsidRPr="000E5F77" w:rsidRDefault="0024264B" w:rsidP="00B57661">
      <w:pPr>
        <w:spacing w:line="276" w:lineRule="auto"/>
        <w:ind w:firstLine="708"/>
        <w:jc w:val="both"/>
        <w:rPr>
          <w:rFonts w:ascii="Garamond" w:hAnsi="Garamond"/>
          <w:sz w:val="24"/>
          <w:szCs w:val="24"/>
        </w:rPr>
      </w:pPr>
      <w:r w:rsidRPr="000E5F77">
        <w:rPr>
          <w:rFonts w:ascii="Garamond" w:hAnsi="Garamond"/>
          <w:sz w:val="24"/>
          <w:szCs w:val="24"/>
        </w:rPr>
        <w:t xml:space="preserve">Súdy vyhoveli </w:t>
      </w:r>
      <w:r w:rsidRPr="000E5F77">
        <w:rPr>
          <w:rFonts w:ascii="Garamond" w:hAnsi="Garamond"/>
          <w:b/>
          <w:sz w:val="24"/>
          <w:szCs w:val="24"/>
        </w:rPr>
        <w:t>1744</w:t>
      </w:r>
      <w:r w:rsidRPr="000E5F77">
        <w:rPr>
          <w:rFonts w:ascii="Garamond" w:hAnsi="Garamond"/>
          <w:sz w:val="24"/>
          <w:szCs w:val="24"/>
        </w:rPr>
        <w:t xml:space="preserve"> žiadostiam a vydali súhlas na použitie ITP (§ 4 ods. 1), súhlas na predĺženie lehoty na použitie ITP (§ 4 ods. 2) a dodatočný súhlas na použitie ITP (§ 5 ods. 1). Súdy </w:t>
      </w:r>
      <w:r w:rsidRPr="000E5F77">
        <w:rPr>
          <w:rFonts w:ascii="Garamond" w:hAnsi="Garamond"/>
          <w:b/>
          <w:sz w:val="24"/>
          <w:szCs w:val="24"/>
        </w:rPr>
        <w:t>158</w:t>
      </w:r>
      <w:r w:rsidRPr="000E5F77">
        <w:rPr>
          <w:rFonts w:ascii="Garamond" w:hAnsi="Garamond"/>
          <w:color w:val="FF0000"/>
          <w:sz w:val="24"/>
          <w:szCs w:val="24"/>
        </w:rPr>
        <w:t xml:space="preserve"> </w:t>
      </w:r>
      <w:r w:rsidRPr="000E5F77">
        <w:rPr>
          <w:rFonts w:ascii="Garamond" w:hAnsi="Garamond"/>
          <w:sz w:val="24"/>
          <w:szCs w:val="24"/>
        </w:rPr>
        <w:t xml:space="preserve">žiadostí zamietli. </w:t>
      </w:r>
    </w:p>
    <w:p w:rsidR="0024264B" w:rsidRPr="000E5F77" w:rsidRDefault="0024264B" w:rsidP="00B57661">
      <w:pPr>
        <w:spacing w:line="276" w:lineRule="auto"/>
        <w:ind w:firstLine="708"/>
        <w:jc w:val="both"/>
        <w:rPr>
          <w:rFonts w:ascii="Garamond" w:hAnsi="Garamond"/>
          <w:sz w:val="24"/>
          <w:szCs w:val="24"/>
        </w:rPr>
      </w:pPr>
      <w:r w:rsidRPr="000E5F77">
        <w:rPr>
          <w:rFonts w:ascii="Garamond" w:hAnsi="Garamond"/>
          <w:sz w:val="24"/>
          <w:szCs w:val="24"/>
        </w:rPr>
        <w:t xml:space="preserve">Podľa </w:t>
      </w:r>
      <w:proofErr w:type="spellStart"/>
      <w:r w:rsidRPr="000E5F77">
        <w:rPr>
          <w:rFonts w:ascii="Garamond" w:hAnsi="Garamond"/>
          <w:sz w:val="24"/>
          <w:szCs w:val="24"/>
        </w:rPr>
        <w:t>ust</w:t>
      </w:r>
      <w:proofErr w:type="spellEnd"/>
      <w:r w:rsidRPr="000E5F77">
        <w:rPr>
          <w:rFonts w:ascii="Garamond" w:hAnsi="Garamond"/>
          <w:sz w:val="24"/>
          <w:szCs w:val="24"/>
        </w:rPr>
        <w:t xml:space="preserve">. </w:t>
      </w:r>
      <w:r w:rsidRPr="000E5F77">
        <w:rPr>
          <w:rFonts w:ascii="Garamond" w:hAnsi="Garamond"/>
          <w:b/>
          <w:sz w:val="24"/>
          <w:szCs w:val="24"/>
        </w:rPr>
        <w:t>§ 4 ods. 1</w:t>
      </w:r>
      <w:r w:rsidRPr="000E5F77">
        <w:rPr>
          <w:rFonts w:ascii="Garamond" w:hAnsi="Garamond"/>
          <w:sz w:val="24"/>
          <w:szCs w:val="24"/>
        </w:rPr>
        <w:t xml:space="preserve"> zák. č. 166/2003 Z. z. bolo podaných celkovo </w:t>
      </w:r>
      <w:r w:rsidRPr="000E5F77">
        <w:rPr>
          <w:rFonts w:ascii="Garamond" w:hAnsi="Garamond"/>
          <w:b/>
          <w:sz w:val="24"/>
          <w:szCs w:val="24"/>
        </w:rPr>
        <w:t>1480</w:t>
      </w:r>
      <w:r w:rsidRPr="000E5F77">
        <w:rPr>
          <w:rFonts w:ascii="Garamond" w:hAnsi="Garamond"/>
          <w:sz w:val="24"/>
          <w:szCs w:val="24"/>
        </w:rPr>
        <w:t xml:space="preserve"> žiadostí. Súdy vyhoveli </w:t>
      </w:r>
      <w:r w:rsidRPr="000E5F77">
        <w:rPr>
          <w:rFonts w:ascii="Garamond" w:hAnsi="Garamond"/>
          <w:b/>
          <w:sz w:val="24"/>
          <w:szCs w:val="24"/>
        </w:rPr>
        <w:t xml:space="preserve">1379 </w:t>
      </w:r>
      <w:r w:rsidRPr="000E5F77">
        <w:rPr>
          <w:rFonts w:ascii="Garamond" w:hAnsi="Garamond"/>
          <w:sz w:val="24"/>
          <w:szCs w:val="24"/>
        </w:rPr>
        <w:t xml:space="preserve">žiadostiam a súhlas na použitie ITP vydali. Súdy </w:t>
      </w:r>
      <w:r w:rsidRPr="000E5F77">
        <w:rPr>
          <w:rFonts w:ascii="Garamond" w:hAnsi="Garamond"/>
          <w:b/>
          <w:sz w:val="24"/>
          <w:szCs w:val="24"/>
        </w:rPr>
        <w:t>101</w:t>
      </w:r>
      <w:r w:rsidRPr="000E5F77">
        <w:rPr>
          <w:rFonts w:ascii="Garamond" w:hAnsi="Garamond"/>
          <w:sz w:val="24"/>
          <w:szCs w:val="24"/>
        </w:rPr>
        <w:t xml:space="preserve"> žiadostí na vydanie súhlasu na použitie ITP zamietli.</w:t>
      </w:r>
    </w:p>
    <w:p w:rsidR="0024264B" w:rsidRPr="000E5F77" w:rsidRDefault="0024264B" w:rsidP="00B57661">
      <w:pPr>
        <w:spacing w:line="276" w:lineRule="auto"/>
        <w:ind w:firstLine="708"/>
        <w:jc w:val="both"/>
        <w:rPr>
          <w:rFonts w:ascii="Garamond" w:hAnsi="Garamond"/>
          <w:sz w:val="24"/>
          <w:szCs w:val="24"/>
        </w:rPr>
      </w:pPr>
      <w:r w:rsidRPr="000E5F77">
        <w:rPr>
          <w:rFonts w:ascii="Garamond" w:hAnsi="Garamond"/>
          <w:sz w:val="24"/>
          <w:szCs w:val="24"/>
        </w:rPr>
        <w:t xml:space="preserve">Podľa </w:t>
      </w:r>
      <w:proofErr w:type="spellStart"/>
      <w:r w:rsidRPr="000E5F77">
        <w:rPr>
          <w:rFonts w:ascii="Garamond" w:hAnsi="Garamond"/>
          <w:sz w:val="24"/>
          <w:szCs w:val="24"/>
        </w:rPr>
        <w:t>ust</w:t>
      </w:r>
      <w:proofErr w:type="spellEnd"/>
      <w:r w:rsidRPr="000E5F77">
        <w:rPr>
          <w:rFonts w:ascii="Garamond" w:hAnsi="Garamond"/>
          <w:sz w:val="24"/>
          <w:szCs w:val="24"/>
        </w:rPr>
        <w:t xml:space="preserve">. </w:t>
      </w:r>
      <w:r w:rsidRPr="000E5F77">
        <w:rPr>
          <w:rFonts w:ascii="Garamond" w:hAnsi="Garamond"/>
          <w:b/>
          <w:sz w:val="24"/>
          <w:szCs w:val="24"/>
        </w:rPr>
        <w:t>§ 4 ods. 2</w:t>
      </w:r>
      <w:r w:rsidRPr="000E5F77">
        <w:rPr>
          <w:rFonts w:ascii="Garamond" w:hAnsi="Garamond"/>
          <w:sz w:val="24"/>
          <w:szCs w:val="24"/>
        </w:rPr>
        <w:t xml:space="preserve"> zák. č. 166/2003 Z. z. bolo podaných </w:t>
      </w:r>
      <w:r w:rsidRPr="000E5F77">
        <w:rPr>
          <w:rFonts w:ascii="Garamond" w:hAnsi="Garamond"/>
          <w:b/>
          <w:sz w:val="24"/>
          <w:szCs w:val="24"/>
        </w:rPr>
        <w:t>422</w:t>
      </w:r>
      <w:r w:rsidRPr="000E5F77">
        <w:rPr>
          <w:rFonts w:ascii="Garamond" w:hAnsi="Garamond"/>
          <w:sz w:val="24"/>
          <w:szCs w:val="24"/>
        </w:rPr>
        <w:t xml:space="preserve"> žiadostí. Súdy vyhoveli </w:t>
      </w:r>
      <w:r w:rsidRPr="000E5F77">
        <w:rPr>
          <w:rFonts w:ascii="Garamond" w:hAnsi="Garamond"/>
          <w:b/>
          <w:sz w:val="24"/>
          <w:szCs w:val="24"/>
        </w:rPr>
        <w:t>365</w:t>
      </w:r>
      <w:r w:rsidRPr="000E5F77">
        <w:rPr>
          <w:rFonts w:ascii="Garamond" w:hAnsi="Garamond"/>
          <w:sz w:val="24"/>
          <w:szCs w:val="24"/>
        </w:rPr>
        <w:t xml:space="preserve"> žiadostiam a súhlas na predĺženie lehoty na použitie ITP vydali. Súdy </w:t>
      </w:r>
      <w:r w:rsidRPr="000E5F77">
        <w:rPr>
          <w:rFonts w:ascii="Garamond" w:hAnsi="Garamond"/>
          <w:b/>
          <w:sz w:val="24"/>
          <w:szCs w:val="24"/>
        </w:rPr>
        <w:t xml:space="preserve">57 </w:t>
      </w:r>
      <w:r w:rsidRPr="000E5F77">
        <w:rPr>
          <w:rFonts w:ascii="Garamond" w:hAnsi="Garamond"/>
          <w:sz w:val="24"/>
          <w:szCs w:val="24"/>
        </w:rPr>
        <w:t>žiadostí na vydanie súhlasu na predĺženie lehoty na použitie ITP zamietli.</w:t>
      </w:r>
    </w:p>
    <w:p w:rsidR="0024264B" w:rsidRPr="000E5F77" w:rsidRDefault="0024264B" w:rsidP="00B57661">
      <w:pPr>
        <w:spacing w:line="276" w:lineRule="auto"/>
        <w:ind w:firstLine="708"/>
        <w:jc w:val="both"/>
        <w:rPr>
          <w:rFonts w:ascii="Garamond" w:hAnsi="Garamond"/>
          <w:sz w:val="24"/>
          <w:szCs w:val="24"/>
        </w:rPr>
      </w:pPr>
      <w:r w:rsidRPr="000E5F77">
        <w:rPr>
          <w:rFonts w:ascii="Garamond" w:hAnsi="Garamond"/>
          <w:sz w:val="24"/>
          <w:szCs w:val="24"/>
        </w:rPr>
        <w:t xml:space="preserve">V sledovanom období súdy nezaznamenali </w:t>
      </w:r>
      <w:r w:rsidRPr="000E5F77">
        <w:rPr>
          <w:rFonts w:ascii="Garamond" w:hAnsi="Garamond"/>
          <w:b/>
          <w:sz w:val="24"/>
          <w:szCs w:val="24"/>
        </w:rPr>
        <w:t>žiaden</w:t>
      </w:r>
      <w:r w:rsidRPr="000E5F77">
        <w:rPr>
          <w:rFonts w:ascii="Garamond" w:hAnsi="Garamond"/>
          <w:sz w:val="24"/>
          <w:szCs w:val="24"/>
        </w:rPr>
        <w:t xml:space="preserve"> prípad v zmysle </w:t>
      </w:r>
      <w:proofErr w:type="spellStart"/>
      <w:r w:rsidRPr="000E5F77">
        <w:rPr>
          <w:rFonts w:ascii="Garamond" w:hAnsi="Garamond"/>
          <w:sz w:val="24"/>
          <w:szCs w:val="24"/>
        </w:rPr>
        <w:t>ust</w:t>
      </w:r>
      <w:proofErr w:type="spellEnd"/>
      <w:r w:rsidRPr="000E5F77">
        <w:rPr>
          <w:rFonts w:ascii="Garamond" w:hAnsi="Garamond"/>
          <w:sz w:val="24"/>
          <w:szCs w:val="24"/>
        </w:rPr>
        <w:t xml:space="preserve">. </w:t>
      </w:r>
      <w:r w:rsidRPr="000E5F77">
        <w:rPr>
          <w:rFonts w:ascii="Garamond" w:hAnsi="Garamond"/>
          <w:b/>
          <w:sz w:val="24"/>
          <w:szCs w:val="24"/>
        </w:rPr>
        <w:t>§ 5 ods. 1 a ods. 2</w:t>
      </w:r>
      <w:r w:rsidRPr="000E5F77">
        <w:rPr>
          <w:rFonts w:ascii="Garamond" w:hAnsi="Garamond"/>
          <w:sz w:val="24"/>
          <w:szCs w:val="24"/>
        </w:rPr>
        <w:t xml:space="preserve"> zák. č. 166/2003 Z. z.</w:t>
      </w:r>
    </w:p>
    <w:p w:rsidR="00FF6B53" w:rsidRPr="000E5F77" w:rsidRDefault="00FF6B53" w:rsidP="00FF6B53">
      <w:pPr>
        <w:spacing w:line="276" w:lineRule="auto"/>
        <w:ind w:firstLine="708"/>
        <w:jc w:val="both"/>
        <w:rPr>
          <w:rFonts w:ascii="Garamond" w:hAnsi="Garamond"/>
          <w:sz w:val="24"/>
          <w:szCs w:val="24"/>
        </w:rPr>
      </w:pPr>
      <w:r w:rsidRPr="000E5F77">
        <w:rPr>
          <w:rFonts w:ascii="Garamond" w:hAnsi="Garamond"/>
          <w:b/>
          <w:sz w:val="24"/>
          <w:szCs w:val="24"/>
        </w:rPr>
        <w:t xml:space="preserve">Vojenské spravodajstvo </w:t>
      </w:r>
      <w:r w:rsidRPr="000E5F77">
        <w:rPr>
          <w:rFonts w:ascii="Garamond" w:hAnsi="Garamond"/>
          <w:sz w:val="24"/>
          <w:szCs w:val="24"/>
        </w:rPr>
        <w:t xml:space="preserve">(VS) podalo celkovo </w:t>
      </w:r>
      <w:r w:rsidRPr="000E5F77">
        <w:rPr>
          <w:rFonts w:ascii="Garamond" w:hAnsi="Garamond"/>
          <w:b/>
          <w:sz w:val="24"/>
          <w:szCs w:val="24"/>
        </w:rPr>
        <w:t>82</w:t>
      </w:r>
      <w:r w:rsidRPr="000E5F77">
        <w:rPr>
          <w:rFonts w:ascii="Garamond" w:hAnsi="Garamond"/>
          <w:sz w:val="24"/>
          <w:szCs w:val="24"/>
        </w:rPr>
        <w:t xml:space="preserve"> žiadostí o vydanie súhlasu na použitie ITP podľa § 4 ods. 1 a § 4 ods. 2 zák. č. 166/2003 Z. z. Príslušný súd vyhovel všetkým </w:t>
      </w:r>
      <w:r w:rsidRPr="000E5F77">
        <w:rPr>
          <w:rFonts w:ascii="Garamond" w:hAnsi="Garamond"/>
          <w:b/>
          <w:sz w:val="24"/>
          <w:szCs w:val="24"/>
        </w:rPr>
        <w:t>82</w:t>
      </w:r>
      <w:r w:rsidRPr="000E5F77">
        <w:rPr>
          <w:rFonts w:ascii="Garamond" w:hAnsi="Garamond"/>
          <w:sz w:val="24"/>
          <w:szCs w:val="24"/>
        </w:rPr>
        <w:t xml:space="preserve"> žiadostiam a súhlas vydal. Ani jednu žiadosť súd nezamietol. </w:t>
      </w:r>
    </w:p>
    <w:p w:rsidR="00FF6B53" w:rsidRPr="000E5F77" w:rsidRDefault="00FF6B53" w:rsidP="00B57661">
      <w:pPr>
        <w:spacing w:line="276" w:lineRule="auto"/>
        <w:ind w:firstLine="708"/>
        <w:jc w:val="both"/>
        <w:rPr>
          <w:rFonts w:ascii="Garamond" w:hAnsi="Garamond"/>
          <w:sz w:val="24"/>
          <w:szCs w:val="24"/>
        </w:rPr>
      </w:pPr>
      <w:r w:rsidRPr="000E5F77">
        <w:rPr>
          <w:rFonts w:ascii="Garamond" w:hAnsi="Garamond"/>
          <w:sz w:val="24"/>
          <w:szCs w:val="24"/>
        </w:rPr>
        <w:t xml:space="preserve">Podľa </w:t>
      </w:r>
      <w:proofErr w:type="spellStart"/>
      <w:r w:rsidRPr="000E5F77">
        <w:rPr>
          <w:rFonts w:ascii="Garamond" w:hAnsi="Garamond"/>
          <w:sz w:val="24"/>
          <w:szCs w:val="24"/>
        </w:rPr>
        <w:t>ust</w:t>
      </w:r>
      <w:proofErr w:type="spellEnd"/>
      <w:r w:rsidRPr="000E5F77">
        <w:rPr>
          <w:rFonts w:ascii="Garamond" w:hAnsi="Garamond"/>
          <w:sz w:val="24"/>
          <w:szCs w:val="24"/>
        </w:rPr>
        <w:t xml:space="preserve">. </w:t>
      </w:r>
      <w:r w:rsidRPr="000E5F77">
        <w:rPr>
          <w:rFonts w:ascii="Garamond" w:hAnsi="Garamond"/>
          <w:b/>
          <w:sz w:val="24"/>
          <w:szCs w:val="24"/>
        </w:rPr>
        <w:t>§ 4 ods. 1</w:t>
      </w:r>
      <w:r w:rsidRPr="000E5F77">
        <w:rPr>
          <w:rFonts w:ascii="Garamond" w:hAnsi="Garamond"/>
          <w:sz w:val="24"/>
          <w:szCs w:val="24"/>
        </w:rPr>
        <w:t xml:space="preserve"> zák. č. 166/2003 Z. z. podalo VS </w:t>
      </w:r>
      <w:r w:rsidRPr="000E5F77">
        <w:rPr>
          <w:rFonts w:ascii="Garamond" w:hAnsi="Garamond"/>
          <w:b/>
          <w:sz w:val="24"/>
          <w:szCs w:val="24"/>
        </w:rPr>
        <w:t>42</w:t>
      </w:r>
      <w:r w:rsidRPr="000E5F77">
        <w:rPr>
          <w:rFonts w:ascii="Garamond" w:hAnsi="Garamond"/>
          <w:sz w:val="24"/>
          <w:szCs w:val="24"/>
        </w:rPr>
        <w:t xml:space="preserve"> žiadostí. Príslušný súd vyhovel všetkým </w:t>
      </w:r>
      <w:r w:rsidRPr="000E5F77">
        <w:rPr>
          <w:rFonts w:ascii="Garamond" w:hAnsi="Garamond"/>
          <w:b/>
          <w:sz w:val="24"/>
          <w:szCs w:val="24"/>
        </w:rPr>
        <w:t>42</w:t>
      </w:r>
      <w:r w:rsidRPr="000E5F77">
        <w:rPr>
          <w:rFonts w:ascii="Garamond" w:hAnsi="Garamond"/>
          <w:sz w:val="24"/>
          <w:szCs w:val="24"/>
        </w:rPr>
        <w:t xml:space="preserve"> žiadostiam a súhlas vydal. Ani jednu žiadosť súd nezamietol. </w:t>
      </w:r>
    </w:p>
    <w:p w:rsidR="002C6BE0" w:rsidRPr="00F226E1" w:rsidRDefault="00FF6B53" w:rsidP="00B57661">
      <w:pPr>
        <w:spacing w:line="276" w:lineRule="auto"/>
        <w:ind w:firstLine="708"/>
        <w:jc w:val="both"/>
        <w:rPr>
          <w:rFonts w:ascii="Garamond" w:hAnsi="Garamond"/>
          <w:sz w:val="24"/>
          <w:szCs w:val="24"/>
        </w:rPr>
      </w:pPr>
      <w:r w:rsidRPr="000E5F77">
        <w:rPr>
          <w:rFonts w:ascii="Garamond" w:hAnsi="Garamond"/>
          <w:sz w:val="24"/>
          <w:szCs w:val="24"/>
        </w:rPr>
        <w:t xml:space="preserve">Podľa </w:t>
      </w:r>
      <w:proofErr w:type="spellStart"/>
      <w:r w:rsidRPr="000E5F77">
        <w:rPr>
          <w:rFonts w:ascii="Garamond" w:hAnsi="Garamond"/>
          <w:sz w:val="24"/>
          <w:szCs w:val="24"/>
        </w:rPr>
        <w:t>ust</w:t>
      </w:r>
      <w:proofErr w:type="spellEnd"/>
      <w:r w:rsidRPr="000E5F77">
        <w:rPr>
          <w:rFonts w:ascii="Garamond" w:hAnsi="Garamond"/>
          <w:sz w:val="24"/>
          <w:szCs w:val="24"/>
        </w:rPr>
        <w:t xml:space="preserve">. </w:t>
      </w:r>
      <w:r w:rsidRPr="000E5F77">
        <w:rPr>
          <w:rFonts w:ascii="Garamond" w:hAnsi="Garamond"/>
          <w:b/>
          <w:sz w:val="24"/>
          <w:szCs w:val="24"/>
        </w:rPr>
        <w:t>§ 4 ods. 2</w:t>
      </w:r>
      <w:r w:rsidRPr="000E5F77">
        <w:rPr>
          <w:rFonts w:ascii="Garamond" w:hAnsi="Garamond"/>
          <w:sz w:val="24"/>
          <w:szCs w:val="24"/>
        </w:rPr>
        <w:t xml:space="preserve"> zák. č. 166/2003 Z. z. podalo VS</w:t>
      </w:r>
      <w:r w:rsidRPr="000E5F77">
        <w:rPr>
          <w:rFonts w:ascii="Garamond" w:hAnsi="Garamond"/>
          <w:b/>
          <w:sz w:val="24"/>
          <w:szCs w:val="24"/>
        </w:rPr>
        <w:t xml:space="preserve"> 40</w:t>
      </w:r>
      <w:r w:rsidRPr="000E5F77">
        <w:rPr>
          <w:rFonts w:ascii="Garamond" w:hAnsi="Garamond"/>
          <w:sz w:val="24"/>
          <w:szCs w:val="24"/>
        </w:rPr>
        <w:t xml:space="preserve"> žiadostí. Súd vyhovel všetkým </w:t>
      </w:r>
      <w:r w:rsidRPr="000E5F77">
        <w:rPr>
          <w:rFonts w:ascii="Garamond" w:hAnsi="Garamond"/>
          <w:b/>
          <w:sz w:val="24"/>
          <w:szCs w:val="24"/>
        </w:rPr>
        <w:t xml:space="preserve">40 </w:t>
      </w:r>
      <w:r w:rsidRPr="000E5F77">
        <w:rPr>
          <w:rFonts w:ascii="Garamond" w:hAnsi="Garamond"/>
          <w:sz w:val="24"/>
          <w:szCs w:val="24"/>
        </w:rPr>
        <w:t>žiadostiam a súhlas na použitie ITP vydal. Ani jednu žiadosť súd nezamietol.</w:t>
      </w:r>
    </w:p>
    <w:p w:rsidR="000E5F77" w:rsidRPr="000E5F77" w:rsidRDefault="000E5F77" w:rsidP="00B57661">
      <w:pPr>
        <w:spacing w:line="276" w:lineRule="auto"/>
        <w:ind w:firstLine="708"/>
        <w:jc w:val="both"/>
        <w:rPr>
          <w:rFonts w:ascii="Garamond" w:hAnsi="Garamond"/>
          <w:sz w:val="24"/>
          <w:szCs w:val="24"/>
        </w:rPr>
      </w:pPr>
      <w:r w:rsidRPr="000E5F77">
        <w:rPr>
          <w:rFonts w:ascii="Garamond" w:hAnsi="Garamond"/>
          <w:sz w:val="24"/>
          <w:szCs w:val="24"/>
        </w:rPr>
        <w:t xml:space="preserve">K dosiahnutiu zákonom uznaného účelu a cieľa súdy informácie poskytnúť nevedeli.  </w:t>
      </w:r>
    </w:p>
    <w:p w:rsidR="000E5F77" w:rsidRPr="000E5F77" w:rsidRDefault="000E5F77" w:rsidP="00B57661">
      <w:pPr>
        <w:spacing w:line="276" w:lineRule="auto"/>
        <w:ind w:firstLine="708"/>
        <w:jc w:val="both"/>
        <w:rPr>
          <w:rFonts w:ascii="Garamond" w:hAnsi="Garamond"/>
          <w:sz w:val="24"/>
          <w:szCs w:val="24"/>
        </w:rPr>
      </w:pPr>
      <w:r w:rsidRPr="000E5F77">
        <w:rPr>
          <w:rFonts w:ascii="Garamond" w:hAnsi="Garamond"/>
          <w:sz w:val="24"/>
          <w:szCs w:val="24"/>
        </w:rPr>
        <w:t>Nakoľko podľa § 6 ods. 2 zák. č. 166/2003 Z. z. je orgán štátu povinný informovať zákonného sudcu len o skončení použitia ITP, príslušné súdy vo svojich podkladoch zhodne uviedli, že nemajú vedomosť o dosiahnutí zákonom uznaného účelu a cieľa.</w:t>
      </w:r>
    </w:p>
    <w:p w:rsidR="000E5F77" w:rsidRPr="000E5F77" w:rsidRDefault="000E5F77" w:rsidP="00B57661">
      <w:pPr>
        <w:spacing w:line="276" w:lineRule="auto"/>
        <w:ind w:firstLine="708"/>
        <w:jc w:val="both"/>
        <w:rPr>
          <w:rFonts w:ascii="Garamond" w:hAnsi="Garamond"/>
          <w:sz w:val="24"/>
          <w:szCs w:val="24"/>
        </w:rPr>
      </w:pPr>
      <w:r w:rsidRPr="000E5F77">
        <w:rPr>
          <w:rFonts w:ascii="Garamond" w:hAnsi="Garamond"/>
          <w:sz w:val="24"/>
          <w:szCs w:val="24"/>
        </w:rPr>
        <w:t xml:space="preserve">Súčasne všetky súdy nemajú ani poznatky o tom, či informácie získané použitím ITP boli použité ako dôkaz v trestnom konaní. </w:t>
      </w:r>
    </w:p>
    <w:p w:rsidR="000E5F77" w:rsidRPr="000E5F77" w:rsidRDefault="000E5F77" w:rsidP="000E5F77">
      <w:pPr>
        <w:spacing w:line="276" w:lineRule="auto"/>
        <w:jc w:val="both"/>
        <w:rPr>
          <w:rFonts w:ascii="Garamond" w:hAnsi="Garamond"/>
          <w:sz w:val="24"/>
          <w:szCs w:val="24"/>
        </w:rPr>
      </w:pPr>
    </w:p>
    <w:p w:rsidR="000E5F77" w:rsidRPr="000E5F77" w:rsidRDefault="000E5F77" w:rsidP="00B57661">
      <w:pPr>
        <w:spacing w:line="276" w:lineRule="auto"/>
        <w:ind w:firstLine="708"/>
        <w:jc w:val="both"/>
        <w:rPr>
          <w:rFonts w:ascii="Garamond" w:hAnsi="Garamond"/>
          <w:sz w:val="24"/>
          <w:szCs w:val="24"/>
        </w:rPr>
      </w:pPr>
      <w:r w:rsidRPr="000E5F77">
        <w:rPr>
          <w:rFonts w:ascii="Garamond" w:hAnsi="Garamond"/>
          <w:sz w:val="24"/>
          <w:szCs w:val="24"/>
        </w:rPr>
        <w:t xml:space="preserve">Spätná väzba od orgánov štátu oprávnených podávať žiadosti v zmysle § 2 ods. 2 zák. č. 166/2003 Z. z. v tomto smere neexistuje, súdy preto takúto evidenciu nevedú. Takáto evidencia by nebola ani spoľahlivá, nakoľko dochádza aj k prípadom, kedy prokurátor podá obžalobu na súd mimo obvodu krajského súdu, ktorý vydal súhlas na použitie ITP. </w:t>
      </w:r>
    </w:p>
    <w:p w:rsidR="000E5F77" w:rsidRPr="000E5F77" w:rsidRDefault="000E5F77" w:rsidP="00B57661">
      <w:pPr>
        <w:spacing w:line="276" w:lineRule="auto"/>
        <w:ind w:firstLine="708"/>
        <w:jc w:val="both"/>
        <w:rPr>
          <w:rFonts w:ascii="Garamond" w:hAnsi="Garamond"/>
          <w:sz w:val="24"/>
          <w:szCs w:val="24"/>
        </w:rPr>
      </w:pPr>
      <w:r w:rsidRPr="000E5F77">
        <w:rPr>
          <w:rFonts w:ascii="Garamond" w:hAnsi="Garamond"/>
          <w:sz w:val="24"/>
          <w:szCs w:val="24"/>
        </w:rPr>
        <w:t xml:space="preserve">Ako už bolo uvedené v správe za I. polrok 2023, súdy príslušné na rozhodovanie o žiadostiach na použitie ITP </w:t>
      </w:r>
      <w:r w:rsidRPr="000E5F77">
        <w:rPr>
          <w:rFonts w:ascii="Garamond" w:hAnsi="Garamond"/>
          <w:b/>
          <w:sz w:val="24"/>
          <w:szCs w:val="24"/>
        </w:rPr>
        <w:t>zistili</w:t>
      </w:r>
      <w:r w:rsidRPr="000E5F77">
        <w:rPr>
          <w:rFonts w:ascii="Garamond" w:hAnsi="Garamond"/>
          <w:sz w:val="24"/>
          <w:szCs w:val="24"/>
        </w:rPr>
        <w:t xml:space="preserve"> </w:t>
      </w:r>
      <w:r w:rsidRPr="000E5F77">
        <w:rPr>
          <w:rFonts w:ascii="Garamond" w:hAnsi="Garamond"/>
          <w:b/>
          <w:sz w:val="24"/>
          <w:szCs w:val="24"/>
        </w:rPr>
        <w:t xml:space="preserve">v roku 2023 nezákonné použitie ITP v 4 prípadoch </w:t>
      </w:r>
      <w:r w:rsidRPr="000E5F77">
        <w:rPr>
          <w:rFonts w:ascii="Garamond" w:hAnsi="Garamond"/>
          <w:sz w:val="24"/>
          <w:szCs w:val="24"/>
        </w:rPr>
        <w:t>(všetky prípady v I. polroku)</w:t>
      </w:r>
      <w:r w:rsidRPr="000E5F77">
        <w:rPr>
          <w:rFonts w:ascii="Garamond" w:hAnsi="Garamond"/>
          <w:b/>
          <w:sz w:val="24"/>
          <w:szCs w:val="24"/>
        </w:rPr>
        <w:t>. Krajský súd v Bratislave zistil 1 prípad</w:t>
      </w:r>
      <w:r w:rsidRPr="000E5F77">
        <w:rPr>
          <w:rFonts w:ascii="Garamond" w:hAnsi="Garamond"/>
          <w:sz w:val="24"/>
          <w:szCs w:val="24"/>
        </w:rPr>
        <w:t xml:space="preserve"> nezákonného použitia ITP. </w:t>
      </w:r>
      <w:r w:rsidRPr="000E5F77">
        <w:rPr>
          <w:rFonts w:ascii="Garamond" w:hAnsi="Garamond"/>
          <w:b/>
          <w:sz w:val="24"/>
          <w:szCs w:val="24"/>
        </w:rPr>
        <w:t>Špecializovaný trestný súd zistil v sledovanom období 3 prípady</w:t>
      </w:r>
      <w:r w:rsidRPr="000E5F77">
        <w:rPr>
          <w:rFonts w:ascii="Garamond" w:hAnsi="Garamond"/>
          <w:sz w:val="24"/>
          <w:szCs w:val="24"/>
        </w:rPr>
        <w:t xml:space="preserve"> nezákonného použitia ITP. Oba súdy tieto identifikovali na poklade oznámenia Policajného zboru a boli pod dohľadom sudcov pre prípravné konanie odstránené. </w:t>
      </w:r>
    </w:p>
    <w:p w:rsidR="002C6BE0" w:rsidRPr="000E5F77" w:rsidRDefault="002C6BE0" w:rsidP="000E5F77">
      <w:pPr>
        <w:pStyle w:val="Bodytext10"/>
        <w:spacing w:after="380" w:line="276" w:lineRule="auto"/>
        <w:jc w:val="both"/>
        <w:rPr>
          <w:rFonts w:ascii="Garamond" w:eastAsia="Times New Roman" w:hAnsi="Garamond" w:cs="Times New Roman"/>
          <w:color w:val="FF0000"/>
          <w:sz w:val="24"/>
          <w:szCs w:val="24"/>
        </w:rPr>
      </w:pPr>
    </w:p>
    <w:p w:rsidR="002C6BE0" w:rsidRPr="000E5F77" w:rsidRDefault="002C6BE0" w:rsidP="002C6BE0">
      <w:pPr>
        <w:spacing w:after="120" w:line="276" w:lineRule="auto"/>
        <w:ind w:firstLine="360"/>
        <w:jc w:val="both"/>
        <w:rPr>
          <w:rFonts w:ascii="Garamond" w:eastAsia="Times New Roman" w:hAnsi="Garamond" w:cs="Times New Roman"/>
          <w:color w:val="FF0000"/>
          <w:sz w:val="24"/>
          <w:szCs w:val="24"/>
        </w:rPr>
      </w:pPr>
    </w:p>
    <w:p w:rsidR="002C6BE0" w:rsidRPr="000E5F77" w:rsidRDefault="002C6BE0" w:rsidP="002C6BE0">
      <w:pPr>
        <w:spacing w:after="120" w:line="276" w:lineRule="auto"/>
        <w:ind w:firstLine="360"/>
        <w:jc w:val="both"/>
        <w:rPr>
          <w:rFonts w:ascii="Garamond" w:eastAsia="Times New Roman" w:hAnsi="Garamond" w:cs="Times New Roman"/>
          <w:color w:val="FF0000"/>
          <w:sz w:val="24"/>
          <w:szCs w:val="24"/>
        </w:rPr>
      </w:pPr>
    </w:p>
    <w:p w:rsidR="002C6BE0" w:rsidRPr="002C6BE0" w:rsidRDefault="002C6BE0" w:rsidP="002C6BE0">
      <w:pPr>
        <w:spacing w:after="120" w:line="276" w:lineRule="auto"/>
        <w:ind w:firstLine="360"/>
        <w:jc w:val="both"/>
        <w:rPr>
          <w:rFonts w:ascii="Garamond" w:eastAsia="Times New Roman" w:hAnsi="Garamond" w:cs="Times New Roman"/>
          <w:color w:val="FF0000"/>
          <w:sz w:val="24"/>
          <w:szCs w:val="24"/>
        </w:rPr>
      </w:pPr>
    </w:p>
    <w:p w:rsidR="002C6BE0" w:rsidRPr="002C6BE0" w:rsidRDefault="002C6BE0" w:rsidP="002C6BE0">
      <w:pPr>
        <w:spacing w:after="120" w:line="276" w:lineRule="auto"/>
        <w:ind w:firstLine="360"/>
        <w:jc w:val="both"/>
        <w:rPr>
          <w:rFonts w:ascii="Garamond" w:eastAsia="Times New Roman" w:hAnsi="Garamond" w:cs="Times New Roman"/>
          <w:color w:val="FF0000"/>
          <w:sz w:val="24"/>
          <w:szCs w:val="24"/>
        </w:rPr>
      </w:pPr>
    </w:p>
    <w:p w:rsidR="002C6BE0" w:rsidRPr="002C6BE0" w:rsidRDefault="002C6BE0" w:rsidP="002C6BE0">
      <w:pPr>
        <w:spacing w:after="120" w:line="276" w:lineRule="auto"/>
        <w:ind w:firstLine="360"/>
        <w:jc w:val="both"/>
        <w:rPr>
          <w:rFonts w:ascii="Garamond" w:eastAsia="Times New Roman" w:hAnsi="Garamond" w:cs="Times New Roman"/>
          <w:color w:val="FF0000"/>
          <w:sz w:val="24"/>
          <w:szCs w:val="24"/>
        </w:rPr>
      </w:pPr>
    </w:p>
    <w:p w:rsidR="002C6BE0" w:rsidRPr="002C6BE0" w:rsidRDefault="002C6BE0" w:rsidP="002C6BE0">
      <w:pPr>
        <w:spacing w:after="120" w:line="276" w:lineRule="auto"/>
        <w:jc w:val="both"/>
        <w:rPr>
          <w:rFonts w:ascii="Garamond" w:eastAsia="Times New Roman" w:hAnsi="Garamond" w:cs="Times New Roman"/>
          <w:color w:val="FF0000"/>
          <w:sz w:val="24"/>
          <w:szCs w:val="24"/>
        </w:rPr>
      </w:pPr>
    </w:p>
    <w:p w:rsidR="002C6BE0" w:rsidRPr="002C6BE0" w:rsidRDefault="002C6BE0" w:rsidP="002C6BE0">
      <w:pPr>
        <w:spacing w:after="120" w:line="276" w:lineRule="auto"/>
        <w:jc w:val="both"/>
        <w:rPr>
          <w:rFonts w:ascii="Garamond" w:eastAsia="Times New Roman" w:hAnsi="Garamond" w:cs="Times New Roman"/>
          <w:color w:val="FF0000"/>
          <w:sz w:val="24"/>
          <w:szCs w:val="24"/>
        </w:rPr>
      </w:pPr>
    </w:p>
    <w:p w:rsidR="002C6BE0" w:rsidRPr="002C6BE0" w:rsidRDefault="002C6BE0" w:rsidP="002C6BE0">
      <w:pPr>
        <w:spacing w:after="120" w:line="276" w:lineRule="auto"/>
        <w:jc w:val="both"/>
        <w:rPr>
          <w:rFonts w:ascii="Garamond" w:eastAsia="Times New Roman" w:hAnsi="Garamond" w:cs="Times New Roman"/>
          <w:color w:val="FF0000"/>
          <w:sz w:val="24"/>
          <w:szCs w:val="24"/>
        </w:rPr>
      </w:pPr>
    </w:p>
    <w:p w:rsidR="002C6BE0" w:rsidRPr="002C6BE0" w:rsidRDefault="002C6BE0" w:rsidP="002C6BE0">
      <w:pPr>
        <w:spacing w:after="120" w:line="276" w:lineRule="auto"/>
        <w:jc w:val="both"/>
        <w:rPr>
          <w:rFonts w:ascii="Garamond" w:eastAsia="Times New Roman" w:hAnsi="Garamond" w:cs="Times New Roman"/>
          <w:color w:val="FF0000"/>
          <w:sz w:val="24"/>
          <w:szCs w:val="24"/>
        </w:rPr>
      </w:pPr>
    </w:p>
    <w:p w:rsidR="002C6BE0" w:rsidRPr="002C6BE0" w:rsidRDefault="002C6BE0" w:rsidP="002C6BE0">
      <w:pPr>
        <w:spacing w:after="120" w:line="276" w:lineRule="auto"/>
        <w:jc w:val="both"/>
        <w:rPr>
          <w:rFonts w:ascii="Garamond" w:eastAsia="Times New Roman" w:hAnsi="Garamond" w:cs="Times New Roman"/>
          <w:color w:val="FF0000"/>
          <w:sz w:val="24"/>
          <w:szCs w:val="24"/>
        </w:rPr>
      </w:pPr>
    </w:p>
    <w:p w:rsidR="002C6BE0" w:rsidRPr="002C6BE0" w:rsidRDefault="002C6BE0" w:rsidP="002C6BE0">
      <w:pPr>
        <w:spacing w:after="120" w:line="276" w:lineRule="auto"/>
        <w:jc w:val="both"/>
        <w:rPr>
          <w:rFonts w:ascii="Garamond" w:eastAsia="Times New Roman" w:hAnsi="Garamond" w:cs="Times New Roman"/>
          <w:sz w:val="24"/>
          <w:szCs w:val="24"/>
        </w:rPr>
      </w:pPr>
    </w:p>
    <w:p w:rsidR="002C6BE0" w:rsidRPr="002C6BE0" w:rsidRDefault="002C6BE0" w:rsidP="002C6BE0">
      <w:pPr>
        <w:spacing w:after="120" w:line="276" w:lineRule="auto"/>
        <w:jc w:val="both"/>
        <w:rPr>
          <w:rFonts w:ascii="Garamond" w:eastAsia="Times New Roman" w:hAnsi="Garamond" w:cs="Times New Roman"/>
          <w:sz w:val="24"/>
          <w:szCs w:val="24"/>
        </w:rPr>
      </w:pPr>
    </w:p>
    <w:p w:rsidR="002C6BE0" w:rsidRPr="002C6BE0" w:rsidRDefault="002C6BE0" w:rsidP="002C6BE0">
      <w:pPr>
        <w:spacing w:after="120" w:line="276" w:lineRule="auto"/>
        <w:jc w:val="both"/>
        <w:rPr>
          <w:rFonts w:ascii="Garamond" w:eastAsia="Times New Roman" w:hAnsi="Garamond" w:cs="Times New Roman"/>
          <w:sz w:val="24"/>
          <w:szCs w:val="24"/>
        </w:rPr>
      </w:pPr>
    </w:p>
    <w:p w:rsidR="002C6BE0" w:rsidRPr="002C6BE0" w:rsidRDefault="002C6BE0" w:rsidP="002C6BE0">
      <w:pPr>
        <w:spacing w:after="120" w:line="276" w:lineRule="auto"/>
        <w:jc w:val="both"/>
        <w:rPr>
          <w:rFonts w:ascii="Garamond" w:eastAsia="Times New Roman" w:hAnsi="Garamond" w:cs="Times New Roman"/>
          <w:sz w:val="24"/>
          <w:szCs w:val="24"/>
        </w:rPr>
      </w:pPr>
    </w:p>
    <w:p w:rsidR="002C6BE0" w:rsidRPr="002C6BE0" w:rsidRDefault="002C6BE0" w:rsidP="002C6BE0">
      <w:pPr>
        <w:spacing w:after="120" w:line="276" w:lineRule="auto"/>
        <w:jc w:val="both"/>
        <w:rPr>
          <w:rFonts w:ascii="Garamond" w:eastAsia="Times New Roman" w:hAnsi="Garamond" w:cs="Times New Roman"/>
          <w:sz w:val="24"/>
          <w:szCs w:val="24"/>
        </w:rPr>
      </w:pPr>
    </w:p>
    <w:p w:rsidR="002C6BE0" w:rsidRPr="002C6BE0" w:rsidRDefault="002C6BE0" w:rsidP="002C6BE0">
      <w:pPr>
        <w:spacing w:after="120" w:line="276" w:lineRule="auto"/>
        <w:jc w:val="both"/>
        <w:rPr>
          <w:rFonts w:ascii="Garamond" w:eastAsia="Times New Roman" w:hAnsi="Garamond" w:cs="Times New Roman"/>
          <w:sz w:val="24"/>
          <w:szCs w:val="24"/>
        </w:rPr>
      </w:pPr>
    </w:p>
    <w:p w:rsidR="002C6BE0" w:rsidRPr="002C6BE0" w:rsidRDefault="002C6BE0" w:rsidP="002C6BE0">
      <w:pPr>
        <w:spacing w:after="120" w:line="276" w:lineRule="auto"/>
        <w:jc w:val="both"/>
        <w:rPr>
          <w:rFonts w:ascii="Garamond" w:eastAsia="Times New Roman" w:hAnsi="Garamond" w:cs="Times New Roman"/>
          <w:sz w:val="24"/>
          <w:szCs w:val="24"/>
        </w:rPr>
      </w:pPr>
    </w:p>
    <w:p w:rsidR="002C6BE0" w:rsidRPr="002C6BE0" w:rsidRDefault="002C6BE0" w:rsidP="002C6BE0">
      <w:pPr>
        <w:spacing w:after="120" w:line="276" w:lineRule="auto"/>
        <w:jc w:val="both"/>
        <w:rPr>
          <w:rFonts w:ascii="Garamond" w:eastAsia="Times New Roman" w:hAnsi="Garamond" w:cs="Times New Roman"/>
          <w:sz w:val="24"/>
          <w:szCs w:val="24"/>
        </w:rPr>
      </w:pPr>
    </w:p>
    <w:p w:rsidR="002C6BE0" w:rsidRPr="002C6BE0" w:rsidRDefault="002C6BE0" w:rsidP="002C6BE0">
      <w:pPr>
        <w:keepNext/>
        <w:spacing w:before="40" w:after="40" w:line="240" w:lineRule="auto"/>
        <w:jc w:val="center"/>
        <w:outlineLvl w:val="3"/>
        <w:rPr>
          <w:rFonts w:ascii="Garamond" w:eastAsia="Times New Roman" w:hAnsi="Garamond" w:cs="Times New Roman"/>
          <w:b/>
          <w:color w:val="FF0000"/>
          <w:sz w:val="24"/>
          <w:szCs w:val="24"/>
          <w:lang w:eastAsia="sk-SK"/>
        </w:rPr>
      </w:pPr>
    </w:p>
    <w:p w:rsidR="002C6BE0" w:rsidRPr="002C6BE0" w:rsidRDefault="002C6BE0" w:rsidP="002C6BE0">
      <w:pPr>
        <w:keepNext/>
        <w:spacing w:before="40" w:after="40" w:line="240" w:lineRule="auto"/>
        <w:jc w:val="center"/>
        <w:outlineLvl w:val="3"/>
        <w:rPr>
          <w:rFonts w:ascii="Garamond" w:eastAsia="Times New Roman" w:hAnsi="Garamond" w:cs="Times New Roman"/>
          <w:b/>
          <w:color w:val="FF0000"/>
          <w:sz w:val="24"/>
          <w:szCs w:val="24"/>
          <w:lang w:eastAsia="sk-SK"/>
        </w:rPr>
      </w:pPr>
    </w:p>
    <w:p w:rsidR="002C6BE0" w:rsidRPr="002C6BE0" w:rsidRDefault="002C6BE0" w:rsidP="002C6BE0">
      <w:pPr>
        <w:keepNext/>
        <w:spacing w:before="40" w:after="40" w:line="240" w:lineRule="auto"/>
        <w:jc w:val="center"/>
        <w:outlineLvl w:val="3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</w:p>
    <w:p w:rsidR="002C6BE0" w:rsidRPr="002C6BE0" w:rsidRDefault="002C6BE0" w:rsidP="002C6BE0">
      <w:pPr>
        <w:pStyle w:val="Bezriadkovania"/>
        <w:rPr>
          <w:rFonts w:ascii="Garamond" w:hAnsi="Garamond"/>
          <w:sz w:val="24"/>
          <w:szCs w:val="24"/>
          <w:lang w:eastAsia="sk-SK"/>
        </w:rPr>
      </w:pPr>
    </w:p>
    <w:p w:rsidR="002C6BE0" w:rsidRPr="002C6BE0" w:rsidRDefault="002C6BE0" w:rsidP="002C6BE0">
      <w:pPr>
        <w:pStyle w:val="Bezriadkovania"/>
        <w:rPr>
          <w:rFonts w:ascii="Garamond" w:hAnsi="Garamond"/>
          <w:sz w:val="24"/>
          <w:szCs w:val="24"/>
          <w:lang w:eastAsia="sk-SK"/>
        </w:rPr>
      </w:pPr>
    </w:p>
    <w:p w:rsidR="002C6BE0" w:rsidRPr="002C6BE0" w:rsidRDefault="002C6BE0" w:rsidP="002C6BE0">
      <w:pPr>
        <w:pStyle w:val="Bezriadkovania"/>
        <w:rPr>
          <w:rFonts w:ascii="Garamond" w:hAnsi="Garamond"/>
          <w:sz w:val="24"/>
          <w:szCs w:val="24"/>
          <w:lang w:eastAsia="sk-SK"/>
        </w:rPr>
      </w:pPr>
    </w:p>
    <w:p w:rsidR="002C6BE0" w:rsidRPr="002C6BE0" w:rsidRDefault="002C6BE0" w:rsidP="002C6BE0">
      <w:pPr>
        <w:pStyle w:val="Bezriadkovania"/>
        <w:rPr>
          <w:rFonts w:ascii="Garamond" w:hAnsi="Garamond"/>
          <w:sz w:val="24"/>
          <w:szCs w:val="24"/>
          <w:lang w:eastAsia="sk-SK"/>
        </w:rPr>
      </w:pPr>
    </w:p>
    <w:p w:rsidR="002C6BE0" w:rsidRPr="002C6BE0" w:rsidRDefault="002C6BE0" w:rsidP="002C6BE0">
      <w:pPr>
        <w:pStyle w:val="Bezriadkovania"/>
        <w:rPr>
          <w:rFonts w:ascii="Garamond" w:hAnsi="Garamond"/>
          <w:sz w:val="24"/>
          <w:szCs w:val="24"/>
          <w:lang w:eastAsia="sk-SK"/>
        </w:rPr>
      </w:pPr>
    </w:p>
    <w:p w:rsidR="002C6BE0" w:rsidRPr="002C6BE0" w:rsidRDefault="002C6BE0" w:rsidP="002C6BE0">
      <w:pPr>
        <w:pStyle w:val="Bezriadkovania"/>
        <w:rPr>
          <w:rFonts w:ascii="Garamond" w:hAnsi="Garamond"/>
          <w:sz w:val="24"/>
          <w:szCs w:val="24"/>
          <w:lang w:eastAsia="sk-SK"/>
        </w:rPr>
      </w:pPr>
    </w:p>
    <w:p w:rsidR="002C6BE0" w:rsidRPr="002C6BE0" w:rsidRDefault="002C6BE0" w:rsidP="002C6BE0">
      <w:pPr>
        <w:pStyle w:val="Bezriadkovania"/>
        <w:rPr>
          <w:rFonts w:ascii="Garamond" w:hAnsi="Garamond"/>
          <w:sz w:val="24"/>
          <w:szCs w:val="24"/>
          <w:lang w:eastAsia="sk-SK"/>
        </w:rPr>
      </w:pPr>
    </w:p>
    <w:p w:rsidR="002C6BE0" w:rsidRPr="002C6BE0" w:rsidRDefault="002C6BE0" w:rsidP="002C6BE0">
      <w:pPr>
        <w:pStyle w:val="Bezriadkovania"/>
        <w:rPr>
          <w:rFonts w:ascii="Garamond" w:hAnsi="Garamond"/>
          <w:sz w:val="24"/>
          <w:szCs w:val="24"/>
          <w:lang w:eastAsia="sk-SK"/>
        </w:rPr>
      </w:pPr>
    </w:p>
    <w:p w:rsidR="002C6BE0" w:rsidRPr="002C6BE0" w:rsidRDefault="002C6BE0" w:rsidP="002C6BE0">
      <w:pPr>
        <w:pStyle w:val="Bezriadkovania"/>
        <w:rPr>
          <w:rFonts w:ascii="Garamond" w:hAnsi="Garamond"/>
          <w:sz w:val="24"/>
          <w:szCs w:val="24"/>
          <w:lang w:eastAsia="sk-SK"/>
        </w:rPr>
      </w:pPr>
    </w:p>
    <w:p w:rsidR="002C6BE0" w:rsidRPr="002C6BE0" w:rsidRDefault="002C6BE0" w:rsidP="002C6BE0">
      <w:pPr>
        <w:pStyle w:val="Bezriadkovania"/>
        <w:rPr>
          <w:rFonts w:ascii="Garamond" w:hAnsi="Garamond"/>
          <w:sz w:val="24"/>
          <w:szCs w:val="24"/>
          <w:lang w:eastAsia="sk-SK"/>
        </w:rPr>
      </w:pPr>
    </w:p>
    <w:p w:rsidR="002C6BE0" w:rsidRPr="002C6BE0" w:rsidRDefault="002C6BE0" w:rsidP="002C6BE0">
      <w:pPr>
        <w:pStyle w:val="Bezriadkovania"/>
        <w:rPr>
          <w:rFonts w:ascii="Garamond" w:hAnsi="Garamond"/>
          <w:sz w:val="24"/>
          <w:szCs w:val="24"/>
          <w:lang w:eastAsia="sk-SK"/>
        </w:rPr>
      </w:pPr>
    </w:p>
    <w:p w:rsidR="002C6BE0" w:rsidRPr="002C6BE0" w:rsidRDefault="002C6BE0" w:rsidP="002C6BE0">
      <w:pPr>
        <w:pStyle w:val="Bezriadkovania"/>
        <w:rPr>
          <w:rFonts w:ascii="Garamond" w:hAnsi="Garamond"/>
          <w:sz w:val="24"/>
          <w:szCs w:val="24"/>
          <w:lang w:eastAsia="sk-SK"/>
        </w:rPr>
      </w:pPr>
    </w:p>
    <w:p w:rsidR="002C6BE0" w:rsidRPr="002C6BE0" w:rsidRDefault="002C6BE0" w:rsidP="002C6BE0">
      <w:pPr>
        <w:pStyle w:val="Bezriadkovania"/>
        <w:rPr>
          <w:rFonts w:ascii="Garamond" w:hAnsi="Garamond"/>
          <w:sz w:val="24"/>
          <w:szCs w:val="24"/>
          <w:lang w:eastAsia="sk-SK"/>
        </w:rPr>
      </w:pPr>
    </w:p>
    <w:p w:rsidR="002C6BE0" w:rsidRPr="002C6BE0" w:rsidRDefault="002C6BE0" w:rsidP="002C6BE0">
      <w:pPr>
        <w:pStyle w:val="Bezriadkovania"/>
        <w:jc w:val="both"/>
        <w:rPr>
          <w:rFonts w:ascii="Garamond" w:hAnsi="Garamond" w:cs="Times New Roman"/>
          <w:sz w:val="24"/>
          <w:szCs w:val="24"/>
          <w:lang w:eastAsia="sk-SK"/>
        </w:rPr>
      </w:pPr>
      <w:bookmarkStart w:id="0" w:name="_GoBack"/>
    </w:p>
    <w:p w:rsidR="002C6BE0" w:rsidRPr="002C6BE0" w:rsidRDefault="002C6BE0" w:rsidP="002C6BE0">
      <w:pPr>
        <w:pStyle w:val="Bezriadkovania"/>
        <w:jc w:val="both"/>
        <w:rPr>
          <w:rFonts w:ascii="Garamond" w:hAnsi="Garamond" w:cs="Times New Roman"/>
          <w:sz w:val="24"/>
          <w:szCs w:val="24"/>
          <w:lang w:eastAsia="sk-SK"/>
        </w:rPr>
      </w:pPr>
      <w:r w:rsidRPr="002C6BE0">
        <w:rPr>
          <w:rFonts w:ascii="Garamond" w:hAnsi="Garamond" w:cs="Times New Roman"/>
          <w:sz w:val="24"/>
          <w:szCs w:val="24"/>
          <w:lang w:eastAsia="sk-SK"/>
        </w:rPr>
        <w:tab/>
      </w:r>
      <w:r w:rsidRPr="002C6BE0">
        <w:rPr>
          <w:rFonts w:ascii="Garamond" w:hAnsi="Garamond" w:cs="Times New Roman"/>
          <w:sz w:val="24"/>
          <w:szCs w:val="24"/>
          <w:lang w:eastAsia="sk-SK"/>
        </w:rPr>
        <w:tab/>
      </w:r>
      <w:r w:rsidRPr="002C6BE0">
        <w:rPr>
          <w:rFonts w:ascii="Garamond" w:hAnsi="Garamond" w:cs="Times New Roman"/>
          <w:sz w:val="24"/>
          <w:szCs w:val="24"/>
          <w:lang w:eastAsia="sk-SK"/>
        </w:rPr>
        <w:tab/>
      </w:r>
      <w:r w:rsidRPr="002C6BE0">
        <w:rPr>
          <w:rFonts w:ascii="Garamond" w:hAnsi="Garamond" w:cs="Times New Roman"/>
          <w:sz w:val="24"/>
          <w:szCs w:val="24"/>
          <w:lang w:eastAsia="sk-SK"/>
        </w:rPr>
        <w:tab/>
      </w:r>
      <w:r w:rsidRPr="002C6BE0">
        <w:rPr>
          <w:rFonts w:ascii="Garamond" w:hAnsi="Garamond" w:cs="Times New Roman"/>
          <w:sz w:val="24"/>
          <w:szCs w:val="24"/>
          <w:lang w:eastAsia="sk-SK"/>
        </w:rPr>
        <w:tab/>
      </w:r>
    </w:p>
    <w:p w:rsidR="002C6BE0" w:rsidRPr="002C6BE0" w:rsidRDefault="002C6BE0" w:rsidP="002C6BE0">
      <w:pPr>
        <w:pStyle w:val="Bezriadkovania"/>
        <w:jc w:val="both"/>
        <w:rPr>
          <w:rFonts w:ascii="Garamond" w:hAnsi="Garamond" w:cs="Times New Roman"/>
          <w:sz w:val="24"/>
          <w:szCs w:val="24"/>
          <w:lang w:eastAsia="sk-SK"/>
        </w:rPr>
      </w:pPr>
      <w:r w:rsidRPr="002C6BE0">
        <w:rPr>
          <w:rFonts w:ascii="Garamond" w:hAnsi="Garamond" w:cs="Times New Roman"/>
          <w:sz w:val="24"/>
          <w:szCs w:val="24"/>
          <w:lang w:eastAsia="sk-SK"/>
        </w:rPr>
        <w:tab/>
      </w:r>
      <w:r w:rsidRPr="002C6BE0">
        <w:rPr>
          <w:rFonts w:ascii="Garamond" w:hAnsi="Garamond" w:cs="Times New Roman"/>
          <w:sz w:val="24"/>
          <w:szCs w:val="24"/>
          <w:lang w:eastAsia="sk-SK"/>
        </w:rPr>
        <w:tab/>
      </w:r>
      <w:r w:rsidRPr="002C6BE0">
        <w:rPr>
          <w:rFonts w:ascii="Garamond" w:hAnsi="Garamond" w:cs="Times New Roman"/>
          <w:sz w:val="24"/>
          <w:szCs w:val="24"/>
          <w:lang w:eastAsia="sk-SK"/>
        </w:rPr>
        <w:tab/>
      </w:r>
      <w:r w:rsidRPr="002C6BE0">
        <w:rPr>
          <w:rFonts w:ascii="Garamond" w:hAnsi="Garamond" w:cs="Times New Roman"/>
          <w:sz w:val="24"/>
          <w:szCs w:val="24"/>
          <w:lang w:eastAsia="sk-SK"/>
        </w:rPr>
        <w:tab/>
      </w:r>
    </w:p>
    <w:p w:rsidR="002C6BE0" w:rsidRPr="00B57661" w:rsidRDefault="002C6BE0" w:rsidP="002C6BE0">
      <w:pPr>
        <w:pStyle w:val="Bezriadkovania"/>
        <w:jc w:val="center"/>
        <w:rPr>
          <w:rFonts w:ascii="Garamond" w:hAnsi="Garamond" w:cs="Times New Roman"/>
          <w:b/>
          <w:sz w:val="28"/>
          <w:szCs w:val="28"/>
          <w:lang w:eastAsia="sk-SK"/>
        </w:rPr>
      </w:pPr>
      <w:r w:rsidRPr="00B57661">
        <w:rPr>
          <w:rFonts w:ascii="Garamond" w:hAnsi="Garamond" w:cs="Times New Roman"/>
          <w:b/>
          <w:sz w:val="28"/>
          <w:szCs w:val="28"/>
          <w:lang w:eastAsia="sk-SK"/>
        </w:rPr>
        <w:t>Návrh</w:t>
      </w:r>
    </w:p>
    <w:p w:rsidR="002C6BE0" w:rsidRPr="002C6BE0" w:rsidRDefault="002C6BE0" w:rsidP="002C6BE0">
      <w:pPr>
        <w:pStyle w:val="Bezriadkovania"/>
        <w:jc w:val="both"/>
        <w:rPr>
          <w:rFonts w:ascii="Garamond" w:hAnsi="Garamond" w:cs="Times New Roman"/>
          <w:color w:val="FF0000"/>
          <w:sz w:val="24"/>
          <w:szCs w:val="24"/>
          <w:lang w:eastAsia="sk-SK"/>
        </w:rPr>
      </w:pPr>
    </w:p>
    <w:p w:rsidR="002C6BE0" w:rsidRPr="002C6BE0" w:rsidRDefault="002C6BE0" w:rsidP="002C6BE0">
      <w:pPr>
        <w:pStyle w:val="Bezriadkovania"/>
        <w:jc w:val="both"/>
        <w:rPr>
          <w:rFonts w:ascii="Garamond" w:hAnsi="Garamond" w:cs="Times New Roman"/>
          <w:sz w:val="24"/>
          <w:szCs w:val="24"/>
          <w:lang w:eastAsia="sk-SK"/>
        </w:rPr>
      </w:pPr>
    </w:p>
    <w:p w:rsidR="002C6BE0" w:rsidRPr="002C6BE0" w:rsidRDefault="002C6BE0" w:rsidP="002C6BE0">
      <w:pPr>
        <w:pStyle w:val="Bezriadkovania"/>
        <w:jc w:val="both"/>
        <w:rPr>
          <w:rFonts w:ascii="Garamond" w:hAnsi="Garamond" w:cs="Times New Roman"/>
          <w:sz w:val="24"/>
          <w:szCs w:val="24"/>
          <w:lang w:eastAsia="sk-SK"/>
        </w:rPr>
      </w:pPr>
    </w:p>
    <w:p w:rsidR="002C6BE0" w:rsidRPr="002C6BE0" w:rsidRDefault="002C6BE0" w:rsidP="002C6BE0">
      <w:pPr>
        <w:pStyle w:val="Bezriadkovania"/>
        <w:jc w:val="both"/>
        <w:rPr>
          <w:rFonts w:ascii="Garamond" w:hAnsi="Garamond" w:cs="Times New Roman"/>
          <w:sz w:val="24"/>
          <w:szCs w:val="24"/>
          <w:lang w:eastAsia="sk-SK"/>
        </w:rPr>
      </w:pPr>
    </w:p>
    <w:p w:rsidR="002C6BE0" w:rsidRPr="002C6BE0" w:rsidRDefault="002C6BE0" w:rsidP="002C6BE0">
      <w:pPr>
        <w:pStyle w:val="Bezriadkovania"/>
        <w:jc w:val="center"/>
        <w:rPr>
          <w:rFonts w:ascii="Garamond" w:hAnsi="Garamond" w:cs="Times New Roman"/>
          <w:b/>
          <w:i/>
          <w:sz w:val="24"/>
          <w:szCs w:val="24"/>
          <w:lang w:eastAsia="sk-SK"/>
        </w:rPr>
      </w:pPr>
      <w:r w:rsidRPr="002C6BE0">
        <w:rPr>
          <w:rFonts w:ascii="Garamond" w:hAnsi="Garamond" w:cs="Times New Roman"/>
          <w:b/>
          <w:i/>
          <w:sz w:val="24"/>
          <w:szCs w:val="24"/>
          <w:lang w:eastAsia="sk-SK"/>
        </w:rPr>
        <w:t>UZNESENIE</w:t>
      </w:r>
    </w:p>
    <w:p w:rsidR="002C6BE0" w:rsidRPr="002C6BE0" w:rsidRDefault="002C6BE0" w:rsidP="002C6BE0">
      <w:pPr>
        <w:pStyle w:val="Bezriadkovania"/>
        <w:jc w:val="center"/>
        <w:rPr>
          <w:rFonts w:ascii="Garamond" w:hAnsi="Garamond" w:cs="Times New Roman"/>
          <w:b/>
          <w:sz w:val="24"/>
          <w:szCs w:val="24"/>
          <w:lang w:eastAsia="sk-SK"/>
        </w:rPr>
      </w:pPr>
    </w:p>
    <w:p w:rsidR="002C6BE0" w:rsidRPr="002C6BE0" w:rsidRDefault="002C6BE0" w:rsidP="002C6BE0">
      <w:pPr>
        <w:pStyle w:val="Bezriadkovania"/>
        <w:jc w:val="center"/>
        <w:rPr>
          <w:rFonts w:ascii="Garamond" w:hAnsi="Garamond" w:cs="Times New Roman"/>
          <w:sz w:val="24"/>
          <w:szCs w:val="24"/>
          <w:lang w:eastAsia="sk-SK"/>
        </w:rPr>
      </w:pPr>
      <w:r w:rsidRPr="002C6BE0">
        <w:rPr>
          <w:rFonts w:ascii="Garamond" w:hAnsi="Garamond" w:cs="Times New Roman"/>
          <w:sz w:val="24"/>
          <w:szCs w:val="24"/>
          <w:lang w:eastAsia="sk-SK"/>
        </w:rPr>
        <w:t>NÁRODNEJ RADY SLOVENSKEJ REPUBLIKY</w:t>
      </w:r>
    </w:p>
    <w:p w:rsidR="002C6BE0" w:rsidRPr="002C6BE0" w:rsidRDefault="002C6BE0" w:rsidP="002C6BE0">
      <w:pPr>
        <w:pStyle w:val="Bezriadkovania"/>
        <w:jc w:val="center"/>
        <w:rPr>
          <w:rFonts w:ascii="Garamond" w:hAnsi="Garamond" w:cs="Times New Roman"/>
          <w:sz w:val="24"/>
          <w:szCs w:val="24"/>
          <w:lang w:eastAsia="sk-SK"/>
        </w:rPr>
      </w:pPr>
      <w:r w:rsidRPr="002C6BE0">
        <w:rPr>
          <w:rFonts w:ascii="Garamond" w:hAnsi="Garamond" w:cs="Times New Roman"/>
          <w:sz w:val="24"/>
          <w:szCs w:val="24"/>
          <w:lang w:eastAsia="sk-SK"/>
        </w:rPr>
        <w:t>z .......... 202</w:t>
      </w:r>
      <w:r w:rsidR="001B44ED">
        <w:rPr>
          <w:rFonts w:ascii="Garamond" w:hAnsi="Garamond" w:cs="Times New Roman"/>
          <w:sz w:val="24"/>
          <w:szCs w:val="24"/>
          <w:lang w:eastAsia="sk-SK"/>
        </w:rPr>
        <w:t>4</w:t>
      </w:r>
    </w:p>
    <w:p w:rsidR="002C6BE0" w:rsidRPr="002C6BE0" w:rsidRDefault="002C6BE0" w:rsidP="002C6BE0">
      <w:pPr>
        <w:pStyle w:val="Bezriadkovania"/>
        <w:jc w:val="center"/>
        <w:rPr>
          <w:rFonts w:ascii="Garamond" w:hAnsi="Garamond" w:cs="Times New Roman"/>
          <w:sz w:val="24"/>
          <w:szCs w:val="24"/>
          <w:lang w:eastAsia="sk-SK"/>
        </w:rPr>
      </w:pPr>
    </w:p>
    <w:p w:rsidR="002C6BE0" w:rsidRPr="002C6BE0" w:rsidRDefault="002C6BE0" w:rsidP="002C6BE0">
      <w:pPr>
        <w:pStyle w:val="Bezriadkovania"/>
        <w:jc w:val="center"/>
        <w:rPr>
          <w:rFonts w:ascii="Garamond" w:hAnsi="Garamond" w:cs="Times New Roman"/>
          <w:sz w:val="24"/>
          <w:szCs w:val="24"/>
          <w:lang w:eastAsia="sk-SK"/>
        </w:rPr>
      </w:pPr>
    </w:p>
    <w:p w:rsidR="002C6BE0" w:rsidRPr="001B44ED" w:rsidRDefault="002C6BE0" w:rsidP="002C6BE0">
      <w:pPr>
        <w:pStyle w:val="Bezriadkovania"/>
        <w:jc w:val="both"/>
        <w:rPr>
          <w:rFonts w:ascii="Garamond" w:hAnsi="Garamond" w:cs="Times New Roman"/>
          <w:bCs/>
          <w:color w:val="FF0000"/>
          <w:sz w:val="24"/>
          <w:szCs w:val="24"/>
          <w:lang w:eastAsia="sk-SK"/>
        </w:rPr>
      </w:pPr>
      <w:r w:rsidRPr="002C6BE0">
        <w:rPr>
          <w:rFonts w:ascii="Garamond" w:hAnsi="Garamond" w:cs="Times New Roman"/>
          <w:sz w:val="24"/>
          <w:szCs w:val="24"/>
          <w:lang w:eastAsia="sk-SK"/>
        </w:rPr>
        <w:tab/>
        <w:t>k S</w:t>
      </w:r>
      <w:r w:rsidRPr="002C6BE0">
        <w:rPr>
          <w:rFonts w:ascii="Garamond" w:hAnsi="Garamond" w:cs="Times New Roman"/>
          <w:bCs/>
          <w:sz w:val="24"/>
          <w:szCs w:val="24"/>
          <w:lang w:eastAsia="sk-SK"/>
        </w:rPr>
        <w:t>práve Osobitného kontrolného výboru Národnej rady Slovenskej republiky na kontrolu činnosti Vojenského spravodajstva o stave použitia informačno-technických prostriedkov za rok 202</w:t>
      </w:r>
      <w:r w:rsidR="001B44ED">
        <w:rPr>
          <w:rFonts w:ascii="Garamond" w:hAnsi="Garamond" w:cs="Times New Roman"/>
          <w:bCs/>
          <w:sz w:val="24"/>
          <w:szCs w:val="24"/>
          <w:lang w:eastAsia="sk-SK"/>
        </w:rPr>
        <w:t>3</w:t>
      </w:r>
      <w:r w:rsidRPr="002C6BE0">
        <w:rPr>
          <w:rFonts w:ascii="Garamond" w:hAnsi="Garamond" w:cs="Times New Roman"/>
          <w:bCs/>
          <w:sz w:val="24"/>
          <w:szCs w:val="24"/>
          <w:lang w:eastAsia="sk-SK"/>
        </w:rPr>
        <w:t xml:space="preserve"> </w:t>
      </w:r>
      <w:r w:rsidR="00920BD0" w:rsidRPr="00920BD0">
        <w:rPr>
          <w:rFonts w:ascii="Garamond" w:hAnsi="Garamond" w:cs="Times New Roman"/>
          <w:b/>
          <w:bCs/>
          <w:sz w:val="24"/>
          <w:szCs w:val="24"/>
          <w:lang w:eastAsia="sk-SK"/>
        </w:rPr>
        <w:t>(tlač 189</w:t>
      </w:r>
      <w:r w:rsidRPr="00920BD0">
        <w:rPr>
          <w:rFonts w:ascii="Garamond" w:hAnsi="Garamond" w:cs="Times New Roman"/>
          <w:b/>
          <w:bCs/>
          <w:sz w:val="24"/>
          <w:szCs w:val="24"/>
          <w:lang w:eastAsia="sk-SK"/>
        </w:rPr>
        <w:t>)</w:t>
      </w:r>
    </w:p>
    <w:p w:rsidR="002C6BE0" w:rsidRPr="002C6BE0" w:rsidRDefault="002C6BE0" w:rsidP="002C6BE0">
      <w:pPr>
        <w:pStyle w:val="Bezriadkovania"/>
        <w:jc w:val="center"/>
        <w:rPr>
          <w:rFonts w:ascii="Garamond" w:hAnsi="Garamond" w:cs="Times New Roman"/>
          <w:bCs/>
          <w:sz w:val="24"/>
          <w:szCs w:val="24"/>
          <w:lang w:eastAsia="sk-SK"/>
        </w:rPr>
      </w:pPr>
    </w:p>
    <w:p w:rsidR="002C6BE0" w:rsidRPr="002C6BE0" w:rsidRDefault="002C6BE0" w:rsidP="002C6BE0">
      <w:pPr>
        <w:pStyle w:val="Bezriadkovania"/>
        <w:jc w:val="center"/>
        <w:rPr>
          <w:rFonts w:ascii="Garamond" w:hAnsi="Garamond" w:cs="Times New Roman"/>
          <w:bCs/>
          <w:sz w:val="24"/>
          <w:szCs w:val="24"/>
          <w:lang w:eastAsia="sk-SK"/>
        </w:rPr>
      </w:pPr>
    </w:p>
    <w:p w:rsidR="002C6BE0" w:rsidRPr="002C6BE0" w:rsidRDefault="002C6BE0" w:rsidP="002C6BE0">
      <w:pPr>
        <w:pStyle w:val="Bezriadkovania"/>
        <w:jc w:val="center"/>
        <w:rPr>
          <w:rFonts w:ascii="Garamond" w:hAnsi="Garamond" w:cs="Times New Roman"/>
          <w:bCs/>
          <w:sz w:val="24"/>
          <w:szCs w:val="24"/>
          <w:lang w:eastAsia="sk-SK"/>
        </w:rPr>
      </w:pPr>
    </w:p>
    <w:p w:rsidR="002C6BE0" w:rsidRPr="00B57661" w:rsidRDefault="002C6BE0" w:rsidP="002C6BE0">
      <w:pPr>
        <w:pStyle w:val="Bezriadkovania"/>
        <w:jc w:val="center"/>
        <w:rPr>
          <w:rFonts w:ascii="Garamond" w:hAnsi="Garamond" w:cs="Times New Roman"/>
          <w:b/>
          <w:sz w:val="24"/>
          <w:szCs w:val="24"/>
          <w:lang w:eastAsia="sk-SK"/>
        </w:rPr>
      </w:pPr>
      <w:r w:rsidRPr="00B57661">
        <w:rPr>
          <w:rFonts w:ascii="Garamond" w:hAnsi="Garamond" w:cs="Times New Roman"/>
          <w:b/>
          <w:sz w:val="24"/>
          <w:szCs w:val="24"/>
          <w:lang w:eastAsia="sk-SK"/>
        </w:rPr>
        <w:t>Národná rada Slovenskej republiky</w:t>
      </w:r>
    </w:p>
    <w:p w:rsidR="002C6BE0" w:rsidRPr="00B57661" w:rsidRDefault="002C6BE0" w:rsidP="002C6BE0">
      <w:pPr>
        <w:pStyle w:val="Bezriadkovania"/>
        <w:jc w:val="center"/>
        <w:rPr>
          <w:rFonts w:ascii="Garamond" w:hAnsi="Garamond" w:cs="Times New Roman"/>
          <w:b/>
          <w:sz w:val="24"/>
          <w:szCs w:val="24"/>
          <w:lang w:eastAsia="sk-SK"/>
        </w:rPr>
      </w:pPr>
    </w:p>
    <w:p w:rsidR="002C6BE0" w:rsidRPr="00B57661" w:rsidRDefault="002C6BE0" w:rsidP="002C6BE0">
      <w:pPr>
        <w:pStyle w:val="Bezriadkovania"/>
        <w:jc w:val="center"/>
        <w:rPr>
          <w:rFonts w:ascii="Garamond" w:hAnsi="Garamond" w:cs="Times New Roman"/>
          <w:b/>
          <w:sz w:val="24"/>
          <w:szCs w:val="24"/>
          <w:lang w:eastAsia="sk-SK"/>
        </w:rPr>
      </w:pPr>
      <w:r w:rsidRPr="00B57661">
        <w:rPr>
          <w:rFonts w:ascii="Garamond" w:hAnsi="Garamond" w:cs="Times New Roman"/>
          <w:b/>
          <w:spacing w:val="40"/>
          <w:sz w:val="24"/>
          <w:szCs w:val="24"/>
          <w:lang w:eastAsia="sk-SK"/>
        </w:rPr>
        <w:t>berie  na vedomie</w:t>
      </w:r>
    </w:p>
    <w:p w:rsidR="002C6BE0" w:rsidRPr="00B57661" w:rsidRDefault="002C6BE0" w:rsidP="002C6BE0">
      <w:pPr>
        <w:pStyle w:val="Bezriadkovania"/>
        <w:jc w:val="center"/>
        <w:rPr>
          <w:rFonts w:ascii="Garamond" w:hAnsi="Garamond" w:cs="Times New Roman"/>
          <w:sz w:val="24"/>
          <w:szCs w:val="24"/>
          <w:lang w:eastAsia="sk-SK"/>
        </w:rPr>
      </w:pPr>
    </w:p>
    <w:p w:rsidR="002C6BE0" w:rsidRPr="002C6BE0" w:rsidRDefault="002C6BE0" w:rsidP="002C6BE0">
      <w:pPr>
        <w:pStyle w:val="Bezriadkovania"/>
        <w:jc w:val="center"/>
        <w:rPr>
          <w:rFonts w:ascii="Garamond" w:hAnsi="Garamond" w:cs="Times New Roman"/>
          <w:sz w:val="24"/>
          <w:szCs w:val="24"/>
          <w:lang w:eastAsia="sk-SK"/>
        </w:rPr>
      </w:pPr>
    </w:p>
    <w:p w:rsidR="002C6BE0" w:rsidRPr="002C6BE0" w:rsidRDefault="002C6BE0" w:rsidP="002C6BE0">
      <w:pPr>
        <w:pStyle w:val="Bezriadkovania"/>
        <w:jc w:val="both"/>
        <w:rPr>
          <w:rFonts w:ascii="Garamond" w:hAnsi="Garamond" w:cs="Times New Roman"/>
          <w:sz w:val="24"/>
          <w:szCs w:val="24"/>
          <w:lang w:eastAsia="sk-SK"/>
        </w:rPr>
      </w:pPr>
    </w:p>
    <w:p w:rsidR="002C6BE0" w:rsidRPr="001B44ED" w:rsidRDefault="002C6BE0" w:rsidP="002C6BE0">
      <w:pPr>
        <w:pStyle w:val="Bezriadkovania"/>
        <w:jc w:val="both"/>
        <w:rPr>
          <w:rFonts w:ascii="Garamond" w:hAnsi="Garamond" w:cs="Times New Roman"/>
          <w:b/>
          <w:color w:val="FF0000"/>
          <w:sz w:val="24"/>
          <w:szCs w:val="24"/>
          <w:lang w:eastAsia="sk-SK"/>
        </w:rPr>
      </w:pPr>
      <w:r w:rsidRPr="002C6BE0">
        <w:rPr>
          <w:rFonts w:ascii="Garamond" w:hAnsi="Garamond" w:cs="Times New Roman"/>
          <w:sz w:val="24"/>
          <w:szCs w:val="24"/>
          <w:lang w:eastAsia="sk-SK"/>
        </w:rPr>
        <w:tab/>
        <w:t>Spr</w:t>
      </w:r>
      <w:r w:rsidRPr="002C6BE0">
        <w:rPr>
          <w:rFonts w:ascii="Garamond" w:hAnsi="Garamond" w:cs="Times New Roman"/>
          <w:bCs/>
          <w:sz w:val="24"/>
          <w:szCs w:val="24"/>
          <w:lang w:eastAsia="sk-SK"/>
        </w:rPr>
        <w:t>ávu Osobitného kontrolného výboru Národnej rady Slovenskej republiky na kontrolu činnosti Vojenského spravodajstva o stave použitia informačno-technických prostriedkov za rok 202</w:t>
      </w:r>
      <w:r w:rsidR="001B44ED">
        <w:rPr>
          <w:rFonts w:ascii="Garamond" w:hAnsi="Garamond" w:cs="Times New Roman"/>
          <w:bCs/>
          <w:sz w:val="24"/>
          <w:szCs w:val="24"/>
          <w:lang w:eastAsia="sk-SK"/>
        </w:rPr>
        <w:t>3</w:t>
      </w:r>
      <w:r w:rsidRPr="002C6BE0">
        <w:rPr>
          <w:rFonts w:ascii="Garamond" w:hAnsi="Garamond" w:cs="Times New Roman"/>
          <w:bCs/>
          <w:sz w:val="24"/>
          <w:szCs w:val="24"/>
          <w:lang w:eastAsia="sk-SK"/>
        </w:rPr>
        <w:t xml:space="preserve"> </w:t>
      </w:r>
      <w:r w:rsidR="00920BD0" w:rsidRPr="00920BD0">
        <w:rPr>
          <w:rFonts w:ascii="Garamond" w:hAnsi="Garamond" w:cs="Times New Roman"/>
          <w:b/>
          <w:bCs/>
          <w:sz w:val="24"/>
          <w:szCs w:val="24"/>
          <w:lang w:eastAsia="sk-SK"/>
        </w:rPr>
        <w:t>(tlač 189</w:t>
      </w:r>
      <w:r w:rsidRPr="00920BD0">
        <w:rPr>
          <w:rFonts w:ascii="Garamond" w:hAnsi="Garamond" w:cs="Times New Roman"/>
          <w:b/>
          <w:bCs/>
          <w:sz w:val="24"/>
          <w:szCs w:val="24"/>
          <w:lang w:eastAsia="sk-SK"/>
        </w:rPr>
        <w:t>)</w:t>
      </w:r>
    </w:p>
    <w:p w:rsidR="002C6BE0" w:rsidRPr="002C6BE0" w:rsidRDefault="002C6BE0" w:rsidP="002C6BE0">
      <w:pPr>
        <w:pStyle w:val="Bezriadkovania"/>
        <w:jc w:val="both"/>
        <w:rPr>
          <w:rFonts w:ascii="Garamond" w:hAnsi="Garamond" w:cs="Times New Roman"/>
          <w:b/>
          <w:sz w:val="24"/>
          <w:szCs w:val="24"/>
          <w:lang w:eastAsia="sk-SK"/>
        </w:rPr>
      </w:pPr>
    </w:p>
    <w:p w:rsidR="002C6BE0" w:rsidRPr="002C6BE0" w:rsidRDefault="002C6BE0" w:rsidP="002C6BE0">
      <w:pPr>
        <w:pStyle w:val="Bezriadkovania"/>
        <w:jc w:val="both"/>
        <w:rPr>
          <w:rFonts w:ascii="Garamond" w:hAnsi="Garamond" w:cs="Times New Roman"/>
          <w:color w:val="FF0000"/>
          <w:sz w:val="24"/>
          <w:szCs w:val="24"/>
          <w:lang w:eastAsia="sk-SK"/>
        </w:rPr>
      </w:pPr>
    </w:p>
    <w:p w:rsidR="002C6BE0" w:rsidRPr="002C6BE0" w:rsidRDefault="002C6BE0" w:rsidP="002C6BE0">
      <w:pPr>
        <w:pStyle w:val="Bezriadkovania"/>
        <w:jc w:val="both"/>
        <w:rPr>
          <w:rFonts w:ascii="Garamond" w:hAnsi="Garamond" w:cs="Times New Roman"/>
          <w:color w:val="FF0000"/>
          <w:sz w:val="24"/>
          <w:szCs w:val="24"/>
          <w:lang w:eastAsia="sk-SK"/>
        </w:rPr>
      </w:pPr>
    </w:p>
    <w:p w:rsidR="002C6BE0" w:rsidRPr="002C6BE0" w:rsidRDefault="002C6BE0" w:rsidP="002C6BE0">
      <w:pPr>
        <w:pStyle w:val="Bezriadkovania"/>
        <w:jc w:val="both"/>
        <w:rPr>
          <w:rFonts w:ascii="Garamond" w:hAnsi="Garamond" w:cs="Times New Roman"/>
          <w:color w:val="FF0000"/>
          <w:sz w:val="24"/>
          <w:szCs w:val="24"/>
          <w:lang w:eastAsia="sk-SK"/>
        </w:rPr>
      </w:pPr>
    </w:p>
    <w:p w:rsidR="002C6BE0" w:rsidRPr="002C6BE0" w:rsidRDefault="002C6BE0" w:rsidP="002C6BE0">
      <w:pPr>
        <w:spacing w:after="0" w:line="240" w:lineRule="auto"/>
        <w:jc w:val="both"/>
        <w:rPr>
          <w:rFonts w:ascii="Garamond" w:eastAsia="Times New Roman" w:hAnsi="Garamond" w:cs="Times New Roman"/>
          <w:color w:val="FF0000"/>
          <w:sz w:val="24"/>
          <w:szCs w:val="24"/>
          <w:lang w:eastAsia="sk-SK"/>
        </w:rPr>
      </w:pPr>
    </w:p>
    <w:p w:rsidR="002C6BE0" w:rsidRPr="002C6BE0" w:rsidRDefault="002C6BE0" w:rsidP="002C6BE0">
      <w:pPr>
        <w:spacing w:after="0" w:line="240" w:lineRule="auto"/>
        <w:jc w:val="both"/>
        <w:rPr>
          <w:rFonts w:ascii="Garamond" w:eastAsia="Times New Roman" w:hAnsi="Garamond" w:cs="Times New Roman"/>
          <w:color w:val="FF0000"/>
          <w:sz w:val="24"/>
          <w:szCs w:val="24"/>
          <w:lang w:eastAsia="sk-SK"/>
        </w:rPr>
      </w:pPr>
    </w:p>
    <w:bookmarkEnd w:id="0"/>
    <w:p w:rsidR="002C6BE0" w:rsidRPr="002C6BE0" w:rsidRDefault="002C6BE0" w:rsidP="002C6BE0">
      <w:pPr>
        <w:spacing w:after="0" w:line="240" w:lineRule="auto"/>
        <w:rPr>
          <w:rFonts w:ascii="Garamond" w:eastAsia="Times New Roman" w:hAnsi="Garamond" w:cs="Times New Roman"/>
          <w:color w:val="FF0000"/>
          <w:sz w:val="24"/>
          <w:szCs w:val="24"/>
          <w:lang w:eastAsia="sk-SK"/>
        </w:rPr>
      </w:pPr>
    </w:p>
    <w:p w:rsidR="002C6BE0" w:rsidRPr="002C6BE0" w:rsidRDefault="002C6BE0" w:rsidP="002C6BE0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sk-SK"/>
        </w:rPr>
      </w:pPr>
    </w:p>
    <w:p w:rsidR="002C6BE0" w:rsidRPr="002C6BE0" w:rsidRDefault="002C6BE0" w:rsidP="002C6BE0">
      <w:pPr>
        <w:spacing w:after="120" w:line="276" w:lineRule="auto"/>
        <w:rPr>
          <w:rFonts w:ascii="Garamond" w:eastAsia="Times New Roman" w:hAnsi="Garamond" w:cs="Times New Roman"/>
          <w:sz w:val="24"/>
          <w:szCs w:val="24"/>
        </w:rPr>
      </w:pPr>
    </w:p>
    <w:p w:rsidR="002C6BE0" w:rsidRPr="002C6BE0" w:rsidRDefault="002C6BE0" w:rsidP="002C6BE0">
      <w:pPr>
        <w:rPr>
          <w:rFonts w:ascii="Garamond" w:hAnsi="Garamond"/>
          <w:sz w:val="24"/>
          <w:szCs w:val="24"/>
        </w:rPr>
      </w:pPr>
    </w:p>
    <w:p w:rsidR="002C6BE0" w:rsidRPr="002C6BE0" w:rsidRDefault="002C6BE0" w:rsidP="002C6BE0">
      <w:pPr>
        <w:rPr>
          <w:rFonts w:ascii="Garamond" w:hAnsi="Garamond"/>
          <w:sz w:val="24"/>
          <w:szCs w:val="24"/>
        </w:rPr>
      </w:pPr>
    </w:p>
    <w:p w:rsidR="007724D9" w:rsidRPr="002C6BE0" w:rsidRDefault="007724D9">
      <w:pPr>
        <w:rPr>
          <w:rFonts w:ascii="Garamond" w:hAnsi="Garamond"/>
          <w:sz w:val="24"/>
          <w:szCs w:val="24"/>
        </w:rPr>
      </w:pPr>
    </w:p>
    <w:sectPr w:rsidR="007724D9" w:rsidRPr="002C6BE0" w:rsidSect="00B5766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EA1" w:rsidRDefault="00D04EA1" w:rsidP="002C6BE0">
      <w:pPr>
        <w:spacing w:after="0" w:line="240" w:lineRule="auto"/>
      </w:pPr>
      <w:r>
        <w:separator/>
      </w:r>
    </w:p>
  </w:endnote>
  <w:endnote w:type="continuationSeparator" w:id="0">
    <w:p w:rsidR="00D04EA1" w:rsidRDefault="00D04EA1" w:rsidP="002C6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EA1" w:rsidRDefault="00D04EA1" w:rsidP="002C6BE0">
      <w:pPr>
        <w:spacing w:after="0" w:line="240" w:lineRule="auto"/>
      </w:pPr>
      <w:r>
        <w:separator/>
      </w:r>
    </w:p>
  </w:footnote>
  <w:footnote w:type="continuationSeparator" w:id="0">
    <w:p w:rsidR="00D04EA1" w:rsidRDefault="00D04EA1" w:rsidP="002C6BE0">
      <w:pPr>
        <w:spacing w:after="0" w:line="240" w:lineRule="auto"/>
      </w:pPr>
      <w:r>
        <w:continuationSeparator/>
      </w:r>
    </w:p>
  </w:footnote>
  <w:footnote w:id="1">
    <w:p w:rsidR="004D4095" w:rsidRDefault="004D4095" w:rsidP="004D4095">
      <w:pPr>
        <w:pStyle w:val="Textpoznmkypodiarou"/>
        <w:ind w:left="284" w:hanging="284"/>
        <w:jc w:val="both"/>
        <w:rPr>
          <w:rFonts w:ascii="Garamond" w:hAnsi="Garamond"/>
          <w:sz w:val="24"/>
          <w:szCs w:val="24"/>
        </w:rPr>
      </w:pPr>
      <w:r>
        <w:rPr>
          <w:rStyle w:val="Odkaznapoznmkupodiarou"/>
          <w:rFonts w:ascii="Garamond" w:hAnsi="Garamond"/>
          <w:sz w:val="24"/>
          <w:szCs w:val="24"/>
        </w:rPr>
        <w:footnoteRef/>
      </w:r>
      <w:r>
        <w:rPr>
          <w:rFonts w:ascii="Garamond" w:hAnsi="Garamond"/>
          <w:sz w:val="24"/>
          <w:szCs w:val="24"/>
        </w:rPr>
        <w:t>)</w:t>
      </w:r>
      <w:r>
        <w:rPr>
          <w:rFonts w:ascii="Garamond" w:hAnsi="Garamond"/>
          <w:sz w:val="24"/>
          <w:szCs w:val="24"/>
        </w:rPr>
        <w:tab/>
        <w:t>Sú stále aktuálne alebo im plynie 30-dňová lehota na ich vyhodnotenie po ukončení.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64EE4"/>
    <w:multiLevelType w:val="multilevel"/>
    <w:tmpl w:val="889C56AE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sk-SK" w:eastAsia="sk-SK" w:bidi="sk-SK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4F19312B"/>
    <w:multiLevelType w:val="hybridMultilevel"/>
    <w:tmpl w:val="22128DB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D24"/>
    <w:rsid w:val="000E5F77"/>
    <w:rsid w:val="001B44ED"/>
    <w:rsid w:val="0024264B"/>
    <w:rsid w:val="002C6BE0"/>
    <w:rsid w:val="0036236F"/>
    <w:rsid w:val="00415256"/>
    <w:rsid w:val="004D4095"/>
    <w:rsid w:val="00631D24"/>
    <w:rsid w:val="007724D9"/>
    <w:rsid w:val="00920BD0"/>
    <w:rsid w:val="00AA5F53"/>
    <w:rsid w:val="00B57661"/>
    <w:rsid w:val="00D04EA1"/>
    <w:rsid w:val="00ED051F"/>
    <w:rsid w:val="00F226E1"/>
    <w:rsid w:val="00FF6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CE63A4-A27F-474A-AD2B-B01B2E92D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C6BE0"/>
    <w:pPr>
      <w:spacing w:line="254" w:lineRule="auto"/>
    </w:pPr>
  </w:style>
  <w:style w:type="paragraph" w:styleId="Nadpis3">
    <w:name w:val="heading 3"/>
    <w:basedOn w:val="Normlny"/>
    <w:next w:val="Normlny"/>
    <w:link w:val="Nadpis3Char"/>
    <w:uiPriority w:val="99"/>
    <w:semiHidden/>
    <w:unhideWhenUsed/>
    <w:qFormat/>
    <w:rsid w:val="004D409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C6B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C6BE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2C6BE0"/>
    <w:pPr>
      <w:tabs>
        <w:tab w:val="left" w:pos="368"/>
      </w:tabs>
      <w:spacing w:after="0" w:line="240" w:lineRule="auto"/>
      <w:ind w:left="368" w:hanging="368"/>
      <w:jc w:val="both"/>
    </w:pPr>
    <w:rPr>
      <w:rFonts w:ascii="Garamond" w:eastAsia="Times New Roman" w:hAnsi="Garamond" w:cs="Times New Roman"/>
      <w:sz w:val="28"/>
      <w:szCs w:val="20"/>
      <w:lang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2C6BE0"/>
    <w:rPr>
      <w:rFonts w:ascii="Garamond" w:eastAsia="Times New Roman" w:hAnsi="Garamond" w:cs="Times New Roman"/>
      <w:sz w:val="28"/>
      <w:szCs w:val="20"/>
      <w:lang w:eastAsia="cs-CZ"/>
    </w:rPr>
  </w:style>
  <w:style w:type="paragraph" w:styleId="Bezriadkovania">
    <w:name w:val="No Spacing"/>
    <w:uiPriority w:val="1"/>
    <w:qFormat/>
    <w:rsid w:val="002C6BE0"/>
    <w:pPr>
      <w:spacing w:after="0" w:line="240" w:lineRule="auto"/>
    </w:pPr>
  </w:style>
  <w:style w:type="character" w:customStyle="1" w:styleId="Bodytext1">
    <w:name w:val="Body text|1_"/>
    <w:basedOn w:val="Predvolenpsmoodseku"/>
    <w:link w:val="Bodytext10"/>
    <w:locked/>
    <w:rsid w:val="002C6BE0"/>
    <w:rPr>
      <w:rFonts w:ascii="Arial" w:eastAsia="Arial" w:hAnsi="Arial" w:cs="Arial"/>
      <w:sz w:val="18"/>
      <w:szCs w:val="18"/>
    </w:rPr>
  </w:style>
  <w:style w:type="paragraph" w:customStyle="1" w:styleId="Bodytext10">
    <w:name w:val="Body text|1"/>
    <w:basedOn w:val="Normlny"/>
    <w:link w:val="Bodytext1"/>
    <w:rsid w:val="002C6BE0"/>
    <w:pPr>
      <w:widowControl w:val="0"/>
      <w:spacing w:after="280" w:line="336" w:lineRule="auto"/>
    </w:pPr>
    <w:rPr>
      <w:rFonts w:ascii="Arial" w:eastAsia="Arial" w:hAnsi="Arial" w:cs="Arial"/>
      <w:sz w:val="18"/>
      <w:szCs w:val="18"/>
    </w:rPr>
  </w:style>
  <w:style w:type="character" w:customStyle="1" w:styleId="Bodytext2">
    <w:name w:val="Body text|2_"/>
    <w:basedOn w:val="Predvolenpsmoodseku"/>
    <w:link w:val="Bodytext20"/>
    <w:locked/>
    <w:rsid w:val="002C6BE0"/>
  </w:style>
  <w:style w:type="paragraph" w:customStyle="1" w:styleId="Bodytext20">
    <w:name w:val="Body text|2"/>
    <w:basedOn w:val="Normlny"/>
    <w:link w:val="Bodytext2"/>
    <w:rsid w:val="002C6BE0"/>
    <w:pPr>
      <w:widowControl w:val="0"/>
      <w:spacing w:after="0"/>
      <w:ind w:left="420" w:hanging="420"/>
    </w:pPr>
  </w:style>
  <w:style w:type="character" w:customStyle="1" w:styleId="Other1">
    <w:name w:val="Other|1_"/>
    <w:basedOn w:val="Predvolenpsmoodseku"/>
    <w:link w:val="Other10"/>
    <w:locked/>
    <w:rsid w:val="002C6BE0"/>
    <w:rPr>
      <w:sz w:val="26"/>
      <w:szCs w:val="26"/>
    </w:rPr>
  </w:style>
  <w:style w:type="paragraph" w:customStyle="1" w:styleId="Other10">
    <w:name w:val="Other|1"/>
    <w:basedOn w:val="Normlny"/>
    <w:link w:val="Other1"/>
    <w:rsid w:val="002C6BE0"/>
    <w:pPr>
      <w:widowControl w:val="0"/>
      <w:spacing w:after="100" w:line="288" w:lineRule="auto"/>
      <w:ind w:firstLine="400"/>
    </w:pPr>
    <w:rPr>
      <w:sz w:val="26"/>
      <w:szCs w:val="26"/>
    </w:rPr>
  </w:style>
  <w:style w:type="character" w:styleId="Odkaznapoznmkupodiarou">
    <w:name w:val="footnote reference"/>
    <w:basedOn w:val="Predvolenpsmoodseku"/>
    <w:uiPriority w:val="99"/>
    <w:semiHidden/>
    <w:unhideWhenUsed/>
    <w:rsid w:val="002C6BE0"/>
    <w:rPr>
      <w:vertAlign w:val="superscript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4D409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4D4095"/>
  </w:style>
  <w:style w:type="character" w:customStyle="1" w:styleId="Nadpis3Char">
    <w:name w:val="Nadpis 3 Char"/>
    <w:basedOn w:val="Predvolenpsmoodseku"/>
    <w:link w:val="Nadpis3"/>
    <w:uiPriority w:val="99"/>
    <w:semiHidden/>
    <w:rsid w:val="004D409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ekzoznamu">
    <w:name w:val="List Paragraph"/>
    <w:basedOn w:val="Normlny"/>
    <w:uiPriority w:val="99"/>
    <w:qFormat/>
    <w:rsid w:val="004D409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15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152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2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2072</Words>
  <Characters>11815</Characters>
  <Application>Microsoft Office Word</Application>
  <DocSecurity>0</DocSecurity>
  <Lines>98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Lapšanská, Milada</dc:creator>
  <cp:keywords/>
  <dc:description/>
  <cp:lastModifiedBy>Vinický, Filip</cp:lastModifiedBy>
  <cp:revision>2</cp:revision>
  <cp:lastPrinted>2024-02-01T06:51:00Z</cp:lastPrinted>
  <dcterms:created xsi:type="dcterms:W3CDTF">2024-04-03T09:09:00Z</dcterms:created>
  <dcterms:modified xsi:type="dcterms:W3CDTF">2024-04-03T09:09:00Z</dcterms:modified>
</cp:coreProperties>
</file>