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2" w:rsidRPr="00F226E1" w:rsidRDefault="000C0A62" w:rsidP="000C0A6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sk-SK"/>
        </w:rPr>
      </w:pPr>
      <w:r w:rsidRPr="00F226E1">
        <w:rPr>
          <w:rFonts w:ascii="Garamond" w:eastAsia="Times New Roman" w:hAnsi="Garamond" w:cs="Times New Roman"/>
          <w:b/>
          <w:sz w:val="28"/>
          <w:szCs w:val="28"/>
          <w:lang w:eastAsia="sk-SK"/>
        </w:rPr>
        <w:t>Správa výboru</w:t>
      </w:r>
    </w:p>
    <w:p w:rsidR="000C0A62" w:rsidRPr="002C6BE0" w:rsidRDefault="000C0A62" w:rsidP="000C0A6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0C0A62" w:rsidRPr="002C6BE0" w:rsidRDefault="000C0A62" w:rsidP="000C0A6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ab/>
        <w:t>Osobitný kontrolný výbor Národnej rady Slovenskej republiky na kontrolu činnosti Vojenského spravodajstva na základe § 9 ods. 1 zákona č. 166/2003 Z. z. o ochrane súkromia pred neoprávneným použitím informačno-technických prostriedkov a o zmene a doplnení niektorých zákonov (zákon o ochrane pred odpočúvaním) v znení neskorších predpisov, pripravuje na schôdzu Národnej rady Slovenskej republiky správu o použití informačno-technických prostriedkov (ITP) za rok 202</w:t>
      </w:r>
      <w:r>
        <w:rPr>
          <w:rFonts w:ascii="Garamond" w:eastAsia="Times New Roman" w:hAnsi="Garamond" w:cs="Times New Roman"/>
          <w:sz w:val="24"/>
          <w:szCs w:val="24"/>
        </w:rPr>
        <w:t>3</w:t>
      </w:r>
      <w:r w:rsidRPr="002C6BE0">
        <w:rPr>
          <w:rFonts w:ascii="Garamond" w:eastAsia="Times New Roman" w:hAnsi="Garamond" w:cs="Times New Roman"/>
          <w:sz w:val="24"/>
          <w:szCs w:val="24"/>
        </w:rPr>
        <w:t>.</w:t>
      </w:r>
    </w:p>
    <w:p w:rsidR="000C0A62" w:rsidRPr="002C6BE0" w:rsidRDefault="000C0A62" w:rsidP="000C0A62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0C0A62" w:rsidRPr="002C6BE0" w:rsidRDefault="000C0A62" w:rsidP="000C0A6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ab/>
        <w:t>V súlade s § 9  zákona č. 166/2003 Z. z. o ochrane súkromia pred neoprávneným použitím informačno-technických prostriedkov a o zmene a doplnení niektorých zákonov výbor požiadal Ministerstvo obrany SR v mesiaci december 202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3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o zaslanie správy o použití informačno-technických prostriedkov za rok 202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3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. </w:t>
      </w:r>
    </w:p>
    <w:p w:rsidR="000C0A62" w:rsidRPr="002C6BE0" w:rsidRDefault="000C0A62" w:rsidP="000C0A6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0C0A62" w:rsidRPr="002C6BE0" w:rsidRDefault="000C0A62" w:rsidP="000C0A62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V správe, výbor okrem dotknutými subjektmi uvedených informácií týkajúcich sa uplatňovania zákona o ochrane pred odpočúvaním, požiadal uviesť počet realizovaných prípadov použitia informačno-technických prostriedkov (ITP) v členení podľa § 2 ods.1, písm. a), b), c), zákona o ochrane pred odpočúvaním a v každej kategórii žiadal uviesť nasledujúce údaje:</w:t>
      </w:r>
    </w:p>
    <w:p w:rsidR="000C0A62" w:rsidRPr="002C6BE0" w:rsidRDefault="000C0A62" w:rsidP="000C0A62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a)  </w:t>
      </w:r>
      <w:r w:rsidRPr="002C6BE0">
        <w:rPr>
          <w:rFonts w:ascii="Garamond" w:eastAsia="Times New Roman" w:hAnsi="Garamond" w:cs="Times New Roman"/>
          <w:sz w:val="24"/>
          <w:szCs w:val="24"/>
          <w:u w:val="single"/>
        </w:rPr>
        <w:t>počet žiadostí na použitie ITP – § 4 ods.1, z toho: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povolených súhlasov/prípadov použitia ITP – vydané súhlasy (§ 6 ods.3 zákona);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nepovolených súhlasov/ prípadov použitia ITP – odmietnuté žiadosti (§ 6, ods.3 zákona);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b) </w:t>
      </w:r>
      <w:r w:rsidRPr="002C6BE0">
        <w:rPr>
          <w:rFonts w:ascii="Garamond" w:eastAsia="Times New Roman" w:hAnsi="Garamond" w:cs="Times New Roman"/>
          <w:sz w:val="24"/>
          <w:szCs w:val="24"/>
          <w:u w:val="single"/>
        </w:rPr>
        <w:t>počet prípadov,  v ktorých sa predložila opakovaná žiadosť  zákonnému  sudcovi na predlženie doby použitia  ITP (§ 4 ods. 2) v tom istom prípade, z toho: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povolených súhlasov/prípadov použitia ITP – vydané súhlasy (§ 6 ods. 3 zákona);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nepovolených súhlasov/ prípadov použitia ITP – odmietnuté žiadosti (§ 6 ods. 3 zákona);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c) </w:t>
      </w:r>
      <w:r w:rsidRPr="002C6BE0">
        <w:rPr>
          <w:rFonts w:ascii="Garamond" w:eastAsia="Times New Roman" w:hAnsi="Garamond" w:cs="Times New Roman"/>
          <w:sz w:val="24"/>
          <w:szCs w:val="24"/>
          <w:u w:val="single"/>
        </w:rPr>
        <w:t>počty prípadov použitia ITP v zmysle § 5 ods. 1 a 2 zákona NR SR č. 166/2003 Z. z., z toho: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žiadostí o dodatočný súhlas, v ktorých zákonný sudca vydal súhlas;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- počet zákonným sudcom odmietnutých žiadostí o dodatočný súhlas; 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- počet súhlasov/prípadov použitia ITP, pri ktorých bol dosiahnutý zákonom uznaný účel a cieľ, ktorý bol povolený zákonným sudcom, vo väzbe na § 3 a  § 7 zákona o ochrane pred odpočúvaním, kedy ITP možno použiť iba vtedy, ak je to v demokratickej spoločnosti nevyhnutné na zabezpečenie bezpečnosti štátu, obranu štátu, predchádzanie a objasňovanie trestnej činnosti alebo na ochranu práv a slobôd iných, teda zistili sa skutočnosti významné na dosiahnutie zákonom ustanoveného účelu použitia ITP; 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lastRenderedPageBreak/>
        <w:t>- počty prípadov, v ktorých informácie získané použitím ITP boli použité ako dôkaz v trestnom konaní;</w:t>
      </w:r>
    </w:p>
    <w:p w:rsidR="000C0A62" w:rsidRPr="002C6BE0" w:rsidRDefault="000C0A62" w:rsidP="000C0A62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zistených  prípadov nezákonného použitia ITP.</w:t>
      </w:r>
    </w:p>
    <w:p w:rsidR="000C0A62" w:rsidRPr="002C6BE0" w:rsidRDefault="000C0A62" w:rsidP="000C0A62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Správa o použití informačno-technických prostriedkov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za rok 2023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bola predložená v neutajovanej verzii, vrátane verzie na elektronickom nosiči (CD). </w:t>
      </w:r>
    </w:p>
    <w:p w:rsidR="000C0A62" w:rsidRPr="002C6BE0" w:rsidRDefault="000C0A62" w:rsidP="000C0A62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Údaje o použití informačno-technických prostriedkov, tak ako boli predložené sú uvedené v nasledujúcej časti správy.</w:t>
      </w: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Pr="002C6BE0" w:rsidRDefault="000C0A62" w:rsidP="000C0A6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Default="000C0A62" w:rsidP="000C0A6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Pr="00F226E1" w:rsidRDefault="000C0A62" w:rsidP="000C0A62">
      <w:pPr>
        <w:pStyle w:val="Nadpis3"/>
        <w:spacing w:line="276" w:lineRule="auto"/>
        <w:rPr>
          <w:rFonts w:ascii="Garamond" w:hAnsi="Garamond"/>
          <w:b/>
          <w:sz w:val="28"/>
          <w:szCs w:val="28"/>
        </w:rPr>
      </w:pPr>
      <w:r w:rsidRPr="00F226E1">
        <w:rPr>
          <w:rFonts w:ascii="Garamond" w:hAnsi="Garamond"/>
          <w:b/>
          <w:sz w:val="28"/>
          <w:szCs w:val="28"/>
        </w:rPr>
        <w:t>Správa o použití informačno-technických prostriedkov vo Vojenskom spravodajstve za rok 2023</w:t>
      </w:r>
    </w:p>
    <w:p w:rsidR="000C0A62" w:rsidRPr="004D4095" w:rsidRDefault="000C0A62" w:rsidP="000C0A62">
      <w:pPr>
        <w:pStyle w:val="Zkladntext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:rsidR="000C0A62" w:rsidRPr="004D4095" w:rsidRDefault="000C0A62" w:rsidP="000C0A62">
      <w:pPr>
        <w:pStyle w:val="Zarkazkladnhotextu"/>
        <w:tabs>
          <w:tab w:val="clear" w:pos="368"/>
          <w:tab w:val="left" w:pos="708"/>
        </w:tabs>
        <w:spacing w:before="120" w:after="120" w:line="276" w:lineRule="auto"/>
        <w:ind w:left="0" w:firstLine="709"/>
        <w:rPr>
          <w:sz w:val="24"/>
          <w:szCs w:val="24"/>
        </w:rPr>
      </w:pPr>
      <w:r w:rsidRPr="004D4095">
        <w:rPr>
          <w:sz w:val="24"/>
          <w:szCs w:val="24"/>
        </w:rPr>
        <w:t>Použitie informačno-technických prostriedkov (ďalej len „ITP“) v pôsobnosti Vojenského spravodajstva upravuje zákon č. 166/2003 Z. z. o ochrane súkromia pred neoprávneným použitím informačno-technických prostriedkov a o zmene a doplnení niektorých zákonov (zákon o ochrane pred odpočúvaním) v znení neskorších predpisov (ďalej len „záko</w:t>
      </w:r>
      <w:r>
        <w:rPr>
          <w:sz w:val="24"/>
          <w:szCs w:val="24"/>
        </w:rPr>
        <w:t xml:space="preserve">n o ochrane pred odpočúvaním“), zákon </w:t>
      </w:r>
      <w:r w:rsidRPr="004D4095">
        <w:rPr>
          <w:sz w:val="24"/>
          <w:szCs w:val="24"/>
        </w:rPr>
        <w:t xml:space="preserve">č. 500/2022 Z. z. o Vojenskom spravodajstve (ďalej len „zákon o Vojenskom spravodajstve“), vyhláška Ministerstva spravodlivosti Slovenskej republiky </w:t>
      </w:r>
      <w:r w:rsidRPr="004D4095">
        <w:rPr>
          <w:sz w:val="24"/>
          <w:szCs w:val="24"/>
        </w:rPr>
        <w:br/>
        <w:t>č. 543/2005 Z. z. o Spravovacom a kancelárskom poriadku pre okresné súdy, krajské súdy, Špecializovaný trestný súd a vojenské súdy v znení neskorších predpisov a interné predpisy Vojenského spravodajstva.</w:t>
      </w:r>
    </w:p>
    <w:p w:rsidR="000C0A62" w:rsidRPr="004D4095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Vojenské spravodajstvo používalo v roku 2023 ITP v súlade so  zákonom o ochrane pred odpočúvaním a zákonom o Vojenskom spravodajstve, pričom použitie ITP bolo realizované vo v</w:t>
      </w:r>
      <w:r>
        <w:rPr>
          <w:rFonts w:ascii="Garamond" w:hAnsi="Garamond"/>
          <w:sz w:val="24"/>
          <w:szCs w:val="24"/>
        </w:rPr>
        <w:t xml:space="preserve">šetkých prípadoch v súlade s § 4 zákona o </w:t>
      </w:r>
      <w:r w:rsidRPr="004D4095">
        <w:rPr>
          <w:rFonts w:ascii="Garamond" w:hAnsi="Garamond"/>
          <w:sz w:val="24"/>
          <w:szCs w:val="24"/>
        </w:rPr>
        <w:t xml:space="preserve">ochrane pred odpočúvaním na základe predchádzajúceho písomného súhlasu zákonného sudcu. Ani v jednom prípade </w:t>
      </w:r>
      <w:r w:rsidRPr="004D4095">
        <w:rPr>
          <w:rFonts w:ascii="Garamond" w:hAnsi="Garamond"/>
          <w:b/>
          <w:sz w:val="24"/>
          <w:szCs w:val="24"/>
        </w:rPr>
        <w:t>nedošlo k nezákonnému použitiu ITP</w:t>
      </w:r>
      <w:r w:rsidRPr="004D4095">
        <w:rPr>
          <w:rFonts w:ascii="Garamond" w:hAnsi="Garamond"/>
          <w:sz w:val="24"/>
          <w:szCs w:val="24"/>
        </w:rPr>
        <w:t>.</w:t>
      </w:r>
    </w:p>
    <w:p w:rsidR="000C0A62" w:rsidRPr="004D4095" w:rsidRDefault="000C0A62" w:rsidP="000C0A62">
      <w:pPr>
        <w:tabs>
          <w:tab w:val="left" w:pos="1134"/>
        </w:tabs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Vojenské spravodajstvo za obdobie roku 2023 predložilo </w:t>
      </w:r>
    </w:p>
    <w:p w:rsidR="000C0A62" w:rsidRPr="004D4095" w:rsidRDefault="000C0A62" w:rsidP="000C0A62">
      <w:pPr>
        <w:pStyle w:val="Odsekzoznamu"/>
        <w:numPr>
          <w:ilvl w:val="0"/>
          <w:numId w:val="1"/>
        </w:numPr>
        <w:tabs>
          <w:tab w:val="left" w:pos="1134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príslušnému súdu celkom </w:t>
      </w:r>
      <w:r w:rsidRPr="004D4095">
        <w:rPr>
          <w:rFonts w:ascii="Garamond" w:hAnsi="Garamond"/>
          <w:b/>
          <w:sz w:val="24"/>
          <w:szCs w:val="24"/>
        </w:rPr>
        <w:t xml:space="preserve">42 </w:t>
      </w:r>
      <w:r w:rsidRPr="004D4095">
        <w:rPr>
          <w:rFonts w:ascii="Garamond" w:hAnsi="Garamond"/>
          <w:sz w:val="24"/>
          <w:szCs w:val="24"/>
        </w:rPr>
        <w:t xml:space="preserve">žiadostí o použitie ITP v súlade s § 4 ods. 1 zákona o ochrane pred odpočúvaním; z tohto počtu bolo zákonným sudcom vydaných </w:t>
      </w:r>
      <w:r w:rsidRPr="004D4095">
        <w:rPr>
          <w:rFonts w:ascii="Garamond" w:hAnsi="Garamond"/>
          <w:b/>
          <w:sz w:val="24"/>
          <w:szCs w:val="24"/>
        </w:rPr>
        <w:t>42</w:t>
      </w:r>
      <w:r w:rsidRPr="004D4095">
        <w:rPr>
          <w:rFonts w:ascii="Garamond" w:hAnsi="Garamond"/>
          <w:sz w:val="24"/>
          <w:szCs w:val="24"/>
        </w:rPr>
        <w:t xml:space="preserve"> písomných súhlasov na použitie ITP,</w:t>
      </w:r>
    </w:p>
    <w:p w:rsidR="000C0A62" w:rsidRPr="004D4095" w:rsidRDefault="000C0A62" w:rsidP="000C0A62">
      <w:pPr>
        <w:pStyle w:val="Odsekzoznamu"/>
        <w:numPr>
          <w:ilvl w:val="0"/>
          <w:numId w:val="1"/>
        </w:numPr>
        <w:tabs>
          <w:tab w:val="left" w:pos="1134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zákonnému sudcovi celkom </w:t>
      </w:r>
      <w:r w:rsidRPr="004D4095">
        <w:rPr>
          <w:rFonts w:ascii="Garamond" w:hAnsi="Garamond"/>
          <w:b/>
          <w:bCs/>
          <w:sz w:val="24"/>
          <w:szCs w:val="24"/>
        </w:rPr>
        <w:t>40</w:t>
      </w:r>
      <w:r w:rsidRPr="004D4095">
        <w:rPr>
          <w:rFonts w:ascii="Garamond" w:hAnsi="Garamond"/>
          <w:sz w:val="24"/>
          <w:szCs w:val="24"/>
        </w:rPr>
        <w:t xml:space="preserve"> žiadostí na predĺženie doby použitia ITP v tom istom prípade v súlade s § 4 ods. 2 zákona o ochrane pred odpočúvan</w:t>
      </w:r>
      <w:r>
        <w:rPr>
          <w:rFonts w:ascii="Garamond" w:hAnsi="Garamond"/>
          <w:sz w:val="24"/>
          <w:szCs w:val="24"/>
        </w:rPr>
        <w:t xml:space="preserve">ím; z tohto počtu bolo zákonným sudcom vydaných </w:t>
      </w:r>
      <w:r w:rsidRPr="004D4095">
        <w:rPr>
          <w:rFonts w:ascii="Garamond" w:hAnsi="Garamond"/>
          <w:b/>
          <w:sz w:val="24"/>
          <w:szCs w:val="24"/>
        </w:rPr>
        <w:t>40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písomných súhlasov </w:t>
      </w:r>
      <w:r w:rsidRPr="004D4095">
        <w:rPr>
          <w:rFonts w:ascii="Garamond" w:hAnsi="Garamond"/>
          <w:sz w:val="24"/>
          <w:szCs w:val="24"/>
        </w:rPr>
        <w:t>na použitie ITP.</w:t>
      </w:r>
    </w:p>
    <w:p w:rsidR="000C0A62" w:rsidRPr="004D4095" w:rsidRDefault="000C0A62" w:rsidP="000C0A62">
      <w:pPr>
        <w:tabs>
          <w:tab w:val="left" w:pos="1134"/>
        </w:tabs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Vojenské spravodajstvo nemá zákonné oprávnenie na uplatňovanie § 5 zákona o ochrane pred odpočúvaním a v žiadnom zo zrealizovaných prípadov ITP nedošlo k ich použitiu bez predchádzajúceho písomného súhlasu zákonného sudcu.</w:t>
      </w:r>
    </w:p>
    <w:p w:rsidR="000C0A62" w:rsidRPr="004D4095" w:rsidRDefault="000C0A62" w:rsidP="000C0A62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Všetk</w:t>
      </w:r>
      <w:r>
        <w:rPr>
          <w:rFonts w:ascii="Garamond" w:hAnsi="Garamond"/>
          <w:sz w:val="24"/>
          <w:szCs w:val="24"/>
        </w:rPr>
        <w:t>y ITP boli použité v súlade s §</w:t>
      </w:r>
      <w:r w:rsidRPr="004D4095">
        <w:rPr>
          <w:rFonts w:ascii="Garamond" w:hAnsi="Garamond"/>
          <w:sz w:val="24"/>
          <w:szCs w:val="24"/>
        </w:rPr>
        <w:t>3 zákona o ochrane pred odpočúvaním, kedy ich použitie bolo nevyhnu</w:t>
      </w:r>
      <w:r>
        <w:rPr>
          <w:rFonts w:ascii="Garamond" w:hAnsi="Garamond"/>
          <w:sz w:val="24"/>
          <w:szCs w:val="24"/>
        </w:rPr>
        <w:t xml:space="preserve">tné na zabezpečenie bezpečnosti obrany </w:t>
      </w:r>
      <w:r w:rsidRPr="004D4095">
        <w:rPr>
          <w:rFonts w:ascii="Garamond" w:hAnsi="Garamond"/>
          <w:sz w:val="24"/>
          <w:szCs w:val="24"/>
        </w:rPr>
        <w:t>štátu, predchádzanie a objasňovanie trestnej činnosti alebo na ochranu práv a slobôd iných a boli použité len v nevyhnutnom rozsahu.</w:t>
      </w:r>
    </w:p>
    <w:p w:rsidR="000C0A62" w:rsidRPr="004D4095" w:rsidRDefault="000C0A62" w:rsidP="000C0A62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Z realizovaných použití ITP v roku 2023 bolo v termíne predloženia správy z hľadiska dosiahnutia uznaného účelu a cieľa, na ktorý slúži, vyhodnotených </w:t>
      </w:r>
      <w:r w:rsidRPr="004D4095">
        <w:rPr>
          <w:rFonts w:ascii="Garamond" w:hAnsi="Garamond"/>
          <w:b/>
          <w:sz w:val="24"/>
          <w:szCs w:val="24"/>
        </w:rPr>
        <w:t>43</w:t>
      </w:r>
      <w:r w:rsidRPr="004D4095">
        <w:rPr>
          <w:rFonts w:ascii="Garamond" w:hAnsi="Garamond"/>
          <w:sz w:val="24"/>
          <w:szCs w:val="24"/>
        </w:rPr>
        <w:t xml:space="preserve"> prípadov použitia ITP. Zákonom o ochrane pred odpočúvaním uznaný účel a cieľ bol dosiahnutý vo všetkých </w:t>
      </w:r>
      <w:r w:rsidRPr="004D4095">
        <w:rPr>
          <w:rFonts w:ascii="Garamond" w:hAnsi="Garamond"/>
          <w:b/>
          <w:sz w:val="24"/>
          <w:szCs w:val="24"/>
        </w:rPr>
        <w:t>43</w:t>
      </w:r>
      <w:r w:rsidRPr="004D4095">
        <w:rPr>
          <w:rFonts w:ascii="Garamond" w:hAnsi="Garamond"/>
          <w:sz w:val="24"/>
          <w:szCs w:val="24"/>
        </w:rPr>
        <w:t xml:space="preserve"> prípadoch použitia ITP. Z celkového počtu vyhodnotených prípadov použitia ITP bol </w:t>
      </w:r>
      <w:r w:rsidRPr="004D4095">
        <w:rPr>
          <w:rFonts w:ascii="Garamond" w:hAnsi="Garamond"/>
          <w:b/>
          <w:bCs/>
          <w:sz w:val="24"/>
          <w:szCs w:val="24"/>
        </w:rPr>
        <w:t>1</w:t>
      </w:r>
      <w:r w:rsidRPr="004D4095">
        <w:rPr>
          <w:rFonts w:ascii="Garamond" w:hAnsi="Garamond"/>
          <w:sz w:val="24"/>
          <w:szCs w:val="24"/>
        </w:rPr>
        <w:t xml:space="preserve"> prípad začatý v roku 2018, </w:t>
      </w:r>
      <w:r w:rsidRPr="004D4095">
        <w:rPr>
          <w:rFonts w:ascii="Garamond" w:hAnsi="Garamond"/>
          <w:b/>
          <w:bCs/>
          <w:sz w:val="24"/>
          <w:szCs w:val="24"/>
        </w:rPr>
        <w:t>1</w:t>
      </w:r>
      <w:r w:rsidRPr="004D4095">
        <w:rPr>
          <w:rFonts w:ascii="Garamond" w:hAnsi="Garamond"/>
          <w:sz w:val="24"/>
          <w:szCs w:val="24"/>
        </w:rPr>
        <w:t xml:space="preserve"> prípad začatý v roku 2019, </w:t>
      </w:r>
      <w:r w:rsidRPr="004D4095">
        <w:rPr>
          <w:rFonts w:ascii="Garamond" w:hAnsi="Garamond"/>
          <w:b/>
          <w:bCs/>
          <w:sz w:val="24"/>
          <w:szCs w:val="24"/>
        </w:rPr>
        <w:t>1</w:t>
      </w:r>
      <w:r w:rsidRPr="004D4095">
        <w:rPr>
          <w:rFonts w:ascii="Garamond" w:hAnsi="Garamond"/>
          <w:sz w:val="24"/>
          <w:szCs w:val="24"/>
        </w:rPr>
        <w:t xml:space="preserve"> prípad začatý v roku 2021, </w:t>
      </w:r>
      <w:r w:rsidRPr="004D4095">
        <w:rPr>
          <w:rFonts w:ascii="Garamond" w:hAnsi="Garamond"/>
          <w:b/>
          <w:bCs/>
          <w:sz w:val="24"/>
          <w:szCs w:val="24"/>
        </w:rPr>
        <w:t>14</w:t>
      </w:r>
      <w:r w:rsidRPr="004D4095">
        <w:rPr>
          <w:rFonts w:ascii="Garamond" w:hAnsi="Garamond"/>
          <w:sz w:val="24"/>
          <w:szCs w:val="24"/>
        </w:rPr>
        <w:t xml:space="preserve"> prípadov bolo začatých v roku 2022 a </w:t>
      </w:r>
      <w:r w:rsidRPr="004D4095">
        <w:rPr>
          <w:rFonts w:ascii="Garamond" w:hAnsi="Garamond"/>
          <w:b/>
          <w:bCs/>
          <w:sz w:val="24"/>
          <w:szCs w:val="24"/>
        </w:rPr>
        <w:t>26</w:t>
      </w:r>
      <w:r w:rsidRPr="004D4095">
        <w:rPr>
          <w:rFonts w:ascii="Garamond" w:hAnsi="Garamond"/>
          <w:sz w:val="24"/>
          <w:szCs w:val="24"/>
        </w:rPr>
        <w:t xml:space="preserve"> prípadov bolo začatých v roku 2023. K termínu predloženia správy nebolo možné vyhodnotiť zvyšných </w:t>
      </w:r>
      <w:r w:rsidRPr="004D4095">
        <w:rPr>
          <w:rFonts w:ascii="Garamond" w:hAnsi="Garamond"/>
          <w:b/>
          <w:bCs/>
          <w:sz w:val="24"/>
          <w:szCs w:val="24"/>
        </w:rPr>
        <w:t>24</w:t>
      </w:r>
      <w:r w:rsidRPr="004D4095">
        <w:rPr>
          <w:rFonts w:ascii="Garamond" w:hAnsi="Garamond"/>
          <w:sz w:val="24"/>
          <w:szCs w:val="24"/>
        </w:rPr>
        <w:t xml:space="preserve"> prípadov použitia ITP.</w:t>
      </w:r>
      <w:r w:rsidRPr="004D4095">
        <w:rPr>
          <w:rStyle w:val="Odkaznapoznmkupodiarou"/>
          <w:rFonts w:ascii="Garamond" w:hAnsi="Garamond"/>
          <w:sz w:val="24"/>
          <w:szCs w:val="24"/>
        </w:rPr>
        <w:footnoteReference w:id="1"/>
      </w:r>
      <w:r w:rsidRPr="004D4095">
        <w:rPr>
          <w:rFonts w:ascii="Garamond" w:hAnsi="Garamond"/>
          <w:sz w:val="24"/>
          <w:szCs w:val="24"/>
        </w:rPr>
        <w:t>)</w:t>
      </w:r>
    </w:p>
    <w:p w:rsidR="000C0A62" w:rsidRPr="004D4095" w:rsidRDefault="000C0A62" w:rsidP="000C0A62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Informácie získané použitím ITP v rámci Vojenského spravodajstva neboli použité ako dôkaz v trestnom konaní.</w:t>
      </w:r>
    </w:p>
    <w:p w:rsidR="000C0A62" w:rsidRPr="004D4095" w:rsidRDefault="000C0A62" w:rsidP="000C0A62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Vojenské spravodajstvo nedisponuje žiadnym zistením sudcu o prípadoch nezákonného použitia ITP.</w:t>
      </w:r>
    </w:p>
    <w:p w:rsidR="000C0A62" w:rsidRPr="00F226E1" w:rsidRDefault="000C0A62" w:rsidP="000C0A62">
      <w:pPr>
        <w:pStyle w:val="Zkladntext"/>
        <w:spacing w:before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F226E1">
        <w:rPr>
          <w:rFonts w:ascii="Garamond" w:hAnsi="Garamond"/>
          <w:sz w:val="24"/>
          <w:szCs w:val="24"/>
        </w:rPr>
        <w:t xml:space="preserve">Na základe dosiahnutých reálnych výsledkov je možné konštatovať, že celý mechanizmus prípravy, realizácie, vyhodnocovania a využitia výsledkov dosiahnutých nasadením ITP v podmienkach Vojenského spravodajstva prebiehal </w:t>
      </w:r>
      <w:r w:rsidRPr="00F226E1">
        <w:rPr>
          <w:rFonts w:ascii="Garamond" w:hAnsi="Garamond"/>
          <w:b/>
          <w:sz w:val="24"/>
          <w:szCs w:val="24"/>
        </w:rPr>
        <w:t>striktne v súlade</w:t>
      </w:r>
      <w:r w:rsidRPr="00F226E1">
        <w:rPr>
          <w:rFonts w:ascii="Garamond" w:hAnsi="Garamond"/>
          <w:sz w:val="24"/>
          <w:szCs w:val="24"/>
        </w:rPr>
        <w:t xml:space="preserve"> s príslušnými ustanoveniami zákona o ochrane pred odpočúvaním, ako aj zákona o Vojenskom spravodajstve. Odrazom</w:t>
      </w:r>
      <w:r>
        <w:rPr>
          <w:rFonts w:ascii="Garamond" w:hAnsi="Garamond"/>
          <w:sz w:val="24"/>
          <w:szCs w:val="24"/>
        </w:rPr>
        <w:t xml:space="preserve"> tejto skutočnosti je fakt, </w:t>
      </w:r>
      <w:r w:rsidRPr="00F226E1">
        <w:rPr>
          <w:rFonts w:ascii="Garamond" w:hAnsi="Garamond"/>
          <w:sz w:val="24"/>
          <w:szCs w:val="24"/>
        </w:rPr>
        <w:t xml:space="preserve">že zákonný sudca </w:t>
      </w:r>
      <w:r w:rsidRPr="00F226E1">
        <w:rPr>
          <w:rFonts w:ascii="Garamond" w:hAnsi="Garamond"/>
          <w:b/>
          <w:sz w:val="24"/>
          <w:szCs w:val="24"/>
        </w:rPr>
        <w:t>v žiadnom z požadovaných prípadov</w:t>
      </w:r>
      <w:r w:rsidRPr="00F226E1">
        <w:rPr>
          <w:rFonts w:ascii="Garamond" w:hAnsi="Garamond"/>
          <w:sz w:val="24"/>
          <w:szCs w:val="24"/>
        </w:rPr>
        <w:t xml:space="preserve"> nasadenia ITP nekonštatoval jeho nezákonné použitie.</w:t>
      </w:r>
    </w:p>
    <w:p w:rsidR="000C0A62" w:rsidRPr="004D4095" w:rsidRDefault="000C0A62" w:rsidP="000C0A62">
      <w:p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</w:p>
    <w:p w:rsidR="000C0A62" w:rsidRPr="004D4095" w:rsidRDefault="000C0A62" w:rsidP="000C0A62">
      <w:p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Default="000C0A62" w:rsidP="000C0A62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C0A62" w:rsidRPr="001B44ED" w:rsidRDefault="000C0A62" w:rsidP="000C0A62">
      <w:pPr>
        <w:pageBreakBefore/>
        <w:jc w:val="both"/>
        <w:rPr>
          <w:rFonts w:ascii="Garamond" w:hAnsi="Garamond"/>
          <w:b/>
          <w:sz w:val="20"/>
          <w:szCs w:val="20"/>
        </w:rPr>
      </w:pPr>
      <w:r w:rsidRPr="001B44ED">
        <w:rPr>
          <w:rFonts w:ascii="Garamond" w:hAnsi="Garamond"/>
          <w:b/>
          <w:sz w:val="20"/>
          <w:szCs w:val="20"/>
        </w:rPr>
        <w:t>Vojenské spravodajstvo – tabuľková časť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2"/>
        <w:gridCol w:w="4646"/>
        <w:gridCol w:w="990"/>
        <w:gridCol w:w="990"/>
        <w:gridCol w:w="991"/>
        <w:gridCol w:w="963"/>
      </w:tblGrid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Obsahový počet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§ 2 ods. 1 písm. 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§ 2 ods. 1 písm. b)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§ 2 ods. 1 písm. c)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 xml:space="preserve">Počet žiadostí o použitie ITP – </w:t>
            </w:r>
            <w:r w:rsidRPr="001B44ED">
              <w:rPr>
                <w:rFonts w:ascii="Garamond" w:hAnsi="Garamond"/>
                <w:b/>
                <w:sz w:val="20"/>
                <w:szCs w:val="20"/>
              </w:rPr>
              <w:br/>
              <w:t>§ 4 ods. 1 , z toho: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42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Vydané súhlasy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42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Odmietnuté žiadosti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 xml:space="preserve">Počet prípadov, v ktorých sa predložila opakovaná žiadosť na predĺženie doby použitia ITP v tom istom prípade – </w:t>
            </w:r>
            <w:r w:rsidRPr="001B44ED">
              <w:rPr>
                <w:rFonts w:ascii="Garamond" w:hAnsi="Garamond"/>
                <w:b/>
                <w:sz w:val="20"/>
                <w:szCs w:val="20"/>
              </w:rPr>
              <w:br/>
              <w:t>§ 4 ods. 2 , z toho: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Vydané súhlasy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6.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Odmietnuté žiadosti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7./c)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prípadov použitia ITP v zmysle § 5 ods. 1 a 2 – dodatočné súhlasy, z toho: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8.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žiadostí o dodatočný súhlas, v ktorých sudca vydal súhlas: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9.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zákonným sudcom odmietnutých žiadostí o dodatočný súhlas: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10.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ITP, u ktorých bol dosiahnutý zákonom uznaný účel a cieľ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43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ITP, u ktorých nebol dosiahnutý zákonom uznaný účel a cieľ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Počty prípadov použitia ITP, z ktorých boli informácie použité ako dôkaz v trestnom konaní: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 xml:space="preserve">Počet zákonným sudcom zistených prípadov nezákonného použitia ITP: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 žiadostí o použitie ITP</w:t>
            </w:r>
          </w:p>
          <w:p w:rsidR="000C0A62" w:rsidRPr="001B44ED" w:rsidRDefault="000C0A62" w:rsidP="00051DCF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1B44ED">
              <w:rPr>
                <w:rFonts w:ascii="Garamond" w:hAnsi="Garamond"/>
                <w:bCs/>
                <w:sz w:val="20"/>
                <w:szCs w:val="20"/>
              </w:rPr>
              <w:t>Súčet r. 1+4+7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82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 vydaných súhlasov na použitie ITP</w:t>
            </w:r>
          </w:p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Cs/>
                <w:sz w:val="20"/>
                <w:szCs w:val="20"/>
              </w:rPr>
              <w:t>Súčet r. 2+5+8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82</w:t>
            </w:r>
          </w:p>
        </w:tc>
      </w:tr>
      <w:tr w:rsidR="000C0A62" w:rsidRPr="001B44ED" w:rsidTr="00051DCF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16.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 odmietnutých žiadostí o použitie ITP</w:t>
            </w:r>
          </w:p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Cs/>
                <w:sz w:val="20"/>
                <w:szCs w:val="20"/>
              </w:rPr>
              <w:t>Súčet r. 3+6+9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0A62" w:rsidRPr="001B44ED" w:rsidRDefault="000C0A62" w:rsidP="00051DC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</w:tbl>
    <w:p w:rsidR="000C0A62" w:rsidRPr="001B44ED" w:rsidRDefault="000C0A62" w:rsidP="000C0A62">
      <w:pPr>
        <w:tabs>
          <w:tab w:val="right" w:leader="dot" w:pos="3969"/>
        </w:tabs>
        <w:autoSpaceDE w:val="0"/>
        <w:autoSpaceDN w:val="0"/>
        <w:adjustRightInd w:val="0"/>
        <w:rPr>
          <w:rFonts w:ascii="Garamond" w:eastAsia="Times New Roman" w:hAnsi="Garamond"/>
          <w:sz w:val="20"/>
          <w:szCs w:val="20"/>
          <w:lang w:eastAsia="sk-SK"/>
        </w:rPr>
      </w:pPr>
      <w:r w:rsidRPr="001B44ED">
        <w:rPr>
          <w:rFonts w:ascii="Garamond" w:hAnsi="Garamond"/>
          <w:sz w:val="20"/>
          <w:szCs w:val="20"/>
          <w:lang w:eastAsia="sk-SK"/>
        </w:rPr>
        <w:t>Vysvetlivky:</w:t>
      </w:r>
    </w:p>
    <w:p w:rsidR="000C0A62" w:rsidRPr="001B44ED" w:rsidRDefault="000C0A62" w:rsidP="000C0A62">
      <w:pPr>
        <w:tabs>
          <w:tab w:val="left" w:pos="851"/>
          <w:tab w:val="right" w:leader="dot" w:pos="3969"/>
        </w:tabs>
        <w:autoSpaceDE w:val="0"/>
        <w:autoSpaceDN w:val="0"/>
        <w:adjustRightInd w:val="0"/>
        <w:ind w:left="426" w:hanging="426"/>
        <w:jc w:val="both"/>
        <w:rPr>
          <w:rFonts w:ascii="Garamond" w:hAnsi="Garamond"/>
          <w:sz w:val="20"/>
          <w:szCs w:val="20"/>
          <w:lang w:eastAsia="sk-SK"/>
        </w:rPr>
      </w:pPr>
      <w:r w:rsidRPr="001B44ED">
        <w:rPr>
          <w:rFonts w:ascii="Garamond" w:hAnsi="Garamond"/>
          <w:sz w:val="20"/>
          <w:szCs w:val="20"/>
          <w:lang w:eastAsia="sk-SK"/>
        </w:rPr>
        <w:t>*</w:t>
      </w:r>
      <w:r w:rsidRPr="001B44ED">
        <w:rPr>
          <w:rFonts w:ascii="Garamond" w:hAnsi="Garamond"/>
          <w:sz w:val="20"/>
          <w:szCs w:val="20"/>
          <w:lang w:eastAsia="sk-SK"/>
        </w:rPr>
        <w:tab/>
        <w:t>VS nemá oprávnenie použiť ITP bez predchádzajúceho písomného súhlasu zákonného sudcu, touto kompetenciou disponuje iba Policajný zbor.</w:t>
      </w:r>
    </w:p>
    <w:p w:rsidR="000C0A62" w:rsidRPr="00ED051F" w:rsidRDefault="000C0A62" w:rsidP="000C0A62">
      <w:pPr>
        <w:tabs>
          <w:tab w:val="left" w:pos="851"/>
          <w:tab w:val="right" w:leader="dot" w:pos="3969"/>
        </w:tabs>
        <w:autoSpaceDE w:val="0"/>
        <w:autoSpaceDN w:val="0"/>
        <w:adjustRightInd w:val="0"/>
        <w:ind w:left="426" w:hanging="426"/>
        <w:jc w:val="both"/>
        <w:rPr>
          <w:rFonts w:ascii="Garamond" w:hAnsi="Garamond"/>
          <w:sz w:val="20"/>
          <w:szCs w:val="20"/>
          <w:lang w:eastAsia="sk-SK"/>
        </w:rPr>
      </w:pPr>
      <w:r w:rsidRPr="001B44ED">
        <w:rPr>
          <w:rFonts w:ascii="Garamond" w:hAnsi="Garamond"/>
          <w:sz w:val="20"/>
          <w:szCs w:val="20"/>
          <w:lang w:eastAsia="sk-SK"/>
        </w:rPr>
        <w:t>**</w:t>
      </w:r>
      <w:r w:rsidRPr="001B44ED">
        <w:rPr>
          <w:rFonts w:ascii="Garamond" w:hAnsi="Garamond"/>
          <w:sz w:val="20"/>
          <w:szCs w:val="20"/>
          <w:lang w:eastAsia="sk-SK"/>
        </w:rPr>
        <w:tab/>
        <w:t xml:space="preserve">VS podľa právneho poriadku Slovenskej republiky nie je orgánom činným v trestnom konaní. </w:t>
      </w:r>
      <w:r w:rsidRPr="001B44ED">
        <w:rPr>
          <w:rFonts w:ascii="Garamond" w:hAnsi="Garamond"/>
          <w:sz w:val="20"/>
          <w:szCs w:val="20"/>
          <w:lang w:eastAsia="sk-SK"/>
        </w:rPr>
        <w:br/>
        <w:t>V odôvodnených prípadoch sú výsledky použitia ITP odstúpené orgánom činným v trestnom konaní za účelom ďalšieho využitia.</w:t>
      </w:r>
    </w:p>
    <w:p w:rsidR="000C0A62" w:rsidRPr="00F226E1" w:rsidRDefault="000C0A62" w:rsidP="000C0A62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sk-SK"/>
        </w:rPr>
      </w:pPr>
      <w:r w:rsidRPr="00F226E1">
        <w:rPr>
          <w:rFonts w:ascii="Garamond" w:eastAsia="Times New Roman" w:hAnsi="Garamond" w:cs="Times New Roman"/>
          <w:b/>
          <w:sz w:val="28"/>
          <w:szCs w:val="28"/>
        </w:rPr>
        <w:t>Správa Ministerstva spravodlivosti  SR</w:t>
      </w:r>
    </w:p>
    <w:p w:rsidR="000C0A62" w:rsidRPr="000E5F77" w:rsidRDefault="000C0A62" w:rsidP="000C0A62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0E5F77" w:rsidRDefault="000C0A62" w:rsidP="000C0A6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 w:cs="Times New Roman"/>
          <w:color w:val="FF0000"/>
          <w:sz w:val="24"/>
          <w:szCs w:val="24"/>
        </w:rPr>
        <w:tab/>
      </w:r>
      <w:r w:rsidRPr="000E5F77">
        <w:rPr>
          <w:rFonts w:ascii="Garamond" w:hAnsi="Garamond"/>
          <w:sz w:val="24"/>
          <w:szCs w:val="24"/>
        </w:rPr>
        <w:t xml:space="preserve">Správa vychádza z podkladov, ktoré predložili Krajský súd v Bratislave, Krajský súd v Trnave, Krajský súd v Trenčíne, Krajský súd v Nitre, Krajský súd v Žiline, Krajský súd v Banskej Bystrici, Krajský súd v Košiciach, Krajský súd v Prešove a Špecializovaný trestný súd, ktoré sú podľa zákona č. 166/2003 Z. z. vecne príslušné na konanie o žiadostiach na použitie ITP. 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Žiadosti o vydanie súhlasu na použitie ITP predkladali príslušným súdom štátne orgány oprávnené v zmysle § 2 ods. 2  zák. č. 166/2003 Z. z., t. j. Policajný zbor Slovenskej republiky, Kriminálny úrad Finančnej správy, </w:t>
      </w:r>
      <w:r w:rsidRPr="000E5F77">
        <w:rPr>
          <w:rFonts w:ascii="Garamond" w:hAnsi="Garamond"/>
          <w:color w:val="000000"/>
          <w:sz w:val="24"/>
          <w:szCs w:val="24"/>
        </w:rPr>
        <w:t>Slovenská informačná služba, Vojenské spravodajstvo a Zbor väzenskej a justičnej stráže.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color w:val="000000"/>
          <w:sz w:val="24"/>
          <w:szCs w:val="24"/>
        </w:rPr>
        <w:t xml:space="preserve">Na všetky krajské súdy a Špecializovaný trestný súd bolo v roku 2023 podaných spolu </w:t>
      </w:r>
      <w:r w:rsidRPr="000E5F77">
        <w:rPr>
          <w:rFonts w:ascii="Garamond" w:hAnsi="Garamond"/>
          <w:b/>
          <w:sz w:val="24"/>
          <w:szCs w:val="24"/>
        </w:rPr>
        <w:t xml:space="preserve">1902 </w:t>
      </w:r>
      <w:r w:rsidRPr="000E5F77">
        <w:rPr>
          <w:rFonts w:ascii="Garamond" w:hAnsi="Garamond"/>
          <w:color w:val="000000"/>
          <w:sz w:val="24"/>
          <w:szCs w:val="24"/>
        </w:rPr>
        <w:t xml:space="preserve">žiadostí o vydanie súhlasu na použitie ITP podľa ust. </w:t>
      </w:r>
      <w:r w:rsidRPr="000E5F77">
        <w:rPr>
          <w:rFonts w:ascii="Garamond" w:hAnsi="Garamond"/>
          <w:b/>
          <w:color w:val="000000"/>
          <w:sz w:val="24"/>
          <w:szCs w:val="24"/>
        </w:rPr>
        <w:t>§ 4 ods. 1,</w:t>
      </w:r>
      <w:r w:rsidRPr="000E5F77">
        <w:rPr>
          <w:rFonts w:ascii="Garamond" w:hAnsi="Garamond"/>
          <w:color w:val="000000"/>
          <w:sz w:val="24"/>
          <w:szCs w:val="24"/>
        </w:rPr>
        <w:t xml:space="preserve"> </w:t>
      </w:r>
      <w:r w:rsidRPr="000E5F77">
        <w:rPr>
          <w:rFonts w:ascii="Garamond" w:hAnsi="Garamond"/>
          <w:b/>
          <w:color w:val="000000"/>
          <w:sz w:val="24"/>
          <w:szCs w:val="24"/>
        </w:rPr>
        <w:t xml:space="preserve">ods. 2 a § 5 ods. 1, ods. 2 </w:t>
      </w:r>
      <w:r w:rsidRPr="000E5F77">
        <w:rPr>
          <w:rFonts w:ascii="Garamond" w:hAnsi="Garamond"/>
          <w:color w:val="000000"/>
          <w:sz w:val="24"/>
          <w:szCs w:val="24"/>
        </w:rPr>
        <w:t xml:space="preserve"> zák. č. 166/2003 Z.z. </w:t>
      </w:r>
      <w:r w:rsidRPr="000E5F77">
        <w:rPr>
          <w:rFonts w:ascii="Garamond" w:hAnsi="Garamond"/>
          <w:sz w:val="24"/>
          <w:szCs w:val="24"/>
        </w:rPr>
        <w:t xml:space="preserve"> 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Súdy vyhoveli </w:t>
      </w:r>
      <w:r w:rsidRPr="000E5F77">
        <w:rPr>
          <w:rFonts w:ascii="Garamond" w:hAnsi="Garamond"/>
          <w:b/>
          <w:sz w:val="24"/>
          <w:szCs w:val="24"/>
        </w:rPr>
        <w:t>1744</w:t>
      </w:r>
      <w:r w:rsidRPr="000E5F77">
        <w:rPr>
          <w:rFonts w:ascii="Garamond" w:hAnsi="Garamond"/>
          <w:sz w:val="24"/>
          <w:szCs w:val="24"/>
        </w:rPr>
        <w:t xml:space="preserve"> žiadostiam a vydali súhlas na použitie ITP (§ 4 ods. 1), súhlas na predĺženie lehoty na použitie ITP (§ 4 ods. 2) a dodatočný súhlas na použitie ITP (§ 5 ods. 1). Súdy </w:t>
      </w:r>
      <w:r w:rsidRPr="000E5F77">
        <w:rPr>
          <w:rFonts w:ascii="Garamond" w:hAnsi="Garamond"/>
          <w:b/>
          <w:sz w:val="24"/>
          <w:szCs w:val="24"/>
        </w:rPr>
        <w:t>158</w:t>
      </w:r>
      <w:r w:rsidRPr="000E5F77">
        <w:rPr>
          <w:rFonts w:ascii="Garamond" w:hAnsi="Garamond"/>
          <w:color w:val="FF0000"/>
          <w:sz w:val="24"/>
          <w:szCs w:val="24"/>
        </w:rPr>
        <w:t xml:space="preserve"> </w:t>
      </w:r>
      <w:r w:rsidRPr="000E5F77">
        <w:rPr>
          <w:rFonts w:ascii="Garamond" w:hAnsi="Garamond"/>
          <w:sz w:val="24"/>
          <w:szCs w:val="24"/>
        </w:rPr>
        <w:t xml:space="preserve">žiadostí zamietli. 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ust. </w:t>
      </w:r>
      <w:r w:rsidRPr="000E5F77">
        <w:rPr>
          <w:rFonts w:ascii="Garamond" w:hAnsi="Garamond"/>
          <w:b/>
          <w:sz w:val="24"/>
          <w:szCs w:val="24"/>
        </w:rPr>
        <w:t>§ 4 ods. 1</w:t>
      </w:r>
      <w:r w:rsidRPr="000E5F77">
        <w:rPr>
          <w:rFonts w:ascii="Garamond" w:hAnsi="Garamond"/>
          <w:sz w:val="24"/>
          <w:szCs w:val="24"/>
        </w:rPr>
        <w:t xml:space="preserve"> zák. č. 166/2003 Z. z. bolo podaných celkovo </w:t>
      </w:r>
      <w:r w:rsidRPr="000E5F77">
        <w:rPr>
          <w:rFonts w:ascii="Garamond" w:hAnsi="Garamond"/>
          <w:b/>
          <w:sz w:val="24"/>
          <w:szCs w:val="24"/>
        </w:rPr>
        <w:t>1480</w:t>
      </w:r>
      <w:r w:rsidRPr="000E5F77">
        <w:rPr>
          <w:rFonts w:ascii="Garamond" w:hAnsi="Garamond"/>
          <w:sz w:val="24"/>
          <w:szCs w:val="24"/>
        </w:rPr>
        <w:t xml:space="preserve"> žiadostí. Súdy vyhoveli </w:t>
      </w:r>
      <w:r w:rsidRPr="000E5F77">
        <w:rPr>
          <w:rFonts w:ascii="Garamond" w:hAnsi="Garamond"/>
          <w:b/>
          <w:sz w:val="24"/>
          <w:szCs w:val="24"/>
        </w:rPr>
        <w:t xml:space="preserve">1379 </w:t>
      </w:r>
      <w:r w:rsidRPr="000E5F77">
        <w:rPr>
          <w:rFonts w:ascii="Garamond" w:hAnsi="Garamond"/>
          <w:sz w:val="24"/>
          <w:szCs w:val="24"/>
        </w:rPr>
        <w:t xml:space="preserve">žiadostiam a súhlas na použitie ITP vydali. Súdy </w:t>
      </w:r>
      <w:r w:rsidRPr="000E5F77">
        <w:rPr>
          <w:rFonts w:ascii="Garamond" w:hAnsi="Garamond"/>
          <w:b/>
          <w:sz w:val="24"/>
          <w:szCs w:val="24"/>
        </w:rPr>
        <w:t>101</w:t>
      </w:r>
      <w:r w:rsidRPr="000E5F77">
        <w:rPr>
          <w:rFonts w:ascii="Garamond" w:hAnsi="Garamond"/>
          <w:sz w:val="24"/>
          <w:szCs w:val="24"/>
        </w:rPr>
        <w:t xml:space="preserve"> žiadostí na vydanie súhlasu na použitie ITP zamietli.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ust. </w:t>
      </w:r>
      <w:r w:rsidRPr="000E5F77">
        <w:rPr>
          <w:rFonts w:ascii="Garamond" w:hAnsi="Garamond"/>
          <w:b/>
          <w:sz w:val="24"/>
          <w:szCs w:val="24"/>
        </w:rPr>
        <w:t>§ 4 ods. 2</w:t>
      </w:r>
      <w:r w:rsidRPr="000E5F77">
        <w:rPr>
          <w:rFonts w:ascii="Garamond" w:hAnsi="Garamond"/>
          <w:sz w:val="24"/>
          <w:szCs w:val="24"/>
        </w:rPr>
        <w:t xml:space="preserve"> zák. č. 166/2003 Z. z. bolo podaných </w:t>
      </w:r>
      <w:r w:rsidRPr="000E5F77">
        <w:rPr>
          <w:rFonts w:ascii="Garamond" w:hAnsi="Garamond"/>
          <w:b/>
          <w:sz w:val="24"/>
          <w:szCs w:val="24"/>
        </w:rPr>
        <w:t>422</w:t>
      </w:r>
      <w:r w:rsidRPr="000E5F77">
        <w:rPr>
          <w:rFonts w:ascii="Garamond" w:hAnsi="Garamond"/>
          <w:sz w:val="24"/>
          <w:szCs w:val="24"/>
        </w:rPr>
        <w:t xml:space="preserve"> žiadostí. Súdy vyhoveli </w:t>
      </w:r>
      <w:r w:rsidRPr="000E5F77">
        <w:rPr>
          <w:rFonts w:ascii="Garamond" w:hAnsi="Garamond"/>
          <w:b/>
          <w:sz w:val="24"/>
          <w:szCs w:val="24"/>
        </w:rPr>
        <w:t>365</w:t>
      </w:r>
      <w:r w:rsidRPr="000E5F77">
        <w:rPr>
          <w:rFonts w:ascii="Garamond" w:hAnsi="Garamond"/>
          <w:sz w:val="24"/>
          <w:szCs w:val="24"/>
        </w:rPr>
        <w:t xml:space="preserve"> žiadostiam a súhlas na predĺženie lehoty na použitie ITP vydali. Súdy </w:t>
      </w:r>
      <w:r w:rsidRPr="000E5F77">
        <w:rPr>
          <w:rFonts w:ascii="Garamond" w:hAnsi="Garamond"/>
          <w:b/>
          <w:sz w:val="24"/>
          <w:szCs w:val="24"/>
        </w:rPr>
        <w:t xml:space="preserve">57 </w:t>
      </w:r>
      <w:r w:rsidRPr="000E5F77">
        <w:rPr>
          <w:rFonts w:ascii="Garamond" w:hAnsi="Garamond"/>
          <w:sz w:val="24"/>
          <w:szCs w:val="24"/>
        </w:rPr>
        <w:t>žiadostí na vydanie súhlasu na predĺženie lehoty na použitie ITP zamietli.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V sledovanom období súdy nezaznamenali </w:t>
      </w:r>
      <w:r w:rsidRPr="000E5F77">
        <w:rPr>
          <w:rFonts w:ascii="Garamond" w:hAnsi="Garamond"/>
          <w:b/>
          <w:sz w:val="24"/>
          <w:szCs w:val="24"/>
        </w:rPr>
        <w:t>žiaden</w:t>
      </w:r>
      <w:r w:rsidRPr="000E5F77">
        <w:rPr>
          <w:rFonts w:ascii="Garamond" w:hAnsi="Garamond"/>
          <w:sz w:val="24"/>
          <w:szCs w:val="24"/>
        </w:rPr>
        <w:t xml:space="preserve"> prípad v zmysle ust. </w:t>
      </w:r>
      <w:r w:rsidRPr="000E5F77">
        <w:rPr>
          <w:rFonts w:ascii="Garamond" w:hAnsi="Garamond"/>
          <w:b/>
          <w:sz w:val="24"/>
          <w:szCs w:val="24"/>
        </w:rPr>
        <w:t>§ 5 ods. 1 a ods. 2</w:t>
      </w:r>
      <w:r w:rsidRPr="000E5F77">
        <w:rPr>
          <w:rFonts w:ascii="Garamond" w:hAnsi="Garamond"/>
          <w:sz w:val="24"/>
          <w:szCs w:val="24"/>
        </w:rPr>
        <w:t xml:space="preserve"> zák. č. 166/2003 Z. z.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b/>
          <w:sz w:val="24"/>
          <w:szCs w:val="24"/>
        </w:rPr>
        <w:t xml:space="preserve">Vojenské spravodajstvo </w:t>
      </w:r>
      <w:r w:rsidRPr="000E5F77">
        <w:rPr>
          <w:rFonts w:ascii="Garamond" w:hAnsi="Garamond"/>
          <w:sz w:val="24"/>
          <w:szCs w:val="24"/>
        </w:rPr>
        <w:t xml:space="preserve">(VS) podalo celkovo </w:t>
      </w:r>
      <w:r w:rsidRPr="000E5F77">
        <w:rPr>
          <w:rFonts w:ascii="Garamond" w:hAnsi="Garamond"/>
          <w:b/>
          <w:sz w:val="24"/>
          <w:szCs w:val="24"/>
        </w:rPr>
        <w:t>82</w:t>
      </w:r>
      <w:r w:rsidRPr="000E5F77">
        <w:rPr>
          <w:rFonts w:ascii="Garamond" w:hAnsi="Garamond"/>
          <w:sz w:val="24"/>
          <w:szCs w:val="24"/>
        </w:rPr>
        <w:t xml:space="preserve"> žiadostí o vydanie súhlasu na použitie ITP podľa § 4 ods. 1 a § 4 ods. 2 zák. č. 166/2003 Z. z. Príslušný súd vyhovel všetkým </w:t>
      </w:r>
      <w:r w:rsidRPr="000E5F77">
        <w:rPr>
          <w:rFonts w:ascii="Garamond" w:hAnsi="Garamond"/>
          <w:b/>
          <w:sz w:val="24"/>
          <w:szCs w:val="24"/>
        </w:rPr>
        <w:t>82</w:t>
      </w:r>
      <w:r w:rsidRPr="000E5F77">
        <w:rPr>
          <w:rFonts w:ascii="Garamond" w:hAnsi="Garamond"/>
          <w:sz w:val="24"/>
          <w:szCs w:val="24"/>
        </w:rPr>
        <w:t xml:space="preserve"> žiadostiam a súhlas vydal. Ani jednu žiadosť súd nezamietol. 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ust. </w:t>
      </w:r>
      <w:r w:rsidRPr="000E5F77">
        <w:rPr>
          <w:rFonts w:ascii="Garamond" w:hAnsi="Garamond"/>
          <w:b/>
          <w:sz w:val="24"/>
          <w:szCs w:val="24"/>
        </w:rPr>
        <w:t>§ 4 ods. 1</w:t>
      </w:r>
      <w:r w:rsidRPr="000E5F77">
        <w:rPr>
          <w:rFonts w:ascii="Garamond" w:hAnsi="Garamond"/>
          <w:sz w:val="24"/>
          <w:szCs w:val="24"/>
        </w:rPr>
        <w:t xml:space="preserve"> zák. č. 166/2003 Z. z. podalo VS </w:t>
      </w:r>
      <w:r w:rsidRPr="000E5F77">
        <w:rPr>
          <w:rFonts w:ascii="Garamond" w:hAnsi="Garamond"/>
          <w:b/>
          <w:sz w:val="24"/>
          <w:szCs w:val="24"/>
        </w:rPr>
        <w:t>42</w:t>
      </w:r>
      <w:r w:rsidRPr="000E5F77">
        <w:rPr>
          <w:rFonts w:ascii="Garamond" w:hAnsi="Garamond"/>
          <w:sz w:val="24"/>
          <w:szCs w:val="24"/>
        </w:rPr>
        <w:t xml:space="preserve"> žiadostí. Príslušný súd vyhovel všetkým </w:t>
      </w:r>
      <w:r w:rsidRPr="000E5F77">
        <w:rPr>
          <w:rFonts w:ascii="Garamond" w:hAnsi="Garamond"/>
          <w:b/>
          <w:sz w:val="24"/>
          <w:szCs w:val="24"/>
        </w:rPr>
        <w:t>42</w:t>
      </w:r>
      <w:r w:rsidRPr="000E5F77">
        <w:rPr>
          <w:rFonts w:ascii="Garamond" w:hAnsi="Garamond"/>
          <w:sz w:val="24"/>
          <w:szCs w:val="24"/>
        </w:rPr>
        <w:t xml:space="preserve"> žiadostiam a súhlas vydal. Ani jednu žiadosť súd nezamietol. </w:t>
      </w:r>
    </w:p>
    <w:p w:rsidR="000C0A62" w:rsidRPr="00F226E1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ust. </w:t>
      </w:r>
      <w:r w:rsidRPr="000E5F77">
        <w:rPr>
          <w:rFonts w:ascii="Garamond" w:hAnsi="Garamond"/>
          <w:b/>
          <w:sz w:val="24"/>
          <w:szCs w:val="24"/>
        </w:rPr>
        <w:t>§ 4 ods. 2</w:t>
      </w:r>
      <w:r w:rsidRPr="000E5F77">
        <w:rPr>
          <w:rFonts w:ascii="Garamond" w:hAnsi="Garamond"/>
          <w:sz w:val="24"/>
          <w:szCs w:val="24"/>
        </w:rPr>
        <w:t xml:space="preserve"> zák. č. 166/2003 Z. z. podalo VS</w:t>
      </w:r>
      <w:r w:rsidRPr="000E5F77">
        <w:rPr>
          <w:rFonts w:ascii="Garamond" w:hAnsi="Garamond"/>
          <w:b/>
          <w:sz w:val="24"/>
          <w:szCs w:val="24"/>
        </w:rPr>
        <w:t xml:space="preserve"> 40</w:t>
      </w:r>
      <w:r w:rsidRPr="000E5F77">
        <w:rPr>
          <w:rFonts w:ascii="Garamond" w:hAnsi="Garamond"/>
          <w:sz w:val="24"/>
          <w:szCs w:val="24"/>
        </w:rPr>
        <w:t xml:space="preserve"> žiadostí. Súd vyhovel všetkým </w:t>
      </w:r>
      <w:r w:rsidRPr="000E5F77">
        <w:rPr>
          <w:rFonts w:ascii="Garamond" w:hAnsi="Garamond"/>
          <w:b/>
          <w:sz w:val="24"/>
          <w:szCs w:val="24"/>
        </w:rPr>
        <w:t xml:space="preserve">40 </w:t>
      </w:r>
      <w:r w:rsidRPr="000E5F77">
        <w:rPr>
          <w:rFonts w:ascii="Garamond" w:hAnsi="Garamond"/>
          <w:sz w:val="24"/>
          <w:szCs w:val="24"/>
        </w:rPr>
        <w:t>žiadostiam a súhlas na použitie ITP vydal. Ani jednu žiadosť súd nezamietol.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K dosiahnutiu zákonom uznaného účelu a cieľa súdy informácie poskytnúť nevedeli.  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>Nakoľko podľa § 6 ods. 2 zák. č. 166/2003 Z. z. je orgán štátu povinný informovať zákonného sudcu len o skončení použitia ITP, príslušné súdy vo svojich podkladoch zhodne uviedli, že nemajú vedomosť o dosiahnutí zákonom uznaného účelu a cieľa.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Súčasne všetky súdy nemajú ani poznatky o tom, či informácie získané použitím ITP boli použité ako dôkaz v trestnom konaní. </w:t>
      </w:r>
    </w:p>
    <w:p w:rsidR="000C0A62" w:rsidRPr="000E5F77" w:rsidRDefault="000C0A62" w:rsidP="000C0A62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Spätná väzba od orgánov štátu oprávnených podávať žiadosti v zmysle § 2 ods. 2 zák. č. 166/2003 Z. z. v tomto smere neexistuje, súdy preto takúto evidenciu nevedú. Takáto evidencia by nebola ani spoľahlivá, nakoľko dochádza aj k prípadom, kedy prokurátor podá obžalobu na súd mimo obvodu krajského súdu, ktorý vydal súhlas na použitie ITP. </w:t>
      </w:r>
    </w:p>
    <w:p w:rsidR="000C0A62" w:rsidRPr="000E5F77" w:rsidRDefault="000C0A62" w:rsidP="000C0A62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Ako už bolo uvedené v správe za I. polrok 2023, súdy príslušné na rozhodovanie o žiadostiach na použitie ITP </w:t>
      </w:r>
      <w:r w:rsidRPr="000E5F77">
        <w:rPr>
          <w:rFonts w:ascii="Garamond" w:hAnsi="Garamond"/>
          <w:b/>
          <w:sz w:val="24"/>
          <w:szCs w:val="24"/>
        </w:rPr>
        <w:t>zistili</w:t>
      </w:r>
      <w:r w:rsidRPr="000E5F77">
        <w:rPr>
          <w:rFonts w:ascii="Garamond" w:hAnsi="Garamond"/>
          <w:sz w:val="24"/>
          <w:szCs w:val="24"/>
        </w:rPr>
        <w:t xml:space="preserve"> </w:t>
      </w:r>
      <w:r w:rsidRPr="000E5F77">
        <w:rPr>
          <w:rFonts w:ascii="Garamond" w:hAnsi="Garamond"/>
          <w:b/>
          <w:sz w:val="24"/>
          <w:szCs w:val="24"/>
        </w:rPr>
        <w:t xml:space="preserve">v roku 2023 nezákonné použitie ITP v 4 prípadoch </w:t>
      </w:r>
      <w:r w:rsidRPr="000E5F77">
        <w:rPr>
          <w:rFonts w:ascii="Garamond" w:hAnsi="Garamond"/>
          <w:sz w:val="24"/>
          <w:szCs w:val="24"/>
        </w:rPr>
        <w:t>(všetky prípady v I. polroku)</w:t>
      </w:r>
      <w:r w:rsidRPr="000E5F77">
        <w:rPr>
          <w:rFonts w:ascii="Garamond" w:hAnsi="Garamond"/>
          <w:b/>
          <w:sz w:val="24"/>
          <w:szCs w:val="24"/>
        </w:rPr>
        <w:t>. Krajský súd v Bratislave zistil 1 prípad</w:t>
      </w:r>
      <w:r w:rsidRPr="000E5F77">
        <w:rPr>
          <w:rFonts w:ascii="Garamond" w:hAnsi="Garamond"/>
          <w:sz w:val="24"/>
          <w:szCs w:val="24"/>
        </w:rPr>
        <w:t xml:space="preserve"> nezákonného použitia ITP. </w:t>
      </w:r>
      <w:r w:rsidRPr="000E5F77">
        <w:rPr>
          <w:rFonts w:ascii="Garamond" w:hAnsi="Garamond"/>
          <w:b/>
          <w:sz w:val="24"/>
          <w:szCs w:val="24"/>
        </w:rPr>
        <w:t>Špecializovaný trestný súd zistil v sledovanom období 3 prípady</w:t>
      </w:r>
      <w:r w:rsidRPr="000E5F77">
        <w:rPr>
          <w:rFonts w:ascii="Garamond" w:hAnsi="Garamond"/>
          <w:sz w:val="24"/>
          <w:szCs w:val="24"/>
        </w:rPr>
        <w:t xml:space="preserve"> nezákonného použitia ITP. Oba súdy tieto identifikovali na poklade oznámenia Policajného zboru a boli pod dohľadom sudcov pre prípravné konanie odstránené. </w:t>
      </w:r>
    </w:p>
    <w:p w:rsidR="000C0A62" w:rsidRPr="000E5F77" w:rsidRDefault="000C0A62" w:rsidP="000C0A62">
      <w:pPr>
        <w:pStyle w:val="Bodytext10"/>
        <w:spacing w:after="38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0E5F77" w:rsidRDefault="000C0A62" w:rsidP="000C0A62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0E5F77" w:rsidRDefault="000C0A62" w:rsidP="000C0A62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C0A62" w:rsidRPr="002C6BE0" w:rsidRDefault="000C0A62" w:rsidP="000C0A62">
      <w:pPr>
        <w:keepNext/>
        <w:spacing w:before="40" w:after="40" w:line="240" w:lineRule="auto"/>
        <w:jc w:val="center"/>
        <w:outlineLvl w:val="3"/>
        <w:rPr>
          <w:rFonts w:ascii="Garamond" w:eastAsia="Times New Roman" w:hAnsi="Garamond" w:cs="Times New Roman"/>
          <w:b/>
          <w:color w:val="FF0000"/>
          <w:sz w:val="24"/>
          <w:szCs w:val="24"/>
          <w:lang w:eastAsia="sk-SK"/>
        </w:rPr>
      </w:pPr>
    </w:p>
    <w:p w:rsidR="000C0A62" w:rsidRPr="002C6BE0" w:rsidRDefault="000C0A62" w:rsidP="000C0A62">
      <w:pPr>
        <w:keepNext/>
        <w:spacing w:before="40" w:after="40" w:line="240" w:lineRule="auto"/>
        <w:jc w:val="center"/>
        <w:outlineLvl w:val="3"/>
        <w:rPr>
          <w:rFonts w:ascii="Garamond" w:eastAsia="Times New Roman" w:hAnsi="Garamond" w:cs="Times New Roman"/>
          <w:b/>
          <w:color w:val="FF0000"/>
          <w:sz w:val="24"/>
          <w:szCs w:val="24"/>
          <w:lang w:eastAsia="sk-SK"/>
        </w:rPr>
      </w:pPr>
    </w:p>
    <w:p w:rsidR="000C0A62" w:rsidRPr="002C6BE0" w:rsidRDefault="000C0A62" w:rsidP="000C0A62">
      <w:pPr>
        <w:keepNext/>
        <w:spacing w:before="40" w:after="40" w:line="240" w:lineRule="auto"/>
        <w:jc w:val="center"/>
        <w:outlineLvl w:val="3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0C0A62" w:rsidRPr="002C6BE0" w:rsidRDefault="000C0A62" w:rsidP="000C0A62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0C0A62" w:rsidRPr="002C6BE0" w:rsidRDefault="000C0A62" w:rsidP="000C0A62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0C0A62" w:rsidRPr="002C6BE0" w:rsidRDefault="000C0A62" w:rsidP="000C0A62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0C0A62" w:rsidRPr="002C6BE0" w:rsidRDefault="000C0A62" w:rsidP="000C0A62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0C0A62" w:rsidRPr="002C6BE0" w:rsidRDefault="000C0A62" w:rsidP="000C0A62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D9786F" w:rsidRDefault="00D9786F">
      <w:bookmarkStart w:id="0" w:name="_GoBack"/>
      <w:bookmarkEnd w:id="0"/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9D" w:rsidRDefault="00F4559D" w:rsidP="000C0A62">
      <w:pPr>
        <w:spacing w:after="0" w:line="240" w:lineRule="auto"/>
      </w:pPr>
      <w:r>
        <w:separator/>
      </w:r>
    </w:p>
  </w:endnote>
  <w:endnote w:type="continuationSeparator" w:id="0">
    <w:p w:rsidR="00F4559D" w:rsidRDefault="00F4559D" w:rsidP="000C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9D" w:rsidRDefault="00F4559D" w:rsidP="000C0A62">
      <w:pPr>
        <w:spacing w:after="0" w:line="240" w:lineRule="auto"/>
      </w:pPr>
      <w:r>
        <w:separator/>
      </w:r>
    </w:p>
  </w:footnote>
  <w:footnote w:type="continuationSeparator" w:id="0">
    <w:p w:rsidR="00F4559D" w:rsidRDefault="00F4559D" w:rsidP="000C0A62">
      <w:pPr>
        <w:spacing w:after="0" w:line="240" w:lineRule="auto"/>
      </w:pPr>
      <w:r>
        <w:continuationSeparator/>
      </w:r>
    </w:p>
  </w:footnote>
  <w:footnote w:id="1">
    <w:p w:rsidR="000C0A62" w:rsidRDefault="000C0A62" w:rsidP="000C0A62">
      <w:pPr>
        <w:pStyle w:val="Textpoznmkypodiarou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Style w:val="Odkaznapoznmkupodiarou"/>
          <w:rFonts w:ascii="Garamond" w:hAnsi="Garamond"/>
          <w:sz w:val="24"/>
          <w:szCs w:val="24"/>
        </w:rPr>
        <w:footnoteRef/>
      </w:r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ab/>
        <w:t>Sú stále aktuálne alebo im plynie 30-dňová lehota na ich vyhodnotenie po ukončení.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9312B"/>
    <w:multiLevelType w:val="hybridMultilevel"/>
    <w:tmpl w:val="22128D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2"/>
    <w:rsid w:val="000C0A62"/>
    <w:rsid w:val="00D9786F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4C46A-E250-42EC-A030-9E11C19A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0A62"/>
    <w:pPr>
      <w:spacing w:line="254" w:lineRule="auto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0C0A6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0C0A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0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0A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C0A62"/>
    <w:pPr>
      <w:tabs>
        <w:tab w:val="left" w:pos="368"/>
      </w:tabs>
      <w:spacing w:after="0" w:line="240" w:lineRule="auto"/>
      <w:ind w:left="368" w:hanging="368"/>
      <w:jc w:val="both"/>
    </w:pPr>
    <w:rPr>
      <w:rFonts w:ascii="Garamond" w:eastAsia="Times New Roman" w:hAnsi="Garamond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C0A62"/>
    <w:rPr>
      <w:rFonts w:ascii="Garamond" w:eastAsia="Times New Roman" w:hAnsi="Garamond" w:cs="Times New Roman"/>
      <w:sz w:val="28"/>
      <w:szCs w:val="20"/>
      <w:lang w:eastAsia="cs-CZ"/>
    </w:rPr>
  </w:style>
  <w:style w:type="paragraph" w:styleId="Bezriadkovania">
    <w:name w:val="No Spacing"/>
    <w:uiPriority w:val="1"/>
    <w:qFormat/>
    <w:rsid w:val="000C0A62"/>
    <w:pPr>
      <w:spacing w:after="0" w:line="240" w:lineRule="auto"/>
    </w:pPr>
  </w:style>
  <w:style w:type="character" w:customStyle="1" w:styleId="Bodytext1">
    <w:name w:val="Body text|1_"/>
    <w:basedOn w:val="Predvolenpsmoodseku"/>
    <w:link w:val="Bodytext10"/>
    <w:locked/>
    <w:rsid w:val="000C0A6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y"/>
    <w:link w:val="Bodytext1"/>
    <w:rsid w:val="000C0A62"/>
    <w:pPr>
      <w:widowControl w:val="0"/>
      <w:spacing w:after="280" w:line="336" w:lineRule="auto"/>
    </w:pPr>
    <w:rPr>
      <w:rFonts w:ascii="Arial" w:eastAsia="Arial" w:hAnsi="Arial" w:cs="Arial"/>
      <w:sz w:val="18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0A62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C0A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C0A62"/>
  </w:style>
  <w:style w:type="paragraph" w:styleId="Odsekzoznamu">
    <w:name w:val="List Paragraph"/>
    <w:basedOn w:val="Normlny"/>
    <w:uiPriority w:val="99"/>
    <w:qFormat/>
    <w:rsid w:val="000C0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Správa o použití informačno-technických prostriedkov vo Vojenskom spravodajstve </vt:lpstr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2024-04-03T09:08:00Z</dcterms:created>
  <dcterms:modified xsi:type="dcterms:W3CDTF">2024-04-03T09:09:00Z</dcterms:modified>
</cp:coreProperties>
</file>