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7AD4" w14:textId="0BED0DC4" w:rsidR="00424669" w:rsidRPr="00520A08" w:rsidRDefault="00424669" w:rsidP="00793C34">
      <w:pPr>
        <w:spacing w:after="4" w:line="276" w:lineRule="auto"/>
        <w:jc w:val="center"/>
        <w:rPr>
          <w:b/>
          <w:caps/>
          <w:spacing w:val="30"/>
        </w:rPr>
      </w:pPr>
      <w:r w:rsidRPr="00520A08">
        <w:rPr>
          <w:b/>
          <w:caps/>
          <w:spacing w:val="30"/>
        </w:rPr>
        <w:t>Dôvodová správa</w:t>
      </w:r>
    </w:p>
    <w:p w14:paraId="073482B3" w14:textId="77777777" w:rsidR="008B7878" w:rsidRPr="00520A08" w:rsidRDefault="008B7878" w:rsidP="00793C34">
      <w:pPr>
        <w:spacing w:after="4" w:line="276" w:lineRule="auto"/>
        <w:ind w:left="360" w:hanging="360"/>
        <w:jc w:val="both"/>
        <w:rPr>
          <w:bCs/>
        </w:rPr>
      </w:pPr>
    </w:p>
    <w:p w14:paraId="0486CC7F" w14:textId="77777777" w:rsidR="008B7878" w:rsidRPr="00520A08" w:rsidRDefault="008B7878" w:rsidP="00793C34">
      <w:pPr>
        <w:pStyle w:val="Odsekzoznamu"/>
        <w:numPr>
          <w:ilvl w:val="0"/>
          <w:numId w:val="1"/>
        </w:numPr>
        <w:spacing w:after="4" w:line="276" w:lineRule="auto"/>
        <w:ind w:left="360"/>
        <w:jc w:val="both"/>
        <w:rPr>
          <w:b/>
          <w:bCs/>
        </w:rPr>
      </w:pPr>
      <w:r w:rsidRPr="00520A08">
        <w:rPr>
          <w:b/>
          <w:bCs/>
        </w:rPr>
        <w:t>Všeobecná časť</w:t>
      </w:r>
    </w:p>
    <w:p w14:paraId="466B930B" w14:textId="77777777" w:rsidR="00D81343" w:rsidRPr="00520A08" w:rsidRDefault="00D81343" w:rsidP="00793C34">
      <w:pPr>
        <w:spacing w:after="4" w:line="276" w:lineRule="auto"/>
        <w:jc w:val="both"/>
        <w:rPr>
          <w:bCs/>
        </w:rPr>
      </w:pPr>
    </w:p>
    <w:p w14:paraId="28924E4E" w14:textId="26F93B48" w:rsidR="002875A6" w:rsidRPr="00520A08" w:rsidRDefault="003F7751" w:rsidP="00816DD1">
      <w:pPr>
        <w:spacing w:after="4" w:line="276" w:lineRule="auto"/>
        <w:jc w:val="both"/>
        <w:rPr>
          <w:bCs/>
        </w:rPr>
      </w:pPr>
      <w:r w:rsidRPr="00520A08">
        <w:t xml:space="preserve">Návrh zákona,  ktorým sa mení a dopĺňa zákon č. 343/2015 Z. z. o verejnom obstarávaní a o zmene a doplnení niektorých zákonov v znení neskorších predpisov a ktorým sa </w:t>
      </w:r>
      <w:r w:rsidR="003F48D5" w:rsidRPr="00520A08">
        <w:t>menia a dopĺňajú niektoré zákony</w:t>
      </w:r>
      <w:r w:rsidRPr="00520A08">
        <w:t xml:space="preserve"> (ďalej len „návrh zákona“) sa predkladá ako iniciatívny materiál</w:t>
      </w:r>
      <w:r w:rsidR="002875A6" w:rsidRPr="00520A08">
        <w:rPr>
          <w:bCs/>
        </w:rPr>
        <w:t>.</w:t>
      </w:r>
    </w:p>
    <w:p w14:paraId="0FD2C62E" w14:textId="77777777" w:rsidR="002875A6" w:rsidRPr="00520A08" w:rsidRDefault="002875A6" w:rsidP="00793C34">
      <w:pPr>
        <w:spacing w:after="4" w:line="276" w:lineRule="auto"/>
        <w:ind w:firstLine="720"/>
        <w:jc w:val="both"/>
        <w:rPr>
          <w:bCs/>
        </w:rPr>
      </w:pPr>
    </w:p>
    <w:p w14:paraId="672E58F4" w14:textId="0F28A73C" w:rsidR="00EF565E" w:rsidRPr="00520A08" w:rsidRDefault="00EF565E" w:rsidP="00816DD1">
      <w:pPr>
        <w:spacing w:after="4" w:line="276" w:lineRule="auto"/>
        <w:jc w:val="both"/>
        <w:rPr>
          <w:bCs/>
        </w:rPr>
      </w:pPr>
      <w:r w:rsidRPr="00520A08">
        <w:rPr>
          <w:bCs/>
        </w:rPr>
        <w:t>Navrhuje sa zjednotenie pravidiel pre podlimitné zákazky a zákazky s nízkou hodnotou zlúčením týchto kategórií a zjednotením pravidiel zadávania zákaziek. Navrhuje sa úprava minimálnej hodnoty podlimitnej zákazky na 50 000 € za účelom výraznej časovej úspory a odbúrania zbytočnej administratívnej záťaže pre zákazky, ktoré tvoria zhruba polovicu všetkých zákaziek zverejňovaných vo Vestníku ÚVO. Navrhovaný limit sa prispôsobuje spektru limitov v</w:t>
      </w:r>
      <w:r w:rsidR="00F02A73">
        <w:rPr>
          <w:bCs/>
        </w:rPr>
        <w:t> Európskej únii (ďalej len „EÚ“)</w:t>
      </w:r>
      <w:r w:rsidRPr="00520A08">
        <w:rPr>
          <w:bCs/>
        </w:rPr>
        <w:t xml:space="preserve"> </w:t>
      </w:r>
      <w:r w:rsidR="00F02A73">
        <w:rPr>
          <w:bCs/>
        </w:rPr>
        <w:t xml:space="preserve">- </w:t>
      </w:r>
      <w:r w:rsidRPr="00520A08">
        <w:rPr>
          <w:bCs/>
        </w:rPr>
        <w:t>Írsko, 50 000 €, Maďarsko 40 000 €, Poľsko 30 000 €</w:t>
      </w:r>
      <w:r w:rsidR="00F02A73">
        <w:rPr>
          <w:bCs/>
        </w:rPr>
        <w:t xml:space="preserve"> </w:t>
      </w:r>
      <w:r w:rsidRPr="00520A08">
        <w:rPr>
          <w:bCs/>
        </w:rPr>
        <w:t>a pomôže urýchliť procesy zadávania zákazky v praxi. V uvedenom kontexte je nevyhnutné uviesť, že  predmetný limit sa v priebehu kalendárneho roka alebo počas platnos</w:t>
      </w:r>
      <w:r w:rsidR="004D0618">
        <w:rPr>
          <w:bCs/>
        </w:rPr>
        <w:t>ti zmluvy spočíta</w:t>
      </w:r>
      <w:r w:rsidRPr="00520A08">
        <w:rPr>
          <w:bCs/>
        </w:rPr>
        <w:t>va.</w:t>
      </w:r>
    </w:p>
    <w:p w14:paraId="35604C64" w14:textId="77777777" w:rsidR="00EF565E" w:rsidRPr="00520A08" w:rsidRDefault="00EF565E" w:rsidP="00793C34">
      <w:pPr>
        <w:spacing w:after="4" w:line="276" w:lineRule="auto"/>
        <w:ind w:firstLine="708"/>
        <w:jc w:val="both"/>
        <w:rPr>
          <w:bCs/>
        </w:rPr>
      </w:pPr>
    </w:p>
    <w:p w14:paraId="0BE4389F" w14:textId="557A1176" w:rsidR="00A257BF" w:rsidRPr="00520A08" w:rsidRDefault="00A257BF" w:rsidP="00816DD1">
      <w:pPr>
        <w:spacing w:after="4" w:line="276" w:lineRule="auto"/>
        <w:jc w:val="both"/>
        <w:rPr>
          <w:bCs/>
        </w:rPr>
      </w:pPr>
      <w:r w:rsidRPr="00520A08">
        <w:rPr>
          <w:bCs/>
        </w:rPr>
        <w:t xml:space="preserve">Návrhom sa upravujú revízne postupy. Žiadosť o nápravu sa zo zákona vypúšťa bez náhrady, keďže nie je vyžadovaným inštitútom podľa </w:t>
      </w:r>
      <w:r w:rsidR="00F02A73">
        <w:rPr>
          <w:bCs/>
        </w:rPr>
        <w:t>predpisov Európskej únie</w:t>
      </w:r>
      <w:r w:rsidRPr="00520A08">
        <w:rPr>
          <w:bCs/>
        </w:rPr>
        <w:t>, čím dôjde k zjednodušeniu postupu vo verejnom obstarávaní.</w:t>
      </w:r>
    </w:p>
    <w:p w14:paraId="0BD0070C" w14:textId="77777777" w:rsidR="002875A6" w:rsidRPr="00520A08" w:rsidRDefault="002875A6" w:rsidP="00793C34">
      <w:pPr>
        <w:spacing w:after="4" w:line="276" w:lineRule="auto"/>
        <w:ind w:firstLine="720"/>
        <w:jc w:val="both"/>
        <w:rPr>
          <w:bCs/>
        </w:rPr>
      </w:pPr>
    </w:p>
    <w:p w14:paraId="4A546A20" w14:textId="4ECE5D21" w:rsidR="00AD2B0C" w:rsidRPr="00520A08" w:rsidRDefault="00AD2B0C" w:rsidP="00816DD1">
      <w:pPr>
        <w:spacing w:line="276" w:lineRule="auto"/>
        <w:jc w:val="both"/>
        <w:rPr>
          <w:noProof w:val="0"/>
        </w:rPr>
      </w:pPr>
      <w:r w:rsidRPr="00520A08">
        <w:t xml:space="preserve">Predbežná informácia k návrhu zákona nebola zverejnená. </w:t>
      </w:r>
    </w:p>
    <w:p w14:paraId="2B893CE1" w14:textId="77777777" w:rsidR="002875A6" w:rsidRPr="00520A08" w:rsidRDefault="002875A6" w:rsidP="00793C34">
      <w:pPr>
        <w:spacing w:after="4" w:line="276" w:lineRule="auto"/>
        <w:ind w:firstLine="720"/>
        <w:jc w:val="both"/>
        <w:rPr>
          <w:bCs/>
        </w:rPr>
      </w:pPr>
    </w:p>
    <w:p w14:paraId="4AF159AE" w14:textId="04EADBA2" w:rsidR="002875A6" w:rsidRDefault="002875A6" w:rsidP="00816DD1">
      <w:pPr>
        <w:spacing w:after="4" w:line="276" w:lineRule="auto"/>
        <w:jc w:val="both"/>
        <w:rPr>
          <w:iCs/>
        </w:rPr>
      </w:pPr>
      <w:r w:rsidRPr="00520A08">
        <w:rPr>
          <w:bCs/>
        </w:rPr>
        <w:t xml:space="preserve">Účinnosť </w:t>
      </w:r>
      <w:r w:rsidR="00A257BF" w:rsidRPr="00520A08">
        <w:rPr>
          <w:bCs/>
        </w:rPr>
        <w:t>návrhu zákona</w:t>
      </w:r>
      <w:r w:rsidRPr="00520A08">
        <w:rPr>
          <w:bCs/>
        </w:rPr>
        <w:t xml:space="preserve"> sa navrhuje</w:t>
      </w:r>
      <w:r w:rsidR="00796E75" w:rsidRPr="00520A08">
        <w:rPr>
          <w:bCs/>
        </w:rPr>
        <w:t xml:space="preserve"> </w:t>
      </w:r>
      <w:r w:rsidR="00671738" w:rsidRPr="00520A08">
        <w:rPr>
          <w:bCs/>
        </w:rPr>
        <w:t>od</w:t>
      </w:r>
      <w:r w:rsidRPr="00520A08">
        <w:rPr>
          <w:bCs/>
        </w:rPr>
        <w:t xml:space="preserve"> </w:t>
      </w:r>
      <w:r w:rsidR="00460C9F" w:rsidRPr="00520A08">
        <w:rPr>
          <w:bCs/>
        </w:rPr>
        <w:t>1. júla 2024</w:t>
      </w:r>
      <w:r w:rsidR="00FE5104" w:rsidRPr="00520A08">
        <w:rPr>
          <w:iCs/>
        </w:rPr>
        <w:t>.</w:t>
      </w:r>
    </w:p>
    <w:p w14:paraId="40F88714" w14:textId="35ED6034" w:rsidR="00236AC9" w:rsidRDefault="00236AC9" w:rsidP="00816DD1">
      <w:pPr>
        <w:spacing w:after="4" w:line="276" w:lineRule="auto"/>
        <w:jc w:val="both"/>
        <w:rPr>
          <w:iCs/>
        </w:rPr>
      </w:pPr>
    </w:p>
    <w:p w14:paraId="5440D633" w14:textId="072774C5" w:rsidR="00236AC9" w:rsidRDefault="00236AC9" w:rsidP="00236AC9">
      <w:pPr>
        <w:spacing w:line="276" w:lineRule="auto"/>
        <w:jc w:val="both"/>
      </w:pPr>
      <w:r w:rsidRPr="00D87321">
        <w:t xml:space="preserve">Návrh </w:t>
      </w:r>
      <w:r>
        <w:t xml:space="preserve">zákona </w:t>
      </w:r>
      <w:r w:rsidRPr="00D87321">
        <w:t xml:space="preserve">nemá vplyvy na rozpočet verejnej správy, vplyvy na podnikateľské prostredie, sociálne vplyvy, vplyvy na životné prostredie, vplyvy na informatizáciu spoločnosti, vplyvy na služby verejnej správy pre občana a vplyvy na manželstvo, rodičovstvo a rodinu. </w:t>
      </w:r>
    </w:p>
    <w:p w14:paraId="0FB75866" w14:textId="685D46A0" w:rsidR="00B47448" w:rsidRDefault="00B47448" w:rsidP="00236AC9">
      <w:pPr>
        <w:spacing w:line="276" w:lineRule="auto"/>
        <w:jc w:val="both"/>
      </w:pPr>
    </w:p>
    <w:p w14:paraId="5019C870" w14:textId="77777777" w:rsidR="00B47448" w:rsidRPr="00215AA5" w:rsidRDefault="00B47448" w:rsidP="00B47448">
      <w:pPr>
        <w:spacing w:after="4" w:line="276" w:lineRule="auto"/>
        <w:jc w:val="both"/>
        <w:rPr>
          <w:bCs/>
        </w:rPr>
      </w:pPr>
      <w:r w:rsidRPr="00215AA5">
        <w:rPr>
          <w:bCs/>
        </w:rPr>
        <w:t xml:space="preserve">Návrh zákona </w:t>
      </w:r>
      <w:r w:rsidRPr="00FE5104">
        <w:rPr>
          <w:bCs/>
        </w:rPr>
        <w:t>nemá vplyv na rozpočet verejnej správy, informatizáciu spoločnosti, manželstvo, rodičovstvo a rodinu, na životné prostredie a na služby pre občana a nemá ani sociálne vplyvy. Návrh má pozitívne vplyvy na podnikateľské prostredie.</w:t>
      </w:r>
    </w:p>
    <w:p w14:paraId="5D6B488E" w14:textId="77777777" w:rsidR="00B47448" w:rsidRDefault="00B47448" w:rsidP="00236AC9">
      <w:pPr>
        <w:spacing w:line="276" w:lineRule="auto"/>
        <w:jc w:val="both"/>
      </w:pPr>
    </w:p>
    <w:p w14:paraId="6FDC8156" w14:textId="16302291" w:rsidR="002875A6" w:rsidRPr="00520A08" w:rsidRDefault="002875A6" w:rsidP="00816DD1">
      <w:pPr>
        <w:spacing w:after="4" w:line="276" w:lineRule="auto"/>
        <w:jc w:val="both"/>
        <w:rPr>
          <w:bCs/>
        </w:rPr>
      </w:pPr>
      <w:r w:rsidRPr="00520A08">
        <w:rPr>
          <w:bCs/>
        </w:rPr>
        <w:t>Návrh zákona je v súlade s Ústavou Slovenskej republiky, ústavnými zákonmi, nálezmi Ústavného súdu Slovenskej republiky, medzinárodnými zmluvami, ktorými je Slovenská republika viazaná a súčasne je v súlade s právom Európskej únie.</w:t>
      </w:r>
      <w:r w:rsidR="008248D7" w:rsidRPr="00520A08">
        <w:rPr>
          <w:bCs/>
        </w:rPr>
        <w:t xml:space="preserve"> </w:t>
      </w:r>
      <w:r w:rsidRPr="00520A08">
        <w:rPr>
          <w:bCs/>
        </w:rPr>
        <w:t xml:space="preserve">Návrh zákona nie je predmetom vnútrokomunitárneho pripomienkového konania. </w:t>
      </w:r>
    </w:p>
    <w:p w14:paraId="795AAFE2" w14:textId="77777777" w:rsidR="002875A6" w:rsidRPr="00520A08" w:rsidRDefault="002875A6" w:rsidP="00793C34">
      <w:pPr>
        <w:spacing w:after="4" w:line="276" w:lineRule="auto"/>
        <w:ind w:firstLine="720"/>
        <w:jc w:val="both"/>
        <w:rPr>
          <w:bCs/>
        </w:rPr>
      </w:pPr>
    </w:p>
    <w:p w14:paraId="269CBA5E" w14:textId="77777777" w:rsidR="00965C3F" w:rsidRPr="00520A08" w:rsidRDefault="00965C3F" w:rsidP="00793C34">
      <w:pPr>
        <w:spacing w:after="4" w:line="276" w:lineRule="auto"/>
        <w:jc w:val="both"/>
        <w:rPr>
          <w:b/>
          <w:bCs/>
        </w:rPr>
      </w:pPr>
    </w:p>
    <w:p w14:paraId="3F909BB0" w14:textId="77777777" w:rsidR="00965C3F" w:rsidRPr="00520A08" w:rsidRDefault="00965C3F" w:rsidP="00793C34">
      <w:pPr>
        <w:spacing w:after="4" w:line="276" w:lineRule="auto"/>
        <w:jc w:val="both"/>
        <w:rPr>
          <w:b/>
          <w:bCs/>
        </w:rPr>
      </w:pPr>
    </w:p>
    <w:p w14:paraId="185AE8AE" w14:textId="77777777" w:rsidR="00965C3F" w:rsidRPr="00520A08" w:rsidRDefault="00965C3F" w:rsidP="00793C34">
      <w:pPr>
        <w:spacing w:after="4" w:line="276" w:lineRule="auto"/>
        <w:jc w:val="both"/>
        <w:rPr>
          <w:b/>
          <w:bCs/>
        </w:rPr>
      </w:pPr>
    </w:p>
    <w:p w14:paraId="0D57D27A" w14:textId="4A5F5ACA" w:rsidR="00965C3F" w:rsidRPr="00520A08" w:rsidRDefault="00965C3F" w:rsidP="00793C34">
      <w:pPr>
        <w:spacing w:after="4" w:line="276" w:lineRule="auto"/>
        <w:jc w:val="both"/>
        <w:rPr>
          <w:b/>
          <w:bCs/>
        </w:rPr>
      </w:pPr>
    </w:p>
    <w:p w14:paraId="6D4F25BB" w14:textId="77777777" w:rsidR="002B2F7A" w:rsidRDefault="002B2F7A" w:rsidP="00793C34">
      <w:pPr>
        <w:spacing w:after="4" w:line="276" w:lineRule="auto"/>
        <w:jc w:val="both"/>
        <w:rPr>
          <w:b/>
          <w:bCs/>
        </w:rPr>
      </w:pPr>
    </w:p>
    <w:p w14:paraId="68197C16" w14:textId="77777777" w:rsidR="002B2F7A" w:rsidRDefault="002B2F7A" w:rsidP="00793C34">
      <w:pPr>
        <w:spacing w:after="4" w:line="276" w:lineRule="auto"/>
        <w:jc w:val="both"/>
        <w:rPr>
          <w:b/>
          <w:bCs/>
        </w:rPr>
      </w:pPr>
    </w:p>
    <w:p w14:paraId="694F84EF" w14:textId="77777777" w:rsidR="002B2F7A" w:rsidRDefault="002B2F7A" w:rsidP="00793C34">
      <w:pPr>
        <w:spacing w:after="4" w:line="276" w:lineRule="auto"/>
        <w:jc w:val="both"/>
        <w:rPr>
          <w:b/>
          <w:bCs/>
        </w:rPr>
      </w:pPr>
    </w:p>
    <w:p w14:paraId="15DB86F5" w14:textId="77777777" w:rsidR="002B2F7A" w:rsidRDefault="002B2F7A" w:rsidP="00793C34">
      <w:pPr>
        <w:spacing w:after="4" w:line="276" w:lineRule="auto"/>
        <w:jc w:val="both"/>
        <w:rPr>
          <w:b/>
          <w:bCs/>
        </w:rPr>
      </w:pPr>
    </w:p>
    <w:p w14:paraId="08BF8559" w14:textId="77777777" w:rsidR="002B2F7A" w:rsidRDefault="002B2F7A" w:rsidP="00793C34">
      <w:pPr>
        <w:spacing w:after="4" w:line="276" w:lineRule="auto"/>
        <w:jc w:val="both"/>
        <w:rPr>
          <w:b/>
          <w:bCs/>
        </w:rPr>
      </w:pPr>
    </w:p>
    <w:p w14:paraId="50A9DBCF" w14:textId="77777777" w:rsidR="002B2F7A" w:rsidRDefault="002B2F7A" w:rsidP="00793C34">
      <w:pPr>
        <w:spacing w:after="4" w:line="276" w:lineRule="auto"/>
        <w:jc w:val="both"/>
        <w:rPr>
          <w:b/>
          <w:bCs/>
        </w:rPr>
      </w:pPr>
    </w:p>
    <w:p w14:paraId="1EF05E20" w14:textId="77777777" w:rsidR="002B2F7A" w:rsidRDefault="002B2F7A" w:rsidP="00793C34">
      <w:pPr>
        <w:spacing w:after="4" w:line="276" w:lineRule="auto"/>
        <w:jc w:val="both"/>
        <w:rPr>
          <w:b/>
          <w:bCs/>
        </w:rPr>
      </w:pPr>
    </w:p>
    <w:p w14:paraId="6D797030" w14:textId="77777777" w:rsidR="002B2F7A" w:rsidRDefault="002B2F7A" w:rsidP="00793C34">
      <w:pPr>
        <w:spacing w:after="4" w:line="276" w:lineRule="auto"/>
        <w:jc w:val="both"/>
        <w:rPr>
          <w:b/>
          <w:bCs/>
        </w:rPr>
      </w:pPr>
    </w:p>
    <w:p w14:paraId="1D73BAC6" w14:textId="77777777" w:rsidR="002B2F7A" w:rsidRDefault="002B2F7A" w:rsidP="00793C34">
      <w:pPr>
        <w:spacing w:after="4" w:line="276" w:lineRule="auto"/>
        <w:jc w:val="both"/>
        <w:rPr>
          <w:b/>
          <w:bCs/>
        </w:rPr>
      </w:pPr>
    </w:p>
    <w:p w14:paraId="19DE138D" w14:textId="77777777" w:rsidR="002B2F7A" w:rsidRDefault="002B2F7A" w:rsidP="00793C34">
      <w:pPr>
        <w:spacing w:after="4" w:line="276" w:lineRule="auto"/>
        <w:jc w:val="both"/>
        <w:rPr>
          <w:b/>
          <w:bCs/>
        </w:rPr>
      </w:pPr>
    </w:p>
    <w:p w14:paraId="6DAC43EB" w14:textId="77777777" w:rsidR="002B2F7A" w:rsidRDefault="002B2F7A" w:rsidP="00793C34">
      <w:pPr>
        <w:spacing w:after="4" w:line="276" w:lineRule="auto"/>
        <w:jc w:val="both"/>
        <w:rPr>
          <w:b/>
          <w:bCs/>
        </w:rPr>
      </w:pPr>
    </w:p>
    <w:p w14:paraId="69DBF6E8" w14:textId="77777777" w:rsidR="002B2F7A" w:rsidRDefault="002B2F7A" w:rsidP="00793C34">
      <w:pPr>
        <w:spacing w:after="4" w:line="276" w:lineRule="auto"/>
        <w:jc w:val="both"/>
        <w:rPr>
          <w:b/>
          <w:bCs/>
        </w:rPr>
      </w:pPr>
    </w:p>
    <w:p w14:paraId="1CAD7A33" w14:textId="77777777" w:rsidR="002B2F7A" w:rsidRDefault="002B2F7A" w:rsidP="00793C34">
      <w:pPr>
        <w:spacing w:after="4" w:line="276" w:lineRule="auto"/>
        <w:jc w:val="both"/>
        <w:rPr>
          <w:b/>
          <w:bCs/>
        </w:rPr>
      </w:pPr>
    </w:p>
    <w:p w14:paraId="14A51014" w14:textId="77777777" w:rsidR="002B2F7A" w:rsidRDefault="002B2F7A" w:rsidP="00793C34">
      <w:pPr>
        <w:spacing w:after="4" w:line="276" w:lineRule="auto"/>
        <w:jc w:val="both"/>
        <w:rPr>
          <w:b/>
          <w:bCs/>
        </w:rPr>
      </w:pPr>
    </w:p>
    <w:p w14:paraId="4AD1753B" w14:textId="77777777" w:rsidR="002B2F7A" w:rsidRDefault="002B2F7A" w:rsidP="00793C34">
      <w:pPr>
        <w:spacing w:after="4" w:line="276" w:lineRule="auto"/>
        <w:jc w:val="both"/>
        <w:rPr>
          <w:b/>
          <w:bCs/>
        </w:rPr>
      </w:pPr>
    </w:p>
    <w:p w14:paraId="5A5333BA" w14:textId="77777777" w:rsidR="002B2F7A" w:rsidRDefault="002B2F7A" w:rsidP="00793C34">
      <w:pPr>
        <w:spacing w:after="4" w:line="276" w:lineRule="auto"/>
        <w:jc w:val="both"/>
        <w:rPr>
          <w:b/>
          <w:bCs/>
        </w:rPr>
      </w:pPr>
    </w:p>
    <w:p w14:paraId="69047191" w14:textId="77777777" w:rsidR="002B2F7A" w:rsidRDefault="002B2F7A" w:rsidP="00793C34">
      <w:pPr>
        <w:spacing w:after="4" w:line="276" w:lineRule="auto"/>
        <w:jc w:val="both"/>
        <w:rPr>
          <w:b/>
          <w:bCs/>
        </w:rPr>
      </w:pPr>
    </w:p>
    <w:p w14:paraId="242A6FC6" w14:textId="77777777" w:rsidR="002B2F7A" w:rsidRDefault="002B2F7A" w:rsidP="00793C34">
      <w:pPr>
        <w:spacing w:after="4" w:line="276" w:lineRule="auto"/>
        <w:jc w:val="both"/>
        <w:rPr>
          <w:b/>
          <w:bCs/>
        </w:rPr>
      </w:pPr>
    </w:p>
    <w:p w14:paraId="4F911DED" w14:textId="77777777" w:rsidR="002B2F7A" w:rsidRDefault="002B2F7A" w:rsidP="00793C34">
      <w:pPr>
        <w:spacing w:after="4" w:line="276" w:lineRule="auto"/>
        <w:jc w:val="both"/>
        <w:rPr>
          <w:b/>
          <w:bCs/>
        </w:rPr>
      </w:pPr>
    </w:p>
    <w:p w14:paraId="6693463F" w14:textId="77777777" w:rsidR="002B2F7A" w:rsidRDefault="002B2F7A" w:rsidP="00793C34">
      <w:pPr>
        <w:spacing w:after="4" w:line="276" w:lineRule="auto"/>
        <w:jc w:val="both"/>
        <w:rPr>
          <w:b/>
          <w:bCs/>
        </w:rPr>
      </w:pPr>
    </w:p>
    <w:p w14:paraId="43FCF629" w14:textId="77777777" w:rsidR="002B2F7A" w:rsidRDefault="002B2F7A" w:rsidP="00793C34">
      <w:pPr>
        <w:spacing w:after="4" w:line="276" w:lineRule="auto"/>
        <w:jc w:val="both"/>
        <w:rPr>
          <w:b/>
          <w:bCs/>
        </w:rPr>
      </w:pPr>
    </w:p>
    <w:p w14:paraId="6D71E753" w14:textId="77777777" w:rsidR="002B2F7A" w:rsidRDefault="002B2F7A" w:rsidP="00793C34">
      <w:pPr>
        <w:spacing w:after="4" w:line="276" w:lineRule="auto"/>
        <w:jc w:val="both"/>
        <w:rPr>
          <w:b/>
          <w:bCs/>
        </w:rPr>
      </w:pPr>
    </w:p>
    <w:p w14:paraId="1556CD66" w14:textId="77777777" w:rsidR="002B2F7A" w:rsidRDefault="002B2F7A" w:rsidP="00793C34">
      <w:pPr>
        <w:spacing w:after="4" w:line="276" w:lineRule="auto"/>
        <w:jc w:val="both"/>
        <w:rPr>
          <w:b/>
          <w:bCs/>
        </w:rPr>
      </w:pPr>
    </w:p>
    <w:p w14:paraId="643F5F12" w14:textId="77777777" w:rsidR="002B2F7A" w:rsidRDefault="002B2F7A" w:rsidP="00793C34">
      <w:pPr>
        <w:spacing w:after="4" w:line="276" w:lineRule="auto"/>
        <w:jc w:val="both"/>
        <w:rPr>
          <w:b/>
          <w:bCs/>
        </w:rPr>
      </w:pPr>
    </w:p>
    <w:p w14:paraId="1F1D2606" w14:textId="77777777" w:rsidR="002B2F7A" w:rsidRDefault="002B2F7A" w:rsidP="00793C34">
      <w:pPr>
        <w:spacing w:after="4" w:line="276" w:lineRule="auto"/>
        <w:jc w:val="both"/>
        <w:rPr>
          <w:b/>
          <w:bCs/>
        </w:rPr>
      </w:pPr>
    </w:p>
    <w:p w14:paraId="43414CBC" w14:textId="77777777" w:rsidR="002B2F7A" w:rsidRDefault="002B2F7A" w:rsidP="00793C34">
      <w:pPr>
        <w:spacing w:after="4" w:line="276" w:lineRule="auto"/>
        <w:jc w:val="both"/>
        <w:rPr>
          <w:b/>
          <w:bCs/>
        </w:rPr>
      </w:pPr>
    </w:p>
    <w:p w14:paraId="46D0AF4D" w14:textId="77777777" w:rsidR="002B2F7A" w:rsidRDefault="002B2F7A" w:rsidP="00793C34">
      <w:pPr>
        <w:spacing w:after="4" w:line="276" w:lineRule="auto"/>
        <w:jc w:val="both"/>
        <w:rPr>
          <w:b/>
          <w:bCs/>
        </w:rPr>
      </w:pPr>
    </w:p>
    <w:p w14:paraId="4E2DD694" w14:textId="77777777" w:rsidR="002B2F7A" w:rsidRDefault="002B2F7A" w:rsidP="00793C34">
      <w:pPr>
        <w:spacing w:after="4" w:line="276" w:lineRule="auto"/>
        <w:jc w:val="both"/>
        <w:rPr>
          <w:b/>
          <w:bCs/>
        </w:rPr>
      </w:pPr>
    </w:p>
    <w:p w14:paraId="0D94D4F7" w14:textId="77777777" w:rsidR="002B2F7A" w:rsidRDefault="002B2F7A" w:rsidP="00793C34">
      <w:pPr>
        <w:spacing w:after="4" w:line="276" w:lineRule="auto"/>
        <w:jc w:val="both"/>
        <w:rPr>
          <w:b/>
          <w:bCs/>
        </w:rPr>
      </w:pPr>
    </w:p>
    <w:p w14:paraId="158F9C34" w14:textId="77777777" w:rsidR="002B2F7A" w:rsidRDefault="002B2F7A" w:rsidP="00793C34">
      <w:pPr>
        <w:spacing w:after="4" w:line="276" w:lineRule="auto"/>
        <w:jc w:val="both"/>
        <w:rPr>
          <w:b/>
          <w:bCs/>
        </w:rPr>
      </w:pPr>
    </w:p>
    <w:p w14:paraId="53D7EDB3" w14:textId="77777777" w:rsidR="002B2F7A" w:rsidRDefault="002B2F7A" w:rsidP="00793C34">
      <w:pPr>
        <w:spacing w:after="4" w:line="276" w:lineRule="auto"/>
        <w:jc w:val="both"/>
        <w:rPr>
          <w:b/>
          <w:bCs/>
        </w:rPr>
      </w:pPr>
    </w:p>
    <w:p w14:paraId="6ED8195A" w14:textId="77777777" w:rsidR="002B2F7A" w:rsidRDefault="002B2F7A" w:rsidP="00793C34">
      <w:pPr>
        <w:spacing w:after="4" w:line="276" w:lineRule="auto"/>
        <w:jc w:val="both"/>
        <w:rPr>
          <w:b/>
          <w:bCs/>
        </w:rPr>
      </w:pPr>
    </w:p>
    <w:p w14:paraId="17D05EEA" w14:textId="77777777" w:rsidR="002B2F7A" w:rsidRDefault="002B2F7A" w:rsidP="00793C34">
      <w:pPr>
        <w:spacing w:after="4" w:line="276" w:lineRule="auto"/>
        <w:jc w:val="both"/>
        <w:rPr>
          <w:b/>
          <w:bCs/>
        </w:rPr>
      </w:pPr>
    </w:p>
    <w:p w14:paraId="3C01AF30" w14:textId="77777777" w:rsidR="002B2F7A" w:rsidRDefault="002B2F7A" w:rsidP="00793C34">
      <w:pPr>
        <w:spacing w:after="4" w:line="276" w:lineRule="auto"/>
        <w:jc w:val="both"/>
        <w:rPr>
          <w:b/>
          <w:bCs/>
        </w:rPr>
      </w:pPr>
    </w:p>
    <w:p w14:paraId="53D805E2" w14:textId="77777777" w:rsidR="002B2F7A" w:rsidRDefault="002B2F7A" w:rsidP="00793C34">
      <w:pPr>
        <w:spacing w:after="4" w:line="276" w:lineRule="auto"/>
        <w:jc w:val="both"/>
        <w:rPr>
          <w:b/>
          <w:bCs/>
        </w:rPr>
      </w:pPr>
    </w:p>
    <w:p w14:paraId="76E8087A" w14:textId="77777777" w:rsidR="002B2F7A" w:rsidRDefault="002B2F7A" w:rsidP="00793C34">
      <w:pPr>
        <w:spacing w:after="4" w:line="276" w:lineRule="auto"/>
        <w:jc w:val="both"/>
        <w:rPr>
          <w:b/>
          <w:bCs/>
        </w:rPr>
      </w:pPr>
    </w:p>
    <w:p w14:paraId="3AC8E780" w14:textId="77777777" w:rsidR="002B2F7A" w:rsidRDefault="002B2F7A" w:rsidP="00793C34">
      <w:pPr>
        <w:spacing w:after="4" w:line="276" w:lineRule="auto"/>
        <w:jc w:val="both"/>
        <w:rPr>
          <w:b/>
          <w:bCs/>
        </w:rPr>
      </w:pPr>
    </w:p>
    <w:p w14:paraId="0677ED59" w14:textId="77777777" w:rsidR="002B2F7A" w:rsidRDefault="002B2F7A" w:rsidP="00793C34">
      <w:pPr>
        <w:spacing w:after="4" w:line="276" w:lineRule="auto"/>
        <w:jc w:val="both"/>
        <w:rPr>
          <w:b/>
          <w:bCs/>
        </w:rPr>
      </w:pPr>
    </w:p>
    <w:p w14:paraId="40B7A0C7" w14:textId="77777777" w:rsidR="002B2F7A" w:rsidRDefault="002B2F7A" w:rsidP="00793C34">
      <w:pPr>
        <w:spacing w:after="4" w:line="276" w:lineRule="auto"/>
        <w:jc w:val="both"/>
        <w:rPr>
          <w:b/>
          <w:bCs/>
        </w:rPr>
      </w:pPr>
    </w:p>
    <w:p w14:paraId="118F18B5" w14:textId="77777777" w:rsidR="002B2F7A" w:rsidRDefault="002B2F7A" w:rsidP="00793C34">
      <w:pPr>
        <w:spacing w:after="4" w:line="276" w:lineRule="auto"/>
        <w:jc w:val="both"/>
        <w:rPr>
          <w:b/>
          <w:bCs/>
        </w:rPr>
      </w:pPr>
    </w:p>
    <w:p w14:paraId="37810D26" w14:textId="77777777" w:rsidR="002B2F7A" w:rsidRDefault="002B2F7A" w:rsidP="00793C34">
      <w:pPr>
        <w:spacing w:after="4" w:line="276" w:lineRule="auto"/>
        <w:jc w:val="both"/>
        <w:rPr>
          <w:b/>
          <w:bCs/>
        </w:rPr>
      </w:pPr>
    </w:p>
    <w:p w14:paraId="4075D3D8" w14:textId="77777777" w:rsidR="002B2F7A" w:rsidRDefault="002B2F7A" w:rsidP="00793C34">
      <w:pPr>
        <w:spacing w:after="4" w:line="276" w:lineRule="auto"/>
        <w:jc w:val="both"/>
        <w:rPr>
          <w:b/>
          <w:bCs/>
        </w:rPr>
      </w:pPr>
    </w:p>
    <w:p w14:paraId="385BDD25" w14:textId="77777777" w:rsidR="002B2F7A" w:rsidRDefault="002B2F7A" w:rsidP="00793C34">
      <w:pPr>
        <w:spacing w:after="4" w:line="276" w:lineRule="auto"/>
        <w:jc w:val="both"/>
        <w:rPr>
          <w:b/>
          <w:bCs/>
        </w:rPr>
      </w:pPr>
    </w:p>
    <w:p w14:paraId="373FB4E1" w14:textId="77777777" w:rsidR="002B2F7A" w:rsidRDefault="002B2F7A" w:rsidP="002B2F7A">
      <w:pPr>
        <w:jc w:val="center"/>
        <w:rPr>
          <w:b/>
          <w:sz w:val="28"/>
          <w:szCs w:val="28"/>
          <w:lang w:eastAsia="sk-SK"/>
        </w:rPr>
      </w:pPr>
      <w:r w:rsidRPr="00612E08">
        <w:rPr>
          <w:b/>
          <w:sz w:val="28"/>
          <w:szCs w:val="28"/>
          <w:lang w:eastAsia="sk-SK"/>
        </w:rPr>
        <w:lastRenderedPageBreak/>
        <w:t>Doložka vybraných vplyvov</w:t>
      </w:r>
    </w:p>
    <w:p w14:paraId="220ADD74" w14:textId="77777777" w:rsidR="002B2F7A" w:rsidRDefault="002B2F7A" w:rsidP="002B2F7A">
      <w:pPr>
        <w:jc w:val="center"/>
        <w:rPr>
          <w:b/>
          <w:sz w:val="28"/>
          <w:szCs w:val="28"/>
          <w:lang w:eastAsia="sk-SK"/>
        </w:rPr>
      </w:pPr>
    </w:p>
    <w:p w14:paraId="15DE6A15" w14:textId="77777777" w:rsidR="002B2F7A" w:rsidRPr="00612E08" w:rsidRDefault="002B2F7A" w:rsidP="002B2F7A">
      <w:pPr>
        <w:jc w:val="center"/>
        <w:rPr>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B2F7A" w:rsidRPr="00612E08" w14:paraId="433EC633" w14:textId="77777777" w:rsidTr="002B2F7A">
        <w:tc>
          <w:tcPr>
            <w:tcW w:w="9180" w:type="dxa"/>
            <w:gridSpan w:val="11"/>
            <w:tcBorders>
              <w:bottom w:val="single" w:sz="4" w:space="0" w:color="FFFFFF"/>
            </w:tcBorders>
            <w:shd w:val="clear" w:color="auto" w:fill="E2E2E2"/>
          </w:tcPr>
          <w:p w14:paraId="10987149" w14:textId="77777777" w:rsidR="002B2F7A" w:rsidRPr="00612E08" w:rsidRDefault="002B2F7A" w:rsidP="002B2F7A">
            <w:pPr>
              <w:numPr>
                <w:ilvl w:val="0"/>
                <w:numId w:val="10"/>
              </w:numPr>
              <w:ind w:left="426"/>
              <w:contextualSpacing/>
              <w:rPr>
                <w:rFonts w:eastAsia="Calibri"/>
                <w:b/>
              </w:rPr>
            </w:pPr>
            <w:r w:rsidRPr="00612E08">
              <w:rPr>
                <w:rFonts w:eastAsia="Calibri"/>
                <w:b/>
              </w:rPr>
              <w:t>Základné údaje</w:t>
            </w:r>
          </w:p>
        </w:tc>
      </w:tr>
      <w:tr w:rsidR="002B2F7A" w:rsidRPr="00612E08" w14:paraId="5BD1D725" w14:textId="77777777" w:rsidTr="002B2F7A">
        <w:tc>
          <w:tcPr>
            <w:tcW w:w="9180" w:type="dxa"/>
            <w:gridSpan w:val="11"/>
            <w:tcBorders>
              <w:bottom w:val="single" w:sz="4" w:space="0" w:color="FFFFFF"/>
            </w:tcBorders>
            <w:shd w:val="clear" w:color="auto" w:fill="E2E2E2"/>
          </w:tcPr>
          <w:p w14:paraId="5A4673B5" w14:textId="77777777" w:rsidR="002B2F7A" w:rsidRPr="00612E08" w:rsidRDefault="002B2F7A" w:rsidP="002B2F7A">
            <w:pPr>
              <w:spacing w:after="200" w:line="276" w:lineRule="auto"/>
              <w:ind w:left="142"/>
              <w:contextualSpacing/>
              <w:rPr>
                <w:rFonts w:eastAsia="Calibri"/>
                <w:b/>
              </w:rPr>
            </w:pPr>
            <w:r w:rsidRPr="00612E08">
              <w:rPr>
                <w:rFonts w:eastAsia="Calibri"/>
                <w:b/>
              </w:rPr>
              <w:t>Názov materiálu</w:t>
            </w:r>
          </w:p>
        </w:tc>
      </w:tr>
      <w:tr w:rsidR="002B2F7A" w:rsidRPr="00612E08" w14:paraId="3DBF0B9A" w14:textId="77777777" w:rsidTr="002B2F7A">
        <w:tc>
          <w:tcPr>
            <w:tcW w:w="9180" w:type="dxa"/>
            <w:gridSpan w:val="11"/>
            <w:tcBorders>
              <w:top w:val="single" w:sz="4" w:space="0" w:color="FFFFFF"/>
              <w:bottom w:val="single" w:sz="4" w:space="0" w:color="auto"/>
            </w:tcBorders>
          </w:tcPr>
          <w:p w14:paraId="1C3791F7" w14:textId="77777777" w:rsidR="002B2F7A" w:rsidRPr="00612E08" w:rsidRDefault="002B2F7A" w:rsidP="002B2F7A">
            <w:pPr>
              <w:jc w:val="both"/>
              <w:rPr>
                <w:sz w:val="20"/>
                <w:szCs w:val="20"/>
                <w:lang w:eastAsia="sk-SK"/>
              </w:rPr>
            </w:pPr>
            <w:r>
              <w:rPr>
                <w:rFonts w:ascii="Times" w:hAnsi="Times" w:cs="Times"/>
              </w:rPr>
              <w:t>Návrh z</w:t>
            </w:r>
            <w:r w:rsidRPr="00CE340B">
              <w:rPr>
                <w:rFonts w:ascii="Times" w:hAnsi="Times" w:cs="Times"/>
              </w:rPr>
              <w:t>ákon</w:t>
            </w:r>
            <w:r>
              <w:rPr>
                <w:rFonts w:ascii="Times" w:hAnsi="Times" w:cs="Times"/>
              </w:rPr>
              <w:t>a</w:t>
            </w:r>
            <w:r w:rsidRPr="00CE340B">
              <w:rPr>
                <w:rFonts w:ascii="Times" w:hAnsi="Times" w:cs="Times"/>
              </w:rPr>
              <w:t>, ktorým sa mení a dopĺňa zákon č. 343/2015 Z. z. o verejnom obstarávaní a o zmene a doplnení niektorých zákonov v znení neskorších predpisov</w:t>
            </w:r>
            <w:r>
              <w:rPr>
                <w:rFonts w:ascii="Times" w:hAnsi="Times" w:cs="Times"/>
              </w:rPr>
              <w:t xml:space="preserve"> a ktorým sa menia a dopĺňajú niektoré zákony</w:t>
            </w:r>
          </w:p>
          <w:p w14:paraId="1AE77D4F" w14:textId="77777777" w:rsidR="002B2F7A" w:rsidRPr="00612E08" w:rsidRDefault="002B2F7A" w:rsidP="002B2F7A">
            <w:pPr>
              <w:rPr>
                <w:sz w:val="20"/>
                <w:szCs w:val="20"/>
                <w:lang w:eastAsia="sk-SK"/>
              </w:rPr>
            </w:pPr>
          </w:p>
        </w:tc>
      </w:tr>
      <w:tr w:rsidR="002B2F7A" w:rsidRPr="00612E08" w14:paraId="07878C91" w14:textId="77777777" w:rsidTr="002B2F7A">
        <w:tc>
          <w:tcPr>
            <w:tcW w:w="9180" w:type="dxa"/>
            <w:gridSpan w:val="11"/>
            <w:tcBorders>
              <w:top w:val="single" w:sz="4" w:space="0" w:color="auto"/>
              <w:left w:val="single" w:sz="4" w:space="0" w:color="auto"/>
              <w:bottom w:val="single" w:sz="4" w:space="0" w:color="FFFFFF"/>
            </w:tcBorders>
            <w:shd w:val="clear" w:color="auto" w:fill="E2E2E2"/>
          </w:tcPr>
          <w:p w14:paraId="652CECDB" w14:textId="77777777" w:rsidR="002B2F7A" w:rsidRPr="00612E08" w:rsidRDefault="002B2F7A" w:rsidP="002B2F7A">
            <w:pPr>
              <w:spacing w:after="200" w:line="276" w:lineRule="auto"/>
              <w:ind w:left="142"/>
              <w:contextualSpacing/>
              <w:rPr>
                <w:rFonts w:eastAsia="Calibri"/>
                <w:b/>
              </w:rPr>
            </w:pPr>
            <w:r w:rsidRPr="00612E08">
              <w:rPr>
                <w:rFonts w:eastAsia="Calibri"/>
                <w:b/>
              </w:rPr>
              <w:t>Predkladateľ (a spolupredkladateľ)</w:t>
            </w:r>
          </w:p>
        </w:tc>
      </w:tr>
      <w:tr w:rsidR="002B2F7A" w:rsidRPr="00612E08" w14:paraId="020233BC" w14:textId="77777777" w:rsidTr="002B2F7A">
        <w:tc>
          <w:tcPr>
            <w:tcW w:w="9180" w:type="dxa"/>
            <w:gridSpan w:val="11"/>
            <w:tcBorders>
              <w:top w:val="single" w:sz="4" w:space="0" w:color="FFFFFF"/>
              <w:left w:val="single" w:sz="4" w:space="0" w:color="auto"/>
              <w:bottom w:val="single" w:sz="4" w:space="0" w:color="auto"/>
            </w:tcBorders>
            <w:shd w:val="clear" w:color="auto" w:fill="FFFFFF"/>
          </w:tcPr>
          <w:p w14:paraId="76284594" w14:textId="77777777" w:rsidR="002B2F7A" w:rsidRPr="00ED2893" w:rsidRDefault="002B2F7A" w:rsidP="002B2F7A">
            <w:pPr>
              <w:rPr>
                <w:i/>
                <w:lang w:eastAsia="sk-SK"/>
              </w:rPr>
            </w:pPr>
            <w:r w:rsidRPr="00ED2893">
              <w:rPr>
                <w:rFonts w:ascii="Times" w:hAnsi="Times" w:cs="Times"/>
                <w:i/>
              </w:rPr>
              <w:t>Minister investícií, regionálneho rozvoja a informatizácie Slovenskej republiky</w:t>
            </w:r>
          </w:p>
        </w:tc>
      </w:tr>
      <w:tr w:rsidR="002B2F7A" w:rsidRPr="00612E08" w14:paraId="6B001651" w14:textId="77777777" w:rsidTr="002B2F7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987553E" w14:textId="77777777" w:rsidR="002B2F7A" w:rsidRPr="00612E08" w:rsidRDefault="002B2F7A" w:rsidP="002B2F7A">
            <w:pPr>
              <w:spacing w:after="200" w:line="276" w:lineRule="auto"/>
              <w:ind w:left="142"/>
              <w:contextualSpacing/>
              <w:rPr>
                <w:rFonts w:eastAsia="Calibri"/>
                <w:b/>
              </w:rPr>
            </w:pPr>
            <w:r w:rsidRPr="00612E08">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7DDE9DE"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761B8ED" w14:textId="77777777" w:rsidR="002B2F7A" w:rsidRPr="00612E08" w:rsidRDefault="002B2F7A" w:rsidP="002B2F7A">
            <w:pPr>
              <w:rPr>
                <w:sz w:val="20"/>
                <w:szCs w:val="20"/>
                <w:lang w:eastAsia="sk-SK"/>
              </w:rPr>
            </w:pPr>
            <w:r w:rsidRPr="00612E08">
              <w:rPr>
                <w:sz w:val="20"/>
                <w:szCs w:val="20"/>
                <w:lang w:eastAsia="sk-SK"/>
              </w:rPr>
              <w:t>Materiál nelegislatívnej povahy</w:t>
            </w:r>
          </w:p>
        </w:tc>
      </w:tr>
      <w:tr w:rsidR="002B2F7A" w:rsidRPr="00612E08" w14:paraId="5A13C1CA" w14:textId="77777777" w:rsidTr="002B2F7A">
        <w:tc>
          <w:tcPr>
            <w:tcW w:w="4212" w:type="dxa"/>
            <w:gridSpan w:val="2"/>
            <w:vMerge/>
            <w:tcBorders>
              <w:top w:val="nil"/>
              <w:left w:val="single" w:sz="4" w:space="0" w:color="auto"/>
              <w:bottom w:val="single" w:sz="4" w:space="0" w:color="FFFFFF"/>
            </w:tcBorders>
            <w:shd w:val="clear" w:color="auto" w:fill="E2E2E2"/>
          </w:tcPr>
          <w:p w14:paraId="7D65006E" w14:textId="77777777" w:rsidR="002B2F7A" w:rsidRPr="00612E08" w:rsidRDefault="002B2F7A" w:rsidP="002B2F7A">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6CE8874" w14:textId="77777777" w:rsidR="002B2F7A" w:rsidRPr="00612E08" w:rsidRDefault="002B2F7A" w:rsidP="002B2F7A">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C5593CB" w14:textId="77777777" w:rsidR="002B2F7A" w:rsidRPr="00612E08" w:rsidRDefault="002B2F7A" w:rsidP="002B2F7A">
            <w:pPr>
              <w:ind w:left="175" w:hanging="175"/>
              <w:rPr>
                <w:sz w:val="20"/>
                <w:szCs w:val="20"/>
                <w:lang w:eastAsia="sk-SK"/>
              </w:rPr>
            </w:pPr>
            <w:r w:rsidRPr="00612E08">
              <w:rPr>
                <w:sz w:val="20"/>
                <w:szCs w:val="20"/>
                <w:lang w:eastAsia="sk-SK"/>
              </w:rPr>
              <w:t>Materiál legislatívnej povahy</w:t>
            </w:r>
          </w:p>
        </w:tc>
      </w:tr>
      <w:tr w:rsidR="002B2F7A" w:rsidRPr="00612E08" w14:paraId="5662A495" w14:textId="77777777" w:rsidTr="002B2F7A">
        <w:tc>
          <w:tcPr>
            <w:tcW w:w="4212" w:type="dxa"/>
            <w:gridSpan w:val="2"/>
            <w:vMerge/>
            <w:tcBorders>
              <w:top w:val="nil"/>
              <w:left w:val="single" w:sz="4" w:space="0" w:color="auto"/>
              <w:bottom w:val="single" w:sz="4" w:space="0" w:color="auto"/>
            </w:tcBorders>
            <w:shd w:val="clear" w:color="auto" w:fill="E2E2E2"/>
          </w:tcPr>
          <w:p w14:paraId="42FE4391" w14:textId="77777777" w:rsidR="002B2F7A" w:rsidRPr="00612E08" w:rsidRDefault="002B2F7A" w:rsidP="002B2F7A">
            <w:pPr>
              <w:rPr>
                <w:sz w:val="20"/>
                <w:szCs w:val="20"/>
                <w:lang w:eastAsia="sk-SK"/>
              </w:rPr>
            </w:pPr>
          </w:p>
        </w:tc>
        <w:sdt>
          <w:sdtPr>
            <w:rPr>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F72DBB5" w14:textId="77777777" w:rsidR="002B2F7A" w:rsidRPr="00612E08" w:rsidRDefault="002B2F7A" w:rsidP="002B2F7A">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46373E9" w14:textId="77777777" w:rsidR="002B2F7A" w:rsidRPr="00612E08" w:rsidRDefault="002B2F7A" w:rsidP="002B2F7A">
            <w:pPr>
              <w:rPr>
                <w:sz w:val="20"/>
                <w:szCs w:val="20"/>
                <w:lang w:eastAsia="sk-SK"/>
              </w:rPr>
            </w:pPr>
            <w:r w:rsidRPr="00612E08">
              <w:rPr>
                <w:sz w:val="20"/>
                <w:szCs w:val="20"/>
                <w:lang w:eastAsia="sk-SK"/>
              </w:rPr>
              <w:t>Transpozícia/ implementácia práva EÚ</w:t>
            </w:r>
          </w:p>
        </w:tc>
      </w:tr>
      <w:tr w:rsidR="002B2F7A" w:rsidRPr="00612E08" w14:paraId="4B61D3AE" w14:textId="77777777" w:rsidTr="002B2F7A">
        <w:tc>
          <w:tcPr>
            <w:tcW w:w="9180" w:type="dxa"/>
            <w:gridSpan w:val="11"/>
            <w:tcBorders>
              <w:top w:val="single" w:sz="4" w:space="0" w:color="auto"/>
              <w:left w:val="single" w:sz="4" w:space="0" w:color="auto"/>
              <w:bottom w:val="single" w:sz="4" w:space="0" w:color="FFFFFF"/>
            </w:tcBorders>
            <w:shd w:val="clear" w:color="auto" w:fill="FFFFFF"/>
          </w:tcPr>
          <w:p w14:paraId="2150DA66" w14:textId="77777777" w:rsidR="002B2F7A" w:rsidRPr="00505321" w:rsidRDefault="002B2F7A" w:rsidP="002B2F7A">
            <w:pPr>
              <w:jc w:val="both"/>
              <w:rPr>
                <w:sz w:val="20"/>
                <w:szCs w:val="20"/>
              </w:rPr>
            </w:pPr>
            <w:r w:rsidRPr="00505321">
              <w:rPr>
                <w:i/>
                <w:sz w:val="20"/>
                <w:szCs w:val="20"/>
                <w:lang w:eastAsia="sk-SK"/>
              </w:rPr>
              <w:t>V prípade transpozície/implementácie uveďte zoznam transponovaných/implementovaných predpisov:</w:t>
            </w:r>
            <w:r>
              <w:rPr>
                <w:i/>
                <w:sz w:val="20"/>
                <w:szCs w:val="20"/>
                <w:lang w:eastAsia="sk-SK"/>
              </w:rPr>
              <w:br/>
            </w:r>
            <w:r w:rsidRPr="00505321">
              <w:rPr>
                <w:sz w:val="20"/>
                <w:szCs w:val="20"/>
              </w:rPr>
              <w:t>- Smernica Európskeho parlamentu a Rady 2014/24/EÚ z 26. februára 2014 o verejnom obstarávaní a o zrušení smernice 2004/18/ES (Ú. v. EÚ L 94, 28.3.2014), gestor: Úrad pre verejné obstarávanie</w:t>
            </w:r>
          </w:p>
          <w:p w14:paraId="35D72E9B" w14:textId="77777777" w:rsidR="002B2F7A" w:rsidRPr="00505321" w:rsidRDefault="002B2F7A" w:rsidP="002B2F7A">
            <w:pPr>
              <w:jc w:val="both"/>
              <w:rPr>
                <w:sz w:val="20"/>
                <w:szCs w:val="20"/>
              </w:rPr>
            </w:pPr>
            <w:r w:rsidRPr="00505321">
              <w:rPr>
                <w:sz w:val="20"/>
                <w:szCs w:val="20"/>
              </w:rPr>
              <w:sym w:font="Symbol" w:char="F02D"/>
            </w:r>
            <w:r w:rsidRPr="00505321">
              <w:rPr>
                <w:sz w:val="20"/>
                <w:szCs w:val="20"/>
              </w:rPr>
              <w:t xml:space="preserve"> Smernica Európskeho parlamentu a Rady 2014/25/EÚ z 26. februára 2014 o obstarávaní vykonávanom subjektmi pôsobiacimi v odvetviach vodného hospodárstva, energetiky, dopravy a poštových služieb a o zrušení smernice 2004/17/ES (Ú. v. EÚ L 94, 28.3.2014) v platnom znení, gestor: Úrad pre verejné obstarávanie</w:t>
            </w:r>
          </w:p>
          <w:p w14:paraId="1B23C8F4" w14:textId="77777777" w:rsidR="002B2F7A" w:rsidRPr="00505321" w:rsidRDefault="002B2F7A" w:rsidP="002B2F7A">
            <w:pPr>
              <w:jc w:val="both"/>
              <w:rPr>
                <w:sz w:val="20"/>
                <w:szCs w:val="20"/>
              </w:rPr>
            </w:pPr>
            <w:r w:rsidRPr="00505321">
              <w:rPr>
                <w:sz w:val="20"/>
                <w:szCs w:val="20"/>
              </w:rPr>
              <w:sym w:font="Symbol" w:char="F02D"/>
            </w:r>
            <w:r w:rsidRPr="00505321">
              <w:rPr>
                <w:sz w:val="20"/>
                <w:szCs w:val="20"/>
              </w:rPr>
              <w:t xml:space="preserve"> 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20.8.2009) v platnom znení.: Úrad pre verejné obstarávanie</w:t>
            </w:r>
          </w:p>
          <w:p w14:paraId="46E0E78C" w14:textId="77777777" w:rsidR="002B2F7A" w:rsidRPr="00505321" w:rsidRDefault="002B2F7A" w:rsidP="002B2F7A">
            <w:pPr>
              <w:jc w:val="both"/>
              <w:rPr>
                <w:sz w:val="20"/>
                <w:szCs w:val="20"/>
              </w:rPr>
            </w:pPr>
            <w:r w:rsidRPr="00505321">
              <w:rPr>
                <w:sz w:val="20"/>
                <w:szCs w:val="20"/>
              </w:rPr>
              <w:sym w:font="Symbol" w:char="F02D"/>
            </w:r>
            <w:r w:rsidRPr="00505321">
              <w:rPr>
                <w:sz w:val="20"/>
                <w:szCs w:val="20"/>
              </w:rPr>
              <w:t xml:space="preserve"> Smernica Rady 89/665/EHS z 21. decembra 1989 o koordinácii zákonov, iných právnych predpisov a správnych opatrení týkajúcich sa uplatňovania postupov preskúmavania v rámci verejného obstarávania tovarov a prác (Ú. v. ES L 395, 30.12.1989; Mimoriadne vydanie Ú.v. EÚ, kap. 6/zv. 1) v platnom znení, gestor: Úrad pre verejné obstarávanie</w:t>
            </w:r>
          </w:p>
          <w:p w14:paraId="3D1FB476" w14:textId="77777777" w:rsidR="002B2F7A" w:rsidRPr="00505321" w:rsidRDefault="002B2F7A" w:rsidP="002B2F7A">
            <w:pPr>
              <w:jc w:val="both"/>
              <w:rPr>
                <w:sz w:val="20"/>
                <w:szCs w:val="20"/>
              </w:rPr>
            </w:pPr>
            <w:r w:rsidRPr="00505321">
              <w:rPr>
                <w:sz w:val="20"/>
                <w:szCs w:val="20"/>
              </w:rPr>
              <w:sym w:font="Symbol" w:char="F02D"/>
            </w:r>
            <w:r w:rsidRPr="00505321">
              <w:rPr>
                <w:sz w:val="20"/>
                <w:szCs w:val="20"/>
              </w:rPr>
              <w:t xml:space="preserve"> Smernica Rady 92/13/EHS z 25. februára 1992, ktorou sa koordinujú zákony, iné právne predpisy a správne opatrenia o uplatňovaní právnych predpisov spoločenstva, o postupoch verejného obstarávania subjektov pôsobiacich vo vodnom, energetickom, dopravnom a telekomunikačnom sektore (Ú. v. ES L 76, 23.3.1992; Mimoriadne vydanie Ú. v. EÚ, kap. 6/zv. 1) v platnom znení., gestor: Úrad pre verejné obstarávanie</w:t>
            </w:r>
          </w:p>
          <w:p w14:paraId="045ADB1A" w14:textId="77777777" w:rsidR="002B2F7A" w:rsidRDefault="002B2F7A" w:rsidP="002B2F7A">
            <w:pPr>
              <w:jc w:val="both"/>
              <w:rPr>
                <w:sz w:val="20"/>
                <w:szCs w:val="20"/>
              </w:rPr>
            </w:pPr>
            <w:r w:rsidRPr="00505321">
              <w:rPr>
                <w:sz w:val="20"/>
                <w:szCs w:val="20"/>
              </w:rPr>
              <w:sym w:font="Symbol" w:char="F02D"/>
            </w:r>
            <w:r w:rsidRPr="00505321">
              <w:rPr>
                <w:sz w:val="20"/>
                <w:szCs w:val="20"/>
              </w:rPr>
              <w:t xml:space="preserve"> 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ES L 231 30.6.2021, s. 159) v platnom znení.</w:t>
            </w:r>
          </w:p>
          <w:p w14:paraId="2C942BD2" w14:textId="77777777" w:rsidR="002B2F7A" w:rsidRPr="00481495" w:rsidRDefault="002B2F7A" w:rsidP="002B2F7A">
            <w:pPr>
              <w:jc w:val="both"/>
              <w:rPr>
                <w:sz w:val="20"/>
                <w:szCs w:val="20"/>
              </w:rPr>
            </w:pPr>
            <w:r>
              <w:rPr>
                <w:sz w:val="20"/>
                <w:szCs w:val="20"/>
              </w:rPr>
              <w:t>-</w:t>
            </w:r>
            <w:r w:rsidRPr="00505321">
              <w:rPr>
                <w:sz w:val="20"/>
                <w:szCs w:val="20"/>
              </w:rPr>
              <w:t xml:space="preserve">Vykonávacie nariadenie Komisie (EÚ) 2019/1780, ktorým sa stanovujú štandardné formuláre na uverejňovanie oznámení v oblasti verejného obstarávania a ktorým sa zrušuje vykonávacie nariadenie (EÚ) 2015/1986 </w:t>
            </w:r>
            <w:r w:rsidRPr="00481495">
              <w:rPr>
                <w:sz w:val="20"/>
                <w:szCs w:val="20"/>
              </w:rPr>
              <w:t>(„elektronické formuláre“) (Ú. v. EÚ L 272, 25.10.2019) v platnom znení.</w:t>
            </w:r>
          </w:p>
        </w:tc>
      </w:tr>
      <w:tr w:rsidR="002B2F7A" w:rsidRPr="00612E08" w14:paraId="0D849990" w14:textId="77777777" w:rsidTr="002B2F7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302A37D" w14:textId="77777777" w:rsidR="002B2F7A" w:rsidRPr="00612E08" w:rsidRDefault="002B2F7A" w:rsidP="002B2F7A">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746ADC2" w14:textId="77777777" w:rsidR="002B2F7A" w:rsidRPr="00612E08" w:rsidRDefault="002B2F7A" w:rsidP="002B2F7A">
            <w:pPr>
              <w:rPr>
                <w:i/>
                <w:sz w:val="20"/>
                <w:szCs w:val="20"/>
                <w:lang w:eastAsia="sk-SK"/>
              </w:rPr>
            </w:pPr>
          </w:p>
        </w:tc>
      </w:tr>
      <w:tr w:rsidR="002B2F7A" w:rsidRPr="00612E08" w14:paraId="7A096432" w14:textId="77777777" w:rsidTr="002B2F7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303E8A1" w14:textId="77777777" w:rsidR="002B2F7A" w:rsidRPr="00612E08" w:rsidRDefault="002B2F7A" w:rsidP="002B2F7A">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8002E9F" w14:textId="77777777" w:rsidR="002B2F7A" w:rsidRPr="00612E08" w:rsidRDefault="002B2F7A" w:rsidP="002B2F7A">
            <w:pPr>
              <w:rPr>
                <w:i/>
                <w:sz w:val="20"/>
                <w:szCs w:val="20"/>
                <w:lang w:eastAsia="sk-SK"/>
              </w:rPr>
            </w:pPr>
            <w:r>
              <w:rPr>
                <w:i/>
                <w:sz w:val="20"/>
                <w:szCs w:val="20"/>
                <w:lang w:eastAsia="sk-SK"/>
              </w:rPr>
              <w:t>08.02.2024 – 28.02.2024</w:t>
            </w:r>
          </w:p>
        </w:tc>
      </w:tr>
      <w:tr w:rsidR="002B2F7A" w:rsidRPr="00612E08" w14:paraId="7882BEF8" w14:textId="77777777" w:rsidTr="002B2F7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555DB95" w14:textId="77777777" w:rsidR="002B2F7A" w:rsidRPr="00612E08" w:rsidRDefault="002B2F7A" w:rsidP="002B2F7A">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9D5C210" w14:textId="77777777" w:rsidR="002B2F7A" w:rsidRPr="00612E08" w:rsidRDefault="002B2F7A" w:rsidP="002B2F7A">
            <w:pPr>
              <w:rPr>
                <w:i/>
                <w:sz w:val="20"/>
                <w:szCs w:val="20"/>
                <w:lang w:eastAsia="sk-SK"/>
              </w:rPr>
            </w:pPr>
          </w:p>
        </w:tc>
      </w:tr>
      <w:tr w:rsidR="002B2F7A" w:rsidRPr="00612E08" w14:paraId="14977222" w14:textId="77777777" w:rsidTr="002B2F7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AE52428" w14:textId="77777777" w:rsidR="002B2F7A" w:rsidRPr="00612E08" w:rsidRDefault="002B2F7A" w:rsidP="002B2F7A">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3A8FA4E" w14:textId="77777777" w:rsidR="002B2F7A" w:rsidRPr="00612E08" w:rsidRDefault="002B2F7A" w:rsidP="002B2F7A">
            <w:pPr>
              <w:rPr>
                <w:i/>
                <w:sz w:val="20"/>
                <w:szCs w:val="20"/>
                <w:lang w:eastAsia="sk-SK"/>
              </w:rPr>
            </w:pPr>
            <w:r>
              <w:rPr>
                <w:i/>
                <w:sz w:val="20"/>
                <w:szCs w:val="20"/>
                <w:lang w:eastAsia="sk-SK"/>
              </w:rPr>
              <w:t>marec 2024</w:t>
            </w:r>
          </w:p>
        </w:tc>
      </w:tr>
      <w:tr w:rsidR="002B2F7A" w:rsidRPr="00612E08" w14:paraId="1CE3572C" w14:textId="77777777" w:rsidTr="002B2F7A">
        <w:tc>
          <w:tcPr>
            <w:tcW w:w="9180" w:type="dxa"/>
            <w:gridSpan w:val="11"/>
            <w:tcBorders>
              <w:top w:val="single" w:sz="4" w:space="0" w:color="auto"/>
              <w:left w:val="nil"/>
              <w:bottom w:val="single" w:sz="4" w:space="0" w:color="auto"/>
              <w:right w:val="nil"/>
            </w:tcBorders>
            <w:shd w:val="clear" w:color="auto" w:fill="FFFFFF"/>
          </w:tcPr>
          <w:p w14:paraId="11023621" w14:textId="77777777" w:rsidR="002B2F7A" w:rsidRPr="00612E08" w:rsidRDefault="002B2F7A" w:rsidP="002B2F7A">
            <w:pPr>
              <w:rPr>
                <w:sz w:val="20"/>
                <w:szCs w:val="20"/>
                <w:lang w:eastAsia="sk-SK"/>
              </w:rPr>
            </w:pPr>
          </w:p>
        </w:tc>
      </w:tr>
      <w:tr w:rsidR="002B2F7A" w:rsidRPr="00612E08" w14:paraId="4033298D" w14:textId="77777777" w:rsidTr="002B2F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893FBE3" w14:textId="77777777" w:rsidR="002B2F7A" w:rsidRPr="00612E08" w:rsidRDefault="002B2F7A" w:rsidP="002B2F7A">
            <w:pPr>
              <w:numPr>
                <w:ilvl w:val="0"/>
                <w:numId w:val="10"/>
              </w:numPr>
              <w:ind w:left="426"/>
              <w:contextualSpacing/>
              <w:rPr>
                <w:rFonts w:eastAsia="Calibri"/>
                <w:b/>
              </w:rPr>
            </w:pPr>
            <w:r w:rsidRPr="00612E08">
              <w:rPr>
                <w:rFonts w:eastAsia="Calibri"/>
                <w:b/>
              </w:rPr>
              <w:t>Definovanie problému</w:t>
            </w:r>
          </w:p>
        </w:tc>
      </w:tr>
      <w:tr w:rsidR="002B2F7A" w:rsidRPr="00612E08" w14:paraId="420115F2" w14:textId="77777777" w:rsidTr="002B2F7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5CDEA41" w14:textId="77777777" w:rsidR="002B2F7A" w:rsidRDefault="002B2F7A" w:rsidP="002B2F7A">
            <w:pPr>
              <w:jc w:val="both"/>
              <w:rPr>
                <w:i/>
                <w:sz w:val="20"/>
                <w:szCs w:val="20"/>
                <w:lang w:eastAsia="sk-SK"/>
              </w:rPr>
            </w:pPr>
            <w:r w:rsidRPr="00612E08">
              <w:rPr>
                <w:i/>
                <w:sz w:val="20"/>
                <w:szCs w:val="20"/>
                <w:lang w:eastAsia="sk-SK"/>
              </w:rPr>
              <w:t>Uveďte základné problémy, ktoré sú dôvodom vypracovania predkladaného  materiálu (dôvody majú presne poukázať na problém, ktorý existuje a je nutné ho predloženým materiálom riešiť).</w:t>
            </w:r>
          </w:p>
          <w:p w14:paraId="47A085E5" w14:textId="77777777" w:rsidR="002B2F7A" w:rsidRDefault="002B2F7A" w:rsidP="002B2F7A">
            <w:pPr>
              <w:jc w:val="both"/>
              <w:rPr>
                <w:sz w:val="20"/>
                <w:szCs w:val="20"/>
              </w:rPr>
            </w:pPr>
            <w:r>
              <w:rPr>
                <w:sz w:val="20"/>
                <w:szCs w:val="20"/>
              </w:rPr>
              <w:t>Komplikované postupy pre zákazky s nízkou hodnotou a podlimitné zákazky, ktorých zadávanie je vzhľadom na reálnu hodnotu zákaziek viazané komplikovaným byrokratickým postupom a je časovo náročné.</w:t>
            </w:r>
          </w:p>
          <w:p w14:paraId="743D8A90" w14:textId="77777777" w:rsidR="002B2F7A" w:rsidRDefault="002B2F7A" w:rsidP="002B2F7A">
            <w:pPr>
              <w:jc w:val="both"/>
              <w:rPr>
                <w:sz w:val="20"/>
                <w:szCs w:val="20"/>
              </w:rPr>
            </w:pPr>
            <w:r>
              <w:rPr>
                <w:sz w:val="20"/>
                <w:szCs w:val="20"/>
              </w:rPr>
              <w:t>Zároveň žiadosť o nápravu, ktorá nie je vyžadovaná podľa európskych predpisov je v praxi neosvedčeným a časovo náročným inštitútom.</w:t>
            </w:r>
          </w:p>
          <w:p w14:paraId="77F9B77C" w14:textId="77777777" w:rsidR="002B2F7A" w:rsidRPr="00612E08" w:rsidRDefault="002B2F7A" w:rsidP="002B2F7A">
            <w:pPr>
              <w:jc w:val="both"/>
              <w:rPr>
                <w:b/>
                <w:sz w:val="20"/>
                <w:szCs w:val="20"/>
                <w:lang w:eastAsia="sk-SK"/>
              </w:rPr>
            </w:pPr>
          </w:p>
        </w:tc>
      </w:tr>
      <w:tr w:rsidR="002B2F7A" w:rsidRPr="00612E08" w14:paraId="0E53DEB0" w14:textId="77777777" w:rsidTr="002B2F7A">
        <w:tc>
          <w:tcPr>
            <w:tcW w:w="9180" w:type="dxa"/>
            <w:gridSpan w:val="11"/>
            <w:tcBorders>
              <w:top w:val="single" w:sz="4" w:space="0" w:color="auto"/>
              <w:left w:val="single" w:sz="4" w:space="0" w:color="auto"/>
              <w:bottom w:val="nil"/>
              <w:right w:val="single" w:sz="4" w:space="0" w:color="auto"/>
            </w:tcBorders>
            <w:shd w:val="clear" w:color="auto" w:fill="E2E2E2"/>
          </w:tcPr>
          <w:p w14:paraId="3EB3AF2B" w14:textId="77777777" w:rsidR="002B2F7A" w:rsidRPr="00612E08" w:rsidRDefault="002B2F7A" w:rsidP="002B2F7A">
            <w:pPr>
              <w:numPr>
                <w:ilvl w:val="0"/>
                <w:numId w:val="10"/>
              </w:numPr>
              <w:ind w:left="426"/>
              <w:contextualSpacing/>
              <w:rPr>
                <w:rFonts w:eastAsia="Calibri"/>
                <w:b/>
              </w:rPr>
            </w:pPr>
            <w:r w:rsidRPr="00612E08">
              <w:rPr>
                <w:rFonts w:eastAsia="Calibri"/>
                <w:b/>
              </w:rPr>
              <w:lastRenderedPageBreak/>
              <w:t>Ciele a výsledný stav</w:t>
            </w:r>
          </w:p>
        </w:tc>
      </w:tr>
      <w:tr w:rsidR="002B2F7A" w:rsidRPr="00612E08" w14:paraId="434FE23C" w14:textId="77777777" w:rsidTr="002B2F7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292C627" w14:textId="77777777" w:rsidR="002B2F7A" w:rsidRDefault="002B2F7A" w:rsidP="002B2F7A">
            <w:pPr>
              <w:rPr>
                <w:i/>
                <w:sz w:val="20"/>
                <w:szCs w:val="20"/>
                <w:lang w:eastAsia="sk-SK"/>
              </w:rPr>
            </w:pPr>
            <w:r w:rsidRPr="00612E08">
              <w:rPr>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13C89333" w14:textId="77777777" w:rsidR="002B2F7A" w:rsidRDefault="002B2F7A" w:rsidP="002B2F7A">
            <w:pPr>
              <w:rPr>
                <w:i/>
                <w:sz w:val="20"/>
                <w:szCs w:val="20"/>
                <w:lang w:eastAsia="sk-SK"/>
              </w:rPr>
            </w:pPr>
          </w:p>
          <w:p w14:paraId="10C3B484" w14:textId="77777777" w:rsidR="002B2F7A" w:rsidRPr="004D609F" w:rsidRDefault="002B2F7A" w:rsidP="002B2F7A">
            <w:pPr>
              <w:spacing w:after="4" w:line="276" w:lineRule="auto"/>
              <w:jc w:val="both"/>
              <w:rPr>
                <w:bCs/>
                <w:sz w:val="20"/>
                <w:szCs w:val="20"/>
              </w:rPr>
            </w:pPr>
            <w:r w:rsidRPr="00C6058B">
              <w:rPr>
                <w:bCs/>
                <w:sz w:val="20"/>
                <w:szCs w:val="20"/>
              </w:rPr>
              <w:t>Navrhuje sa zjednotenie pravidiel pre podlimitné zákazky a zákazky s nízkou hodnotou tým, že sa navrhuje zlúčenie týchto kategórií a zjednotenie pravidiel zadávania zákaziek. V neposled</w:t>
            </w:r>
            <w:r w:rsidRPr="004D609F">
              <w:rPr>
                <w:bCs/>
                <w:sz w:val="20"/>
                <w:szCs w:val="20"/>
              </w:rPr>
              <w:t>nom rade sa návrhom upravujú revízne postupy. Žiadosť o nápravu sa návrhom zo zákona vypúšťa, keďže nie je vyžadovaným inštitútom podľa európskych predpisov, čím dôjde k zjednodušeniu postupu vo verejnom obstarávaní.</w:t>
            </w:r>
          </w:p>
          <w:p w14:paraId="3EF0ED24" w14:textId="77777777" w:rsidR="002B2F7A" w:rsidRPr="00612E08" w:rsidRDefault="002B2F7A" w:rsidP="002B2F7A">
            <w:pPr>
              <w:rPr>
                <w:i/>
                <w:sz w:val="20"/>
                <w:szCs w:val="20"/>
                <w:lang w:eastAsia="sk-SK"/>
              </w:rPr>
            </w:pPr>
          </w:p>
          <w:p w14:paraId="3BC658F7" w14:textId="77777777" w:rsidR="002B2F7A" w:rsidRPr="00612E08" w:rsidRDefault="002B2F7A" w:rsidP="002B2F7A">
            <w:pPr>
              <w:rPr>
                <w:sz w:val="20"/>
                <w:szCs w:val="20"/>
                <w:lang w:eastAsia="sk-SK"/>
              </w:rPr>
            </w:pPr>
          </w:p>
        </w:tc>
      </w:tr>
      <w:tr w:rsidR="002B2F7A" w:rsidRPr="00612E08" w14:paraId="1E99EE08" w14:textId="77777777" w:rsidTr="002B2F7A">
        <w:tc>
          <w:tcPr>
            <w:tcW w:w="9180" w:type="dxa"/>
            <w:gridSpan w:val="11"/>
            <w:tcBorders>
              <w:top w:val="single" w:sz="4" w:space="0" w:color="auto"/>
              <w:left w:val="single" w:sz="4" w:space="0" w:color="auto"/>
              <w:bottom w:val="nil"/>
              <w:right w:val="single" w:sz="4" w:space="0" w:color="auto"/>
            </w:tcBorders>
            <w:shd w:val="clear" w:color="auto" w:fill="E2E2E2"/>
          </w:tcPr>
          <w:p w14:paraId="6AA6DDDA" w14:textId="77777777" w:rsidR="002B2F7A" w:rsidRPr="00612E08" w:rsidRDefault="002B2F7A" w:rsidP="002B2F7A">
            <w:pPr>
              <w:numPr>
                <w:ilvl w:val="0"/>
                <w:numId w:val="10"/>
              </w:numPr>
              <w:ind w:left="426"/>
              <w:contextualSpacing/>
              <w:rPr>
                <w:rFonts w:eastAsia="Calibri"/>
                <w:b/>
              </w:rPr>
            </w:pPr>
            <w:r w:rsidRPr="00612E08">
              <w:rPr>
                <w:rFonts w:eastAsia="Calibri"/>
                <w:b/>
              </w:rPr>
              <w:t>Dotknuté subjekty</w:t>
            </w:r>
          </w:p>
        </w:tc>
      </w:tr>
      <w:tr w:rsidR="002B2F7A" w:rsidRPr="00612E08" w14:paraId="3ABDE863" w14:textId="77777777" w:rsidTr="002B2F7A">
        <w:tc>
          <w:tcPr>
            <w:tcW w:w="9180" w:type="dxa"/>
            <w:gridSpan w:val="11"/>
            <w:tcBorders>
              <w:top w:val="nil"/>
              <w:left w:val="single" w:sz="4" w:space="0" w:color="auto"/>
              <w:bottom w:val="single" w:sz="4" w:space="0" w:color="auto"/>
              <w:right w:val="single" w:sz="4" w:space="0" w:color="auto"/>
            </w:tcBorders>
            <w:shd w:val="clear" w:color="auto" w:fill="FFFFFF"/>
          </w:tcPr>
          <w:p w14:paraId="124D69B9" w14:textId="77777777" w:rsidR="002B2F7A" w:rsidRDefault="002B2F7A" w:rsidP="002B2F7A">
            <w:pPr>
              <w:rPr>
                <w:i/>
                <w:sz w:val="20"/>
                <w:szCs w:val="20"/>
                <w:lang w:eastAsia="sk-SK"/>
              </w:rPr>
            </w:pPr>
            <w:r w:rsidRPr="00612E08">
              <w:rPr>
                <w:i/>
                <w:sz w:val="20"/>
                <w:szCs w:val="20"/>
                <w:lang w:eastAsia="sk-SK"/>
              </w:rPr>
              <w:t xml:space="preserve">Uveďte subjekty, ktorých sa zmeny predkladaného materiálu dotknú priamo aj nepriamo: </w:t>
            </w:r>
          </w:p>
          <w:p w14:paraId="3EDD9641" w14:textId="77777777" w:rsidR="002B2F7A" w:rsidRDefault="002B2F7A" w:rsidP="002B2F7A">
            <w:pPr>
              <w:rPr>
                <w:i/>
                <w:sz w:val="20"/>
                <w:szCs w:val="20"/>
                <w:lang w:eastAsia="sk-SK"/>
              </w:rPr>
            </w:pPr>
          </w:p>
          <w:p w14:paraId="55DA105B" w14:textId="77777777" w:rsidR="002B2F7A" w:rsidRPr="00612E08" w:rsidRDefault="002B2F7A" w:rsidP="002B2F7A">
            <w:pPr>
              <w:rPr>
                <w:b/>
                <w:sz w:val="20"/>
                <w:szCs w:val="20"/>
                <w:lang w:eastAsia="sk-SK"/>
              </w:rPr>
            </w:pPr>
            <w:r w:rsidRPr="00C6058B">
              <w:rPr>
                <w:iCs/>
                <w:sz w:val="20"/>
                <w:szCs w:val="20"/>
                <w:lang w:eastAsia="sk-SK"/>
              </w:rPr>
              <w:t>Verejní obstarávatelia, obstarávatelia, osoby podľa § 8 zákona o verejnom obstarávaní, fyzické a právnické osoby poskytujúce služby v oblasti zabezpečovania procesov verejného obstarávania</w:t>
            </w:r>
          </w:p>
          <w:p w14:paraId="29B25D9C" w14:textId="77777777" w:rsidR="002B2F7A" w:rsidRPr="00612E08" w:rsidRDefault="002B2F7A" w:rsidP="002B2F7A">
            <w:pPr>
              <w:rPr>
                <w:i/>
                <w:sz w:val="20"/>
                <w:szCs w:val="20"/>
                <w:lang w:eastAsia="sk-SK"/>
              </w:rPr>
            </w:pPr>
          </w:p>
        </w:tc>
      </w:tr>
      <w:tr w:rsidR="002B2F7A" w:rsidRPr="00612E08" w14:paraId="7BC8494E" w14:textId="77777777" w:rsidTr="002B2F7A">
        <w:tc>
          <w:tcPr>
            <w:tcW w:w="9180" w:type="dxa"/>
            <w:gridSpan w:val="11"/>
            <w:tcBorders>
              <w:top w:val="single" w:sz="4" w:space="0" w:color="auto"/>
              <w:left w:val="single" w:sz="4" w:space="0" w:color="auto"/>
              <w:bottom w:val="nil"/>
              <w:right w:val="single" w:sz="4" w:space="0" w:color="auto"/>
            </w:tcBorders>
            <w:shd w:val="clear" w:color="auto" w:fill="E2E2E2"/>
          </w:tcPr>
          <w:p w14:paraId="2288F914" w14:textId="77777777" w:rsidR="002B2F7A" w:rsidRPr="00612E08" w:rsidRDefault="002B2F7A" w:rsidP="002B2F7A">
            <w:pPr>
              <w:numPr>
                <w:ilvl w:val="0"/>
                <w:numId w:val="10"/>
              </w:numPr>
              <w:ind w:left="426"/>
              <w:contextualSpacing/>
              <w:rPr>
                <w:rFonts w:eastAsia="Calibri"/>
                <w:b/>
              </w:rPr>
            </w:pPr>
            <w:r w:rsidRPr="00612E08">
              <w:rPr>
                <w:rFonts w:eastAsia="Calibri"/>
                <w:b/>
              </w:rPr>
              <w:t>Alternatívne riešenia</w:t>
            </w:r>
          </w:p>
        </w:tc>
      </w:tr>
      <w:tr w:rsidR="002B2F7A" w:rsidRPr="00612E08" w14:paraId="0D282553" w14:textId="77777777" w:rsidTr="002B2F7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4DB13BC2" w14:textId="77777777" w:rsidR="002B2F7A" w:rsidRDefault="002B2F7A" w:rsidP="002B2F7A">
            <w:pPr>
              <w:jc w:val="both"/>
              <w:rPr>
                <w:i/>
                <w:sz w:val="20"/>
                <w:szCs w:val="20"/>
                <w:lang w:eastAsia="sk-SK"/>
              </w:rPr>
            </w:pPr>
            <w:r w:rsidRPr="00612E08">
              <w:rPr>
                <w:i/>
                <w:sz w:val="20"/>
                <w:szCs w:val="20"/>
                <w:lang w:eastAsia="sk-SK"/>
              </w:rPr>
              <w:t>Aké alternatívne riešenia vedúce k stanovenému cieľu boli identifikované a posudzované pre riešenie definovaného problému?</w:t>
            </w:r>
          </w:p>
          <w:p w14:paraId="234E5639" w14:textId="77777777" w:rsidR="002B2F7A" w:rsidRDefault="002B2F7A" w:rsidP="002B2F7A">
            <w:pPr>
              <w:jc w:val="both"/>
              <w:rPr>
                <w:i/>
                <w:sz w:val="20"/>
                <w:szCs w:val="20"/>
                <w:lang w:eastAsia="sk-SK"/>
              </w:rPr>
            </w:pPr>
          </w:p>
          <w:p w14:paraId="0F4E8CE5" w14:textId="77777777" w:rsidR="002B2F7A" w:rsidRPr="00ED2893" w:rsidRDefault="002B2F7A" w:rsidP="002B2F7A">
            <w:pPr>
              <w:rPr>
                <w:sz w:val="20"/>
                <w:szCs w:val="20"/>
                <w:lang w:eastAsia="sk-SK"/>
              </w:rPr>
            </w:pPr>
            <w:r w:rsidRPr="00C6058B">
              <w:rPr>
                <w:sz w:val="20"/>
                <w:szCs w:val="20"/>
                <w:lang w:eastAsia="sk-SK"/>
              </w:rPr>
              <w:t>Alternatívne riešenia neboli zvažované.</w:t>
            </w:r>
          </w:p>
          <w:p w14:paraId="537FEBE8" w14:textId="77777777" w:rsidR="002B2F7A" w:rsidRPr="00612E08" w:rsidRDefault="002B2F7A" w:rsidP="002B2F7A">
            <w:pPr>
              <w:rPr>
                <w:i/>
                <w:sz w:val="20"/>
                <w:szCs w:val="20"/>
                <w:lang w:eastAsia="sk-SK"/>
              </w:rPr>
            </w:pPr>
          </w:p>
          <w:p w14:paraId="6D89FE64" w14:textId="77777777" w:rsidR="002B2F7A" w:rsidRDefault="002B2F7A" w:rsidP="002B2F7A">
            <w:pPr>
              <w:jc w:val="both"/>
              <w:rPr>
                <w:i/>
                <w:sz w:val="20"/>
                <w:szCs w:val="20"/>
                <w:lang w:eastAsia="sk-SK"/>
              </w:rPr>
            </w:pPr>
            <w:r w:rsidRPr="00612E08">
              <w:rPr>
                <w:i/>
                <w:sz w:val="20"/>
                <w:szCs w:val="20"/>
                <w:lang w:eastAsia="sk-SK"/>
              </w:rPr>
              <w:t>Nulový variant - uveďte dôsledky, ku ktorým by došlo v prípade nevykonania úprav v predkladanom materiáli a alternatívne riešenia/spôsoby dosiahnutia cieľov uvedených v bode 3.</w:t>
            </w:r>
          </w:p>
          <w:p w14:paraId="61F13DBC" w14:textId="77777777" w:rsidR="002B2F7A" w:rsidRDefault="002B2F7A" w:rsidP="002B2F7A">
            <w:pPr>
              <w:jc w:val="both"/>
              <w:rPr>
                <w:i/>
                <w:sz w:val="20"/>
                <w:szCs w:val="20"/>
                <w:lang w:eastAsia="sk-SK"/>
              </w:rPr>
            </w:pPr>
          </w:p>
          <w:p w14:paraId="7EDA356D" w14:textId="77777777" w:rsidR="002B2F7A" w:rsidRDefault="002B2F7A" w:rsidP="002B2F7A">
            <w:pPr>
              <w:jc w:val="both"/>
              <w:rPr>
                <w:rStyle w:val="Zstupntext"/>
                <w:rFonts w:cs="Calibri"/>
                <w:color w:val="000000"/>
                <w:sz w:val="20"/>
                <w:szCs w:val="20"/>
              </w:rPr>
            </w:pPr>
            <w:r w:rsidRPr="00C6058B">
              <w:rPr>
                <w:sz w:val="20"/>
                <w:szCs w:val="20"/>
                <w:lang w:eastAsia="sk-SK"/>
              </w:rPr>
              <w:t xml:space="preserve">Nulový variant. </w:t>
            </w:r>
          </w:p>
          <w:p w14:paraId="14409887" w14:textId="77777777" w:rsidR="002B2F7A" w:rsidRPr="00612E08" w:rsidRDefault="002B2F7A" w:rsidP="002B2F7A">
            <w:pPr>
              <w:jc w:val="both"/>
              <w:rPr>
                <w:i/>
                <w:sz w:val="20"/>
                <w:szCs w:val="20"/>
                <w:lang w:eastAsia="sk-SK"/>
              </w:rPr>
            </w:pPr>
          </w:p>
        </w:tc>
      </w:tr>
      <w:tr w:rsidR="002B2F7A" w:rsidRPr="00612E08" w14:paraId="409F5E0D" w14:textId="77777777" w:rsidTr="002B2F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82C900E" w14:textId="77777777" w:rsidR="002B2F7A" w:rsidRPr="00612E08" w:rsidRDefault="002B2F7A" w:rsidP="002B2F7A">
            <w:pPr>
              <w:numPr>
                <w:ilvl w:val="0"/>
                <w:numId w:val="10"/>
              </w:numPr>
              <w:ind w:left="426"/>
              <w:contextualSpacing/>
              <w:rPr>
                <w:rFonts w:eastAsia="Calibri"/>
                <w:b/>
              </w:rPr>
            </w:pPr>
            <w:r w:rsidRPr="00612E08">
              <w:rPr>
                <w:rFonts w:eastAsia="Calibri"/>
                <w:b/>
              </w:rPr>
              <w:t>Vykonávacie predpisy</w:t>
            </w:r>
          </w:p>
        </w:tc>
      </w:tr>
      <w:tr w:rsidR="002B2F7A" w:rsidRPr="00612E08" w14:paraId="61D7D8C3" w14:textId="77777777" w:rsidTr="002B2F7A">
        <w:tc>
          <w:tcPr>
            <w:tcW w:w="6203" w:type="dxa"/>
            <w:gridSpan w:val="7"/>
            <w:tcBorders>
              <w:top w:val="single" w:sz="4" w:space="0" w:color="FFFFFF"/>
              <w:left w:val="single" w:sz="4" w:space="0" w:color="auto"/>
              <w:bottom w:val="nil"/>
              <w:right w:val="nil"/>
            </w:tcBorders>
            <w:shd w:val="clear" w:color="auto" w:fill="FFFFFF"/>
          </w:tcPr>
          <w:p w14:paraId="3CE7E0F4" w14:textId="77777777" w:rsidR="002B2F7A" w:rsidRPr="00612E08" w:rsidRDefault="002B2F7A" w:rsidP="002B2F7A">
            <w:pPr>
              <w:rPr>
                <w:i/>
                <w:sz w:val="20"/>
                <w:szCs w:val="20"/>
                <w:lang w:eastAsia="sk-SK"/>
              </w:rPr>
            </w:pPr>
            <w:r w:rsidRPr="00612E08">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6ADCE61" w14:textId="77777777" w:rsidR="002B2F7A" w:rsidRPr="00612E08" w:rsidRDefault="00940359" w:rsidP="002B2F7A">
            <w:pPr>
              <w:jc w:val="center"/>
              <w:rPr>
                <w:b/>
                <w:sz w:val="20"/>
                <w:szCs w:val="20"/>
                <w:lang w:eastAsia="sk-SK"/>
              </w:rPr>
            </w:pPr>
            <w:sdt>
              <w:sdtPr>
                <w:rPr>
                  <w:b/>
                  <w:sz w:val="20"/>
                  <w:szCs w:val="20"/>
                  <w:lang w:eastAsia="sk-SK"/>
                </w:rPr>
                <w:id w:val="1929613764"/>
                <w14:checkbox>
                  <w14:checked w14:val="0"/>
                  <w14:checkedState w14:val="2612" w14:font="MS Gothic"/>
                  <w14:uncheckedState w14:val="2610" w14:font="MS Gothic"/>
                </w14:checkbox>
              </w:sdtPr>
              <w:sdtEndPr/>
              <w:sdtContent>
                <w:r w:rsidR="002B2F7A" w:rsidRPr="00612E08">
                  <w:rPr>
                    <w:rFonts w:ascii="MS Gothic" w:eastAsia="MS Gothic" w:hAnsi="MS Gothic" w:hint="eastAsia"/>
                    <w:b/>
                    <w:sz w:val="20"/>
                    <w:szCs w:val="20"/>
                    <w:lang w:eastAsia="sk-SK"/>
                  </w:rPr>
                  <w:t>☐</w:t>
                </w:r>
              </w:sdtContent>
            </w:sdt>
            <w:r w:rsidR="002B2F7A" w:rsidRPr="00612E08">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4D31BA1" w14:textId="77777777" w:rsidR="002B2F7A" w:rsidRPr="00612E08" w:rsidRDefault="00940359" w:rsidP="002B2F7A">
            <w:pPr>
              <w:jc w:val="center"/>
              <w:rPr>
                <w:b/>
                <w:sz w:val="20"/>
                <w:szCs w:val="20"/>
                <w:lang w:eastAsia="sk-SK"/>
              </w:rPr>
            </w:pPr>
            <w:sdt>
              <w:sdtPr>
                <w:rPr>
                  <w:b/>
                  <w:sz w:val="20"/>
                  <w:szCs w:val="20"/>
                  <w:lang w:eastAsia="sk-SK"/>
                </w:rPr>
                <w:id w:val="-1594626508"/>
                <w14:checkbox>
                  <w14:checked w14:val="1"/>
                  <w14:checkedState w14:val="2612" w14:font="MS Gothic"/>
                  <w14:uncheckedState w14:val="2610" w14:font="MS Gothic"/>
                </w14:checkbox>
              </w:sdtPr>
              <w:sdtEndPr/>
              <w:sdtContent>
                <w:r w:rsidR="002B2F7A">
                  <w:rPr>
                    <w:rFonts w:ascii="MS Gothic" w:eastAsia="MS Gothic" w:hAnsi="MS Gothic" w:hint="eastAsia"/>
                    <w:b/>
                    <w:sz w:val="20"/>
                    <w:szCs w:val="20"/>
                    <w:lang w:eastAsia="sk-SK"/>
                  </w:rPr>
                  <w:t>☒</w:t>
                </w:r>
              </w:sdtContent>
            </w:sdt>
            <w:r w:rsidR="002B2F7A" w:rsidRPr="00612E08">
              <w:rPr>
                <w:b/>
                <w:sz w:val="20"/>
                <w:szCs w:val="20"/>
                <w:lang w:eastAsia="sk-SK"/>
              </w:rPr>
              <w:t xml:space="preserve">  Nie</w:t>
            </w:r>
          </w:p>
        </w:tc>
      </w:tr>
      <w:tr w:rsidR="002B2F7A" w:rsidRPr="00612E08" w14:paraId="4A98BDE7" w14:textId="77777777" w:rsidTr="002B2F7A">
        <w:tc>
          <w:tcPr>
            <w:tcW w:w="9180" w:type="dxa"/>
            <w:gridSpan w:val="11"/>
            <w:tcBorders>
              <w:top w:val="nil"/>
              <w:left w:val="single" w:sz="4" w:space="0" w:color="auto"/>
              <w:bottom w:val="single" w:sz="4" w:space="0" w:color="auto"/>
              <w:right w:val="single" w:sz="4" w:space="0" w:color="auto"/>
            </w:tcBorders>
            <w:shd w:val="clear" w:color="auto" w:fill="FFFFFF"/>
          </w:tcPr>
          <w:p w14:paraId="30A3929F" w14:textId="77777777" w:rsidR="002B2F7A" w:rsidRPr="00612E08" w:rsidRDefault="002B2F7A" w:rsidP="002B2F7A">
            <w:pPr>
              <w:rPr>
                <w:i/>
                <w:sz w:val="20"/>
                <w:szCs w:val="20"/>
                <w:lang w:eastAsia="sk-SK"/>
              </w:rPr>
            </w:pPr>
            <w:r w:rsidRPr="00612E08">
              <w:rPr>
                <w:i/>
                <w:sz w:val="20"/>
                <w:szCs w:val="20"/>
                <w:lang w:eastAsia="sk-SK"/>
              </w:rPr>
              <w:t>Ak áno, uveďte ktoré oblasti budú nimi upravené, resp. ktorých vykonávacích predpisov sa zmena dotkne:</w:t>
            </w:r>
          </w:p>
          <w:p w14:paraId="0E3CB92D" w14:textId="77777777" w:rsidR="002B2F7A" w:rsidRPr="00612E08" w:rsidRDefault="002B2F7A" w:rsidP="002B2F7A">
            <w:pPr>
              <w:rPr>
                <w:sz w:val="20"/>
                <w:szCs w:val="20"/>
                <w:lang w:eastAsia="sk-SK"/>
              </w:rPr>
            </w:pPr>
          </w:p>
        </w:tc>
      </w:tr>
      <w:tr w:rsidR="002B2F7A" w:rsidRPr="00612E08" w14:paraId="5DFDB5DD" w14:textId="77777777" w:rsidTr="002B2F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0BA167D" w14:textId="77777777" w:rsidR="002B2F7A" w:rsidRPr="00612E08" w:rsidRDefault="002B2F7A" w:rsidP="002B2F7A">
            <w:pPr>
              <w:numPr>
                <w:ilvl w:val="0"/>
                <w:numId w:val="10"/>
              </w:numPr>
              <w:ind w:left="426"/>
              <w:contextualSpacing/>
              <w:rPr>
                <w:rFonts w:eastAsia="Calibri"/>
                <w:b/>
              </w:rPr>
            </w:pPr>
            <w:r w:rsidRPr="00612E08">
              <w:rPr>
                <w:rFonts w:eastAsia="Calibri"/>
                <w:b/>
              </w:rPr>
              <w:t xml:space="preserve">Transpozícia/implementácia práva EÚ </w:t>
            </w:r>
          </w:p>
        </w:tc>
      </w:tr>
      <w:tr w:rsidR="002B2F7A" w:rsidRPr="00612E08" w14:paraId="7F3E9161" w14:textId="77777777" w:rsidTr="002B2F7A">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2B2F7A" w:rsidRPr="00612E08" w14:paraId="7776839B" w14:textId="77777777" w:rsidTr="002B2F7A">
              <w:trPr>
                <w:trHeight w:val="90"/>
              </w:trPr>
              <w:tc>
                <w:tcPr>
                  <w:tcW w:w="8643" w:type="dxa"/>
                </w:tcPr>
                <w:p w14:paraId="6936D42C" w14:textId="77777777" w:rsidR="002B2F7A" w:rsidRPr="00612E08" w:rsidRDefault="002B2F7A" w:rsidP="002B2F7A">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2B2F7A" w:rsidRPr="00612E08" w14:paraId="5D7A04A2" w14:textId="77777777" w:rsidTr="002B2F7A">
              <w:trPr>
                <w:trHeight w:val="296"/>
              </w:trPr>
              <w:tc>
                <w:tcPr>
                  <w:tcW w:w="8643" w:type="dxa"/>
                </w:tcPr>
                <w:p w14:paraId="18A3D988" w14:textId="77777777" w:rsidR="002B2F7A" w:rsidRPr="00612E08" w:rsidRDefault="002B2F7A" w:rsidP="002B2F7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60DCF292" w14:textId="77777777" w:rsidR="002B2F7A" w:rsidRPr="00612E08" w:rsidRDefault="002B2F7A" w:rsidP="002B2F7A">
                  <w:pPr>
                    <w:pStyle w:val="Default"/>
                    <w:rPr>
                      <w:i/>
                      <w:iCs/>
                      <w:color w:val="auto"/>
                      <w:sz w:val="20"/>
                      <w:szCs w:val="20"/>
                    </w:rPr>
                  </w:pPr>
                </w:p>
                <w:p w14:paraId="1752C5C6" w14:textId="77777777" w:rsidR="002B2F7A" w:rsidRPr="00612E08" w:rsidRDefault="002B2F7A" w:rsidP="002B2F7A">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2B2F7A" w:rsidRPr="00612E08" w14:paraId="74EAC502" w14:textId="77777777" w:rsidTr="002B2F7A">
              <w:trPr>
                <w:trHeight w:val="296"/>
              </w:trPr>
              <w:tc>
                <w:tcPr>
                  <w:tcW w:w="8643" w:type="dxa"/>
                </w:tcPr>
                <w:p w14:paraId="2D10B489" w14:textId="77777777" w:rsidR="002B2F7A" w:rsidRPr="00612E08" w:rsidRDefault="002B2F7A" w:rsidP="002B2F7A">
                  <w:pPr>
                    <w:pStyle w:val="Default"/>
                    <w:rPr>
                      <w:rFonts w:ascii="Segoe UI Symbol" w:hAnsi="Segoe UI Symbol" w:cs="Segoe UI Symbol"/>
                      <w:color w:val="auto"/>
                      <w:sz w:val="20"/>
                      <w:szCs w:val="20"/>
                    </w:rPr>
                  </w:pPr>
                </w:p>
              </w:tc>
            </w:tr>
          </w:tbl>
          <w:p w14:paraId="6D94C460" w14:textId="77777777" w:rsidR="002B2F7A" w:rsidRPr="00612E08" w:rsidRDefault="002B2F7A" w:rsidP="002B2F7A">
            <w:pPr>
              <w:jc w:val="both"/>
              <w:rPr>
                <w:i/>
                <w:sz w:val="20"/>
                <w:szCs w:val="20"/>
                <w:lang w:eastAsia="sk-SK"/>
              </w:rPr>
            </w:pPr>
          </w:p>
        </w:tc>
      </w:tr>
      <w:tr w:rsidR="002B2F7A" w:rsidRPr="00612E08" w14:paraId="528A5FD5" w14:textId="77777777" w:rsidTr="002B2F7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E5C35D8" w14:textId="77777777" w:rsidR="002B2F7A" w:rsidRPr="00612E08" w:rsidRDefault="002B2F7A" w:rsidP="002B2F7A">
            <w:pPr>
              <w:jc w:val="center"/>
              <w:rPr>
                <w:sz w:val="20"/>
                <w:szCs w:val="20"/>
                <w:lang w:eastAsia="sk-SK"/>
              </w:rPr>
            </w:pPr>
          </w:p>
        </w:tc>
      </w:tr>
      <w:tr w:rsidR="002B2F7A" w:rsidRPr="00612E08" w14:paraId="77897C13" w14:textId="77777777" w:rsidTr="002B2F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18B4958" w14:textId="77777777" w:rsidR="002B2F7A" w:rsidRPr="00612E08" w:rsidRDefault="002B2F7A" w:rsidP="002B2F7A">
            <w:pPr>
              <w:numPr>
                <w:ilvl w:val="0"/>
                <w:numId w:val="10"/>
              </w:numPr>
              <w:ind w:left="426"/>
              <w:contextualSpacing/>
              <w:rPr>
                <w:rFonts w:eastAsia="Calibri"/>
                <w:b/>
              </w:rPr>
            </w:pPr>
            <w:r w:rsidRPr="00612E08">
              <w:rPr>
                <w:rFonts w:eastAsia="Calibri"/>
                <w:b/>
              </w:rPr>
              <w:t>Preskúmanie účelnosti</w:t>
            </w:r>
          </w:p>
        </w:tc>
      </w:tr>
      <w:tr w:rsidR="002B2F7A" w:rsidRPr="00612E08" w14:paraId="12DDD40D" w14:textId="77777777" w:rsidTr="002B2F7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069CD33" w14:textId="77777777" w:rsidR="002B2F7A" w:rsidRPr="00B07A82" w:rsidRDefault="002B2F7A" w:rsidP="002B2F7A">
            <w:pPr>
              <w:rPr>
                <w:i/>
                <w:sz w:val="20"/>
                <w:szCs w:val="20"/>
                <w:lang w:eastAsia="sk-SK"/>
              </w:rPr>
            </w:pPr>
            <w:r w:rsidRPr="00B07A82">
              <w:rPr>
                <w:i/>
                <w:sz w:val="20"/>
                <w:szCs w:val="20"/>
                <w:lang w:eastAsia="sk-SK"/>
              </w:rPr>
              <w:t>Uveďte termín, kedy by malo dôjsť k preskúmaniu účinnosti a účelnosti predkladaného materiálu.</w:t>
            </w:r>
          </w:p>
          <w:p w14:paraId="25F217BD" w14:textId="77777777" w:rsidR="002B2F7A" w:rsidRPr="00B07A82" w:rsidRDefault="002B2F7A" w:rsidP="002B2F7A">
            <w:pPr>
              <w:rPr>
                <w:i/>
                <w:sz w:val="20"/>
                <w:szCs w:val="20"/>
                <w:lang w:eastAsia="sk-SK"/>
              </w:rPr>
            </w:pPr>
            <w:r w:rsidRPr="00B07A82">
              <w:rPr>
                <w:i/>
                <w:sz w:val="20"/>
                <w:szCs w:val="20"/>
                <w:lang w:eastAsia="sk-SK"/>
              </w:rPr>
              <w:t>Uveďte kritériá, na základe ktorých bude preskúmanie vykonané.</w:t>
            </w:r>
          </w:p>
          <w:p w14:paraId="53856B07" w14:textId="77777777" w:rsidR="002B2F7A" w:rsidRPr="00B07A82" w:rsidRDefault="002B2F7A" w:rsidP="002B2F7A">
            <w:pPr>
              <w:rPr>
                <w:i/>
                <w:sz w:val="20"/>
                <w:szCs w:val="20"/>
                <w:lang w:eastAsia="sk-SK"/>
              </w:rPr>
            </w:pPr>
          </w:p>
          <w:p w14:paraId="4067BC51" w14:textId="77777777" w:rsidR="002B2F7A" w:rsidRPr="00B07A82" w:rsidRDefault="002B2F7A" w:rsidP="002B2F7A">
            <w:pPr>
              <w:rPr>
                <w:sz w:val="20"/>
                <w:szCs w:val="20"/>
                <w:lang w:eastAsia="sk-SK"/>
              </w:rPr>
            </w:pPr>
            <w:r w:rsidRPr="00B07A82">
              <w:rPr>
                <w:sz w:val="20"/>
                <w:szCs w:val="20"/>
                <w:lang w:eastAsia="sk-SK"/>
              </w:rPr>
              <w:t>Preskúmavanie účelnosti navrhovaného právneho predpisu bude vykonávané priebežne po nadobudnutí jeho účinnosti.</w:t>
            </w:r>
          </w:p>
          <w:p w14:paraId="66B041EB" w14:textId="77777777" w:rsidR="002B2F7A" w:rsidRPr="00B177AB" w:rsidRDefault="002B2F7A" w:rsidP="002B2F7A">
            <w:pPr>
              <w:rPr>
                <w:i/>
                <w:sz w:val="20"/>
                <w:szCs w:val="20"/>
                <w:highlight w:val="yellow"/>
                <w:lang w:eastAsia="sk-SK"/>
              </w:rPr>
            </w:pPr>
          </w:p>
        </w:tc>
      </w:tr>
      <w:tr w:rsidR="002B2F7A" w:rsidRPr="00612E08" w14:paraId="528DFEFA" w14:textId="77777777" w:rsidTr="002B2F7A">
        <w:tc>
          <w:tcPr>
            <w:tcW w:w="9180" w:type="dxa"/>
            <w:gridSpan w:val="11"/>
            <w:tcBorders>
              <w:top w:val="nil"/>
              <w:left w:val="nil"/>
              <w:bottom w:val="single" w:sz="4" w:space="0" w:color="auto"/>
              <w:right w:val="nil"/>
            </w:tcBorders>
            <w:shd w:val="clear" w:color="auto" w:fill="FFFFFF"/>
          </w:tcPr>
          <w:p w14:paraId="631CBDFA" w14:textId="77777777" w:rsidR="002B2F7A" w:rsidRPr="00612E08" w:rsidRDefault="002B2F7A" w:rsidP="002B2F7A">
            <w:pPr>
              <w:jc w:val="both"/>
              <w:rPr>
                <w:b/>
                <w:sz w:val="20"/>
                <w:szCs w:val="20"/>
                <w:lang w:eastAsia="sk-SK"/>
              </w:rPr>
            </w:pPr>
          </w:p>
          <w:p w14:paraId="60B1160E" w14:textId="77777777" w:rsidR="002B2F7A" w:rsidRPr="00612E08" w:rsidRDefault="002B2F7A" w:rsidP="002B2F7A">
            <w:pPr>
              <w:jc w:val="both"/>
              <w:rPr>
                <w:b/>
                <w:sz w:val="20"/>
                <w:szCs w:val="20"/>
                <w:lang w:eastAsia="sk-SK"/>
              </w:rPr>
            </w:pPr>
          </w:p>
          <w:p w14:paraId="04A8090E" w14:textId="77777777" w:rsidR="002B2F7A" w:rsidRPr="00612E08" w:rsidRDefault="002B2F7A" w:rsidP="002B2F7A">
            <w:pPr>
              <w:ind w:left="142" w:hanging="142"/>
              <w:jc w:val="both"/>
              <w:rPr>
                <w:sz w:val="20"/>
                <w:szCs w:val="20"/>
                <w:lang w:eastAsia="sk-SK"/>
              </w:rPr>
            </w:pPr>
            <w:r w:rsidRPr="00612E08">
              <w:rPr>
                <w:sz w:val="20"/>
                <w:szCs w:val="20"/>
                <w:lang w:eastAsia="sk-SK"/>
              </w:rPr>
              <w:t xml:space="preserve">* vyplniť iba v prípade, ak materiál nie je zahrnutý do Plánu práce vlády Slovenskej republiky alebo Plánu        legislatívnych úloh vlády Slovenskej republiky. </w:t>
            </w:r>
          </w:p>
          <w:p w14:paraId="3D701C21" w14:textId="77777777" w:rsidR="002B2F7A" w:rsidRPr="00612E08" w:rsidRDefault="002B2F7A" w:rsidP="002B2F7A">
            <w:pPr>
              <w:jc w:val="both"/>
              <w:rPr>
                <w:sz w:val="20"/>
                <w:szCs w:val="20"/>
                <w:lang w:eastAsia="sk-SK"/>
              </w:rPr>
            </w:pPr>
            <w:r w:rsidRPr="00612E08">
              <w:rPr>
                <w:sz w:val="20"/>
                <w:szCs w:val="20"/>
                <w:lang w:eastAsia="sk-SK"/>
              </w:rPr>
              <w:t>** vyplniť iba v prípade, ak sa záverečné posúdenie vybraných vplyvov uskutočnilo v zmysle bodu 9.1. jednotnej metodiky.</w:t>
            </w:r>
          </w:p>
          <w:p w14:paraId="10F3E0C1" w14:textId="77777777" w:rsidR="002B2F7A" w:rsidRDefault="002B2F7A" w:rsidP="002B2F7A">
            <w:pPr>
              <w:jc w:val="both"/>
              <w:rPr>
                <w:sz w:val="20"/>
                <w:szCs w:val="20"/>
                <w:lang w:eastAsia="sk-SK"/>
              </w:rPr>
            </w:pPr>
            <w:r w:rsidRPr="00612E08">
              <w:rPr>
                <w:sz w:val="20"/>
                <w:szCs w:val="20"/>
                <w:lang w:eastAsia="sk-SK"/>
              </w:rPr>
              <w:t>*** posudzovanie sa týka len zmien v I. a II. pilieri univerzálneho systému dôchodkového zabezpečenia s identifikovaným dopadom od 0,1 % HDP (vrátane) na dlhodobom horizonte.</w:t>
            </w:r>
          </w:p>
          <w:p w14:paraId="7701F984" w14:textId="77777777" w:rsidR="002B2F7A" w:rsidRDefault="002B2F7A" w:rsidP="002B2F7A">
            <w:pPr>
              <w:jc w:val="both"/>
              <w:rPr>
                <w:sz w:val="20"/>
                <w:szCs w:val="20"/>
                <w:lang w:eastAsia="sk-SK"/>
              </w:rPr>
            </w:pPr>
          </w:p>
          <w:p w14:paraId="21CE4001" w14:textId="77777777" w:rsidR="002B2F7A" w:rsidRPr="00612E08" w:rsidRDefault="002B2F7A" w:rsidP="002B2F7A">
            <w:pPr>
              <w:jc w:val="both"/>
              <w:rPr>
                <w:sz w:val="20"/>
                <w:szCs w:val="20"/>
                <w:lang w:eastAsia="sk-SK"/>
              </w:rPr>
            </w:pPr>
          </w:p>
          <w:p w14:paraId="007A345E" w14:textId="77777777" w:rsidR="002B2F7A" w:rsidRPr="00612E08" w:rsidRDefault="002B2F7A" w:rsidP="002B2F7A">
            <w:pPr>
              <w:jc w:val="both"/>
              <w:rPr>
                <w:sz w:val="20"/>
                <w:szCs w:val="20"/>
                <w:lang w:eastAsia="sk-SK"/>
              </w:rPr>
            </w:pPr>
          </w:p>
          <w:p w14:paraId="6B37B0FE" w14:textId="77777777" w:rsidR="002B2F7A" w:rsidRPr="00612E08" w:rsidRDefault="002B2F7A" w:rsidP="002B2F7A">
            <w:pPr>
              <w:jc w:val="both"/>
              <w:rPr>
                <w:b/>
                <w:sz w:val="20"/>
                <w:szCs w:val="20"/>
                <w:lang w:eastAsia="sk-SK"/>
              </w:rPr>
            </w:pPr>
          </w:p>
        </w:tc>
      </w:tr>
      <w:tr w:rsidR="002B2F7A" w:rsidRPr="00612E08" w14:paraId="1EF044CE" w14:textId="77777777" w:rsidTr="002B2F7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C7BA832" w14:textId="77777777" w:rsidR="002B2F7A" w:rsidRPr="00612E08" w:rsidRDefault="002B2F7A" w:rsidP="002B2F7A">
            <w:pPr>
              <w:numPr>
                <w:ilvl w:val="0"/>
                <w:numId w:val="10"/>
              </w:numPr>
              <w:ind w:left="426"/>
              <w:contextualSpacing/>
              <w:rPr>
                <w:rFonts w:eastAsia="Calibri"/>
                <w:b/>
              </w:rPr>
            </w:pPr>
            <w:r w:rsidRPr="00612E08">
              <w:rPr>
                <w:rFonts w:eastAsia="Calibri"/>
                <w:b/>
              </w:rPr>
              <w:lastRenderedPageBreak/>
              <w:t>Vybrané vplyvy  materiálu</w:t>
            </w:r>
          </w:p>
        </w:tc>
      </w:tr>
      <w:tr w:rsidR="002B2F7A" w:rsidRPr="00612E08" w14:paraId="1AB96ABA" w14:textId="77777777" w:rsidTr="002B2F7A">
        <w:tc>
          <w:tcPr>
            <w:tcW w:w="3812" w:type="dxa"/>
            <w:tcBorders>
              <w:top w:val="single" w:sz="4" w:space="0" w:color="auto"/>
              <w:left w:val="single" w:sz="4" w:space="0" w:color="auto"/>
              <w:bottom w:val="nil"/>
              <w:right w:val="single" w:sz="4" w:space="0" w:color="auto"/>
            </w:tcBorders>
            <w:shd w:val="clear" w:color="auto" w:fill="E2E2E2"/>
          </w:tcPr>
          <w:p w14:paraId="028C66FC" w14:textId="77777777" w:rsidR="002B2F7A" w:rsidRPr="00612E08" w:rsidRDefault="002B2F7A" w:rsidP="002B2F7A">
            <w:pPr>
              <w:rPr>
                <w:b/>
                <w:sz w:val="20"/>
                <w:szCs w:val="20"/>
                <w:lang w:eastAsia="sk-SK"/>
              </w:rPr>
            </w:pPr>
            <w:r w:rsidRPr="00612E08">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5F578459"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B7D2A05" w14:textId="77777777" w:rsidR="002B2F7A" w:rsidRPr="00612E08" w:rsidRDefault="002B2F7A" w:rsidP="002B2F7A">
            <w:pPr>
              <w:rPr>
                <w:b/>
                <w:sz w:val="20"/>
                <w:szCs w:val="20"/>
                <w:lang w:eastAsia="sk-SK"/>
              </w:rPr>
            </w:pPr>
            <w:r w:rsidRPr="00612E08">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BC1CA92"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4852B30"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3D6BCB5" w14:textId="77777777" w:rsidR="002B2F7A" w:rsidRPr="00612E08" w:rsidRDefault="002B2F7A" w:rsidP="002B2F7A">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01257A7" w14:textId="77777777" w:rsidR="002B2F7A" w:rsidRPr="00612E08" w:rsidRDefault="002B2F7A" w:rsidP="002B2F7A">
            <w:pPr>
              <w:ind w:left="34"/>
              <w:rPr>
                <w:b/>
                <w:sz w:val="20"/>
                <w:szCs w:val="20"/>
                <w:lang w:eastAsia="sk-SK"/>
              </w:rPr>
            </w:pPr>
            <w:r w:rsidRPr="00612E08">
              <w:rPr>
                <w:b/>
                <w:sz w:val="20"/>
                <w:szCs w:val="20"/>
                <w:lang w:eastAsia="sk-SK"/>
              </w:rPr>
              <w:t>Negatívne</w:t>
            </w:r>
          </w:p>
        </w:tc>
      </w:tr>
      <w:tr w:rsidR="002B2F7A" w:rsidRPr="00612E08" w14:paraId="5C81C7FC" w14:textId="77777777" w:rsidTr="002B2F7A">
        <w:tc>
          <w:tcPr>
            <w:tcW w:w="3812" w:type="dxa"/>
            <w:tcBorders>
              <w:top w:val="nil"/>
              <w:left w:val="single" w:sz="4" w:space="0" w:color="auto"/>
              <w:bottom w:val="nil"/>
              <w:right w:val="single" w:sz="4" w:space="0" w:color="auto"/>
            </w:tcBorders>
            <w:shd w:val="clear" w:color="auto" w:fill="E2E2E2"/>
          </w:tcPr>
          <w:p w14:paraId="564018DE" w14:textId="77777777" w:rsidR="002B2F7A" w:rsidRPr="00612E08" w:rsidRDefault="002B2F7A" w:rsidP="002B2F7A">
            <w:pPr>
              <w:rPr>
                <w:sz w:val="20"/>
                <w:szCs w:val="20"/>
                <w:lang w:eastAsia="sk-SK"/>
              </w:rPr>
            </w:pPr>
            <w:r w:rsidRPr="00612E08">
              <w:rPr>
                <w:sz w:val="20"/>
                <w:szCs w:val="20"/>
                <w:lang w:eastAsia="sk-SK"/>
              </w:rPr>
              <w:t xml:space="preserve">    z toho rozpočtovo zabezpečené vplyvy,         </w:t>
            </w:r>
          </w:p>
          <w:p w14:paraId="7406D86F" w14:textId="77777777" w:rsidR="002B2F7A" w:rsidRPr="00612E08" w:rsidRDefault="002B2F7A" w:rsidP="002B2F7A">
            <w:pPr>
              <w:rPr>
                <w:sz w:val="20"/>
                <w:szCs w:val="20"/>
                <w:lang w:eastAsia="sk-SK"/>
              </w:rPr>
            </w:pPr>
            <w:r w:rsidRPr="00612E08">
              <w:rPr>
                <w:sz w:val="20"/>
                <w:szCs w:val="20"/>
                <w:lang w:eastAsia="sk-SK"/>
              </w:rPr>
              <w:t xml:space="preserve">    v prípade identifikovaného negatívneho </w:t>
            </w:r>
          </w:p>
          <w:p w14:paraId="45AA07B8" w14:textId="77777777" w:rsidR="002B2F7A" w:rsidRPr="00612E08" w:rsidRDefault="002B2F7A" w:rsidP="002B2F7A">
            <w:pPr>
              <w:rPr>
                <w:sz w:val="20"/>
                <w:szCs w:val="20"/>
                <w:lang w:eastAsia="sk-SK"/>
              </w:rPr>
            </w:pPr>
            <w:r w:rsidRPr="00612E08">
              <w:rPr>
                <w:sz w:val="20"/>
                <w:szCs w:val="20"/>
                <w:lang w:eastAsia="sk-SK"/>
              </w:rPr>
              <w:t xml:space="preserve">    vplyvu</w:t>
            </w:r>
          </w:p>
        </w:tc>
        <w:sdt>
          <w:sdtPr>
            <w:rPr>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6F6FF2D"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CA83950" w14:textId="77777777" w:rsidR="002B2F7A" w:rsidRPr="00612E08" w:rsidRDefault="002B2F7A" w:rsidP="002B2F7A">
            <w:pPr>
              <w:rPr>
                <w:sz w:val="20"/>
                <w:szCs w:val="20"/>
                <w:lang w:eastAsia="sk-SK"/>
              </w:rPr>
            </w:pPr>
            <w:r w:rsidRPr="00612E08">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CAB9559"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D8D1E5F" w14:textId="77777777" w:rsidR="002B2F7A" w:rsidRPr="00612E08" w:rsidRDefault="002B2F7A" w:rsidP="002B2F7A">
            <w:pPr>
              <w:rPr>
                <w:sz w:val="20"/>
                <w:szCs w:val="20"/>
                <w:lang w:eastAsia="sk-SK"/>
              </w:rPr>
            </w:pPr>
            <w:r w:rsidRPr="00612E08">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9D2EE58" w14:textId="77777777" w:rsidR="002B2F7A" w:rsidRPr="00612E08" w:rsidRDefault="002B2F7A" w:rsidP="002B2F7A">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C0E528D" w14:textId="77777777" w:rsidR="002B2F7A" w:rsidRPr="00612E08" w:rsidRDefault="002B2F7A" w:rsidP="002B2F7A">
            <w:pPr>
              <w:ind w:left="34"/>
              <w:rPr>
                <w:sz w:val="20"/>
                <w:szCs w:val="20"/>
                <w:lang w:eastAsia="sk-SK"/>
              </w:rPr>
            </w:pPr>
            <w:r w:rsidRPr="00612E08">
              <w:rPr>
                <w:sz w:val="20"/>
                <w:szCs w:val="20"/>
                <w:lang w:eastAsia="sk-SK"/>
              </w:rPr>
              <w:t>Čiastočne</w:t>
            </w:r>
          </w:p>
        </w:tc>
      </w:tr>
      <w:tr w:rsidR="002B2F7A" w:rsidRPr="00612E08" w14:paraId="42A4359A" w14:textId="77777777" w:rsidTr="002B2F7A">
        <w:tc>
          <w:tcPr>
            <w:tcW w:w="3812" w:type="dxa"/>
            <w:tcBorders>
              <w:top w:val="nil"/>
              <w:left w:val="single" w:sz="4" w:space="0" w:color="auto"/>
              <w:bottom w:val="nil"/>
              <w:right w:val="single" w:sz="4" w:space="0" w:color="auto"/>
            </w:tcBorders>
            <w:shd w:val="clear" w:color="auto" w:fill="E2E2E2"/>
          </w:tcPr>
          <w:p w14:paraId="79E1E370" w14:textId="77777777" w:rsidR="002B2F7A" w:rsidRPr="00612E08" w:rsidRDefault="002B2F7A" w:rsidP="002B2F7A">
            <w:pPr>
              <w:rPr>
                <w:b/>
                <w:sz w:val="20"/>
                <w:szCs w:val="20"/>
                <w:lang w:eastAsia="sk-SK"/>
              </w:rPr>
            </w:pPr>
            <w:r w:rsidRPr="00612E08">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69DF382C"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337ACCD2" w14:textId="77777777" w:rsidR="002B2F7A" w:rsidRPr="00612E08" w:rsidRDefault="002B2F7A" w:rsidP="002B2F7A">
            <w:pPr>
              <w:rPr>
                <w:b/>
                <w:sz w:val="20"/>
                <w:szCs w:val="20"/>
                <w:lang w:eastAsia="sk-SK"/>
              </w:rPr>
            </w:pPr>
            <w:r w:rsidRPr="00612E08">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9107028"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6AB562B"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6158CD6" w14:textId="77777777" w:rsidR="002B2F7A" w:rsidRPr="00612E08" w:rsidRDefault="002B2F7A" w:rsidP="002B2F7A">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03C89FB9" w14:textId="77777777" w:rsidR="002B2F7A" w:rsidRPr="00612E08" w:rsidRDefault="002B2F7A" w:rsidP="002B2F7A">
            <w:pPr>
              <w:ind w:left="34"/>
              <w:rPr>
                <w:b/>
                <w:sz w:val="20"/>
                <w:szCs w:val="20"/>
                <w:lang w:eastAsia="sk-SK"/>
              </w:rPr>
            </w:pPr>
            <w:r w:rsidRPr="00612E08">
              <w:rPr>
                <w:b/>
                <w:sz w:val="20"/>
                <w:szCs w:val="20"/>
                <w:lang w:eastAsia="sk-SK"/>
              </w:rPr>
              <w:t>Negatívne</w:t>
            </w:r>
          </w:p>
        </w:tc>
      </w:tr>
      <w:tr w:rsidR="002B2F7A" w:rsidRPr="00612E08" w14:paraId="19744D6C" w14:textId="77777777" w:rsidTr="002B2F7A">
        <w:tc>
          <w:tcPr>
            <w:tcW w:w="3812" w:type="dxa"/>
            <w:tcBorders>
              <w:top w:val="nil"/>
              <w:left w:val="single" w:sz="4" w:space="0" w:color="auto"/>
              <w:bottom w:val="single" w:sz="4" w:space="0" w:color="auto"/>
              <w:right w:val="single" w:sz="4" w:space="0" w:color="auto"/>
            </w:tcBorders>
            <w:shd w:val="clear" w:color="auto" w:fill="E2E2E2"/>
          </w:tcPr>
          <w:p w14:paraId="30A93408" w14:textId="77777777" w:rsidR="002B2F7A" w:rsidRPr="00612E08" w:rsidRDefault="002B2F7A" w:rsidP="002B2F7A">
            <w:pPr>
              <w:ind w:left="171"/>
              <w:rPr>
                <w:sz w:val="20"/>
                <w:szCs w:val="20"/>
                <w:lang w:eastAsia="sk-SK"/>
              </w:rPr>
            </w:pPr>
            <w:r w:rsidRPr="00612E08">
              <w:rPr>
                <w:sz w:val="20"/>
                <w:szCs w:val="20"/>
                <w:lang w:eastAsia="sk-SK"/>
              </w:rPr>
              <w:t>z toho rozpočtovo zabezpečené vplyvy,</w:t>
            </w:r>
          </w:p>
          <w:p w14:paraId="663DDDA3" w14:textId="77777777" w:rsidR="002B2F7A" w:rsidRPr="00612E08" w:rsidRDefault="002B2F7A" w:rsidP="002B2F7A">
            <w:pPr>
              <w:ind w:left="171"/>
              <w:rPr>
                <w:sz w:val="20"/>
                <w:szCs w:val="20"/>
                <w:lang w:eastAsia="sk-SK"/>
              </w:rPr>
            </w:pPr>
            <w:r w:rsidRPr="00612E08">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E6CA209"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8911BB8" w14:textId="77777777" w:rsidR="002B2F7A" w:rsidRPr="00612E08" w:rsidRDefault="002B2F7A" w:rsidP="002B2F7A">
            <w:pPr>
              <w:rPr>
                <w:sz w:val="20"/>
                <w:szCs w:val="20"/>
                <w:lang w:eastAsia="sk-SK"/>
              </w:rPr>
            </w:pPr>
            <w:r w:rsidRPr="00612E08">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51E143C6"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9F1EC47" w14:textId="77777777" w:rsidR="002B2F7A" w:rsidRPr="00612E08" w:rsidRDefault="002B2F7A" w:rsidP="002B2F7A">
            <w:pPr>
              <w:rPr>
                <w:sz w:val="20"/>
                <w:szCs w:val="20"/>
                <w:lang w:eastAsia="sk-SK"/>
              </w:rPr>
            </w:pPr>
            <w:r w:rsidRPr="00612E08">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1024877" w14:textId="77777777" w:rsidR="002B2F7A" w:rsidRPr="00612E08" w:rsidRDefault="002B2F7A" w:rsidP="002B2F7A">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FA2F3EB" w14:textId="77777777" w:rsidR="002B2F7A" w:rsidRPr="00612E08" w:rsidRDefault="002B2F7A" w:rsidP="002B2F7A">
            <w:pPr>
              <w:ind w:left="34"/>
              <w:rPr>
                <w:sz w:val="20"/>
                <w:szCs w:val="20"/>
                <w:lang w:eastAsia="sk-SK"/>
              </w:rPr>
            </w:pPr>
            <w:r w:rsidRPr="00612E08">
              <w:rPr>
                <w:sz w:val="20"/>
                <w:szCs w:val="20"/>
                <w:lang w:eastAsia="sk-SK"/>
              </w:rPr>
              <w:t>Čiastočne</w:t>
            </w:r>
          </w:p>
        </w:tc>
      </w:tr>
      <w:tr w:rsidR="002B2F7A" w:rsidRPr="00612E08" w14:paraId="1B288B80" w14:textId="77777777" w:rsidTr="002B2F7A">
        <w:tc>
          <w:tcPr>
            <w:tcW w:w="3812" w:type="dxa"/>
            <w:tcBorders>
              <w:top w:val="single" w:sz="4" w:space="0" w:color="auto"/>
              <w:left w:val="single" w:sz="4" w:space="0" w:color="auto"/>
              <w:bottom w:val="single" w:sz="4" w:space="0" w:color="auto"/>
              <w:right w:val="single" w:sz="4" w:space="0" w:color="auto"/>
            </w:tcBorders>
            <w:shd w:val="clear" w:color="auto" w:fill="E2E2E2"/>
          </w:tcPr>
          <w:p w14:paraId="1DCAF3EA" w14:textId="77777777" w:rsidR="002B2F7A" w:rsidRPr="00612E08" w:rsidRDefault="002B2F7A" w:rsidP="002B2F7A">
            <w:pPr>
              <w:ind w:left="171"/>
              <w:rPr>
                <w:sz w:val="20"/>
                <w:szCs w:val="20"/>
                <w:lang w:eastAsia="sk-SK"/>
              </w:rPr>
            </w:pPr>
            <w:r w:rsidRPr="00612E08">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DFC1D05"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BF20776" w14:textId="77777777" w:rsidR="002B2F7A" w:rsidRPr="00612E08" w:rsidRDefault="002B2F7A" w:rsidP="002B2F7A">
            <w:pPr>
              <w:rPr>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F14E7A6" w14:textId="77777777" w:rsidR="002B2F7A" w:rsidRPr="00612E08" w:rsidRDefault="002B2F7A" w:rsidP="002B2F7A">
            <w:pPr>
              <w:jc w:val="center"/>
              <w:rPr>
                <w:sz w:val="20"/>
                <w:szCs w:val="20"/>
                <w:lang w:eastAsia="sk-SK"/>
              </w:rPr>
            </w:pPr>
          </w:p>
        </w:tc>
        <w:tc>
          <w:tcPr>
            <w:tcW w:w="1133" w:type="dxa"/>
            <w:tcBorders>
              <w:top w:val="single" w:sz="4" w:space="0" w:color="auto"/>
              <w:left w:val="nil"/>
              <w:bottom w:val="single" w:sz="4" w:space="0" w:color="auto"/>
              <w:right w:val="nil"/>
            </w:tcBorders>
            <w:vAlign w:val="center"/>
          </w:tcPr>
          <w:p w14:paraId="5007A478" w14:textId="77777777" w:rsidR="002B2F7A" w:rsidRPr="00612E08" w:rsidRDefault="002B2F7A" w:rsidP="002B2F7A">
            <w:pPr>
              <w:rPr>
                <w:sz w:val="20"/>
                <w:szCs w:val="20"/>
                <w:lang w:eastAsia="sk-SK"/>
              </w:rPr>
            </w:pPr>
          </w:p>
        </w:tc>
        <w:sdt>
          <w:sdtPr>
            <w:rPr>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03D6F47" w14:textId="77777777" w:rsidR="002B2F7A" w:rsidRPr="00612E08" w:rsidRDefault="002B2F7A" w:rsidP="002B2F7A">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FE2CEE8" w14:textId="77777777" w:rsidR="002B2F7A" w:rsidRPr="00612E08" w:rsidRDefault="002B2F7A" w:rsidP="002B2F7A">
            <w:pPr>
              <w:ind w:left="34"/>
              <w:rPr>
                <w:sz w:val="20"/>
                <w:szCs w:val="20"/>
                <w:lang w:eastAsia="sk-SK"/>
              </w:rPr>
            </w:pPr>
            <w:r w:rsidRPr="00612E08">
              <w:rPr>
                <w:sz w:val="20"/>
                <w:szCs w:val="20"/>
                <w:lang w:eastAsia="sk-SK"/>
              </w:rPr>
              <w:t>Nie</w:t>
            </w:r>
          </w:p>
        </w:tc>
      </w:tr>
      <w:tr w:rsidR="002B2F7A" w:rsidRPr="00612E08" w14:paraId="3DDB47C0" w14:textId="77777777" w:rsidTr="002B2F7A">
        <w:tc>
          <w:tcPr>
            <w:tcW w:w="3812" w:type="dxa"/>
            <w:tcBorders>
              <w:top w:val="single" w:sz="4" w:space="0" w:color="auto"/>
              <w:left w:val="single" w:sz="4" w:space="0" w:color="auto"/>
              <w:bottom w:val="single" w:sz="4" w:space="0" w:color="auto"/>
              <w:right w:val="single" w:sz="4" w:space="0" w:color="auto"/>
            </w:tcBorders>
            <w:shd w:val="clear" w:color="auto" w:fill="E2E2E2"/>
          </w:tcPr>
          <w:p w14:paraId="7D7C7295" w14:textId="77777777" w:rsidR="002B2F7A" w:rsidRPr="00612E08" w:rsidRDefault="002B2F7A" w:rsidP="002B2F7A">
            <w:pPr>
              <w:rPr>
                <w:b/>
                <w:sz w:val="20"/>
                <w:szCs w:val="20"/>
                <w:lang w:eastAsia="sk-SK"/>
              </w:rPr>
            </w:pPr>
            <w:r w:rsidRPr="00612E08">
              <w:rPr>
                <w:b/>
                <w:sz w:val="20"/>
                <w:szCs w:val="20"/>
                <w:lang w:eastAsia="sk-SK"/>
              </w:rPr>
              <w:t>Vplyvy na limit verejných výdavkov</w:t>
            </w:r>
          </w:p>
        </w:tc>
        <w:sdt>
          <w:sdtPr>
            <w:rPr>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A44AA1A" w14:textId="77777777" w:rsidR="002B2F7A" w:rsidRPr="00612E08" w:rsidRDefault="002B2F7A" w:rsidP="002B2F7A">
                <w:pPr>
                  <w:jc w:val="center"/>
                  <w:rPr>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73E778C" w14:textId="77777777" w:rsidR="002B2F7A" w:rsidRPr="00612E08" w:rsidRDefault="002B2F7A" w:rsidP="002B2F7A">
            <w:pPr>
              <w:rPr>
                <w:sz w:val="20"/>
                <w:szCs w:val="20"/>
                <w:lang w:eastAsia="sk-SK"/>
              </w:rPr>
            </w:pPr>
            <w:r w:rsidRPr="00612E08">
              <w:rPr>
                <w:b/>
                <w:sz w:val="20"/>
                <w:szCs w:val="20"/>
                <w:lang w:eastAsia="sk-SK"/>
              </w:rPr>
              <w:t>Pozitívne</w:t>
            </w:r>
          </w:p>
        </w:tc>
        <w:sdt>
          <w:sdtPr>
            <w:rPr>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27CF002" w14:textId="77777777" w:rsidR="002B2F7A" w:rsidRPr="00612E08" w:rsidRDefault="002B2F7A" w:rsidP="002B2F7A">
                <w:pPr>
                  <w:jc w:val="center"/>
                  <w:rPr>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E102E68" w14:textId="77777777" w:rsidR="002B2F7A" w:rsidRPr="00612E08" w:rsidRDefault="002B2F7A" w:rsidP="002B2F7A">
            <w:pPr>
              <w:rPr>
                <w:sz w:val="20"/>
                <w:szCs w:val="20"/>
                <w:lang w:eastAsia="sk-SK"/>
              </w:rPr>
            </w:pPr>
            <w:r w:rsidRPr="00612E08">
              <w:rPr>
                <w:b/>
                <w:sz w:val="20"/>
                <w:szCs w:val="20"/>
                <w:lang w:eastAsia="sk-SK"/>
              </w:rPr>
              <w:t>Žiadne</w:t>
            </w:r>
          </w:p>
        </w:tc>
        <w:sdt>
          <w:sdtPr>
            <w:rPr>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DD10FAB" w14:textId="77777777" w:rsidR="002B2F7A" w:rsidRPr="00612E08" w:rsidRDefault="002B2F7A" w:rsidP="002B2F7A">
                <w:pPr>
                  <w:ind w:left="-107" w:right="-108"/>
                  <w:jc w:val="center"/>
                  <w:rPr>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52DC54" w14:textId="77777777" w:rsidR="002B2F7A" w:rsidRPr="00612E08" w:rsidRDefault="002B2F7A" w:rsidP="002B2F7A">
            <w:pPr>
              <w:ind w:left="34"/>
              <w:rPr>
                <w:sz w:val="20"/>
                <w:szCs w:val="20"/>
                <w:lang w:eastAsia="sk-SK"/>
              </w:rPr>
            </w:pPr>
            <w:r w:rsidRPr="00612E08">
              <w:rPr>
                <w:b/>
                <w:sz w:val="20"/>
                <w:szCs w:val="20"/>
                <w:lang w:eastAsia="sk-SK"/>
              </w:rPr>
              <w:t>Negatívne</w:t>
            </w:r>
          </w:p>
        </w:tc>
      </w:tr>
      <w:tr w:rsidR="002B2F7A" w:rsidRPr="00612E08" w14:paraId="5FC4C740" w14:textId="77777777" w:rsidTr="002B2F7A">
        <w:tc>
          <w:tcPr>
            <w:tcW w:w="3812" w:type="dxa"/>
            <w:tcBorders>
              <w:top w:val="single" w:sz="4" w:space="0" w:color="auto"/>
              <w:left w:val="single" w:sz="4" w:space="0" w:color="auto"/>
              <w:bottom w:val="nil"/>
              <w:right w:val="single" w:sz="4" w:space="0" w:color="auto"/>
            </w:tcBorders>
            <w:shd w:val="clear" w:color="auto" w:fill="E2E2E2"/>
          </w:tcPr>
          <w:p w14:paraId="205C644C" w14:textId="77777777" w:rsidR="002B2F7A" w:rsidRPr="00612E08" w:rsidRDefault="002B2F7A" w:rsidP="002B2F7A">
            <w:pPr>
              <w:rPr>
                <w:b/>
                <w:sz w:val="20"/>
                <w:szCs w:val="20"/>
                <w:lang w:eastAsia="sk-SK"/>
              </w:rPr>
            </w:pPr>
            <w:r w:rsidRPr="00612E08">
              <w:rPr>
                <w:b/>
                <w:sz w:val="20"/>
                <w:szCs w:val="20"/>
                <w:lang w:eastAsia="sk-SK"/>
              </w:rPr>
              <w:t>Vplyvy na podnikateľské prostredie</w:t>
            </w:r>
          </w:p>
        </w:tc>
        <w:sdt>
          <w:sdtPr>
            <w:rPr>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3807F65"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3A3F99E" w14:textId="77777777" w:rsidR="002B2F7A" w:rsidRPr="00612E08" w:rsidRDefault="002B2F7A" w:rsidP="002B2F7A">
            <w:pPr>
              <w:ind w:right="-108"/>
              <w:rPr>
                <w:b/>
                <w:sz w:val="20"/>
                <w:szCs w:val="20"/>
                <w:lang w:eastAsia="sk-SK"/>
              </w:rPr>
            </w:pPr>
            <w:r w:rsidRPr="00612E08">
              <w:rPr>
                <w:b/>
                <w:sz w:val="20"/>
                <w:szCs w:val="20"/>
                <w:lang w:eastAsia="sk-SK"/>
              </w:rPr>
              <w:t>Pozitívne</w:t>
            </w:r>
          </w:p>
        </w:tc>
        <w:sdt>
          <w:sdtPr>
            <w:rPr>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4ABF785"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44369FB"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94592A8"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D181405" w14:textId="77777777" w:rsidR="002B2F7A" w:rsidRPr="00612E08" w:rsidRDefault="002B2F7A" w:rsidP="002B2F7A">
            <w:pPr>
              <w:ind w:left="54"/>
              <w:rPr>
                <w:b/>
                <w:sz w:val="20"/>
                <w:szCs w:val="20"/>
                <w:lang w:eastAsia="sk-SK"/>
              </w:rPr>
            </w:pPr>
            <w:r w:rsidRPr="00612E08">
              <w:rPr>
                <w:b/>
                <w:sz w:val="20"/>
                <w:szCs w:val="20"/>
                <w:lang w:eastAsia="sk-SK"/>
              </w:rPr>
              <w:t>Negatívne</w:t>
            </w:r>
          </w:p>
        </w:tc>
      </w:tr>
      <w:tr w:rsidR="002B2F7A" w:rsidRPr="00612E08" w14:paraId="1F5A7D90" w14:textId="77777777" w:rsidTr="002B2F7A">
        <w:tc>
          <w:tcPr>
            <w:tcW w:w="3812" w:type="dxa"/>
            <w:tcBorders>
              <w:top w:val="nil"/>
              <w:left w:val="single" w:sz="4" w:space="0" w:color="000000"/>
              <w:bottom w:val="nil"/>
              <w:right w:val="single" w:sz="4" w:space="0" w:color="000000"/>
            </w:tcBorders>
            <w:shd w:val="clear" w:color="auto" w:fill="E2E2E2"/>
          </w:tcPr>
          <w:p w14:paraId="1B1CCE60" w14:textId="77777777" w:rsidR="002B2F7A" w:rsidRPr="00612E08" w:rsidRDefault="002B2F7A" w:rsidP="002B2F7A">
            <w:pPr>
              <w:rPr>
                <w:sz w:val="20"/>
                <w:szCs w:val="20"/>
                <w:lang w:eastAsia="sk-SK"/>
              </w:rPr>
            </w:pPr>
            <w:r w:rsidRPr="00612E08">
              <w:rPr>
                <w:sz w:val="20"/>
                <w:szCs w:val="20"/>
                <w:lang w:eastAsia="sk-SK"/>
              </w:rPr>
              <w:t xml:space="preserve">    z toho vplyvy na MSP</w:t>
            </w:r>
          </w:p>
          <w:p w14:paraId="3B25F079" w14:textId="77777777" w:rsidR="002B2F7A" w:rsidRPr="00612E08" w:rsidRDefault="002B2F7A" w:rsidP="002B2F7A">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9872341"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0605187" w14:textId="77777777" w:rsidR="002B2F7A" w:rsidRPr="00612E08" w:rsidRDefault="002B2F7A" w:rsidP="002B2F7A">
            <w:pPr>
              <w:ind w:right="-108"/>
              <w:rPr>
                <w:sz w:val="20"/>
                <w:szCs w:val="20"/>
                <w:lang w:eastAsia="sk-SK"/>
              </w:rPr>
            </w:pPr>
            <w:r w:rsidRPr="00612E08">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A246482"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130BF78" w14:textId="77777777" w:rsidR="002B2F7A" w:rsidRPr="00612E08" w:rsidRDefault="002B2F7A" w:rsidP="002B2F7A">
            <w:pPr>
              <w:rPr>
                <w:sz w:val="20"/>
                <w:szCs w:val="20"/>
                <w:lang w:eastAsia="sk-SK"/>
              </w:rPr>
            </w:pPr>
            <w:r w:rsidRPr="00612E08">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62E3C2F" w14:textId="77777777" w:rsidR="002B2F7A" w:rsidRPr="00612E08" w:rsidRDefault="002B2F7A" w:rsidP="002B2F7A">
                <w:pPr>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6C78588" w14:textId="77777777" w:rsidR="002B2F7A" w:rsidRPr="00612E08" w:rsidRDefault="002B2F7A" w:rsidP="002B2F7A">
            <w:pPr>
              <w:ind w:left="54"/>
              <w:rPr>
                <w:sz w:val="20"/>
                <w:szCs w:val="20"/>
                <w:lang w:eastAsia="sk-SK"/>
              </w:rPr>
            </w:pPr>
            <w:r w:rsidRPr="00612E08">
              <w:rPr>
                <w:sz w:val="20"/>
                <w:szCs w:val="20"/>
                <w:lang w:eastAsia="sk-SK"/>
              </w:rPr>
              <w:t>Negatívne</w:t>
            </w:r>
          </w:p>
        </w:tc>
      </w:tr>
      <w:tr w:rsidR="002B2F7A" w:rsidRPr="00612E08" w14:paraId="045B6A6A" w14:textId="77777777" w:rsidTr="002B2F7A">
        <w:tc>
          <w:tcPr>
            <w:tcW w:w="3812" w:type="dxa"/>
            <w:tcBorders>
              <w:top w:val="nil"/>
              <w:left w:val="single" w:sz="4" w:space="0" w:color="auto"/>
              <w:bottom w:val="single" w:sz="4" w:space="0" w:color="auto"/>
              <w:right w:val="single" w:sz="4" w:space="0" w:color="auto"/>
            </w:tcBorders>
            <w:shd w:val="clear" w:color="auto" w:fill="E2E2E2"/>
          </w:tcPr>
          <w:p w14:paraId="6D8FB7E7" w14:textId="77777777" w:rsidR="002B2F7A" w:rsidRPr="00612E08" w:rsidRDefault="002B2F7A" w:rsidP="002B2F7A">
            <w:pPr>
              <w:rPr>
                <w:sz w:val="20"/>
                <w:szCs w:val="20"/>
                <w:lang w:eastAsia="sk-SK"/>
              </w:rPr>
            </w:pPr>
            <w:r w:rsidRPr="00612E08">
              <w:rPr>
                <w:sz w:val="20"/>
                <w:szCs w:val="20"/>
                <w:lang w:eastAsia="sk-SK"/>
              </w:rPr>
              <w:t xml:space="preserve">    Mechanizmus znižovania byrokracie    </w:t>
            </w:r>
          </w:p>
          <w:p w14:paraId="3D8F1AC5" w14:textId="77777777" w:rsidR="002B2F7A" w:rsidRPr="00612E08" w:rsidRDefault="002B2F7A" w:rsidP="002B2F7A">
            <w:pPr>
              <w:rPr>
                <w:b/>
                <w:sz w:val="20"/>
                <w:szCs w:val="20"/>
                <w:lang w:eastAsia="sk-SK"/>
              </w:rPr>
            </w:pPr>
            <w:r w:rsidRPr="00612E08">
              <w:rPr>
                <w:sz w:val="20"/>
                <w:szCs w:val="20"/>
                <w:lang w:eastAsia="sk-SK"/>
              </w:rPr>
              <w:t xml:space="preserve">    a nákladov sa uplatňuje:</w:t>
            </w:r>
          </w:p>
        </w:tc>
        <w:sdt>
          <w:sdtPr>
            <w:rPr>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602C92A"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23EC22AE" w14:textId="77777777" w:rsidR="002B2F7A" w:rsidRPr="00612E08" w:rsidRDefault="002B2F7A" w:rsidP="002B2F7A">
            <w:pPr>
              <w:ind w:right="-108"/>
              <w:rPr>
                <w:b/>
                <w:sz w:val="20"/>
                <w:szCs w:val="20"/>
                <w:lang w:eastAsia="sk-SK"/>
              </w:rPr>
            </w:pPr>
            <w:r w:rsidRPr="00612E08">
              <w:rPr>
                <w:sz w:val="20"/>
                <w:szCs w:val="20"/>
                <w:lang w:eastAsia="sk-SK"/>
              </w:rPr>
              <w:t>Áno</w:t>
            </w:r>
          </w:p>
        </w:tc>
        <w:tc>
          <w:tcPr>
            <w:tcW w:w="254" w:type="dxa"/>
            <w:tcBorders>
              <w:top w:val="dotted" w:sz="4" w:space="0" w:color="auto"/>
              <w:left w:val="nil"/>
              <w:bottom w:val="single" w:sz="4" w:space="0" w:color="auto"/>
              <w:right w:val="nil"/>
            </w:tcBorders>
            <w:vAlign w:val="center"/>
          </w:tcPr>
          <w:p w14:paraId="34FB3F8F" w14:textId="77777777" w:rsidR="002B2F7A" w:rsidRPr="00612E08" w:rsidRDefault="002B2F7A" w:rsidP="002B2F7A">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25C21C54" w14:textId="77777777" w:rsidR="002B2F7A" w:rsidRPr="00612E08" w:rsidRDefault="002B2F7A" w:rsidP="002B2F7A">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2C59204"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07F7295" w14:textId="77777777" w:rsidR="002B2F7A" w:rsidRPr="00612E08" w:rsidRDefault="002B2F7A" w:rsidP="002B2F7A">
            <w:pPr>
              <w:ind w:left="54"/>
              <w:rPr>
                <w:b/>
                <w:sz w:val="20"/>
                <w:szCs w:val="20"/>
                <w:lang w:eastAsia="sk-SK"/>
              </w:rPr>
            </w:pPr>
            <w:r w:rsidRPr="00612E08">
              <w:rPr>
                <w:sz w:val="20"/>
                <w:szCs w:val="20"/>
                <w:lang w:eastAsia="sk-SK"/>
              </w:rPr>
              <w:t>Nie</w:t>
            </w:r>
          </w:p>
        </w:tc>
      </w:tr>
      <w:tr w:rsidR="002B2F7A" w:rsidRPr="00612E08" w14:paraId="7477B22E" w14:textId="77777777" w:rsidTr="002B2F7A">
        <w:tc>
          <w:tcPr>
            <w:tcW w:w="3812" w:type="dxa"/>
            <w:tcBorders>
              <w:top w:val="single" w:sz="4" w:space="0" w:color="000000"/>
              <w:left w:val="single" w:sz="4" w:space="0" w:color="auto"/>
              <w:bottom w:val="single" w:sz="4" w:space="0" w:color="auto"/>
              <w:right w:val="single" w:sz="4" w:space="0" w:color="auto"/>
            </w:tcBorders>
            <w:shd w:val="clear" w:color="auto" w:fill="E2E2E2"/>
          </w:tcPr>
          <w:p w14:paraId="420E2565" w14:textId="77777777" w:rsidR="002B2F7A" w:rsidRPr="00612E08" w:rsidRDefault="002B2F7A" w:rsidP="002B2F7A">
            <w:pPr>
              <w:rPr>
                <w:b/>
                <w:sz w:val="20"/>
                <w:szCs w:val="20"/>
                <w:lang w:eastAsia="sk-SK"/>
              </w:rPr>
            </w:pPr>
            <w:r w:rsidRPr="00612E08">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3BD7912"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6DA782A" w14:textId="77777777" w:rsidR="002B2F7A" w:rsidRPr="00612E08" w:rsidRDefault="002B2F7A" w:rsidP="002B2F7A">
            <w:pPr>
              <w:ind w:right="-108"/>
              <w:rPr>
                <w:b/>
                <w:sz w:val="20"/>
                <w:szCs w:val="20"/>
                <w:lang w:eastAsia="sk-SK"/>
              </w:rPr>
            </w:pPr>
            <w:r w:rsidRPr="00612E08">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640A7D2"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972DE7B"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6CE018E"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81E7B93" w14:textId="77777777" w:rsidR="002B2F7A" w:rsidRPr="00612E08" w:rsidRDefault="002B2F7A" w:rsidP="002B2F7A">
            <w:pPr>
              <w:ind w:left="54"/>
              <w:rPr>
                <w:b/>
                <w:sz w:val="20"/>
                <w:szCs w:val="20"/>
                <w:lang w:eastAsia="sk-SK"/>
              </w:rPr>
            </w:pPr>
            <w:r w:rsidRPr="00612E08">
              <w:rPr>
                <w:b/>
                <w:sz w:val="20"/>
                <w:szCs w:val="20"/>
                <w:lang w:eastAsia="sk-SK"/>
              </w:rPr>
              <w:t>Negatívne</w:t>
            </w:r>
          </w:p>
        </w:tc>
      </w:tr>
      <w:tr w:rsidR="002B2F7A" w:rsidRPr="00612E08" w14:paraId="4DF62DFD" w14:textId="77777777" w:rsidTr="002B2F7A">
        <w:tc>
          <w:tcPr>
            <w:tcW w:w="3812" w:type="dxa"/>
            <w:tcBorders>
              <w:top w:val="single" w:sz="4" w:space="0" w:color="auto"/>
              <w:left w:val="single" w:sz="4" w:space="0" w:color="auto"/>
              <w:bottom w:val="nil"/>
              <w:right w:val="single" w:sz="4" w:space="0" w:color="auto"/>
            </w:tcBorders>
            <w:shd w:val="clear" w:color="auto" w:fill="E2E2E2"/>
          </w:tcPr>
          <w:p w14:paraId="2EFB919D" w14:textId="77777777" w:rsidR="002B2F7A" w:rsidRPr="00612E08" w:rsidRDefault="002B2F7A" w:rsidP="002B2F7A">
            <w:pPr>
              <w:rPr>
                <w:b/>
                <w:sz w:val="20"/>
                <w:szCs w:val="20"/>
                <w:lang w:eastAsia="sk-SK"/>
              </w:rPr>
            </w:pPr>
            <w:r w:rsidRPr="00612E08">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40DF41A"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65A4889" w14:textId="77777777" w:rsidR="002B2F7A" w:rsidRPr="00612E08" w:rsidRDefault="002B2F7A" w:rsidP="002B2F7A">
            <w:pPr>
              <w:ind w:right="-108"/>
              <w:rPr>
                <w:b/>
                <w:sz w:val="20"/>
                <w:szCs w:val="20"/>
                <w:lang w:eastAsia="sk-SK"/>
              </w:rPr>
            </w:pPr>
            <w:r w:rsidRPr="00612E08">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09D875C"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65EBB39"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B415BA3"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5656590" w14:textId="77777777" w:rsidR="002B2F7A" w:rsidRPr="00612E08" w:rsidRDefault="002B2F7A" w:rsidP="002B2F7A">
            <w:pPr>
              <w:ind w:left="54"/>
              <w:rPr>
                <w:b/>
                <w:sz w:val="20"/>
                <w:szCs w:val="20"/>
                <w:lang w:eastAsia="sk-SK"/>
              </w:rPr>
            </w:pPr>
            <w:r w:rsidRPr="00612E08">
              <w:rPr>
                <w:b/>
                <w:sz w:val="20"/>
                <w:szCs w:val="20"/>
                <w:lang w:eastAsia="sk-SK"/>
              </w:rPr>
              <w:t>Negatívne</w:t>
            </w:r>
          </w:p>
        </w:tc>
      </w:tr>
      <w:tr w:rsidR="002B2F7A" w:rsidRPr="00612E08" w14:paraId="19179E85" w14:textId="77777777" w:rsidTr="002B2F7A">
        <w:tc>
          <w:tcPr>
            <w:tcW w:w="3812" w:type="dxa"/>
            <w:tcBorders>
              <w:top w:val="nil"/>
              <w:left w:val="single" w:sz="4" w:space="0" w:color="auto"/>
              <w:bottom w:val="single" w:sz="4" w:space="0" w:color="auto"/>
              <w:right w:val="single" w:sz="4" w:space="0" w:color="auto"/>
            </w:tcBorders>
            <w:shd w:val="clear" w:color="auto" w:fill="E2E2E2"/>
          </w:tcPr>
          <w:p w14:paraId="784F134E" w14:textId="77777777" w:rsidR="002B2F7A" w:rsidRPr="00612E08" w:rsidRDefault="002B2F7A" w:rsidP="002B2F7A">
            <w:pPr>
              <w:rPr>
                <w:sz w:val="20"/>
                <w:szCs w:val="20"/>
                <w:lang w:eastAsia="sk-SK"/>
              </w:rPr>
            </w:pPr>
          </w:p>
          <w:p w14:paraId="0CA493B8" w14:textId="77777777" w:rsidR="002B2F7A" w:rsidRPr="00612E08" w:rsidRDefault="002B2F7A" w:rsidP="002B2F7A">
            <w:pPr>
              <w:ind w:left="164"/>
              <w:rPr>
                <w:b/>
                <w:sz w:val="20"/>
                <w:szCs w:val="20"/>
                <w:lang w:eastAsia="sk-SK"/>
              </w:rPr>
            </w:pPr>
            <w:r w:rsidRPr="00612E08">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0C3C167"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0DF51CE" w14:textId="77777777" w:rsidR="002B2F7A" w:rsidRPr="00612E08" w:rsidRDefault="002B2F7A" w:rsidP="002B2F7A">
            <w:pPr>
              <w:ind w:right="-108"/>
              <w:rPr>
                <w:b/>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25206F4" w14:textId="77777777" w:rsidR="002B2F7A" w:rsidRPr="00612E08" w:rsidRDefault="002B2F7A" w:rsidP="002B2F7A">
            <w:pPr>
              <w:jc w:val="center"/>
              <w:rPr>
                <w:b/>
                <w:sz w:val="20"/>
                <w:szCs w:val="20"/>
                <w:lang w:eastAsia="sk-SK"/>
              </w:rPr>
            </w:pPr>
          </w:p>
        </w:tc>
        <w:tc>
          <w:tcPr>
            <w:tcW w:w="1133" w:type="dxa"/>
            <w:tcBorders>
              <w:top w:val="single" w:sz="4" w:space="0" w:color="auto"/>
              <w:left w:val="nil"/>
              <w:bottom w:val="single" w:sz="4" w:space="0" w:color="auto"/>
              <w:right w:val="nil"/>
            </w:tcBorders>
            <w:vAlign w:val="center"/>
          </w:tcPr>
          <w:p w14:paraId="7FE1A48A" w14:textId="77777777" w:rsidR="002B2F7A" w:rsidRPr="00612E08" w:rsidRDefault="002B2F7A" w:rsidP="002B2F7A">
            <w:pPr>
              <w:jc w:val="center"/>
              <w:rPr>
                <w:b/>
                <w:sz w:val="20"/>
                <w:szCs w:val="20"/>
                <w:lang w:eastAsia="sk-SK"/>
              </w:rPr>
            </w:pPr>
          </w:p>
        </w:tc>
        <w:sdt>
          <w:sdtPr>
            <w:rPr>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E72438A"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095ACEB" w14:textId="77777777" w:rsidR="002B2F7A" w:rsidRPr="00612E08" w:rsidRDefault="002B2F7A" w:rsidP="002B2F7A">
            <w:pPr>
              <w:ind w:left="54"/>
              <w:rPr>
                <w:b/>
                <w:sz w:val="20"/>
                <w:szCs w:val="20"/>
                <w:lang w:eastAsia="sk-SK"/>
              </w:rPr>
            </w:pPr>
            <w:r w:rsidRPr="00612E08">
              <w:rPr>
                <w:sz w:val="20"/>
                <w:szCs w:val="20"/>
                <w:lang w:eastAsia="sk-SK"/>
              </w:rPr>
              <w:t>Nie</w:t>
            </w:r>
          </w:p>
        </w:tc>
      </w:tr>
      <w:tr w:rsidR="002B2F7A" w:rsidRPr="00612E08" w14:paraId="32997EAF" w14:textId="77777777" w:rsidTr="002B2F7A">
        <w:tc>
          <w:tcPr>
            <w:tcW w:w="3812" w:type="dxa"/>
            <w:tcBorders>
              <w:top w:val="single" w:sz="4" w:space="0" w:color="auto"/>
              <w:left w:val="single" w:sz="4" w:space="0" w:color="auto"/>
              <w:bottom w:val="single" w:sz="4" w:space="0" w:color="auto"/>
              <w:right w:val="single" w:sz="4" w:space="0" w:color="auto"/>
            </w:tcBorders>
            <w:shd w:val="clear" w:color="auto" w:fill="E2E2E2"/>
          </w:tcPr>
          <w:p w14:paraId="3A29246A" w14:textId="77777777" w:rsidR="002B2F7A" w:rsidRPr="00612E08" w:rsidRDefault="002B2F7A" w:rsidP="002B2F7A">
            <w:pPr>
              <w:rPr>
                <w:b/>
                <w:sz w:val="20"/>
                <w:szCs w:val="20"/>
                <w:lang w:eastAsia="sk-SK"/>
              </w:rPr>
            </w:pPr>
            <w:r w:rsidRPr="00612E08">
              <w:rPr>
                <w:b/>
                <w:sz w:val="20"/>
                <w:szCs w:val="20"/>
                <w:lang w:eastAsia="sk-SK"/>
              </w:rPr>
              <w:t>Vplyvy na informatizáciu spoločnosti</w:t>
            </w:r>
          </w:p>
        </w:tc>
        <w:sdt>
          <w:sdtPr>
            <w:rPr>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766D704"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F538C7F" w14:textId="77777777" w:rsidR="002B2F7A" w:rsidRPr="00612E08" w:rsidRDefault="002B2F7A" w:rsidP="002B2F7A">
            <w:pPr>
              <w:ind w:right="-108"/>
              <w:rPr>
                <w:b/>
                <w:sz w:val="20"/>
                <w:szCs w:val="20"/>
                <w:lang w:eastAsia="sk-SK"/>
              </w:rPr>
            </w:pPr>
            <w:r w:rsidRPr="00612E08">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341A805"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8D7B762"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6A31633"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9977613" w14:textId="77777777" w:rsidR="002B2F7A" w:rsidRPr="00612E08" w:rsidRDefault="002B2F7A" w:rsidP="002B2F7A">
            <w:pPr>
              <w:ind w:left="54"/>
              <w:rPr>
                <w:b/>
                <w:sz w:val="20"/>
                <w:szCs w:val="20"/>
                <w:lang w:eastAsia="sk-SK"/>
              </w:rPr>
            </w:pPr>
            <w:r w:rsidRPr="00612E08">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B2F7A" w:rsidRPr="00612E08" w14:paraId="3758C6A4" w14:textId="77777777" w:rsidTr="002B2F7A">
        <w:tc>
          <w:tcPr>
            <w:tcW w:w="3812" w:type="dxa"/>
            <w:tcBorders>
              <w:top w:val="single" w:sz="4" w:space="0" w:color="auto"/>
              <w:left w:val="single" w:sz="4" w:space="0" w:color="auto"/>
              <w:bottom w:val="nil"/>
              <w:right w:val="single" w:sz="4" w:space="0" w:color="auto"/>
            </w:tcBorders>
            <w:shd w:val="clear" w:color="auto" w:fill="E2E2E2"/>
          </w:tcPr>
          <w:p w14:paraId="459DD9DD" w14:textId="77777777" w:rsidR="002B2F7A" w:rsidRPr="00612E08" w:rsidRDefault="002B2F7A" w:rsidP="002B2F7A">
            <w:pPr>
              <w:rPr>
                <w:b/>
                <w:sz w:val="20"/>
                <w:szCs w:val="20"/>
                <w:lang w:eastAsia="sk-SK"/>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53BBC867" w14:textId="77777777" w:rsidR="002B2F7A" w:rsidRPr="00612E08" w:rsidRDefault="002B2F7A" w:rsidP="002B2F7A">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6603FE71" w14:textId="77777777" w:rsidR="002B2F7A" w:rsidRPr="00612E08" w:rsidRDefault="002B2F7A" w:rsidP="002B2F7A">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42452BE3" w14:textId="77777777" w:rsidR="002B2F7A" w:rsidRPr="00612E08" w:rsidRDefault="002B2F7A" w:rsidP="002B2F7A">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72B18073" w14:textId="77777777" w:rsidR="002B2F7A" w:rsidRPr="00612E08" w:rsidRDefault="002B2F7A" w:rsidP="002B2F7A">
            <w:pPr>
              <w:rPr>
                <w:b/>
                <w:sz w:val="20"/>
                <w:szCs w:val="20"/>
                <w:lang w:eastAsia="sk-SK"/>
              </w:rPr>
            </w:pPr>
          </w:p>
        </w:tc>
        <w:tc>
          <w:tcPr>
            <w:tcW w:w="547" w:type="dxa"/>
            <w:tcBorders>
              <w:top w:val="single" w:sz="4" w:space="0" w:color="auto"/>
              <w:left w:val="nil"/>
              <w:bottom w:val="nil"/>
              <w:right w:val="nil"/>
            </w:tcBorders>
            <w:shd w:val="clear" w:color="auto" w:fill="auto"/>
          </w:tcPr>
          <w:p w14:paraId="1E99A594" w14:textId="77777777" w:rsidR="002B2F7A" w:rsidRPr="00612E08" w:rsidRDefault="002B2F7A" w:rsidP="002B2F7A">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0771E487" w14:textId="77777777" w:rsidR="002B2F7A" w:rsidRPr="00612E08" w:rsidRDefault="002B2F7A" w:rsidP="002B2F7A">
            <w:pPr>
              <w:ind w:left="54"/>
              <w:rPr>
                <w:b/>
                <w:sz w:val="20"/>
                <w:szCs w:val="20"/>
                <w:lang w:eastAsia="sk-SK"/>
              </w:rPr>
            </w:pPr>
          </w:p>
        </w:tc>
      </w:tr>
      <w:tr w:rsidR="002B2F7A" w:rsidRPr="00612E08" w14:paraId="06761AD8" w14:textId="77777777" w:rsidTr="002B2F7A">
        <w:tc>
          <w:tcPr>
            <w:tcW w:w="3812" w:type="dxa"/>
            <w:tcBorders>
              <w:top w:val="nil"/>
              <w:left w:val="single" w:sz="4" w:space="0" w:color="auto"/>
              <w:bottom w:val="nil"/>
              <w:right w:val="single" w:sz="4" w:space="0" w:color="auto"/>
            </w:tcBorders>
            <w:shd w:val="clear" w:color="auto" w:fill="E2E2E2"/>
          </w:tcPr>
          <w:p w14:paraId="63C952E0" w14:textId="77777777" w:rsidR="002B2F7A" w:rsidRPr="00612E08" w:rsidRDefault="002B2F7A" w:rsidP="002B2F7A">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D7D3849"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07E52B5B" w14:textId="77777777" w:rsidR="002B2F7A" w:rsidRPr="00612E08" w:rsidRDefault="002B2F7A" w:rsidP="002B2F7A">
            <w:pPr>
              <w:ind w:right="-108"/>
              <w:rPr>
                <w:b/>
                <w:sz w:val="20"/>
                <w:szCs w:val="20"/>
                <w:lang w:eastAsia="sk-SK"/>
              </w:rPr>
            </w:pPr>
            <w:r w:rsidRPr="00612E08">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DBCE592"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2C015FD"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E185FCE"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82033F4" w14:textId="77777777" w:rsidR="002B2F7A" w:rsidRPr="00612E08" w:rsidRDefault="002B2F7A" w:rsidP="002B2F7A">
            <w:pPr>
              <w:ind w:left="54"/>
              <w:rPr>
                <w:b/>
                <w:sz w:val="20"/>
                <w:szCs w:val="20"/>
                <w:lang w:eastAsia="sk-SK"/>
              </w:rPr>
            </w:pPr>
            <w:r w:rsidRPr="00612E08">
              <w:rPr>
                <w:b/>
                <w:sz w:val="20"/>
                <w:szCs w:val="20"/>
                <w:lang w:eastAsia="sk-SK"/>
              </w:rPr>
              <w:t>Negatívne</w:t>
            </w:r>
          </w:p>
        </w:tc>
      </w:tr>
      <w:tr w:rsidR="002B2F7A" w:rsidRPr="00612E08" w14:paraId="457EBE53" w14:textId="77777777" w:rsidTr="002B2F7A">
        <w:tc>
          <w:tcPr>
            <w:tcW w:w="3812" w:type="dxa"/>
            <w:tcBorders>
              <w:top w:val="nil"/>
              <w:left w:val="single" w:sz="4" w:space="0" w:color="auto"/>
              <w:bottom w:val="nil"/>
              <w:right w:val="single" w:sz="4" w:space="0" w:color="auto"/>
            </w:tcBorders>
            <w:shd w:val="clear" w:color="auto" w:fill="E2E2E2"/>
          </w:tcPr>
          <w:p w14:paraId="7BF0860A" w14:textId="77777777" w:rsidR="002B2F7A" w:rsidRPr="00612E08" w:rsidRDefault="002B2F7A" w:rsidP="002B2F7A">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55328F7"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25764F8" w14:textId="77777777" w:rsidR="002B2F7A" w:rsidRPr="00612E08" w:rsidRDefault="002B2F7A" w:rsidP="002B2F7A">
            <w:pPr>
              <w:ind w:right="-108"/>
              <w:rPr>
                <w:b/>
                <w:sz w:val="20"/>
                <w:szCs w:val="20"/>
                <w:lang w:eastAsia="sk-SK"/>
              </w:rPr>
            </w:pPr>
            <w:r w:rsidRPr="00612E08">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DC964BF"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22AC788"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E358592"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65211B8" w14:textId="77777777" w:rsidR="002B2F7A" w:rsidRPr="00612E08" w:rsidRDefault="002B2F7A" w:rsidP="002B2F7A">
            <w:pPr>
              <w:ind w:left="54"/>
              <w:rPr>
                <w:b/>
                <w:sz w:val="20"/>
                <w:szCs w:val="20"/>
                <w:lang w:eastAsia="sk-SK"/>
              </w:rPr>
            </w:pPr>
            <w:r w:rsidRPr="00612E08">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B2F7A" w:rsidRPr="00612E08" w14:paraId="0AE57084" w14:textId="77777777" w:rsidTr="002B2F7A">
        <w:tc>
          <w:tcPr>
            <w:tcW w:w="3812" w:type="dxa"/>
            <w:tcBorders>
              <w:top w:val="single" w:sz="4" w:space="0" w:color="000000"/>
              <w:left w:val="single" w:sz="4" w:space="0" w:color="auto"/>
              <w:bottom w:val="single" w:sz="4" w:space="0" w:color="auto"/>
              <w:right w:val="single" w:sz="4" w:space="0" w:color="auto"/>
            </w:tcBorders>
            <w:shd w:val="clear" w:color="auto" w:fill="E2E2E2"/>
          </w:tcPr>
          <w:p w14:paraId="2A584102" w14:textId="77777777" w:rsidR="002B2F7A" w:rsidRPr="00612E08" w:rsidRDefault="002B2F7A" w:rsidP="002B2F7A">
            <w:pPr>
              <w:rPr>
                <w:b/>
                <w:sz w:val="20"/>
                <w:szCs w:val="20"/>
                <w:lang w:eastAsia="sk-SK"/>
              </w:rPr>
            </w:pPr>
            <w:r w:rsidRPr="00612E08">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6C2AED0"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45B9272C" w14:textId="77777777" w:rsidR="002B2F7A" w:rsidRPr="00612E08" w:rsidRDefault="002B2F7A" w:rsidP="002B2F7A">
            <w:pPr>
              <w:ind w:right="-108"/>
              <w:rPr>
                <w:b/>
                <w:sz w:val="20"/>
                <w:szCs w:val="20"/>
                <w:lang w:eastAsia="sk-SK"/>
              </w:rPr>
            </w:pPr>
            <w:r w:rsidRPr="00612E08">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6B209301" w14:textId="77777777" w:rsidR="002B2F7A" w:rsidRPr="00612E08" w:rsidRDefault="002B2F7A" w:rsidP="002B2F7A">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BB48D44" w14:textId="77777777" w:rsidR="002B2F7A" w:rsidRPr="00612E08" w:rsidRDefault="002B2F7A" w:rsidP="002B2F7A">
            <w:pPr>
              <w:rPr>
                <w:b/>
                <w:sz w:val="20"/>
                <w:szCs w:val="20"/>
                <w:lang w:eastAsia="sk-SK"/>
              </w:rPr>
            </w:pPr>
            <w:r w:rsidRPr="00612E08">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89C45F1" w14:textId="77777777" w:rsidR="002B2F7A" w:rsidRPr="00612E08" w:rsidRDefault="002B2F7A" w:rsidP="002B2F7A">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E33F907" w14:textId="77777777" w:rsidR="002B2F7A" w:rsidRPr="00612E08" w:rsidRDefault="002B2F7A" w:rsidP="002B2F7A">
            <w:pPr>
              <w:ind w:left="54"/>
              <w:rPr>
                <w:b/>
                <w:sz w:val="20"/>
                <w:szCs w:val="20"/>
                <w:lang w:eastAsia="sk-SK"/>
              </w:rPr>
            </w:pPr>
            <w:r w:rsidRPr="00612E08">
              <w:rPr>
                <w:b/>
                <w:sz w:val="20"/>
                <w:szCs w:val="20"/>
                <w:lang w:eastAsia="sk-SK"/>
              </w:rPr>
              <w:t>Negatívne</w:t>
            </w:r>
          </w:p>
        </w:tc>
      </w:tr>
    </w:tbl>
    <w:p w14:paraId="1F1A2BCE" w14:textId="77777777" w:rsidR="002B2F7A" w:rsidRPr="00612E08" w:rsidRDefault="002B2F7A" w:rsidP="002B2F7A">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2B2F7A" w:rsidRPr="00612E08" w14:paraId="47E2EDB2" w14:textId="77777777" w:rsidTr="002B2F7A">
        <w:tc>
          <w:tcPr>
            <w:tcW w:w="9176" w:type="dxa"/>
            <w:tcBorders>
              <w:top w:val="single" w:sz="4" w:space="0" w:color="auto"/>
              <w:left w:val="single" w:sz="4" w:space="0" w:color="auto"/>
              <w:bottom w:val="nil"/>
              <w:right w:val="single" w:sz="4" w:space="0" w:color="auto"/>
            </w:tcBorders>
            <w:shd w:val="clear" w:color="auto" w:fill="E2E2E2"/>
          </w:tcPr>
          <w:p w14:paraId="4A0F4BFC" w14:textId="77777777" w:rsidR="002B2F7A" w:rsidRPr="00612E08" w:rsidRDefault="002B2F7A" w:rsidP="002B2F7A">
            <w:pPr>
              <w:numPr>
                <w:ilvl w:val="0"/>
                <w:numId w:val="10"/>
              </w:numPr>
              <w:ind w:left="426"/>
              <w:contextualSpacing/>
              <w:rPr>
                <w:rFonts w:eastAsia="Calibri"/>
                <w:b/>
              </w:rPr>
            </w:pPr>
            <w:r w:rsidRPr="00612E08">
              <w:rPr>
                <w:rFonts w:eastAsia="Calibri"/>
                <w:b/>
              </w:rPr>
              <w:t>Poznámky</w:t>
            </w:r>
          </w:p>
        </w:tc>
      </w:tr>
      <w:tr w:rsidR="002B2F7A" w:rsidRPr="00612E08" w14:paraId="1D4562C1" w14:textId="77777777" w:rsidTr="002B2F7A">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7C595C3" w14:textId="77777777" w:rsidR="002B2F7A" w:rsidRPr="00612E08" w:rsidRDefault="002B2F7A" w:rsidP="002B2F7A">
            <w:pPr>
              <w:jc w:val="both"/>
              <w:rPr>
                <w:i/>
                <w:sz w:val="20"/>
                <w:szCs w:val="20"/>
                <w:lang w:eastAsia="sk-SK"/>
              </w:rPr>
            </w:pPr>
            <w:r w:rsidRPr="00612E08">
              <w:rPr>
                <w:i/>
                <w:sz w:val="20"/>
                <w:szCs w:val="20"/>
                <w:lang w:eastAsia="sk-SK"/>
              </w:rPr>
              <w:t xml:space="preserve">V prípade potreby uveďte doplňujúce informácie k identifikovaným vplyvom a ich analýzam. </w:t>
            </w:r>
          </w:p>
          <w:p w14:paraId="220F3A5A" w14:textId="77777777" w:rsidR="002B2F7A" w:rsidRPr="00612E08" w:rsidRDefault="002B2F7A" w:rsidP="002B2F7A">
            <w:pPr>
              <w:jc w:val="both"/>
              <w:rPr>
                <w:i/>
                <w:sz w:val="20"/>
                <w:szCs w:val="20"/>
                <w:lang w:eastAsia="sk-SK"/>
              </w:rPr>
            </w:pPr>
          </w:p>
          <w:p w14:paraId="3D3E4060" w14:textId="77777777" w:rsidR="002B2F7A" w:rsidRPr="00612E08" w:rsidRDefault="002B2F7A" w:rsidP="002B2F7A">
            <w:pPr>
              <w:jc w:val="both"/>
              <w:rPr>
                <w:i/>
                <w:sz w:val="20"/>
                <w:szCs w:val="20"/>
                <w:lang w:eastAsia="sk-SK"/>
              </w:rPr>
            </w:pPr>
            <w:r w:rsidRPr="00612E08">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183866C3" w14:textId="77777777" w:rsidR="002B2F7A" w:rsidRPr="00612E08" w:rsidRDefault="002B2F7A" w:rsidP="002B2F7A">
            <w:pPr>
              <w:jc w:val="both"/>
              <w:rPr>
                <w:i/>
                <w:sz w:val="20"/>
                <w:szCs w:val="20"/>
                <w:lang w:eastAsia="sk-SK"/>
              </w:rPr>
            </w:pPr>
          </w:p>
          <w:p w14:paraId="46CB100B" w14:textId="77777777" w:rsidR="002B2F7A" w:rsidRPr="00612E08" w:rsidRDefault="002B2F7A" w:rsidP="002B2F7A">
            <w:pPr>
              <w:jc w:val="both"/>
              <w:rPr>
                <w:i/>
                <w:sz w:val="20"/>
                <w:szCs w:val="20"/>
                <w:lang w:eastAsia="sk-SK"/>
              </w:rPr>
            </w:pPr>
            <w:r w:rsidRPr="00612E08">
              <w:rPr>
                <w:i/>
                <w:sz w:val="20"/>
                <w:szCs w:val="20"/>
                <w:lang w:eastAsia="sk-SK"/>
              </w:rPr>
              <w:t>Informácie v tejto časti slúžia na zhrnutie vplyvov alebo aj na vyjadrenie sa k marginálnym vplyvom a nie ako náhrada za vypracovanie príslušných analýz vybraných vplyvov.</w:t>
            </w:r>
          </w:p>
          <w:p w14:paraId="77336197" w14:textId="77777777" w:rsidR="002B2F7A" w:rsidRPr="00612E08" w:rsidRDefault="002B2F7A" w:rsidP="002B2F7A">
            <w:pPr>
              <w:jc w:val="both"/>
              <w:rPr>
                <w:i/>
                <w:sz w:val="20"/>
                <w:szCs w:val="20"/>
                <w:lang w:eastAsia="sk-SK"/>
              </w:rPr>
            </w:pPr>
          </w:p>
          <w:p w14:paraId="0933D7C4" w14:textId="77777777" w:rsidR="002B2F7A" w:rsidRPr="00612E08" w:rsidRDefault="002B2F7A" w:rsidP="002B2F7A">
            <w:pPr>
              <w:jc w:val="both"/>
              <w:rPr>
                <w:i/>
                <w:sz w:val="20"/>
                <w:szCs w:val="20"/>
                <w:lang w:eastAsia="sk-SK"/>
              </w:rPr>
            </w:pPr>
            <w:r w:rsidRPr="00612E08">
              <w:rPr>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24E94210" w14:textId="77777777" w:rsidR="002B2F7A" w:rsidRPr="00612E08" w:rsidRDefault="002B2F7A" w:rsidP="002B2F7A">
            <w:pPr>
              <w:jc w:val="both"/>
              <w:rPr>
                <w:i/>
                <w:sz w:val="20"/>
                <w:szCs w:val="20"/>
                <w:lang w:eastAsia="sk-SK"/>
              </w:rPr>
            </w:pPr>
          </w:p>
          <w:p w14:paraId="23981AB5" w14:textId="77777777" w:rsidR="002B2F7A" w:rsidRPr="00612E08" w:rsidRDefault="002B2F7A" w:rsidP="002B2F7A">
            <w:pPr>
              <w:ind w:left="426"/>
              <w:contextualSpacing/>
              <w:rPr>
                <w:rFonts w:eastAsia="Calibri"/>
                <w:b/>
              </w:rPr>
            </w:pPr>
          </w:p>
        </w:tc>
      </w:tr>
      <w:tr w:rsidR="002B2F7A" w:rsidRPr="00612E08" w14:paraId="7BB8701E" w14:textId="77777777" w:rsidTr="002B2F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09EA4728" w14:textId="77777777" w:rsidR="002B2F7A" w:rsidRPr="00612E08" w:rsidRDefault="002B2F7A" w:rsidP="002B2F7A">
            <w:pPr>
              <w:numPr>
                <w:ilvl w:val="0"/>
                <w:numId w:val="10"/>
              </w:numPr>
              <w:ind w:left="426"/>
              <w:contextualSpacing/>
              <w:rPr>
                <w:rFonts w:eastAsia="Calibri"/>
                <w:b/>
              </w:rPr>
            </w:pPr>
            <w:r w:rsidRPr="00612E08">
              <w:rPr>
                <w:rFonts w:eastAsia="Calibri"/>
                <w:b/>
              </w:rPr>
              <w:t>Kontakt na spracovateľa</w:t>
            </w:r>
          </w:p>
        </w:tc>
      </w:tr>
      <w:tr w:rsidR="002B2F7A" w:rsidRPr="00612E08" w14:paraId="06712233" w14:textId="77777777" w:rsidTr="002B2F7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DB21DA4" w14:textId="77777777" w:rsidR="002B2F7A" w:rsidRDefault="002B2F7A" w:rsidP="002B2F7A">
            <w:pPr>
              <w:rPr>
                <w:i/>
                <w:sz w:val="20"/>
                <w:szCs w:val="20"/>
                <w:lang w:eastAsia="sk-SK"/>
              </w:rPr>
            </w:pPr>
            <w:r w:rsidRPr="00612E08">
              <w:rPr>
                <w:i/>
                <w:sz w:val="20"/>
                <w:szCs w:val="20"/>
                <w:lang w:eastAsia="sk-SK"/>
              </w:rPr>
              <w:t>Uveďte údaje na kontaktnú osobu, ktorú je možné kontaktovať v súvislosti s posúdením vybraných vplyvov.</w:t>
            </w:r>
          </w:p>
          <w:p w14:paraId="65280866" w14:textId="77777777" w:rsidR="002B2F7A" w:rsidRDefault="002B2F7A" w:rsidP="002B2F7A">
            <w:pPr>
              <w:rPr>
                <w:i/>
                <w:sz w:val="20"/>
                <w:szCs w:val="20"/>
                <w:lang w:eastAsia="sk-SK"/>
              </w:rPr>
            </w:pPr>
          </w:p>
          <w:p w14:paraId="4BD71994" w14:textId="77777777" w:rsidR="002B2F7A" w:rsidRPr="008C33A4" w:rsidRDefault="002B2F7A" w:rsidP="002B2F7A">
            <w:pPr>
              <w:rPr>
                <w:sz w:val="20"/>
                <w:szCs w:val="20"/>
                <w:lang w:eastAsia="sk-SK"/>
              </w:rPr>
            </w:pPr>
            <w:r w:rsidRPr="008C33A4">
              <w:rPr>
                <w:sz w:val="20"/>
                <w:szCs w:val="20"/>
                <w:lang w:eastAsia="sk-SK"/>
              </w:rPr>
              <w:t xml:space="preserve">JUDr. Martin Semanco </w:t>
            </w:r>
          </w:p>
          <w:p w14:paraId="15FD2B85" w14:textId="77777777" w:rsidR="002B2F7A" w:rsidRPr="008C33A4" w:rsidRDefault="002B2F7A" w:rsidP="002B2F7A">
            <w:pPr>
              <w:rPr>
                <w:sz w:val="20"/>
                <w:szCs w:val="20"/>
                <w:lang w:eastAsia="sk-SK"/>
              </w:rPr>
            </w:pPr>
            <w:r w:rsidRPr="008C33A4">
              <w:rPr>
                <w:sz w:val="20"/>
                <w:szCs w:val="20"/>
                <w:lang w:eastAsia="sk-SK"/>
              </w:rPr>
              <w:t>generálny riaditeľ sekcie práva a legislatívy</w:t>
            </w:r>
          </w:p>
          <w:p w14:paraId="2C7B3E3F" w14:textId="77777777" w:rsidR="002B2F7A" w:rsidRPr="008C33A4" w:rsidRDefault="002B2F7A" w:rsidP="002B2F7A">
            <w:pPr>
              <w:rPr>
                <w:sz w:val="20"/>
                <w:szCs w:val="20"/>
                <w:lang w:eastAsia="sk-SK"/>
              </w:rPr>
            </w:pPr>
            <w:r w:rsidRPr="008C33A4">
              <w:rPr>
                <w:sz w:val="20"/>
                <w:szCs w:val="20"/>
                <w:lang w:eastAsia="sk-SK"/>
              </w:rPr>
              <w:t>Ministerstvo investícií, regionálneho rozvoja a informatizácie SR</w:t>
            </w:r>
          </w:p>
          <w:p w14:paraId="0F0FC1D1" w14:textId="77777777" w:rsidR="002B2F7A" w:rsidRPr="008C33A4" w:rsidRDefault="002B2F7A" w:rsidP="002B2F7A">
            <w:pPr>
              <w:rPr>
                <w:sz w:val="20"/>
                <w:szCs w:val="20"/>
                <w:lang w:eastAsia="sk-SK"/>
              </w:rPr>
            </w:pPr>
            <w:r w:rsidRPr="008C33A4">
              <w:rPr>
                <w:sz w:val="20"/>
                <w:szCs w:val="20"/>
                <w:lang w:eastAsia="sk-SK"/>
              </w:rPr>
              <w:t>Pribinova 25</w:t>
            </w:r>
          </w:p>
          <w:p w14:paraId="6A8B3AFA" w14:textId="77777777" w:rsidR="002B2F7A" w:rsidRPr="008C33A4" w:rsidRDefault="002B2F7A" w:rsidP="002B2F7A">
            <w:pPr>
              <w:rPr>
                <w:sz w:val="20"/>
                <w:szCs w:val="20"/>
                <w:lang w:eastAsia="sk-SK"/>
              </w:rPr>
            </w:pPr>
            <w:r w:rsidRPr="008C33A4">
              <w:rPr>
                <w:sz w:val="20"/>
                <w:szCs w:val="20"/>
                <w:lang w:eastAsia="sk-SK"/>
              </w:rPr>
              <w:lastRenderedPageBreak/>
              <w:t>811 09 Bratislava</w:t>
            </w:r>
          </w:p>
          <w:p w14:paraId="7A6270AB" w14:textId="77777777" w:rsidR="002B2F7A" w:rsidRDefault="002B2F7A" w:rsidP="002B2F7A">
            <w:pPr>
              <w:rPr>
                <w:sz w:val="20"/>
                <w:szCs w:val="20"/>
                <w:lang w:eastAsia="sk-SK"/>
              </w:rPr>
            </w:pPr>
            <w:r w:rsidRPr="008C33A4">
              <w:rPr>
                <w:sz w:val="20"/>
                <w:szCs w:val="20"/>
                <w:lang w:eastAsia="sk-SK"/>
              </w:rPr>
              <w:t>Tel.: +421 2 2092 8346</w:t>
            </w:r>
          </w:p>
          <w:p w14:paraId="2D8946E2" w14:textId="77777777" w:rsidR="002B2F7A" w:rsidRPr="00B177AB" w:rsidRDefault="002B2F7A" w:rsidP="002B2F7A">
            <w:pPr>
              <w:spacing w:line="480" w:lineRule="auto"/>
              <w:rPr>
                <w:sz w:val="20"/>
                <w:szCs w:val="20"/>
                <w:lang w:eastAsia="sk-SK"/>
              </w:rPr>
            </w:pPr>
            <w:r>
              <w:rPr>
                <w:sz w:val="20"/>
                <w:szCs w:val="20"/>
                <w:lang w:eastAsia="sk-SK"/>
              </w:rPr>
              <w:t>email: martin.semanco@mirri.gov.sk</w:t>
            </w:r>
          </w:p>
        </w:tc>
      </w:tr>
      <w:tr w:rsidR="002B2F7A" w:rsidRPr="00612E08" w14:paraId="67BC9590" w14:textId="77777777" w:rsidTr="002B2F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3D39A6B0" w14:textId="77777777" w:rsidR="002B2F7A" w:rsidRPr="00B07A82" w:rsidRDefault="002B2F7A" w:rsidP="002B2F7A">
            <w:pPr>
              <w:numPr>
                <w:ilvl w:val="0"/>
                <w:numId w:val="10"/>
              </w:numPr>
              <w:ind w:left="426"/>
              <w:contextualSpacing/>
              <w:rPr>
                <w:rFonts w:eastAsia="Calibri"/>
                <w:b/>
              </w:rPr>
            </w:pPr>
            <w:r w:rsidRPr="00B07A82">
              <w:rPr>
                <w:rFonts w:eastAsia="Calibri"/>
                <w:b/>
              </w:rPr>
              <w:lastRenderedPageBreak/>
              <w:t>Zdroje</w:t>
            </w:r>
          </w:p>
        </w:tc>
      </w:tr>
      <w:tr w:rsidR="002B2F7A" w:rsidRPr="00612E08" w14:paraId="10DB1741" w14:textId="77777777" w:rsidTr="002B2F7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8C2972B" w14:textId="77777777" w:rsidR="002B2F7A" w:rsidRPr="00B07A82" w:rsidRDefault="002B2F7A" w:rsidP="002B2F7A">
            <w:pPr>
              <w:jc w:val="both"/>
              <w:rPr>
                <w:rFonts w:eastAsia="Calibri"/>
                <w:sz w:val="24"/>
                <w:szCs w:val="24"/>
              </w:rPr>
            </w:pPr>
            <w:r w:rsidRPr="00B07A82">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7A82">
              <w:rPr>
                <w:rFonts w:eastAsia="Calibri"/>
                <w:sz w:val="24"/>
                <w:szCs w:val="24"/>
              </w:rPr>
              <w:t xml:space="preserve"> </w:t>
            </w:r>
          </w:p>
          <w:p w14:paraId="6C2E2F00" w14:textId="77777777" w:rsidR="002B2F7A" w:rsidRPr="00B07A82" w:rsidRDefault="002B2F7A" w:rsidP="002B2F7A">
            <w:pPr>
              <w:jc w:val="both"/>
              <w:rPr>
                <w:rFonts w:eastAsia="Calibri"/>
                <w:sz w:val="24"/>
                <w:szCs w:val="24"/>
              </w:rPr>
            </w:pPr>
          </w:p>
          <w:p w14:paraId="42CDFFCC" w14:textId="77777777" w:rsidR="002B2F7A" w:rsidRPr="00B07A82" w:rsidRDefault="002B2F7A" w:rsidP="002B2F7A">
            <w:pPr>
              <w:jc w:val="both"/>
              <w:rPr>
                <w:i/>
                <w:sz w:val="20"/>
                <w:szCs w:val="20"/>
                <w:lang w:eastAsia="sk-SK"/>
              </w:rPr>
            </w:pPr>
          </w:p>
          <w:p w14:paraId="73DB050E" w14:textId="77777777" w:rsidR="002B2F7A" w:rsidRPr="00B07A82" w:rsidRDefault="002B2F7A" w:rsidP="002B2F7A">
            <w:pPr>
              <w:rPr>
                <w:i/>
                <w:sz w:val="20"/>
                <w:szCs w:val="20"/>
                <w:lang w:eastAsia="sk-SK"/>
              </w:rPr>
            </w:pPr>
          </w:p>
          <w:p w14:paraId="345DE305" w14:textId="77777777" w:rsidR="002B2F7A" w:rsidRPr="00B07A82" w:rsidRDefault="002B2F7A" w:rsidP="002B2F7A">
            <w:pPr>
              <w:rPr>
                <w:b/>
                <w:sz w:val="20"/>
                <w:szCs w:val="20"/>
                <w:lang w:eastAsia="sk-SK"/>
              </w:rPr>
            </w:pPr>
          </w:p>
        </w:tc>
      </w:tr>
      <w:tr w:rsidR="002B2F7A" w:rsidRPr="00612E08" w14:paraId="0C2B60BA" w14:textId="77777777" w:rsidTr="002B2F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4017C353" w14:textId="77777777" w:rsidR="002B2F7A" w:rsidRPr="00612E08" w:rsidRDefault="002B2F7A" w:rsidP="002B2F7A">
            <w:pPr>
              <w:numPr>
                <w:ilvl w:val="0"/>
                <w:numId w:val="10"/>
              </w:numPr>
              <w:ind w:left="447" w:hanging="425"/>
              <w:contextualSpacing/>
              <w:rPr>
                <w:rFonts w:eastAsia="Calibri"/>
                <w:b/>
              </w:rPr>
            </w:pPr>
            <w:r w:rsidRPr="00612E08">
              <w:rPr>
                <w:rFonts w:eastAsia="Calibri"/>
                <w:b/>
              </w:rPr>
              <w:t>Stanovisko Komisie na posudzovanie vybraných vplyvov z PPK č. ..........</w:t>
            </w:r>
            <w:r w:rsidRPr="00612E08">
              <w:rPr>
                <w:rFonts w:ascii="Calibri" w:eastAsia="Calibri" w:hAnsi="Calibri"/>
              </w:rPr>
              <w:t xml:space="preserve"> </w:t>
            </w:r>
          </w:p>
          <w:p w14:paraId="6AAD0F28" w14:textId="77777777" w:rsidR="002B2F7A" w:rsidRPr="00612E08" w:rsidRDefault="002B2F7A" w:rsidP="002B2F7A">
            <w:pPr>
              <w:ind w:left="502"/>
              <w:rPr>
                <w:b/>
                <w:sz w:val="20"/>
                <w:szCs w:val="20"/>
                <w:lang w:eastAsia="sk-SK"/>
              </w:rPr>
            </w:pPr>
            <w:r w:rsidRPr="00612E08">
              <w:rPr>
                <w:rFonts w:eastAsia="Calibri"/>
              </w:rPr>
              <w:t>(v prípade, ak sa uskutočnilo v zmysle bodu 8.1 Jednotnej metodiky)</w:t>
            </w:r>
          </w:p>
        </w:tc>
      </w:tr>
      <w:tr w:rsidR="002B2F7A" w:rsidRPr="00612E08" w14:paraId="21368DBC" w14:textId="77777777" w:rsidTr="002B2F7A">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72A8853" w14:textId="77777777" w:rsidR="002B2F7A" w:rsidRPr="00612E08" w:rsidRDefault="002B2F7A" w:rsidP="002B2F7A">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B2F7A" w:rsidRPr="00612E08" w14:paraId="3CC1D012" w14:textId="77777777" w:rsidTr="002B2F7A">
              <w:trPr>
                <w:trHeight w:val="396"/>
              </w:trPr>
              <w:tc>
                <w:tcPr>
                  <w:tcW w:w="2552" w:type="dxa"/>
                </w:tcPr>
                <w:p w14:paraId="35BCC04E" w14:textId="77777777" w:rsidR="002B2F7A" w:rsidRPr="00612E08" w:rsidRDefault="00940359" w:rsidP="002B2F7A">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2B2F7A" w:rsidRPr="00612E08">
                        <w:rPr>
                          <w:rFonts w:ascii="MS Gothic" w:eastAsia="MS Gothic" w:hAnsi="MS Gothic" w:hint="eastAsia"/>
                          <w:b/>
                          <w:sz w:val="20"/>
                          <w:szCs w:val="20"/>
                          <w:lang w:eastAsia="sk-SK"/>
                        </w:rPr>
                        <w:t>☐</w:t>
                      </w:r>
                    </w:sdtContent>
                  </w:sdt>
                  <w:r w:rsidR="002B2F7A" w:rsidRPr="00612E08">
                    <w:rPr>
                      <w:b/>
                      <w:sz w:val="20"/>
                      <w:szCs w:val="20"/>
                      <w:lang w:eastAsia="sk-SK"/>
                    </w:rPr>
                    <w:t xml:space="preserve">  Súhlasné </w:t>
                  </w:r>
                </w:p>
              </w:tc>
              <w:tc>
                <w:tcPr>
                  <w:tcW w:w="3827" w:type="dxa"/>
                </w:tcPr>
                <w:p w14:paraId="252A3665" w14:textId="77777777" w:rsidR="002B2F7A" w:rsidRPr="00612E08" w:rsidRDefault="00940359" w:rsidP="002B2F7A">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EndPr/>
                    <w:sdtContent>
                      <w:r w:rsidR="002B2F7A" w:rsidRPr="00612E08">
                        <w:rPr>
                          <w:rFonts w:ascii="MS Gothic" w:eastAsia="MS Gothic" w:hAnsi="MS Gothic" w:hint="eastAsia"/>
                          <w:b/>
                          <w:sz w:val="20"/>
                          <w:szCs w:val="20"/>
                          <w:lang w:eastAsia="sk-SK"/>
                        </w:rPr>
                        <w:t>☐</w:t>
                      </w:r>
                    </w:sdtContent>
                  </w:sdt>
                  <w:r w:rsidR="002B2F7A" w:rsidRPr="00612E08">
                    <w:rPr>
                      <w:b/>
                      <w:sz w:val="20"/>
                      <w:szCs w:val="20"/>
                      <w:lang w:eastAsia="sk-SK"/>
                    </w:rPr>
                    <w:t xml:space="preserve">  Súhlasné s návrhom na dopracovanie</w:t>
                  </w:r>
                </w:p>
              </w:tc>
              <w:tc>
                <w:tcPr>
                  <w:tcW w:w="2534" w:type="dxa"/>
                </w:tcPr>
                <w:p w14:paraId="5F759429" w14:textId="77777777" w:rsidR="002B2F7A" w:rsidRPr="00612E08" w:rsidRDefault="00940359" w:rsidP="002B2F7A">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EndPr/>
                    <w:sdtContent>
                      <w:r w:rsidR="002B2F7A" w:rsidRPr="00612E08">
                        <w:rPr>
                          <w:rFonts w:ascii="MS Gothic" w:eastAsia="MS Gothic" w:hAnsi="MS Gothic" w:hint="eastAsia"/>
                          <w:b/>
                          <w:sz w:val="20"/>
                          <w:szCs w:val="20"/>
                          <w:lang w:eastAsia="sk-SK"/>
                        </w:rPr>
                        <w:t>☐</w:t>
                      </w:r>
                    </w:sdtContent>
                  </w:sdt>
                  <w:r w:rsidR="002B2F7A" w:rsidRPr="00612E08">
                    <w:rPr>
                      <w:b/>
                      <w:sz w:val="20"/>
                      <w:szCs w:val="20"/>
                      <w:lang w:eastAsia="sk-SK"/>
                    </w:rPr>
                    <w:t xml:space="preserve">  Nesúhlasné</w:t>
                  </w:r>
                </w:p>
              </w:tc>
            </w:tr>
          </w:tbl>
          <w:p w14:paraId="725820F2" w14:textId="77777777" w:rsidR="002B2F7A" w:rsidRPr="00612E08" w:rsidRDefault="002B2F7A" w:rsidP="002B2F7A">
            <w:pPr>
              <w:jc w:val="both"/>
              <w:rPr>
                <w:b/>
                <w:sz w:val="20"/>
                <w:szCs w:val="20"/>
                <w:lang w:eastAsia="sk-SK"/>
              </w:rPr>
            </w:pPr>
            <w:r w:rsidRPr="00612E08">
              <w:rPr>
                <w:b/>
                <w:sz w:val="20"/>
                <w:szCs w:val="20"/>
                <w:lang w:eastAsia="sk-SK"/>
              </w:rPr>
              <w:t>Uveďte pripomienky zo stanoviska Komisie z časti II. spolu s Vaším vyhodnotením:</w:t>
            </w:r>
          </w:p>
          <w:p w14:paraId="39F4DF06" w14:textId="77777777" w:rsidR="002B2F7A" w:rsidRPr="00612E08" w:rsidRDefault="002B2F7A" w:rsidP="002B2F7A">
            <w:pPr>
              <w:rPr>
                <w:b/>
                <w:sz w:val="20"/>
                <w:szCs w:val="20"/>
                <w:lang w:eastAsia="sk-SK"/>
              </w:rPr>
            </w:pPr>
          </w:p>
          <w:p w14:paraId="021CAD72" w14:textId="77777777" w:rsidR="002B2F7A" w:rsidRPr="00612E08" w:rsidRDefault="002B2F7A" w:rsidP="002B2F7A">
            <w:pPr>
              <w:rPr>
                <w:b/>
                <w:sz w:val="20"/>
                <w:szCs w:val="20"/>
                <w:lang w:eastAsia="sk-SK"/>
              </w:rPr>
            </w:pPr>
          </w:p>
        </w:tc>
      </w:tr>
      <w:tr w:rsidR="002B2F7A" w:rsidRPr="00612E08" w14:paraId="1C5DCF4E" w14:textId="77777777" w:rsidTr="002B2F7A">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4E83C4A" w14:textId="77777777" w:rsidR="002B2F7A" w:rsidRPr="00612E08" w:rsidRDefault="002B2F7A" w:rsidP="002B2F7A">
            <w:pPr>
              <w:numPr>
                <w:ilvl w:val="0"/>
                <w:numId w:val="10"/>
              </w:numPr>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2B2F7A" w:rsidRPr="00612E08" w14:paraId="449268E9" w14:textId="77777777" w:rsidTr="002B2F7A">
        <w:tblPrEx>
          <w:tblBorders>
            <w:insideH w:val="single" w:sz="4" w:space="0" w:color="FFFFFF"/>
            <w:insideV w:val="single" w:sz="4" w:space="0" w:color="FFFFFF"/>
          </w:tblBorders>
        </w:tblPrEx>
        <w:tc>
          <w:tcPr>
            <w:tcW w:w="9176" w:type="dxa"/>
            <w:shd w:val="clear" w:color="auto" w:fill="FFFFFF"/>
          </w:tcPr>
          <w:p w14:paraId="55E6B6CE" w14:textId="77777777" w:rsidR="002B2F7A" w:rsidRPr="00612E08" w:rsidRDefault="002B2F7A" w:rsidP="002B2F7A">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B2F7A" w:rsidRPr="00612E08" w14:paraId="588A5912" w14:textId="77777777" w:rsidTr="002B2F7A">
              <w:trPr>
                <w:trHeight w:val="396"/>
              </w:trPr>
              <w:tc>
                <w:tcPr>
                  <w:tcW w:w="2552" w:type="dxa"/>
                </w:tcPr>
                <w:p w14:paraId="0EFFE404" w14:textId="77777777" w:rsidR="002B2F7A" w:rsidRPr="00612E08" w:rsidRDefault="00940359" w:rsidP="002B2F7A">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2B2F7A" w:rsidRPr="00612E08">
                        <w:rPr>
                          <w:rFonts w:ascii="MS Gothic" w:eastAsia="MS Gothic" w:hAnsi="MS Gothic" w:hint="eastAsia"/>
                          <w:b/>
                          <w:sz w:val="20"/>
                          <w:szCs w:val="20"/>
                          <w:lang w:eastAsia="sk-SK"/>
                        </w:rPr>
                        <w:t>☐</w:t>
                      </w:r>
                    </w:sdtContent>
                  </w:sdt>
                  <w:r w:rsidR="002B2F7A" w:rsidRPr="00612E08">
                    <w:rPr>
                      <w:b/>
                      <w:sz w:val="20"/>
                      <w:szCs w:val="20"/>
                      <w:lang w:eastAsia="sk-SK"/>
                    </w:rPr>
                    <w:t xml:space="preserve">   Súhlasné </w:t>
                  </w:r>
                </w:p>
              </w:tc>
              <w:tc>
                <w:tcPr>
                  <w:tcW w:w="3827" w:type="dxa"/>
                </w:tcPr>
                <w:p w14:paraId="09DB2581" w14:textId="77777777" w:rsidR="002B2F7A" w:rsidRPr="00612E08" w:rsidRDefault="00940359" w:rsidP="002B2F7A">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EndPr/>
                    <w:sdtContent>
                      <w:r w:rsidR="002B2F7A" w:rsidRPr="00612E08">
                        <w:rPr>
                          <w:rFonts w:ascii="MS Gothic" w:eastAsia="MS Gothic" w:hAnsi="MS Gothic" w:hint="eastAsia"/>
                          <w:b/>
                          <w:sz w:val="20"/>
                          <w:szCs w:val="20"/>
                          <w:lang w:eastAsia="sk-SK"/>
                        </w:rPr>
                        <w:t>☐</w:t>
                      </w:r>
                    </w:sdtContent>
                  </w:sdt>
                  <w:r w:rsidR="002B2F7A" w:rsidRPr="00612E08">
                    <w:rPr>
                      <w:b/>
                      <w:sz w:val="20"/>
                      <w:szCs w:val="20"/>
                      <w:lang w:eastAsia="sk-SK"/>
                    </w:rPr>
                    <w:t xml:space="preserve">  Súhlasné s  návrhom na dopracovanie</w:t>
                  </w:r>
                </w:p>
              </w:tc>
              <w:tc>
                <w:tcPr>
                  <w:tcW w:w="2534" w:type="dxa"/>
                </w:tcPr>
                <w:p w14:paraId="373A743F" w14:textId="77777777" w:rsidR="002B2F7A" w:rsidRPr="00612E08" w:rsidRDefault="00940359" w:rsidP="002B2F7A">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EndPr/>
                    <w:sdtContent>
                      <w:r w:rsidR="002B2F7A" w:rsidRPr="00612E08">
                        <w:rPr>
                          <w:rFonts w:ascii="MS Gothic" w:eastAsia="MS Gothic" w:hAnsi="MS Gothic" w:hint="eastAsia"/>
                          <w:b/>
                          <w:sz w:val="20"/>
                          <w:szCs w:val="20"/>
                          <w:lang w:eastAsia="sk-SK"/>
                        </w:rPr>
                        <w:t>☐</w:t>
                      </w:r>
                    </w:sdtContent>
                  </w:sdt>
                  <w:r w:rsidR="002B2F7A" w:rsidRPr="00612E08">
                    <w:rPr>
                      <w:b/>
                      <w:sz w:val="20"/>
                      <w:szCs w:val="20"/>
                      <w:lang w:eastAsia="sk-SK"/>
                    </w:rPr>
                    <w:t xml:space="preserve">  Nesúhlasné</w:t>
                  </w:r>
                </w:p>
              </w:tc>
            </w:tr>
          </w:tbl>
          <w:p w14:paraId="4E87EC9E" w14:textId="77777777" w:rsidR="002B2F7A" w:rsidRPr="00612E08" w:rsidRDefault="002B2F7A" w:rsidP="002B2F7A">
            <w:pPr>
              <w:jc w:val="both"/>
              <w:rPr>
                <w:b/>
                <w:sz w:val="20"/>
                <w:szCs w:val="20"/>
                <w:lang w:eastAsia="sk-SK"/>
              </w:rPr>
            </w:pPr>
            <w:r w:rsidRPr="00612E08">
              <w:rPr>
                <w:b/>
                <w:sz w:val="20"/>
                <w:szCs w:val="20"/>
                <w:lang w:eastAsia="sk-SK"/>
              </w:rPr>
              <w:t>Uveďte pripomienky zo stanoviska Komisie z časti II. spolu s Vaším vyhodnotením:</w:t>
            </w:r>
          </w:p>
          <w:p w14:paraId="4F8D4483" w14:textId="77777777" w:rsidR="002B2F7A" w:rsidRPr="00612E08" w:rsidRDefault="002B2F7A" w:rsidP="002B2F7A">
            <w:pPr>
              <w:rPr>
                <w:b/>
                <w:sz w:val="20"/>
                <w:szCs w:val="20"/>
                <w:lang w:eastAsia="sk-SK"/>
              </w:rPr>
            </w:pPr>
          </w:p>
          <w:p w14:paraId="798A2AA1" w14:textId="77777777" w:rsidR="002B2F7A" w:rsidRPr="00612E08" w:rsidRDefault="002B2F7A" w:rsidP="002B2F7A">
            <w:pPr>
              <w:rPr>
                <w:b/>
                <w:sz w:val="20"/>
                <w:szCs w:val="20"/>
                <w:lang w:eastAsia="sk-SK"/>
              </w:rPr>
            </w:pPr>
          </w:p>
        </w:tc>
      </w:tr>
    </w:tbl>
    <w:p w14:paraId="3FCF8764" w14:textId="77777777" w:rsidR="002B2F7A" w:rsidRPr="00612E08" w:rsidRDefault="002B2F7A" w:rsidP="002B2F7A"/>
    <w:p w14:paraId="1C5145AC" w14:textId="77777777" w:rsidR="002B2F7A" w:rsidRDefault="002B2F7A" w:rsidP="00793C34">
      <w:pPr>
        <w:spacing w:after="4" w:line="276" w:lineRule="auto"/>
        <w:jc w:val="both"/>
        <w:rPr>
          <w:b/>
          <w:bCs/>
        </w:rPr>
      </w:pPr>
    </w:p>
    <w:p w14:paraId="6512AED7" w14:textId="77777777" w:rsidR="002B2F7A" w:rsidRDefault="002B2F7A" w:rsidP="00793C34">
      <w:pPr>
        <w:spacing w:after="4" w:line="276" w:lineRule="auto"/>
        <w:jc w:val="both"/>
        <w:rPr>
          <w:b/>
          <w:bCs/>
        </w:rPr>
      </w:pPr>
    </w:p>
    <w:p w14:paraId="242855B9" w14:textId="77777777" w:rsidR="002B2F7A" w:rsidRDefault="002B2F7A" w:rsidP="00793C34">
      <w:pPr>
        <w:spacing w:after="4" w:line="276" w:lineRule="auto"/>
        <w:jc w:val="both"/>
        <w:rPr>
          <w:b/>
          <w:bCs/>
        </w:rPr>
      </w:pPr>
    </w:p>
    <w:p w14:paraId="13D6045D" w14:textId="77777777" w:rsidR="002B2F7A" w:rsidRDefault="002B2F7A" w:rsidP="00793C34">
      <w:pPr>
        <w:spacing w:after="4" w:line="276" w:lineRule="auto"/>
        <w:jc w:val="both"/>
        <w:rPr>
          <w:b/>
          <w:bCs/>
        </w:rPr>
      </w:pPr>
    </w:p>
    <w:p w14:paraId="77803C2F" w14:textId="77777777" w:rsidR="002B2F7A" w:rsidRDefault="002B2F7A" w:rsidP="00793C34">
      <w:pPr>
        <w:spacing w:after="4" w:line="276" w:lineRule="auto"/>
        <w:jc w:val="both"/>
        <w:rPr>
          <w:b/>
          <w:bCs/>
        </w:rPr>
      </w:pPr>
    </w:p>
    <w:p w14:paraId="2AE07FE0" w14:textId="77777777" w:rsidR="002B2F7A" w:rsidRDefault="002B2F7A" w:rsidP="00793C34">
      <w:pPr>
        <w:spacing w:after="4" w:line="276" w:lineRule="auto"/>
        <w:jc w:val="both"/>
        <w:rPr>
          <w:b/>
          <w:bCs/>
        </w:rPr>
      </w:pPr>
    </w:p>
    <w:p w14:paraId="04E6A7AB" w14:textId="77777777" w:rsidR="002B2F7A" w:rsidRDefault="002B2F7A" w:rsidP="00793C34">
      <w:pPr>
        <w:spacing w:after="4" w:line="276" w:lineRule="auto"/>
        <w:jc w:val="both"/>
        <w:rPr>
          <w:b/>
          <w:bCs/>
        </w:rPr>
      </w:pPr>
    </w:p>
    <w:p w14:paraId="6527A0D7" w14:textId="77777777" w:rsidR="002B2F7A" w:rsidRDefault="002B2F7A" w:rsidP="00793C34">
      <w:pPr>
        <w:spacing w:after="4" w:line="276" w:lineRule="auto"/>
        <w:jc w:val="both"/>
        <w:rPr>
          <w:b/>
          <w:bCs/>
        </w:rPr>
      </w:pPr>
    </w:p>
    <w:p w14:paraId="3DD4D31D" w14:textId="77777777" w:rsidR="002B2F7A" w:rsidRDefault="002B2F7A" w:rsidP="00793C34">
      <w:pPr>
        <w:spacing w:after="4" w:line="276" w:lineRule="auto"/>
        <w:jc w:val="both"/>
        <w:rPr>
          <w:b/>
          <w:bCs/>
        </w:rPr>
      </w:pPr>
    </w:p>
    <w:p w14:paraId="17D7BBD7" w14:textId="77777777" w:rsidR="002B2F7A" w:rsidRDefault="002B2F7A" w:rsidP="00793C34">
      <w:pPr>
        <w:spacing w:after="4" w:line="276" w:lineRule="auto"/>
        <w:jc w:val="both"/>
        <w:rPr>
          <w:b/>
          <w:bCs/>
        </w:rPr>
      </w:pPr>
    </w:p>
    <w:p w14:paraId="2B3CAFF8" w14:textId="77777777" w:rsidR="002B2F7A" w:rsidRDefault="002B2F7A" w:rsidP="00793C34">
      <w:pPr>
        <w:spacing w:after="4" w:line="276" w:lineRule="auto"/>
        <w:jc w:val="both"/>
        <w:rPr>
          <w:b/>
          <w:bCs/>
        </w:rPr>
      </w:pPr>
    </w:p>
    <w:p w14:paraId="391666F7" w14:textId="77777777" w:rsidR="002B2F7A" w:rsidRDefault="002B2F7A" w:rsidP="00793C34">
      <w:pPr>
        <w:spacing w:after="4" w:line="276" w:lineRule="auto"/>
        <w:jc w:val="both"/>
        <w:rPr>
          <w:b/>
          <w:bCs/>
        </w:rPr>
      </w:pPr>
    </w:p>
    <w:p w14:paraId="55433C21" w14:textId="77777777" w:rsidR="002B2F7A" w:rsidRDefault="002B2F7A" w:rsidP="00793C34">
      <w:pPr>
        <w:spacing w:after="4" w:line="276" w:lineRule="auto"/>
        <w:jc w:val="both"/>
        <w:rPr>
          <w:b/>
          <w:bCs/>
        </w:rPr>
      </w:pPr>
    </w:p>
    <w:p w14:paraId="6F2322F1" w14:textId="77777777" w:rsidR="002B2F7A" w:rsidRDefault="002B2F7A" w:rsidP="00793C34">
      <w:pPr>
        <w:spacing w:after="4" w:line="276" w:lineRule="auto"/>
        <w:jc w:val="both"/>
        <w:rPr>
          <w:b/>
          <w:bCs/>
        </w:rPr>
      </w:pPr>
    </w:p>
    <w:p w14:paraId="558389EE" w14:textId="77777777" w:rsidR="002B2F7A" w:rsidRDefault="002B2F7A" w:rsidP="00793C34">
      <w:pPr>
        <w:spacing w:after="4" w:line="276" w:lineRule="auto"/>
        <w:jc w:val="both"/>
        <w:rPr>
          <w:b/>
          <w:bCs/>
        </w:rPr>
      </w:pPr>
    </w:p>
    <w:p w14:paraId="28BE697F" w14:textId="77777777" w:rsidR="002B2F7A" w:rsidRDefault="002B2F7A" w:rsidP="00793C34">
      <w:pPr>
        <w:spacing w:after="4" w:line="276" w:lineRule="auto"/>
        <w:jc w:val="both"/>
        <w:rPr>
          <w:b/>
          <w:bCs/>
        </w:rPr>
      </w:pPr>
    </w:p>
    <w:p w14:paraId="17D0E667" w14:textId="77777777" w:rsidR="002B2F7A" w:rsidRDefault="002B2F7A" w:rsidP="00793C34">
      <w:pPr>
        <w:spacing w:after="4" w:line="276" w:lineRule="auto"/>
        <w:jc w:val="both"/>
        <w:rPr>
          <w:b/>
          <w:bCs/>
        </w:rPr>
      </w:pPr>
    </w:p>
    <w:p w14:paraId="296E258B" w14:textId="77777777" w:rsidR="002B2F7A" w:rsidRDefault="002B2F7A" w:rsidP="00793C34">
      <w:pPr>
        <w:spacing w:after="4" w:line="276" w:lineRule="auto"/>
        <w:jc w:val="both"/>
        <w:rPr>
          <w:b/>
          <w:bCs/>
        </w:rPr>
      </w:pPr>
    </w:p>
    <w:p w14:paraId="6985DCF5" w14:textId="77777777" w:rsidR="002B2F7A" w:rsidRDefault="002B2F7A" w:rsidP="00793C34">
      <w:pPr>
        <w:spacing w:after="4" w:line="276" w:lineRule="auto"/>
        <w:jc w:val="both"/>
        <w:rPr>
          <w:b/>
          <w:bCs/>
        </w:rPr>
      </w:pPr>
    </w:p>
    <w:p w14:paraId="2A19DBD6" w14:textId="77777777" w:rsidR="002B2F7A" w:rsidRDefault="002B2F7A" w:rsidP="00793C34">
      <w:pPr>
        <w:spacing w:after="4" w:line="276" w:lineRule="auto"/>
        <w:jc w:val="both"/>
        <w:rPr>
          <w:b/>
          <w:bCs/>
        </w:rPr>
      </w:pPr>
    </w:p>
    <w:p w14:paraId="2F58378B" w14:textId="77777777" w:rsidR="002B2F7A" w:rsidRDefault="002B2F7A" w:rsidP="00793C34">
      <w:pPr>
        <w:spacing w:after="4" w:line="276" w:lineRule="auto"/>
        <w:jc w:val="both"/>
        <w:rPr>
          <w:b/>
          <w:bCs/>
        </w:rPr>
      </w:pPr>
    </w:p>
    <w:p w14:paraId="4ABAA8EA" w14:textId="77777777" w:rsidR="002B2F7A" w:rsidRDefault="002B2F7A" w:rsidP="00793C34">
      <w:pPr>
        <w:spacing w:after="4" w:line="276" w:lineRule="auto"/>
        <w:jc w:val="both"/>
        <w:rPr>
          <w:b/>
          <w:bCs/>
        </w:rPr>
      </w:pPr>
    </w:p>
    <w:p w14:paraId="7171BA05" w14:textId="77777777" w:rsidR="002B2F7A" w:rsidRPr="00B83743" w:rsidRDefault="002B2F7A" w:rsidP="002B2F7A">
      <w:pPr>
        <w:jc w:val="center"/>
        <w:rPr>
          <w:b/>
          <w:caps/>
          <w:spacing w:val="30"/>
        </w:rPr>
      </w:pPr>
      <w:r w:rsidRPr="00B83743">
        <w:rPr>
          <w:b/>
          <w:caps/>
          <w:spacing w:val="30"/>
        </w:rPr>
        <w:lastRenderedPageBreak/>
        <w:t>Doložka zlučiteľnosti</w:t>
      </w:r>
    </w:p>
    <w:p w14:paraId="32FA48BB" w14:textId="77777777" w:rsidR="002B2F7A" w:rsidRPr="00B83743" w:rsidRDefault="002B2F7A" w:rsidP="002B2F7A">
      <w:pPr>
        <w:jc w:val="center"/>
        <w:rPr>
          <w:b/>
        </w:rPr>
      </w:pPr>
      <w:r w:rsidRPr="00B83743">
        <w:rPr>
          <w:b/>
        </w:rPr>
        <w:t>návrhu právneho predpisu s právom Európskej únie</w:t>
      </w:r>
    </w:p>
    <w:p w14:paraId="46C4EB99" w14:textId="77777777" w:rsidR="002B2F7A" w:rsidRPr="00B83743" w:rsidRDefault="002B2F7A" w:rsidP="002B2F7A">
      <w:pPr>
        <w:jc w:val="center"/>
        <w:rPr>
          <w:b/>
        </w:rPr>
      </w:pPr>
    </w:p>
    <w:p w14:paraId="0B8F393B" w14:textId="77777777" w:rsidR="002B2F7A" w:rsidRPr="00B83743" w:rsidRDefault="002B2F7A" w:rsidP="002B2F7A">
      <w:pPr>
        <w:jc w:val="center"/>
        <w:rPr>
          <w:b/>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2B2F7A" w:rsidRPr="00B83743" w14:paraId="5CD3FE9A" w14:textId="77777777" w:rsidTr="002B2F7A">
        <w:tc>
          <w:tcPr>
            <w:tcW w:w="404" w:type="dxa"/>
          </w:tcPr>
          <w:p w14:paraId="10934E73" w14:textId="77777777" w:rsidR="002B2F7A" w:rsidRPr="00B83743" w:rsidRDefault="002B2F7A" w:rsidP="002B2F7A">
            <w:pPr>
              <w:tabs>
                <w:tab w:val="left" w:pos="360"/>
              </w:tabs>
              <w:rPr>
                <w:b/>
              </w:rPr>
            </w:pPr>
            <w:r w:rsidRPr="00B83743">
              <w:rPr>
                <w:b/>
              </w:rPr>
              <w:t>1.</w:t>
            </w:r>
          </w:p>
        </w:tc>
        <w:tc>
          <w:tcPr>
            <w:tcW w:w="9627" w:type="dxa"/>
          </w:tcPr>
          <w:p w14:paraId="7E354639" w14:textId="77777777" w:rsidR="002B2F7A" w:rsidRPr="00B83743" w:rsidRDefault="002B2F7A" w:rsidP="002B2F7A">
            <w:pPr>
              <w:tabs>
                <w:tab w:val="left" w:pos="360"/>
              </w:tabs>
              <w:jc w:val="both"/>
            </w:pPr>
            <w:r w:rsidRPr="00B83743">
              <w:rPr>
                <w:b/>
              </w:rPr>
              <w:t>Predkladateľ návrhu právneho predpisu:</w:t>
            </w:r>
            <w:r w:rsidRPr="00B83743">
              <w:t xml:space="preserve"> </w:t>
            </w:r>
            <w:r>
              <w:t>Vláda Slovenskej republiky</w:t>
            </w:r>
          </w:p>
        </w:tc>
      </w:tr>
      <w:tr w:rsidR="002B2F7A" w:rsidRPr="00B83743" w14:paraId="3DC05974" w14:textId="77777777" w:rsidTr="002B2F7A">
        <w:tc>
          <w:tcPr>
            <w:tcW w:w="404" w:type="dxa"/>
          </w:tcPr>
          <w:p w14:paraId="4BDB4A90" w14:textId="77777777" w:rsidR="002B2F7A" w:rsidRPr="00B83743" w:rsidRDefault="002B2F7A" w:rsidP="002B2F7A">
            <w:pPr>
              <w:tabs>
                <w:tab w:val="left" w:pos="360"/>
              </w:tabs>
            </w:pPr>
          </w:p>
        </w:tc>
        <w:tc>
          <w:tcPr>
            <w:tcW w:w="9627" w:type="dxa"/>
          </w:tcPr>
          <w:p w14:paraId="36C85061" w14:textId="77777777" w:rsidR="002B2F7A" w:rsidRPr="00B83743" w:rsidRDefault="002B2F7A" w:rsidP="002B2F7A">
            <w:pPr>
              <w:tabs>
                <w:tab w:val="left" w:pos="360"/>
              </w:tabs>
              <w:jc w:val="both"/>
            </w:pPr>
          </w:p>
        </w:tc>
      </w:tr>
      <w:tr w:rsidR="002B2F7A" w:rsidRPr="00B83743" w14:paraId="465FF5A5" w14:textId="77777777" w:rsidTr="002B2F7A">
        <w:tc>
          <w:tcPr>
            <w:tcW w:w="404" w:type="dxa"/>
          </w:tcPr>
          <w:p w14:paraId="1734842B" w14:textId="77777777" w:rsidR="002B2F7A" w:rsidRPr="00B83743" w:rsidRDefault="002B2F7A" w:rsidP="002B2F7A">
            <w:pPr>
              <w:tabs>
                <w:tab w:val="left" w:pos="360"/>
              </w:tabs>
              <w:rPr>
                <w:b/>
              </w:rPr>
            </w:pPr>
            <w:r w:rsidRPr="00B83743">
              <w:rPr>
                <w:b/>
              </w:rPr>
              <w:t>2.</w:t>
            </w:r>
          </w:p>
        </w:tc>
        <w:tc>
          <w:tcPr>
            <w:tcW w:w="9627" w:type="dxa"/>
          </w:tcPr>
          <w:p w14:paraId="54BF34F8" w14:textId="77777777" w:rsidR="002B2F7A" w:rsidRPr="00B83743" w:rsidRDefault="002B2F7A" w:rsidP="002B2F7A">
            <w:pPr>
              <w:tabs>
                <w:tab w:val="left" w:pos="360"/>
              </w:tabs>
              <w:jc w:val="both"/>
            </w:pPr>
            <w:r w:rsidRPr="00B83743">
              <w:rPr>
                <w:b/>
              </w:rPr>
              <w:t>Názov návrhu právneho predpisu:</w:t>
            </w:r>
            <w:r w:rsidRPr="00B83743">
              <w:t xml:space="preserve"> </w:t>
            </w:r>
            <w:fldSimple w:instr=" DOCPROPERTY  FSC#SKEDITIONSLOVLEX@103.510:plnynazovpredpis  \* MERGEFORMAT ">
              <w:r w:rsidRPr="00B83743">
                <w:t xml:space="preserve"> Zákon, ktorým sa mení a dopĺňa zákon č. 343/2015 Z. z. o verejnom obstarávaní a o zmene a doplnení niektorých zákonov v znení neskorších predpisov </w:t>
              </w:r>
            </w:fldSimple>
            <w:r w:rsidRPr="00B83743">
              <w:t xml:space="preserve">a ktorým </w:t>
            </w:r>
            <w:r>
              <w:t>s</w:t>
            </w:r>
            <w:r w:rsidRPr="00B83743">
              <w:t>a menia a dopĺňajú niektoré zákony</w:t>
            </w:r>
            <w:r w:rsidRPr="00B83743">
              <w:fldChar w:fldCharType="begin"/>
            </w:r>
            <w:r w:rsidRPr="00B83743">
              <w:instrText xml:space="preserve"> DOCPROPERTY  FSC#SKEDITIONSLOVLEX@103.510:plnynazovpredpis1  \* MERGEFORMAT </w:instrText>
            </w:r>
            <w:r w:rsidRPr="00B83743">
              <w:fldChar w:fldCharType="end"/>
            </w:r>
            <w:r w:rsidRPr="00B83743">
              <w:fldChar w:fldCharType="begin"/>
            </w:r>
            <w:r w:rsidRPr="00B83743">
              <w:instrText xml:space="preserve"> DOCPROPERTY  FSC#SKEDITIONSLOVLEX@103.510:plnynazovpredpis2  \* MERGEFORMAT </w:instrText>
            </w:r>
            <w:r w:rsidRPr="00B83743">
              <w:fldChar w:fldCharType="end"/>
            </w:r>
            <w:r w:rsidRPr="00B83743">
              <w:fldChar w:fldCharType="begin"/>
            </w:r>
            <w:r w:rsidRPr="00B83743">
              <w:instrText xml:space="preserve"> DOCPROPERTY  FSC#SKEDITIONSLOVLEX@103.510:plnynazovpredpis3  \* MERGEFORMAT </w:instrText>
            </w:r>
            <w:r w:rsidRPr="00B83743">
              <w:fldChar w:fldCharType="end"/>
            </w:r>
          </w:p>
        </w:tc>
      </w:tr>
      <w:tr w:rsidR="002B2F7A" w:rsidRPr="00B83743" w14:paraId="5CC9D05F" w14:textId="77777777" w:rsidTr="002B2F7A">
        <w:tc>
          <w:tcPr>
            <w:tcW w:w="404" w:type="dxa"/>
          </w:tcPr>
          <w:p w14:paraId="6A5F95D4" w14:textId="77777777" w:rsidR="002B2F7A" w:rsidRPr="00B83743" w:rsidRDefault="002B2F7A" w:rsidP="002B2F7A">
            <w:pPr>
              <w:tabs>
                <w:tab w:val="left" w:pos="360"/>
              </w:tabs>
            </w:pPr>
          </w:p>
        </w:tc>
        <w:tc>
          <w:tcPr>
            <w:tcW w:w="9627" w:type="dxa"/>
          </w:tcPr>
          <w:p w14:paraId="7003CC84" w14:textId="77777777" w:rsidR="002B2F7A" w:rsidRPr="00B83743" w:rsidRDefault="002B2F7A" w:rsidP="002B2F7A">
            <w:pPr>
              <w:tabs>
                <w:tab w:val="left" w:pos="360"/>
              </w:tabs>
            </w:pPr>
          </w:p>
        </w:tc>
      </w:tr>
      <w:tr w:rsidR="002B2F7A" w:rsidRPr="00B83743" w14:paraId="2261E225" w14:textId="77777777" w:rsidTr="002B2F7A">
        <w:tc>
          <w:tcPr>
            <w:tcW w:w="404" w:type="dxa"/>
          </w:tcPr>
          <w:p w14:paraId="454BC66C" w14:textId="77777777" w:rsidR="002B2F7A" w:rsidRPr="00B83743" w:rsidRDefault="002B2F7A" w:rsidP="002B2F7A">
            <w:pPr>
              <w:tabs>
                <w:tab w:val="left" w:pos="360"/>
              </w:tabs>
              <w:rPr>
                <w:b/>
              </w:rPr>
            </w:pPr>
            <w:r w:rsidRPr="00B83743">
              <w:rPr>
                <w:b/>
              </w:rPr>
              <w:t>3.</w:t>
            </w:r>
          </w:p>
        </w:tc>
        <w:tc>
          <w:tcPr>
            <w:tcW w:w="9627" w:type="dxa"/>
          </w:tcPr>
          <w:p w14:paraId="0707E505" w14:textId="77777777" w:rsidR="002B2F7A" w:rsidRPr="00B83743" w:rsidRDefault="002B2F7A" w:rsidP="002B2F7A">
            <w:pPr>
              <w:tabs>
                <w:tab w:val="left" w:pos="360"/>
              </w:tabs>
              <w:rPr>
                <w:b/>
              </w:rPr>
            </w:pPr>
            <w:r w:rsidRPr="00B83743">
              <w:rPr>
                <w:b/>
              </w:rPr>
              <w:t>Problematika návrhu právneho predpisu:</w:t>
            </w:r>
          </w:p>
          <w:p w14:paraId="54E9A4BE" w14:textId="77777777" w:rsidR="002B2F7A" w:rsidRPr="00B83743" w:rsidRDefault="002B2F7A" w:rsidP="002B2F7A">
            <w:pPr>
              <w:tabs>
                <w:tab w:val="left" w:pos="360"/>
              </w:tabs>
            </w:pPr>
          </w:p>
        </w:tc>
      </w:tr>
      <w:tr w:rsidR="002B2F7A" w:rsidRPr="00B83743" w14:paraId="49E38B54" w14:textId="77777777" w:rsidTr="002B2F7A">
        <w:tc>
          <w:tcPr>
            <w:tcW w:w="404" w:type="dxa"/>
          </w:tcPr>
          <w:p w14:paraId="202D661B" w14:textId="77777777" w:rsidR="002B2F7A" w:rsidRPr="00B83743" w:rsidRDefault="002B2F7A" w:rsidP="002B2F7A">
            <w:pPr>
              <w:tabs>
                <w:tab w:val="left" w:pos="360"/>
              </w:tabs>
            </w:pPr>
          </w:p>
        </w:tc>
        <w:tc>
          <w:tcPr>
            <w:tcW w:w="9627" w:type="dxa"/>
          </w:tcPr>
          <w:p w14:paraId="08B2EA49" w14:textId="77777777" w:rsidR="002B2F7A" w:rsidRPr="00B83743" w:rsidRDefault="002B2F7A" w:rsidP="002B2F7A">
            <w:pPr>
              <w:tabs>
                <w:tab w:val="left" w:pos="360"/>
              </w:tabs>
              <w:jc w:val="both"/>
            </w:pPr>
            <w:r>
              <w:t>J</w:t>
            </w:r>
            <w:r w:rsidRPr="00B83743">
              <w:t>e upravený v práve Európskej únie</w:t>
            </w:r>
          </w:p>
          <w:p w14:paraId="52D2A924" w14:textId="77777777" w:rsidR="002B2F7A" w:rsidRDefault="002B2F7A" w:rsidP="002B2F7A">
            <w:pPr>
              <w:pStyle w:val="Zkladntext"/>
              <w:numPr>
                <w:ilvl w:val="0"/>
                <w:numId w:val="11"/>
              </w:numPr>
              <w:spacing w:after="0"/>
              <w:ind w:left="301" w:hanging="277"/>
              <w:jc w:val="both"/>
              <w:rPr>
                <w:i/>
              </w:rPr>
            </w:pPr>
            <w:r w:rsidRPr="00B83743">
              <w:rPr>
                <w:i/>
                <w:iCs/>
              </w:rPr>
              <w:t xml:space="preserve"> primárnom </w:t>
            </w:r>
            <w:r w:rsidRPr="00B83743">
              <w:br/>
            </w:r>
            <w:r>
              <w:rPr>
                <w:i/>
              </w:rPr>
              <w:t xml:space="preserve">čl. 48, 151 a 153 Zmluvy o fungovaní Európskej únie (Ú. v. ES C 202, 7.6.2016) </w:t>
            </w:r>
          </w:p>
          <w:p w14:paraId="76AFB3E0" w14:textId="77777777" w:rsidR="002B2F7A" w:rsidRPr="00B83743" w:rsidRDefault="002B2F7A" w:rsidP="002B2F7A">
            <w:pPr>
              <w:jc w:val="both"/>
            </w:pPr>
          </w:p>
          <w:p w14:paraId="4D94847F" w14:textId="77777777" w:rsidR="002B2F7A" w:rsidRDefault="002B2F7A" w:rsidP="002B2F7A">
            <w:pPr>
              <w:pStyle w:val="Odsekzoznamu"/>
              <w:widowControl w:val="0"/>
              <w:numPr>
                <w:ilvl w:val="0"/>
                <w:numId w:val="11"/>
              </w:numPr>
              <w:autoSpaceDE w:val="0"/>
              <w:autoSpaceDN w:val="0"/>
              <w:adjustRightInd w:val="0"/>
              <w:ind w:left="341"/>
              <w:jc w:val="both"/>
            </w:pPr>
            <w:r w:rsidRPr="009E59DF">
              <w:rPr>
                <w:i/>
                <w:iCs/>
              </w:rPr>
              <w:t xml:space="preserve">sekundárnom </w:t>
            </w:r>
          </w:p>
          <w:p w14:paraId="55ABDA2C" w14:textId="77777777" w:rsidR="002B2F7A" w:rsidRDefault="002B2F7A" w:rsidP="002B2F7A">
            <w:pPr>
              <w:jc w:val="both"/>
            </w:pPr>
            <w:r w:rsidRPr="00B83743">
              <w:sym w:font="Symbol" w:char="F02D"/>
            </w:r>
            <w:r w:rsidRPr="00B83743">
              <w:t xml:space="preserve"> </w:t>
            </w:r>
            <w:r w:rsidRPr="00FF26B6">
              <w:rPr>
                <w:rFonts w:ascii="Times" w:hAnsi="Times" w:cs="Times"/>
              </w:rPr>
              <w:t>Smernica Európskeho parlamentu a Rady 2014/24/EÚ z 26. februára 2014 o verejnom obstarávaní a o zrušení smernice 2004/18/ES (Ú. v. EÚ L 94, 28.3.2014)</w:t>
            </w:r>
            <w:r w:rsidRPr="00B83743">
              <w:t>, gestor: Úrad pre verejné obstarávanie</w:t>
            </w:r>
          </w:p>
          <w:p w14:paraId="3CDDA240" w14:textId="77777777" w:rsidR="002B2F7A" w:rsidRPr="00023E1B" w:rsidRDefault="002B2F7A" w:rsidP="002B2F7A">
            <w:pPr>
              <w:jc w:val="both"/>
            </w:pPr>
            <w:r w:rsidRPr="00B83743">
              <w:sym w:font="Symbol" w:char="F02D"/>
            </w:r>
            <w:r w:rsidRPr="00B83743">
              <w:t xml:space="preserve"> </w:t>
            </w:r>
            <w:r w:rsidRPr="00F05BDD">
              <w:rPr>
                <w:rFonts w:ascii="Times" w:hAnsi="Times" w:cs="Times"/>
              </w:rPr>
              <w:t xml:space="preserve">Smernica Európskeho parlamentu a Rady 2014/25/EÚ z 26. februára 2014 o obstarávaní vykonávanom subjektmi pôsobiacimi v odvetviach vodného hospodárstva, energetiky, dopravy a </w:t>
            </w:r>
            <w:r w:rsidRPr="00023E1B">
              <w:rPr>
                <w:rFonts w:ascii="Times" w:hAnsi="Times" w:cs="Times"/>
              </w:rPr>
              <w:t>poštových služieb a o zrušení smernice 2004/17/ES (Ú. v. EÚ L 94, 28.3.2014) v platnom znení</w:t>
            </w:r>
            <w:r w:rsidRPr="00023E1B">
              <w:t>, gestor: Úrad pre verejné obstarávanie</w:t>
            </w:r>
          </w:p>
          <w:p w14:paraId="1DA64A0B" w14:textId="77777777" w:rsidR="002B2F7A" w:rsidRDefault="002B2F7A" w:rsidP="002B2F7A">
            <w:pPr>
              <w:jc w:val="both"/>
            </w:pPr>
            <w:r w:rsidRPr="00023E1B">
              <w:sym w:font="Symbol" w:char="F02D"/>
            </w:r>
            <w:r w:rsidRPr="00023E1B">
              <w:t xml:space="preserve"> </w:t>
            </w:r>
            <w:r w:rsidRPr="00023E1B">
              <w:rPr>
                <w:rFonts w:ascii="Times" w:hAnsi="Times" w:cs="Times"/>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20.8.2009) v platnom znení.</w:t>
            </w:r>
            <w:r w:rsidRPr="00023E1B">
              <w:t>: Úrad pre verejné obstarávanie</w:t>
            </w:r>
          </w:p>
          <w:p w14:paraId="0F7344D7" w14:textId="77777777" w:rsidR="002B2F7A" w:rsidRDefault="002B2F7A" w:rsidP="002B2F7A">
            <w:pPr>
              <w:jc w:val="both"/>
            </w:pPr>
            <w:r w:rsidRPr="00B83743">
              <w:sym w:font="Symbol" w:char="F02D"/>
            </w:r>
            <w:r w:rsidRPr="00B83743">
              <w:t xml:space="preserve"> Smernica Rady 89/665/EHS z 21. decembra 1989 o koordinácii zákonov, iných právnych predpisov a správnych opatrení týkajúcich sa uplatňovania postupov preskúmavania v rámci verejného obstarávania tovarov a prác (Ú. v. ES L 395, 30.12.1989; Mimoriadne vydanie Ú.v. EÚ, kap. 6/zv. 1) v platnom znení, gestor: Úrad pre verejné obstarávanie</w:t>
            </w:r>
          </w:p>
          <w:p w14:paraId="5424B276" w14:textId="77777777" w:rsidR="002B2F7A" w:rsidRDefault="002B2F7A" w:rsidP="002B2F7A">
            <w:pPr>
              <w:jc w:val="both"/>
            </w:pPr>
            <w:r w:rsidRPr="00B83743">
              <w:sym w:font="Symbol" w:char="F02D"/>
            </w:r>
            <w:r w:rsidRPr="00B83743">
              <w:t xml:space="preserve"> </w:t>
            </w:r>
            <w:r w:rsidRPr="00F05BDD">
              <w:rPr>
                <w:rFonts w:ascii="Times" w:hAnsi="Times" w:cs="Times"/>
              </w:rPr>
              <w:t>Smernica Rady 92/13/EHS z 25. februára 1992, ktorou sa koordinujú zákony, iné právne predpisy a správne opatrenia o uplatňovaní právnych predpisov spoločenstva, o postupoch verejného obstarávania subjektov pôsobiacich vo vodnom, energetickom, dopravnom a telekomunikačnom sektore (Ú. v. ES L 76, 23.3.1992; Mimoriadne vydanie Ú. v. EÚ, kap. 6/zv. 1) v platnom znení.</w:t>
            </w:r>
            <w:r w:rsidRPr="00B83743">
              <w:t>, gestor: Úrad pre verejné obstarávanie</w:t>
            </w:r>
          </w:p>
          <w:p w14:paraId="1EDF4837" w14:textId="77777777" w:rsidR="002B2F7A" w:rsidRDefault="002B2F7A" w:rsidP="002B2F7A">
            <w:pPr>
              <w:tabs>
                <w:tab w:val="left" w:pos="360"/>
              </w:tabs>
              <w:jc w:val="both"/>
            </w:pPr>
            <w:r w:rsidRPr="00B83743">
              <w:sym w:font="Symbol" w:char="F02D"/>
            </w:r>
            <w:r>
              <w:t xml:space="preserve"> </w:t>
            </w:r>
            <w:r w:rsidRPr="00DD17A3">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w:t>
            </w:r>
            <w:r>
              <w:t xml:space="preserve"> </w:t>
            </w:r>
            <w:r w:rsidRPr="00011105">
              <w:t>(Ú. v. ES L 231 30.6.2021, s. 159)</w:t>
            </w:r>
            <w:r>
              <w:t xml:space="preserve"> v platnom znení.</w:t>
            </w:r>
          </w:p>
          <w:p w14:paraId="76E2164E" w14:textId="77777777" w:rsidR="002B2F7A" w:rsidRPr="006F5E8A" w:rsidRDefault="002B2F7A" w:rsidP="002B2F7A">
            <w:pPr>
              <w:pStyle w:val="Odsekzoznamu"/>
              <w:widowControl w:val="0"/>
              <w:numPr>
                <w:ilvl w:val="0"/>
                <w:numId w:val="9"/>
              </w:numPr>
              <w:autoSpaceDE w:val="0"/>
              <w:autoSpaceDN w:val="0"/>
              <w:adjustRightInd w:val="0"/>
              <w:ind w:left="199" w:hanging="142"/>
            </w:pPr>
            <w:r w:rsidRPr="006F5E8A">
              <w:t>Vykonávacie nariadenie Komisie (EÚ) 2019/1780</w:t>
            </w:r>
            <w:r>
              <w:t xml:space="preserve"> z 23. septembra 2019</w:t>
            </w:r>
            <w:r w:rsidRPr="006F5E8A">
              <w:t>, ktorým sa stanovujú štandardné formuláre na uverejňovanie oznámení v oblasti verejného obstarávania a ktorým sa zrušuje vykonávacie nariadenie (EÚ) 2015/1986 („elektronické formuláre“) (Ú. v. EÚ L 272, 25.10.2019) v platnom znení.</w:t>
            </w:r>
          </w:p>
          <w:p w14:paraId="5A7EB49B" w14:textId="77777777" w:rsidR="002B2F7A" w:rsidRPr="00B83743" w:rsidRDefault="002B2F7A" w:rsidP="002B2F7A">
            <w:pPr>
              <w:pStyle w:val="Odsekzoznamu"/>
              <w:tabs>
                <w:tab w:val="left" w:pos="360"/>
              </w:tabs>
              <w:ind w:left="360"/>
              <w:jc w:val="both"/>
            </w:pPr>
          </w:p>
        </w:tc>
      </w:tr>
      <w:tr w:rsidR="002B2F7A" w:rsidRPr="00B83743" w14:paraId="5459AED6" w14:textId="77777777" w:rsidTr="002B2F7A">
        <w:tc>
          <w:tcPr>
            <w:tcW w:w="404" w:type="dxa"/>
          </w:tcPr>
          <w:p w14:paraId="3964FA5F" w14:textId="77777777" w:rsidR="002B2F7A" w:rsidRPr="00B83743" w:rsidRDefault="002B2F7A" w:rsidP="002B2F7A">
            <w:pPr>
              <w:tabs>
                <w:tab w:val="left" w:pos="360"/>
              </w:tabs>
            </w:pPr>
          </w:p>
        </w:tc>
        <w:tc>
          <w:tcPr>
            <w:tcW w:w="9627" w:type="dxa"/>
          </w:tcPr>
          <w:p w14:paraId="71E5D4B8" w14:textId="77777777" w:rsidR="002B2F7A" w:rsidRDefault="002B2F7A" w:rsidP="002B2F7A">
            <w:pPr>
              <w:tabs>
                <w:tab w:val="left" w:pos="360"/>
              </w:tabs>
              <w:jc w:val="both"/>
            </w:pPr>
            <w:r w:rsidRPr="00912321">
              <w:rPr>
                <w:i/>
                <w:iCs/>
              </w:rPr>
              <w:t>c)</w:t>
            </w:r>
            <w:r>
              <w:rPr>
                <w:i/>
                <w:iCs/>
              </w:rPr>
              <w:t xml:space="preserve">  </w:t>
            </w:r>
            <w:r w:rsidRPr="00FF26B6">
              <w:rPr>
                <w:i/>
                <w:iCs/>
              </w:rPr>
              <w:t>v judikatúre Súdneho dvora Európskej únie</w:t>
            </w:r>
            <w:r w:rsidRPr="00B83743">
              <w:t xml:space="preserve"> </w:t>
            </w:r>
          </w:p>
          <w:p w14:paraId="191E7841" w14:textId="77777777" w:rsidR="002B2F7A" w:rsidRDefault="002B2F7A" w:rsidP="002B2F7A">
            <w:pPr>
              <w:pStyle w:val="Odsekzoznamu"/>
              <w:tabs>
                <w:tab w:val="left" w:pos="360"/>
              </w:tabs>
              <w:ind w:left="360"/>
              <w:jc w:val="both"/>
            </w:pPr>
          </w:p>
          <w:p w14:paraId="40F80E2F" w14:textId="77777777" w:rsidR="002B2F7A" w:rsidRPr="00B83743" w:rsidRDefault="002B2F7A" w:rsidP="002B2F7A">
            <w:pPr>
              <w:pStyle w:val="Odsekzoznamu"/>
              <w:tabs>
                <w:tab w:val="left" w:pos="360"/>
              </w:tabs>
              <w:ind w:left="360"/>
              <w:jc w:val="both"/>
            </w:pPr>
            <w:r w:rsidRPr="00B83743">
              <w:t>C-538/07C-531/16C 124/17</w:t>
            </w:r>
            <w:r w:rsidRPr="003E06EC">
              <w:t xml:space="preserve"> Vossloh Laeis/Stadtwerke München</w:t>
            </w:r>
            <w:r>
              <w:t xml:space="preserve">  - </w:t>
            </w:r>
            <w:r w:rsidRPr="00912321">
              <w:t>Verejné obstarávanie – Postupy – Dôvody na vylúčenie – Maximálne obdobie vylúčenia – Povinnosť hospodárskeho subjektu spolupracovať s verejným obstarávateľom, aby preukázal svoju spoľahlivosť</w:t>
            </w:r>
          </w:p>
          <w:p w14:paraId="0745003D" w14:textId="77777777" w:rsidR="002B2F7A" w:rsidRPr="00B83743" w:rsidRDefault="002B2F7A" w:rsidP="002B2F7A">
            <w:pPr>
              <w:jc w:val="both"/>
            </w:pPr>
          </w:p>
          <w:p w14:paraId="7D26CB7E" w14:textId="77777777" w:rsidR="002B2F7A" w:rsidRPr="00B83743" w:rsidRDefault="002B2F7A" w:rsidP="002B2F7A">
            <w:pPr>
              <w:pStyle w:val="Odsekzoznamu"/>
              <w:tabs>
                <w:tab w:val="left" w:pos="360"/>
              </w:tabs>
              <w:ind w:left="360"/>
              <w:jc w:val="both"/>
            </w:pPr>
          </w:p>
        </w:tc>
      </w:tr>
    </w:tbl>
    <w:p w14:paraId="0F953092" w14:textId="77777777" w:rsidR="002B2F7A" w:rsidRPr="00B83743" w:rsidRDefault="002B2F7A" w:rsidP="002B2F7A">
      <w:pPr>
        <w:tabs>
          <w:tab w:val="left" w:pos="360"/>
        </w:tabs>
        <w:jc w:val="both"/>
      </w:pPr>
    </w:p>
    <w:tbl>
      <w:tblPr>
        <w:tblW w:w="5000" w:type="pct"/>
        <w:jc w:val="center"/>
        <w:tblCellMar>
          <w:left w:w="0" w:type="dxa"/>
          <w:right w:w="0" w:type="dxa"/>
        </w:tblCellMar>
        <w:tblLook w:val="04A0" w:firstRow="1" w:lastRow="0" w:firstColumn="1" w:lastColumn="0" w:noHBand="0" w:noVBand="1"/>
      </w:tblPr>
      <w:tblGrid>
        <w:gridCol w:w="273"/>
        <w:gridCol w:w="449"/>
        <w:gridCol w:w="8298"/>
      </w:tblGrid>
      <w:tr w:rsidR="002B2F7A" w:rsidRPr="00B83743" w14:paraId="63C0F410" w14:textId="77777777" w:rsidTr="002B2F7A">
        <w:trPr>
          <w:jc w:val="center"/>
        </w:trPr>
        <w:tc>
          <w:tcPr>
            <w:tcW w:w="151" w:type="pct"/>
            <w:tcBorders>
              <w:top w:val="nil"/>
              <w:left w:val="nil"/>
              <w:bottom w:val="nil"/>
              <w:right w:val="nil"/>
            </w:tcBorders>
            <w:hideMark/>
          </w:tcPr>
          <w:p w14:paraId="697508EF" w14:textId="77777777" w:rsidR="002B2F7A" w:rsidRPr="00B83743" w:rsidRDefault="002B2F7A" w:rsidP="002B2F7A">
            <w:pPr>
              <w:rPr>
                <w:b/>
                <w:bCs/>
              </w:rPr>
            </w:pPr>
            <w:r w:rsidRPr="00B83743">
              <w:rPr>
                <w:b/>
                <w:bCs/>
              </w:rPr>
              <w:t>4.</w:t>
            </w:r>
          </w:p>
        </w:tc>
        <w:tc>
          <w:tcPr>
            <w:tcW w:w="4849" w:type="pct"/>
            <w:gridSpan w:val="2"/>
            <w:tcBorders>
              <w:top w:val="nil"/>
              <w:left w:val="nil"/>
              <w:bottom w:val="nil"/>
              <w:right w:val="nil"/>
            </w:tcBorders>
            <w:vAlign w:val="center"/>
            <w:hideMark/>
          </w:tcPr>
          <w:p w14:paraId="49E4A5FF" w14:textId="77777777" w:rsidR="002B2F7A" w:rsidRPr="00B83743" w:rsidRDefault="002B2F7A" w:rsidP="002B2F7A">
            <w:pPr>
              <w:spacing w:after="250"/>
              <w:rPr>
                <w:b/>
                <w:bCs/>
              </w:rPr>
            </w:pPr>
            <w:r w:rsidRPr="00B83743">
              <w:rPr>
                <w:b/>
                <w:bCs/>
              </w:rPr>
              <w:t>Záväzky Slovenskej republiky vo vzťahu k Európskej únii:</w:t>
            </w:r>
          </w:p>
        </w:tc>
      </w:tr>
      <w:tr w:rsidR="002B2F7A" w:rsidRPr="00B83743" w14:paraId="724DC1FD" w14:textId="77777777" w:rsidTr="002B2F7A">
        <w:trPr>
          <w:jc w:val="center"/>
        </w:trPr>
        <w:tc>
          <w:tcPr>
            <w:tcW w:w="151" w:type="pct"/>
            <w:tcBorders>
              <w:top w:val="nil"/>
              <w:left w:val="nil"/>
              <w:bottom w:val="nil"/>
              <w:right w:val="nil"/>
            </w:tcBorders>
            <w:hideMark/>
          </w:tcPr>
          <w:p w14:paraId="7C5FEE23" w14:textId="77777777" w:rsidR="002B2F7A" w:rsidRPr="00B83743" w:rsidRDefault="002B2F7A" w:rsidP="002B2F7A">
            <w:pPr>
              <w:spacing w:after="250"/>
              <w:rPr>
                <w:b/>
                <w:bCs/>
              </w:rPr>
            </w:pPr>
          </w:p>
        </w:tc>
        <w:tc>
          <w:tcPr>
            <w:tcW w:w="249" w:type="pct"/>
            <w:tcBorders>
              <w:top w:val="nil"/>
              <w:left w:val="nil"/>
              <w:bottom w:val="nil"/>
              <w:right w:val="nil"/>
            </w:tcBorders>
            <w:hideMark/>
          </w:tcPr>
          <w:p w14:paraId="073FBD3D" w14:textId="77777777" w:rsidR="002B2F7A" w:rsidRPr="00B83743" w:rsidRDefault="002B2F7A" w:rsidP="002B2F7A">
            <w:r w:rsidRPr="00B83743">
              <w:t>a)</w:t>
            </w:r>
          </w:p>
        </w:tc>
        <w:tc>
          <w:tcPr>
            <w:tcW w:w="0" w:type="auto"/>
            <w:tcBorders>
              <w:top w:val="nil"/>
              <w:left w:val="nil"/>
              <w:bottom w:val="nil"/>
              <w:right w:val="nil"/>
            </w:tcBorders>
            <w:vAlign w:val="center"/>
            <w:hideMark/>
          </w:tcPr>
          <w:p w14:paraId="334B7ED7" w14:textId="77777777" w:rsidR="002B2F7A" w:rsidRPr="00B83743" w:rsidRDefault="002B2F7A" w:rsidP="002B2F7A">
            <w:pPr>
              <w:spacing w:after="250"/>
              <w:jc w:val="both"/>
            </w:pPr>
            <w:r w:rsidRPr="00B83743">
              <w:t>lehota na prebratie smernice alebo lehota na implementáciu nariadenia alebo rozhodnutia</w:t>
            </w:r>
          </w:p>
        </w:tc>
      </w:tr>
      <w:tr w:rsidR="002B2F7A" w:rsidRPr="00B83743" w14:paraId="4333E40B" w14:textId="77777777" w:rsidTr="002B2F7A">
        <w:trPr>
          <w:jc w:val="center"/>
        </w:trPr>
        <w:tc>
          <w:tcPr>
            <w:tcW w:w="151" w:type="pct"/>
            <w:tcBorders>
              <w:top w:val="nil"/>
              <w:left w:val="nil"/>
              <w:bottom w:val="nil"/>
              <w:right w:val="nil"/>
            </w:tcBorders>
            <w:hideMark/>
          </w:tcPr>
          <w:p w14:paraId="2C17F67B" w14:textId="77777777" w:rsidR="002B2F7A" w:rsidRPr="00B83743" w:rsidRDefault="002B2F7A" w:rsidP="002B2F7A">
            <w:pPr>
              <w:spacing w:after="250"/>
            </w:pPr>
          </w:p>
        </w:tc>
        <w:tc>
          <w:tcPr>
            <w:tcW w:w="249" w:type="pct"/>
            <w:tcBorders>
              <w:top w:val="nil"/>
              <w:left w:val="nil"/>
              <w:bottom w:val="nil"/>
              <w:right w:val="nil"/>
            </w:tcBorders>
            <w:hideMark/>
          </w:tcPr>
          <w:p w14:paraId="2E5791FE" w14:textId="77777777" w:rsidR="002B2F7A" w:rsidRPr="00B83743" w:rsidRDefault="002B2F7A" w:rsidP="002B2F7A"/>
        </w:tc>
        <w:tc>
          <w:tcPr>
            <w:tcW w:w="0" w:type="auto"/>
            <w:tcBorders>
              <w:top w:val="nil"/>
              <w:left w:val="nil"/>
              <w:bottom w:val="nil"/>
              <w:right w:val="nil"/>
            </w:tcBorders>
            <w:vAlign w:val="center"/>
            <w:hideMark/>
          </w:tcPr>
          <w:p w14:paraId="708897C9" w14:textId="77777777" w:rsidR="002B2F7A" w:rsidRPr="00B83743" w:rsidRDefault="002B2F7A" w:rsidP="002B2F7A">
            <w:pPr>
              <w:spacing w:after="250"/>
              <w:jc w:val="both"/>
            </w:pPr>
            <w:r w:rsidRPr="00B83743">
              <w:t>nie je</w:t>
            </w:r>
          </w:p>
        </w:tc>
      </w:tr>
      <w:tr w:rsidR="002B2F7A" w:rsidRPr="00B83743" w14:paraId="7C63D136" w14:textId="77777777" w:rsidTr="002B2F7A">
        <w:trPr>
          <w:jc w:val="center"/>
        </w:trPr>
        <w:tc>
          <w:tcPr>
            <w:tcW w:w="151" w:type="pct"/>
            <w:tcBorders>
              <w:top w:val="nil"/>
              <w:left w:val="nil"/>
              <w:bottom w:val="nil"/>
              <w:right w:val="nil"/>
            </w:tcBorders>
            <w:hideMark/>
          </w:tcPr>
          <w:p w14:paraId="38C054BC" w14:textId="77777777" w:rsidR="002B2F7A" w:rsidRPr="00B83743" w:rsidRDefault="002B2F7A" w:rsidP="002B2F7A">
            <w:pPr>
              <w:spacing w:after="250"/>
            </w:pPr>
          </w:p>
        </w:tc>
        <w:tc>
          <w:tcPr>
            <w:tcW w:w="249" w:type="pct"/>
            <w:tcBorders>
              <w:top w:val="nil"/>
              <w:left w:val="nil"/>
              <w:bottom w:val="nil"/>
              <w:right w:val="nil"/>
            </w:tcBorders>
            <w:hideMark/>
          </w:tcPr>
          <w:p w14:paraId="457F88DD" w14:textId="77777777" w:rsidR="002B2F7A" w:rsidRPr="00B83743" w:rsidRDefault="002B2F7A" w:rsidP="002B2F7A">
            <w:r w:rsidRPr="00B83743">
              <w:t>b)</w:t>
            </w:r>
          </w:p>
        </w:tc>
        <w:tc>
          <w:tcPr>
            <w:tcW w:w="0" w:type="auto"/>
            <w:tcBorders>
              <w:top w:val="nil"/>
              <w:left w:val="nil"/>
              <w:bottom w:val="nil"/>
              <w:right w:val="nil"/>
            </w:tcBorders>
            <w:vAlign w:val="center"/>
            <w:hideMark/>
          </w:tcPr>
          <w:p w14:paraId="48B25496" w14:textId="77777777" w:rsidR="002B2F7A" w:rsidRPr="00B83743" w:rsidRDefault="002B2F7A" w:rsidP="002B2F7A">
            <w:pPr>
              <w:spacing w:after="250"/>
              <w:jc w:val="both"/>
            </w:pPr>
            <w:r w:rsidRPr="00B83743">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2B2F7A" w:rsidRPr="00B83743" w14:paraId="7F989CED" w14:textId="77777777" w:rsidTr="002B2F7A">
        <w:trPr>
          <w:jc w:val="center"/>
        </w:trPr>
        <w:tc>
          <w:tcPr>
            <w:tcW w:w="151" w:type="pct"/>
            <w:tcBorders>
              <w:top w:val="nil"/>
              <w:left w:val="nil"/>
              <w:bottom w:val="nil"/>
              <w:right w:val="nil"/>
            </w:tcBorders>
            <w:hideMark/>
          </w:tcPr>
          <w:p w14:paraId="1C5DF2D7" w14:textId="77777777" w:rsidR="002B2F7A" w:rsidRPr="00B83743" w:rsidRDefault="002B2F7A" w:rsidP="002B2F7A">
            <w:pPr>
              <w:spacing w:after="250"/>
            </w:pPr>
          </w:p>
        </w:tc>
        <w:tc>
          <w:tcPr>
            <w:tcW w:w="249" w:type="pct"/>
            <w:tcBorders>
              <w:top w:val="nil"/>
              <w:left w:val="nil"/>
              <w:bottom w:val="nil"/>
              <w:right w:val="nil"/>
            </w:tcBorders>
            <w:hideMark/>
          </w:tcPr>
          <w:p w14:paraId="5B39DD13" w14:textId="77777777" w:rsidR="002B2F7A" w:rsidRPr="00B83743" w:rsidRDefault="002B2F7A" w:rsidP="002B2F7A"/>
        </w:tc>
        <w:tc>
          <w:tcPr>
            <w:tcW w:w="0" w:type="auto"/>
            <w:tcBorders>
              <w:top w:val="nil"/>
              <w:left w:val="nil"/>
              <w:bottom w:val="nil"/>
              <w:right w:val="nil"/>
            </w:tcBorders>
            <w:vAlign w:val="center"/>
            <w:hideMark/>
          </w:tcPr>
          <w:p w14:paraId="55E2F9DE" w14:textId="77777777" w:rsidR="002B2F7A" w:rsidRPr="00B83743" w:rsidRDefault="002B2F7A" w:rsidP="002B2F7A">
            <w:pPr>
              <w:spacing w:after="250"/>
              <w:jc w:val="both"/>
            </w:pPr>
            <w:r w:rsidRPr="00B83743">
              <w:t>nie je</w:t>
            </w:r>
          </w:p>
        </w:tc>
      </w:tr>
      <w:tr w:rsidR="002B2F7A" w:rsidRPr="00B83743" w14:paraId="58860364" w14:textId="77777777" w:rsidTr="002B2F7A">
        <w:trPr>
          <w:jc w:val="center"/>
        </w:trPr>
        <w:tc>
          <w:tcPr>
            <w:tcW w:w="151" w:type="pct"/>
            <w:tcBorders>
              <w:top w:val="nil"/>
              <w:left w:val="nil"/>
              <w:bottom w:val="nil"/>
              <w:right w:val="nil"/>
            </w:tcBorders>
            <w:hideMark/>
          </w:tcPr>
          <w:p w14:paraId="1CC923CA" w14:textId="77777777" w:rsidR="002B2F7A" w:rsidRPr="00B83743" w:rsidRDefault="002B2F7A" w:rsidP="002B2F7A">
            <w:pPr>
              <w:spacing w:after="250"/>
            </w:pPr>
          </w:p>
        </w:tc>
        <w:tc>
          <w:tcPr>
            <w:tcW w:w="249" w:type="pct"/>
            <w:tcBorders>
              <w:top w:val="nil"/>
              <w:left w:val="nil"/>
              <w:bottom w:val="nil"/>
              <w:right w:val="nil"/>
            </w:tcBorders>
            <w:hideMark/>
          </w:tcPr>
          <w:p w14:paraId="6B6EC13D" w14:textId="77777777" w:rsidR="002B2F7A" w:rsidRPr="00B83743" w:rsidRDefault="002B2F7A" w:rsidP="002B2F7A">
            <w:r w:rsidRPr="00B83743">
              <w:t>c)</w:t>
            </w:r>
          </w:p>
        </w:tc>
        <w:tc>
          <w:tcPr>
            <w:tcW w:w="0" w:type="auto"/>
            <w:tcBorders>
              <w:top w:val="nil"/>
              <w:left w:val="nil"/>
              <w:bottom w:val="nil"/>
              <w:right w:val="nil"/>
            </w:tcBorders>
            <w:vAlign w:val="center"/>
            <w:hideMark/>
          </w:tcPr>
          <w:p w14:paraId="12F83E98" w14:textId="77777777" w:rsidR="002B2F7A" w:rsidRPr="00B83743" w:rsidRDefault="002B2F7A" w:rsidP="002B2F7A">
            <w:pPr>
              <w:spacing w:after="250"/>
              <w:jc w:val="both"/>
            </w:pPr>
            <w:r w:rsidRPr="00B83743">
              <w:t>informácia o právnych predpisoch, v ktorých sú preberané smernice už prebraté spolu s uvedením rozsahu tohto prebratia</w:t>
            </w:r>
          </w:p>
        </w:tc>
      </w:tr>
      <w:tr w:rsidR="002B2F7A" w:rsidRPr="00B83743" w14:paraId="6B1D118B" w14:textId="77777777" w:rsidTr="002B2F7A">
        <w:trPr>
          <w:jc w:val="center"/>
        </w:trPr>
        <w:tc>
          <w:tcPr>
            <w:tcW w:w="151" w:type="pct"/>
            <w:tcBorders>
              <w:top w:val="nil"/>
              <w:left w:val="nil"/>
              <w:bottom w:val="nil"/>
              <w:right w:val="nil"/>
            </w:tcBorders>
            <w:hideMark/>
          </w:tcPr>
          <w:p w14:paraId="283CF9AF" w14:textId="77777777" w:rsidR="002B2F7A" w:rsidRPr="00B83743" w:rsidRDefault="002B2F7A" w:rsidP="002B2F7A">
            <w:pPr>
              <w:spacing w:after="250"/>
            </w:pPr>
          </w:p>
        </w:tc>
        <w:tc>
          <w:tcPr>
            <w:tcW w:w="249" w:type="pct"/>
            <w:tcBorders>
              <w:top w:val="nil"/>
              <w:left w:val="nil"/>
              <w:bottom w:val="nil"/>
              <w:right w:val="nil"/>
            </w:tcBorders>
            <w:hideMark/>
          </w:tcPr>
          <w:p w14:paraId="464366B2" w14:textId="77777777" w:rsidR="002B2F7A" w:rsidRPr="00B83743" w:rsidRDefault="002B2F7A" w:rsidP="002B2F7A"/>
        </w:tc>
        <w:tc>
          <w:tcPr>
            <w:tcW w:w="0" w:type="auto"/>
            <w:tcBorders>
              <w:top w:val="nil"/>
              <w:left w:val="nil"/>
              <w:bottom w:val="nil"/>
              <w:right w:val="nil"/>
            </w:tcBorders>
            <w:vAlign w:val="center"/>
          </w:tcPr>
          <w:p w14:paraId="22C79661" w14:textId="77777777" w:rsidR="002B2F7A" w:rsidRPr="00023E1B" w:rsidRDefault="002B2F7A" w:rsidP="002B2F7A">
            <w:r w:rsidRPr="00023E1B">
              <w:rPr>
                <w:i/>
                <w:iCs/>
                <w:color w:val="000000"/>
              </w:rPr>
              <w:t>Smernica</w:t>
            </w:r>
            <w:r w:rsidRPr="00023E1B">
              <w:rPr>
                <w:i/>
                <w:iCs/>
                <w:color w:val="000000"/>
                <w:spacing w:val="22"/>
              </w:rPr>
              <w:t xml:space="preserve"> </w:t>
            </w:r>
            <w:r w:rsidRPr="00023E1B">
              <w:rPr>
                <w:i/>
                <w:iCs/>
                <w:color w:val="000000"/>
              </w:rPr>
              <w:t>Európskeho</w:t>
            </w:r>
            <w:r w:rsidRPr="00023E1B">
              <w:rPr>
                <w:i/>
                <w:iCs/>
                <w:color w:val="000000"/>
                <w:spacing w:val="22"/>
              </w:rPr>
              <w:t xml:space="preserve"> </w:t>
            </w:r>
            <w:r w:rsidRPr="00023E1B">
              <w:rPr>
                <w:i/>
                <w:iCs/>
                <w:color w:val="000000"/>
              </w:rPr>
              <w:t>parlamentu</w:t>
            </w:r>
            <w:r w:rsidRPr="00023E1B">
              <w:rPr>
                <w:i/>
                <w:iCs/>
                <w:color w:val="000000"/>
                <w:spacing w:val="22"/>
              </w:rPr>
              <w:t xml:space="preserve"> </w:t>
            </w:r>
            <w:r w:rsidRPr="00023E1B">
              <w:rPr>
                <w:i/>
                <w:iCs/>
                <w:color w:val="000000"/>
              </w:rPr>
              <w:t>a</w:t>
            </w:r>
            <w:r w:rsidRPr="00023E1B">
              <w:rPr>
                <w:i/>
                <w:iCs/>
                <w:color w:val="000000"/>
                <w:spacing w:val="22"/>
              </w:rPr>
              <w:t xml:space="preserve"> </w:t>
            </w:r>
            <w:r w:rsidRPr="00023E1B">
              <w:rPr>
                <w:i/>
                <w:iCs/>
                <w:color w:val="000000"/>
              </w:rPr>
              <w:t>Rady</w:t>
            </w:r>
            <w:r w:rsidRPr="00023E1B">
              <w:rPr>
                <w:i/>
                <w:iCs/>
                <w:color w:val="000000"/>
                <w:spacing w:val="22"/>
              </w:rPr>
              <w:t xml:space="preserve"> </w:t>
            </w:r>
            <w:r w:rsidRPr="00023E1B">
              <w:rPr>
                <w:i/>
                <w:iCs/>
                <w:color w:val="000000"/>
              </w:rPr>
              <w:t>2014/24/EÚ</w:t>
            </w:r>
            <w:r w:rsidRPr="00023E1B">
              <w:rPr>
                <w:i/>
                <w:iCs/>
                <w:color w:val="000000"/>
                <w:spacing w:val="22"/>
              </w:rPr>
              <w:t xml:space="preserve"> </w:t>
            </w:r>
            <w:r>
              <w:rPr>
                <w:i/>
                <w:iCs/>
                <w:color w:val="000000"/>
                <w:spacing w:val="22"/>
              </w:rPr>
              <w:t xml:space="preserve">z 26. februára 2014 </w:t>
            </w:r>
            <w:r w:rsidRPr="00023E1B">
              <w:rPr>
                <w:i/>
                <w:iCs/>
                <w:color w:val="000000"/>
              </w:rPr>
              <w:t>o</w:t>
            </w:r>
            <w:r w:rsidRPr="00023E1B">
              <w:rPr>
                <w:i/>
                <w:iCs/>
                <w:color w:val="000000"/>
                <w:spacing w:val="22"/>
              </w:rPr>
              <w:t xml:space="preserve"> </w:t>
            </w:r>
            <w:r w:rsidRPr="00023E1B">
              <w:rPr>
                <w:i/>
                <w:iCs/>
                <w:color w:val="000000"/>
              </w:rPr>
              <w:t>verejnom</w:t>
            </w:r>
            <w:r w:rsidRPr="00023E1B">
              <w:rPr>
                <w:i/>
                <w:iCs/>
                <w:color w:val="000000"/>
                <w:spacing w:val="22"/>
              </w:rPr>
              <w:t xml:space="preserve"> </w:t>
            </w:r>
            <w:r w:rsidRPr="00023E1B">
              <w:rPr>
                <w:i/>
                <w:iCs/>
                <w:color w:val="000000"/>
              </w:rPr>
              <w:t>obstarávaní</w:t>
            </w:r>
            <w:r w:rsidRPr="00023E1B">
              <w:rPr>
                <w:i/>
                <w:iCs/>
                <w:color w:val="000000"/>
                <w:spacing w:val="22"/>
              </w:rPr>
              <w:t xml:space="preserve"> </w:t>
            </w:r>
            <w:r w:rsidRPr="00023E1B">
              <w:rPr>
                <w:i/>
                <w:iCs/>
                <w:color w:val="000000"/>
              </w:rPr>
              <w:t>a</w:t>
            </w:r>
            <w:r w:rsidRPr="00023E1B">
              <w:rPr>
                <w:i/>
                <w:iCs/>
                <w:color w:val="000000"/>
                <w:spacing w:val="22"/>
              </w:rPr>
              <w:t xml:space="preserve"> </w:t>
            </w:r>
            <w:r w:rsidRPr="00023E1B">
              <w:rPr>
                <w:i/>
                <w:iCs/>
                <w:color w:val="000000"/>
              </w:rPr>
              <w:t xml:space="preserve">o zrušení smernice 2004/18/ES (Ú. v. EÚ L 94; 28.3.2014) </w:t>
            </w:r>
          </w:p>
          <w:p w14:paraId="5DE0C74D" w14:textId="77777777" w:rsidR="002B2F7A" w:rsidRDefault="002B2F7A" w:rsidP="002B2F7A">
            <w:pPr>
              <w:rPr>
                <w:i/>
                <w:iCs/>
                <w:color w:val="000000"/>
              </w:rPr>
            </w:pPr>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 xml:space="preserve">doplnení niektorých zákonov v znení neskorších predpisov </w:t>
            </w:r>
            <w:r>
              <w:rPr>
                <w:i/>
                <w:iCs/>
                <w:color w:val="000000"/>
              </w:rPr>
              <w:t>–</w:t>
            </w:r>
            <w:r w:rsidRPr="00023E1B">
              <w:rPr>
                <w:i/>
                <w:iCs/>
                <w:color w:val="000000"/>
              </w:rPr>
              <w:t xml:space="preserve"> úplná</w:t>
            </w:r>
          </w:p>
          <w:p w14:paraId="134ABA6E" w14:textId="77777777" w:rsidR="002B2F7A" w:rsidRPr="00023E1B" w:rsidRDefault="002B2F7A" w:rsidP="002B2F7A"/>
          <w:p w14:paraId="34DEBF31" w14:textId="77777777" w:rsidR="002B2F7A" w:rsidRPr="00023E1B" w:rsidRDefault="002B2F7A" w:rsidP="002B2F7A">
            <w:r w:rsidRPr="00023E1B">
              <w:rPr>
                <w:i/>
                <w:iCs/>
                <w:color w:val="000000"/>
              </w:rPr>
              <w:t>Smernica</w:t>
            </w:r>
            <w:r w:rsidRPr="00023E1B">
              <w:rPr>
                <w:i/>
                <w:iCs/>
                <w:color w:val="000000"/>
                <w:spacing w:val="20"/>
              </w:rPr>
              <w:t xml:space="preserve"> </w:t>
            </w:r>
            <w:r w:rsidRPr="00023E1B">
              <w:rPr>
                <w:i/>
                <w:iCs/>
                <w:color w:val="000000"/>
              </w:rPr>
              <w:t>Európskeho</w:t>
            </w:r>
            <w:r w:rsidRPr="00023E1B">
              <w:rPr>
                <w:i/>
                <w:iCs/>
                <w:color w:val="000000"/>
                <w:spacing w:val="20"/>
              </w:rPr>
              <w:t xml:space="preserve"> </w:t>
            </w:r>
            <w:r w:rsidRPr="00023E1B">
              <w:rPr>
                <w:i/>
                <w:iCs/>
                <w:color w:val="000000"/>
              </w:rPr>
              <w:t>parlamentu</w:t>
            </w:r>
            <w:r w:rsidRPr="00023E1B">
              <w:rPr>
                <w:i/>
                <w:iCs/>
                <w:color w:val="000000"/>
                <w:spacing w:val="20"/>
              </w:rPr>
              <w:t xml:space="preserve"> </w:t>
            </w:r>
            <w:r w:rsidRPr="00023E1B">
              <w:rPr>
                <w:i/>
                <w:iCs/>
                <w:color w:val="000000"/>
              </w:rPr>
              <w:t>a</w:t>
            </w:r>
            <w:r w:rsidRPr="00023E1B">
              <w:rPr>
                <w:i/>
                <w:iCs/>
                <w:color w:val="000000"/>
                <w:spacing w:val="20"/>
              </w:rPr>
              <w:t xml:space="preserve"> </w:t>
            </w:r>
            <w:r w:rsidRPr="00023E1B">
              <w:rPr>
                <w:i/>
                <w:iCs/>
                <w:color w:val="000000"/>
              </w:rPr>
              <w:t>Rady</w:t>
            </w:r>
            <w:r w:rsidRPr="00023E1B">
              <w:rPr>
                <w:i/>
                <w:iCs/>
                <w:color w:val="000000"/>
                <w:spacing w:val="20"/>
              </w:rPr>
              <w:t xml:space="preserve"> </w:t>
            </w:r>
            <w:r w:rsidRPr="00023E1B">
              <w:rPr>
                <w:i/>
                <w:iCs/>
                <w:color w:val="000000"/>
              </w:rPr>
              <w:t>2014/25/EÚ</w:t>
            </w:r>
            <w:r w:rsidRPr="00023E1B">
              <w:rPr>
                <w:i/>
                <w:iCs/>
                <w:color w:val="000000"/>
                <w:spacing w:val="20"/>
              </w:rPr>
              <w:t xml:space="preserve"> </w:t>
            </w:r>
            <w:r>
              <w:rPr>
                <w:i/>
                <w:iCs/>
                <w:color w:val="000000"/>
                <w:spacing w:val="20"/>
              </w:rPr>
              <w:t xml:space="preserve">z 26. februára 2014 </w:t>
            </w:r>
            <w:r w:rsidRPr="00023E1B">
              <w:rPr>
                <w:i/>
                <w:iCs/>
                <w:color w:val="000000"/>
              </w:rPr>
              <w:t>o</w:t>
            </w:r>
            <w:r w:rsidRPr="00023E1B">
              <w:rPr>
                <w:i/>
                <w:iCs/>
                <w:color w:val="000000"/>
                <w:spacing w:val="20"/>
              </w:rPr>
              <w:t xml:space="preserve"> </w:t>
            </w:r>
            <w:r w:rsidRPr="00023E1B">
              <w:rPr>
                <w:i/>
                <w:iCs/>
                <w:color w:val="000000"/>
              </w:rPr>
              <w:t>obstarávaní</w:t>
            </w:r>
            <w:r w:rsidRPr="00023E1B">
              <w:rPr>
                <w:i/>
                <w:iCs/>
                <w:color w:val="000000"/>
                <w:spacing w:val="20"/>
              </w:rPr>
              <w:t xml:space="preserve"> </w:t>
            </w:r>
            <w:r w:rsidRPr="00023E1B">
              <w:rPr>
                <w:i/>
                <w:iCs/>
                <w:color w:val="000000"/>
              </w:rPr>
              <w:t>vykonávanom subjektmi</w:t>
            </w:r>
            <w:r w:rsidRPr="00023E1B">
              <w:rPr>
                <w:i/>
                <w:iCs/>
                <w:color w:val="000000"/>
                <w:spacing w:val="40"/>
              </w:rPr>
              <w:t xml:space="preserve"> </w:t>
            </w:r>
            <w:r w:rsidRPr="00023E1B">
              <w:rPr>
                <w:i/>
                <w:iCs/>
                <w:color w:val="000000"/>
              </w:rPr>
              <w:t>pôsobiacimi</w:t>
            </w:r>
            <w:r w:rsidRPr="00023E1B">
              <w:rPr>
                <w:i/>
                <w:iCs/>
                <w:color w:val="000000"/>
                <w:spacing w:val="40"/>
              </w:rPr>
              <w:t xml:space="preserve"> </w:t>
            </w:r>
            <w:r w:rsidRPr="00023E1B">
              <w:rPr>
                <w:i/>
                <w:iCs/>
                <w:color w:val="000000"/>
              </w:rPr>
              <w:t>v</w:t>
            </w:r>
            <w:r w:rsidRPr="00023E1B">
              <w:rPr>
                <w:i/>
                <w:iCs/>
                <w:color w:val="000000"/>
                <w:spacing w:val="40"/>
              </w:rPr>
              <w:t xml:space="preserve"> </w:t>
            </w:r>
            <w:r w:rsidRPr="00023E1B">
              <w:rPr>
                <w:i/>
                <w:iCs/>
                <w:color w:val="000000"/>
              </w:rPr>
              <w:t>odvetviach</w:t>
            </w:r>
            <w:r w:rsidRPr="00023E1B">
              <w:rPr>
                <w:i/>
                <w:iCs/>
                <w:color w:val="000000"/>
                <w:spacing w:val="40"/>
              </w:rPr>
              <w:t xml:space="preserve"> </w:t>
            </w:r>
            <w:r w:rsidRPr="00023E1B">
              <w:rPr>
                <w:i/>
                <w:iCs/>
                <w:color w:val="000000"/>
              </w:rPr>
              <w:t>vodného</w:t>
            </w:r>
            <w:r w:rsidRPr="00023E1B">
              <w:rPr>
                <w:i/>
                <w:iCs/>
                <w:color w:val="000000"/>
                <w:spacing w:val="40"/>
              </w:rPr>
              <w:t xml:space="preserve"> </w:t>
            </w:r>
            <w:r w:rsidRPr="00023E1B">
              <w:rPr>
                <w:i/>
                <w:iCs/>
                <w:color w:val="000000"/>
              </w:rPr>
              <w:t>hospodárstva,</w:t>
            </w:r>
            <w:r w:rsidRPr="00023E1B">
              <w:rPr>
                <w:i/>
                <w:iCs/>
                <w:color w:val="000000"/>
                <w:spacing w:val="40"/>
              </w:rPr>
              <w:t xml:space="preserve"> </w:t>
            </w:r>
            <w:r w:rsidRPr="00023E1B">
              <w:rPr>
                <w:i/>
                <w:iCs/>
                <w:color w:val="000000"/>
              </w:rPr>
              <w:t>energetiky,</w:t>
            </w:r>
            <w:r w:rsidRPr="00023E1B">
              <w:rPr>
                <w:i/>
                <w:iCs/>
                <w:color w:val="000000"/>
                <w:spacing w:val="40"/>
              </w:rPr>
              <w:t xml:space="preserve"> </w:t>
            </w:r>
            <w:r w:rsidRPr="00023E1B">
              <w:rPr>
                <w:i/>
                <w:iCs/>
                <w:color w:val="000000"/>
              </w:rPr>
              <w:t>dopravy</w:t>
            </w:r>
            <w:r w:rsidRPr="00023E1B">
              <w:rPr>
                <w:i/>
                <w:iCs/>
                <w:color w:val="000000"/>
                <w:spacing w:val="40"/>
              </w:rPr>
              <w:t xml:space="preserve"> </w:t>
            </w:r>
            <w:r w:rsidRPr="00023E1B">
              <w:rPr>
                <w:i/>
                <w:iCs/>
                <w:color w:val="000000"/>
              </w:rPr>
              <w:t>a poštových</w:t>
            </w:r>
            <w:r w:rsidRPr="00023E1B">
              <w:rPr>
                <w:i/>
                <w:iCs/>
                <w:color w:val="000000"/>
                <w:spacing w:val="34"/>
              </w:rPr>
              <w:t xml:space="preserve"> </w:t>
            </w:r>
            <w:r w:rsidRPr="00023E1B">
              <w:rPr>
                <w:i/>
                <w:iCs/>
                <w:color w:val="000000"/>
              </w:rPr>
              <w:t>služieb</w:t>
            </w:r>
            <w:r w:rsidRPr="00023E1B">
              <w:rPr>
                <w:i/>
                <w:iCs/>
                <w:color w:val="000000"/>
                <w:spacing w:val="34"/>
              </w:rPr>
              <w:t xml:space="preserve"> </w:t>
            </w:r>
            <w:r w:rsidRPr="00023E1B">
              <w:rPr>
                <w:i/>
                <w:iCs/>
                <w:color w:val="000000"/>
              </w:rPr>
              <w:t>a</w:t>
            </w:r>
            <w:r w:rsidRPr="00023E1B">
              <w:rPr>
                <w:i/>
                <w:iCs/>
                <w:color w:val="000000"/>
                <w:spacing w:val="34"/>
              </w:rPr>
              <w:t xml:space="preserve"> </w:t>
            </w:r>
            <w:r w:rsidRPr="00023E1B">
              <w:rPr>
                <w:i/>
                <w:iCs/>
                <w:color w:val="000000"/>
              </w:rPr>
              <w:t>o</w:t>
            </w:r>
            <w:r w:rsidRPr="00023E1B">
              <w:rPr>
                <w:i/>
                <w:iCs/>
                <w:color w:val="000000"/>
                <w:spacing w:val="34"/>
              </w:rPr>
              <w:t xml:space="preserve"> </w:t>
            </w:r>
            <w:r w:rsidRPr="00023E1B">
              <w:rPr>
                <w:i/>
                <w:iCs/>
                <w:color w:val="000000"/>
              </w:rPr>
              <w:t>zrušení</w:t>
            </w:r>
            <w:r w:rsidRPr="00023E1B">
              <w:rPr>
                <w:i/>
                <w:iCs/>
                <w:color w:val="000000"/>
                <w:spacing w:val="34"/>
              </w:rPr>
              <w:t xml:space="preserve"> </w:t>
            </w:r>
            <w:r w:rsidRPr="00023E1B">
              <w:rPr>
                <w:i/>
                <w:iCs/>
                <w:color w:val="000000"/>
              </w:rPr>
              <w:t>smernice</w:t>
            </w:r>
            <w:r w:rsidRPr="00023E1B">
              <w:rPr>
                <w:i/>
                <w:iCs/>
                <w:color w:val="000000"/>
                <w:spacing w:val="34"/>
              </w:rPr>
              <w:t xml:space="preserve"> </w:t>
            </w:r>
            <w:r w:rsidRPr="00023E1B">
              <w:rPr>
                <w:i/>
                <w:iCs/>
                <w:color w:val="000000"/>
              </w:rPr>
              <w:t>2004/17/ES</w:t>
            </w:r>
            <w:r w:rsidRPr="00023E1B">
              <w:rPr>
                <w:i/>
                <w:iCs/>
                <w:color w:val="000000"/>
                <w:spacing w:val="34"/>
              </w:rPr>
              <w:t xml:space="preserve"> </w:t>
            </w:r>
            <w:r w:rsidRPr="00023E1B">
              <w:rPr>
                <w:i/>
                <w:iCs/>
                <w:color w:val="000000"/>
              </w:rPr>
              <w:t>(Ú.</w:t>
            </w:r>
            <w:r w:rsidRPr="00023E1B">
              <w:rPr>
                <w:i/>
                <w:iCs/>
                <w:color w:val="000000"/>
                <w:spacing w:val="34"/>
              </w:rPr>
              <w:t xml:space="preserve"> </w:t>
            </w:r>
            <w:r w:rsidRPr="00023E1B">
              <w:rPr>
                <w:i/>
                <w:iCs/>
                <w:color w:val="000000"/>
              </w:rPr>
              <w:t>v.</w:t>
            </w:r>
            <w:r w:rsidRPr="00023E1B">
              <w:rPr>
                <w:i/>
                <w:iCs/>
                <w:color w:val="000000"/>
                <w:spacing w:val="34"/>
              </w:rPr>
              <w:t xml:space="preserve"> </w:t>
            </w:r>
            <w:r w:rsidRPr="00023E1B">
              <w:rPr>
                <w:i/>
                <w:iCs/>
                <w:color w:val="000000"/>
              </w:rPr>
              <w:t>EÚ</w:t>
            </w:r>
            <w:r w:rsidRPr="00023E1B">
              <w:rPr>
                <w:i/>
                <w:iCs/>
                <w:color w:val="000000"/>
                <w:spacing w:val="34"/>
              </w:rPr>
              <w:t xml:space="preserve"> </w:t>
            </w:r>
            <w:r w:rsidRPr="00023E1B">
              <w:rPr>
                <w:i/>
                <w:iCs/>
                <w:color w:val="000000"/>
              </w:rPr>
              <w:t>L</w:t>
            </w:r>
            <w:r w:rsidRPr="00023E1B">
              <w:rPr>
                <w:i/>
                <w:iCs/>
                <w:color w:val="000000"/>
                <w:spacing w:val="34"/>
              </w:rPr>
              <w:t xml:space="preserve"> </w:t>
            </w:r>
            <w:r w:rsidRPr="00023E1B">
              <w:rPr>
                <w:i/>
                <w:iCs/>
                <w:color w:val="000000"/>
              </w:rPr>
              <w:t>94;</w:t>
            </w:r>
            <w:r w:rsidRPr="00023E1B">
              <w:rPr>
                <w:i/>
                <w:iCs/>
                <w:color w:val="000000"/>
                <w:spacing w:val="34"/>
              </w:rPr>
              <w:t xml:space="preserve"> </w:t>
            </w:r>
            <w:r w:rsidRPr="00023E1B">
              <w:rPr>
                <w:i/>
                <w:iCs/>
                <w:color w:val="000000"/>
              </w:rPr>
              <w:t>28.3.2014)</w:t>
            </w:r>
            <w:r w:rsidRPr="00023E1B">
              <w:rPr>
                <w:i/>
                <w:iCs/>
                <w:color w:val="000000"/>
                <w:spacing w:val="34"/>
              </w:rPr>
              <w:t xml:space="preserve"> </w:t>
            </w:r>
            <w:r w:rsidRPr="00023E1B">
              <w:rPr>
                <w:i/>
                <w:iCs/>
                <w:color w:val="000000"/>
              </w:rPr>
              <w:t>v platnom znení</w:t>
            </w:r>
          </w:p>
          <w:p w14:paraId="60597B3D" w14:textId="77777777" w:rsidR="002B2F7A" w:rsidRPr="00023E1B" w:rsidRDefault="002B2F7A" w:rsidP="002B2F7A">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doplnení niektorých zákonov v znení neskorších predpisov - úplná</w:t>
            </w:r>
          </w:p>
          <w:p w14:paraId="63D9B517" w14:textId="77777777" w:rsidR="002B2F7A" w:rsidRDefault="002B2F7A" w:rsidP="002B2F7A">
            <w:pPr>
              <w:rPr>
                <w:i/>
                <w:iCs/>
                <w:color w:val="000000"/>
              </w:rPr>
            </w:pPr>
          </w:p>
          <w:p w14:paraId="32051CB5" w14:textId="77777777" w:rsidR="002B2F7A" w:rsidRPr="00023E1B" w:rsidRDefault="002B2F7A" w:rsidP="002B2F7A">
            <w:r w:rsidRPr="00023E1B">
              <w:rPr>
                <w:i/>
                <w:iCs/>
                <w:color w:val="000000"/>
              </w:rPr>
              <w:t>Smernica</w:t>
            </w:r>
            <w:r w:rsidRPr="00023E1B">
              <w:rPr>
                <w:i/>
                <w:iCs/>
                <w:color w:val="000000"/>
                <w:spacing w:val="13"/>
              </w:rPr>
              <w:t xml:space="preserve"> </w:t>
            </w:r>
            <w:r w:rsidRPr="00023E1B">
              <w:rPr>
                <w:i/>
                <w:iCs/>
                <w:color w:val="000000"/>
              </w:rPr>
              <w:t>Európskeho</w:t>
            </w:r>
            <w:r w:rsidRPr="00023E1B">
              <w:rPr>
                <w:i/>
                <w:iCs/>
                <w:color w:val="000000"/>
                <w:spacing w:val="13"/>
              </w:rPr>
              <w:t xml:space="preserve"> </w:t>
            </w:r>
            <w:r w:rsidRPr="00023E1B">
              <w:rPr>
                <w:i/>
                <w:iCs/>
                <w:color w:val="000000"/>
              </w:rPr>
              <w:t>parlamentu</w:t>
            </w:r>
            <w:r w:rsidRPr="00023E1B">
              <w:rPr>
                <w:i/>
                <w:iCs/>
                <w:color w:val="000000"/>
                <w:spacing w:val="13"/>
              </w:rPr>
              <w:t xml:space="preserve"> </w:t>
            </w:r>
            <w:r w:rsidRPr="00023E1B">
              <w:rPr>
                <w:i/>
                <w:iCs/>
                <w:color w:val="000000"/>
              </w:rPr>
              <w:t>a</w:t>
            </w:r>
            <w:r w:rsidRPr="00023E1B">
              <w:rPr>
                <w:i/>
                <w:iCs/>
                <w:color w:val="000000"/>
                <w:spacing w:val="13"/>
              </w:rPr>
              <w:t xml:space="preserve"> </w:t>
            </w:r>
            <w:r w:rsidRPr="00023E1B">
              <w:rPr>
                <w:i/>
                <w:iCs/>
                <w:color w:val="000000"/>
              </w:rPr>
              <w:t>Rady</w:t>
            </w:r>
            <w:r w:rsidRPr="00023E1B">
              <w:rPr>
                <w:i/>
                <w:iCs/>
                <w:color w:val="000000"/>
                <w:spacing w:val="13"/>
              </w:rPr>
              <w:t xml:space="preserve"> </w:t>
            </w:r>
            <w:r w:rsidRPr="00023E1B">
              <w:rPr>
                <w:i/>
                <w:iCs/>
                <w:color w:val="000000"/>
              </w:rPr>
              <w:t>2009/81/ES</w:t>
            </w:r>
            <w:r w:rsidRPr="00023E1B">
              <w:rPr>
                <w:i/>
                <w:iCs/>
                <w:color w:val="000000"/>
                <w:spacing w:val="13"/>
              </w:rPr>
              <w:t xml:space="preserve"> </w:t>
            </w:r>
            <w:r w:rsidRPr="00023E1B">
              <w:rPr>
                <w:i/>
                <w:iCs/>
                <w:color w:val="000000"/>
              </w:rPr>
              <w:t>z</w:t>
            </w:r>
            <w:r w:rsidRPr="00023E1B">
              <w:rPr>
                <w:i/>
                <w:iCs/>
                <w:color w:val="000000"/>
                <w:spacing w:val="13"/>
              </w:rPr>
              <w:t xml:space="preserve"> </w:t>
            </w:r>
            <w:r w:rsidRPr="00023E1B">
              <w:rPr>
                <w:i/>
                <w:iCs/>
                <w:color w:val="000000"/>
              </w:rPr>
              <w:t>13.</w:t>
            </w:r>
            <w:r w:rsidRPr="00023E1B">
              <w:rPr>
                <w:i/>
                <w:iCs/>
                <w:color w:val="000000"/>
                <w:spacing w:val="13"/>
              </w:rPr>
              <w:t xml:space="preserve"> </w:t>
            </w:r>
            <w:r w:rsidRPr="00023E1B">
              <w:rPr>
                <w:i/>
                <w:iCs/>
                <w:color w:val="000000"/>
              </w:rPr>
              <w:t>júla</w:t>
            </w:r>
            <w:r w:rsidRPr="00023E1B">
              <w:rPr>
                <w:i/>
                <w:iCs/>
                <w:color w:val="000000"/>
                <w:spacing w:val="13"/>
              </w:rPr>
              <w:t xml:space="preserve"> </w:t>
            </w:r>
            <w:r w:rsidRPr="00023E1B">
              <w:rPr>
                <w:i/>
                <w:iCs/>
                <w:color w:val="000000"/>
              </w:rPr>
              <w:t>2009</w:t>
            </w:r>
            <w:r w:rsidRPr="00023E1B">
              <w:rPr>
                <w:i/>
                <w:iCs/>
                <w:color w:val="000000"/>
                <w:spacing w:val="13"/>
              </w:rPr>
              <w:t xml:space="preserve"> </w:t>
            </w:r>
            <w:r w:rsidRPr="00023E1B">
              <w:rPr>
                <w:i/>
                <w:iCs/>
                <w:color w:val="000000"/>
              </w:rPr>
              <w:t>o</w:t>
            </w:r>
            <w:r w:rsidRPr="00023E1B">
              <w:rPr>
                <w:i/>
                <w:iCs/>
                <w:color w:val="000000"/>
                <w:spacing w:val="13"/>
              </w:rPr>
              <w:t xml:space="preserve"> </w:t>
            </w:r>
            <w:r w:rsidRPr="00023E1B">
              <w:rPr>
                <w:i/>
                <w:iCs/>
                <w:color w:val="000000"/>
              </w:rPr>
              <w:t>koordinácii postupov</w:t>
            </w:r>
            <w:r w:rsidRPr="00023E1B">
              <w:rPr>
                <w:i/>
                <w:iCs/>
                <w:color w:val="000000"/>
                <w:spacing w:val="27"/>
              </w:rPr>
              <w:t xml:space="preserve"> </w:t>
            </w:r>
            <w:r w:rsidRPr="00023E1B">
              <w:rPr>
                <w:i/>
                <w:iCs/>
                <w:color w:val="000000"/>
              </w:rPr>
              <w:t>pre</w:t>
            </w:r>
            <w:r w:rsidRPr="00023E1B">
              <w:rPr>
                <w:i/>
                <w:iCs/>
                <w:color w:val="000000"/>
                <w:spacing w:val="27"/>
              </w:rPr>
              <w:t xml:space="preserve"> </w:t>
            </w:r>
            <w:r w:rsidRPr="00023E1B">
              <w:rPr>
                <w:i/>
                <w:iCs/>
                <w:color w:val="000000"/>
              </w:rPr>
              <w:t>zadávanie</w:t>
            </w:r>
            <w:r w:rsidRPr="00023E1B">
              <w:rPr>
                <w:i/>
                <w:iCs/>
                <w:color w:val="000000"/>
                <w:spacing w:val="27"/>
              </w:rPr>
              <w:t xml:space="preserve"> </w:t>
            </w:r>
            <w:r w:rsidRPr="00023E1B">
              <w:rPr>
                <w:i/>
                <w:iCs/>
                <w:color w:val="000000"/>
              </w:rPr>
              <w:t>určitých</w:t>
            </w:r>
            <w:r w:rsidRPr="00023E1B">
              <w:rPr>
                <w:i/>
                <w:iCs/>
                <w:color w:val="000000"/>
                <w:spacing w:val="27"/>
              </w:rPr>
              <w:t xml:space="preserve"> </w:t>
            </w:r>
            <w:r w:rsidRPr="00023E1B">
              <w:rPr>
                <w:i/>
                <w:iCs/>
                <w:color w:val="000000"/>
              </w:rPr>
              <w:t>zákaziek</w:t>
            </w:r>
            <w:r w:rsidRPr="00023E1B">
              <w:rPr>
                <w:i/>
                <w:iCs/>
                <w:color w:val="000000"/>
                <w:spacing w:val="27"/>
              </w:rPr>
              <w:t xml:space="preserve"> </w:t>
            </w:r>
            <w:r w:rsidRPr="00023E1B">
              <w:rPr>
                <w:i/>
                <w:iCs/>
                <w:color w:val="000000"/>
              </w:rPr>
              <w:t>na</w:t>
            </w:r>
            <w:r w:rsidRPr="00023E1B">
              <w:rPr>
                <w:i/>
                <w:iCs/>
                <w:color w:val="000000"/>
                <w:spacing w:val="27"/>
              </w:rPr>
              <w:t xml:space="preserve"> </w:t>
            </w:r>
            <w:r w:rsidRPr="00023E1B">
              <w:rPr>
                <w:i/>
                <w:iCs/>
                <w:color w:val="000000"/>
              </w:rPr>
              <w:t>práce,</w:t>
            </w:r>
            <w:r w:rsidRPr="00023E1B">
              <w:rPr>
                <w:i/>
                <w:iCs/>
                <w:color w:val="000000"/>
                <w:spacing w:val="27"/>
              </w:rPr>
              <w:t xml:space="preserve"> </w:t>
            </w:r>
            <w:r w:rsidRPr="00023E1B">
              <w:rPr>
                <w:i/>
                <w:iCs/>
                <w:color w:val="000000"/>
              </w:rPr>
              <w:t>zákaziek</w:t>
            </w:r>
            <w:r w:rsidRPr="00023E1B">
              <w:rPr>
                <w:i/>
                <w:iCs/>
                <w:color w:val="000000"/>
                <w:spacing w:val="27"/>
              </w:rPr>
              <w:t xml:space="preserve"> </w:t>
            </w:r>
            <w:r w:rsidRPr="00023E1B">
              <w:rPr>
                <w:i/>
                <w:iCs/>
                <w:color w:val="000000"/>
              </w:rPr>
              <w:t>na</w:t>
            </w:r>
            <w:r w:rsidRPr="00023E1B">
              <w:rPr>
                <w:i/>
                <w:iCs/>
                <w:color w:val="000000"/>
                <w:spacing w:val="27"/>
              </w:rPr>
              <w:t xml:space="preserve"> </w:t>
            </w:r>
            <w:r w:rsidRPr="00023E1B">
              <w:rPr>
                <w:i/>
                <w:iCs/>
                <w:color w:val="000000"/>
              </w:rPr>
              <w:t>dodávku</w:t>
            </w:r>
            <w:r w:rsidRPr="00023E1B">
              <w:rPr>
                <w:i/>
                <w:iCs/>
                <w:color w:val="000000"/>
                <w:spacing w:val="27"/>
              </w:rPr>
              <w:t xml:space="preserve"> </w:t>
            </w:r>
            <w:r w:rsidRPr="00023E1B">
              <w:rPr>
                <w:i/>
                <w:iCs/>
                <w:color w:val="000000"/>
              </w:rPr>
              <w:t>tovaru</w:t>
            </w:r>
            <w:r w:rsidRPr="00023E1B">
              <w:rPr>
                <w:i/>
                <w:iCs/>
                <w:color w:val="000000"/>
                <w:spacing w:val="27"/>
              </w:rPr>
              <w:t xml:space="preserve"> </w:t>
            </w:r>
            <w:r w:rsidRPr="00023E1B">
              <w:rPr>
                <w:i/>
                <w:iCs/>
                <w:color w:val="000000"/>
              </w:rPr>
              <w:t>a zákaziek na služby verejnými obstarávateľmi alebo obstarávateľmi v oblastiach</w:t>
            </w:r>
          </w:p>
          <w:p w14:paraId="092B0E12" w14:textId="77777777" w:rsidR="002B2F7A" w:rsidRPr="00023E1B" w:rsidRDefault="002B2F7A" w:rsidP="002B2F7A">
            <w:r w:rsidRPr="00023E1B">
              <w:rPr>
                <w:i/>
                <w:iCs/>
                <w:color w:val="000000"/>
              </w:rPr>
              <w:t>obrany</w:t>
            </w:r>
            <w:r w:rsidRPr="00023E1B">
              <w:rPr>
                <w:i/>
                <w:iCs/>
                <w:color w:val="000000"/>
                <w:spacing w:val="5"/>
              </w:rPr>
              <w:t xml:space="preserve"> </w:t>
            </w:r>
            <w:r w:rsidRPr="00023E1B">
              <w:rPr>
                <w:i/>
                <w:iCs/>
                <w:color w:val="000000"/>
              </w:rPr>
              <w:t>a</w:t>
            </w:r>
            <w:r w:rsidRPr="00023E1B">
              <w:rPr>
                <w:i/>
                <w:iCs/>
                <w:color w:val="000000"/>
                <w:spacing w:val="5"/>
              </w:rPr>
              <w:t xml:space="preserve"> </w:t>
            </w:r>
            <w:r w:rsidRPr="00023E1B">
              <w:rPr>
                <w:i/>
                <w:iCs/>
                <w:color w:val="000000"/>
              </w:rPr>
              <w:t>bezpečnosti</w:t>
            </w:r>
            <w:r w:rsidRPr="00023E1B">
              <w:rPr>
                <w:i/>
                <w:iCs/>
                <w:color w:val="000000"/>
                <w:spacing w:val="5"/>
              </w:rPr>
              <w:t xml:space="preserve"> </w:t>
            </w:r>
            <w:r w:rsidRPr="00023E1B">
              <w:rPr>
                <w:i/>
                <w:iCs/>
                <w:color w:val="000000"/>
              </w:rPr>
              <w:t>a</w:t>
            </w:r>
            <w:r w:rsidRPr="00023E1B">
              <w:rPr>
                <w:i/>
                <w:iCs/>
                <w:color w:val="000000"/>
                <w:spacing w:val="5"/>
              </w:rPr>
              <w:t xml:space="preserve"> </w:t>
            </w:r>
            <w:r w:rsidRPr="00023E1B">
              <w:rPr>
                <w:i/>
                <w:iCs/>
                <w:color w:val="000000"/>
              </w:rPr>
              <w:t>o</w:t>
            </w:r>
            <w:r w:rsidRPr="00023E1B">
              <w:rPr>
                <w:i/>
                <w:iCs/>
                <w:color w:val="000000"/>
                <w:spacing w:val="5"/>
              </w:rPr>
              <w:t xml:space="preserve"> </w:t>
            </w:r>
            <w:r w:rsidRPr="00023E1B">
              <w:rPr>
                <w:i/>
                <w:iCs/>
                <w:color w:val="000000"/>
              </w:rPr>
              <w:t>zmene</w:t>
            </w:r>
            <w:r w:rsidRPr="00023E1B">
              <w:rPr>
                <w:i/>
                <w:iCs/>
                <w:color w:val="000000"/>
                <w:spacing w:val="5"/>
              </w:rPr>
              <w:t xml:space="preserve"> </w:t>
            </w:r>
            <w:r w:rsidRPr="00023E1B">
              <w:rPr>
                <w:i/>
                <w:iCs/>
                <w:color w:val="000000"/>
              </w:rPr>
              <w:t>a</w:t>
            </w:r>
            <w:r w:rsidRPr="00023E1B">
              <w:rPr>
                <w:i/>
                <w:iCs/>
                <w:color w:val="000000"/>
                <w:spacing w:val="5"/>
              </w:rPr>
              <w:t xml:space="preserve"> </w:t>
            </w:r>
            <w:r w:rsidRPr="00023E1B">
              <w:rPr>
                <w:i/>
                <w:iCs/>
                <w:color w:val="000000"/>
              </w:rPr>
              <w:t>doplnení</w:t>
            </w:r>
            <w:r w:rsidRPr="00023E1B">
              <w:rPr>
                <w:i/>
                <w:iCs/>
                <w:color w:val="000000"/>
                <w:spacing w:val="5"/>
              </w:rPr>
              <w:t xml:space="preserve"> </w:t>
            </w:r>
            <w:r w:rsidRPr="00023E1B">
              <w:rPr>
                <w:i/>
                <w:iCs/>
                <w:color w:val="000000"/>
              </w:rPr>
              <w:t>smerníc</w:t>
            </w:r>
            <w:r w:rsidRPr="00023E1B">
              <w:rPr>
                <w:i/>
                <w:iCs/>
                <w:color w:val="000000"/>
                <w:spacing w:val="5"/>
              </w:rPr>
              <w:t xml:space="preserve"> </w:t>
            </w:r>
            <w:r w:rsidRPr="00023E1B">
              <w:rPr>
                <w:i/>
                <w:iCs/>
                <w:color w:val="000000"/>
              </w:rPr>
              <w:t>2004/17/ES</w:t>
            </w:r>
            <w:r w:rsidRPr="00023E1B">
              <w:rPr>
                <w:i/>
                <w:iCs/>
                <w:color w:val="000000"/>
                <w:spacing w:val="5"/>
              </w:rPr>
              <w:t xml:space="preserve"> </w:t>
            </w:r>
            <w:r w:rsidRPr="00023E1B">
              <w:rPr>
                <w:i/>
                <w:iCs/>
                <w:color w:val="000000"/>
              </w:rPr>
              <w:t>a</w:t>
            </w:r>
            <w:r w:rsidRPr="00023E1B">
              <w:rPr>
                <w:i/>
                <w:iCs/>
                <w:color w:val="000000"/>
                <w:spacing w:val="5"/>
              </w:rPr>
              <w:t xml:space="preserve"> </w:t>
            </w:r>
            <w:r w:rsidRPr="00023E1B">
              <w:rPr>
                <w:i/>
                <w:iCs/>
                <w:color w:val="000000"/>
              </w:rPr>
              <w:t>2004/18/ES</w:t>
            </w:r>
            <w:r w:rsidRPr="00023E1B">
              <w:rPr>
                <w:i/>
                <w:iCs/>
                <w:color w:val="000000"/>
                <w:spacing w:val="5"/>
              </w:rPr>
              <w:t xml:space="preserve"> </w:t>
            </w:r>
            <w:r w:rsidRPr="00023E1B">
              <w:rPr>
                <w:i/>
                <w:iCs/>
                <w:color w:val="000000"/>
              </w:rPr>
              <w:t>(Ú.</w:t>
            </w:r>
            <w:r w:rsidRPr="00023E1B">
              <w:rPr>
                <w:i/>
                <w:iCs/>
                <w:color w:val="000000"/>
                <w:spacing w:val="5"/>
              </w:rPr>
              <w:t xml:space="preserve"> </w:t>
            </w:r>
            <w:r w:rsidRPr="00023E1B">
              <w:rPr>
                <w:i/>
                <w:iCs/>
                <w:color w:val="000000"/>
              </w:rPr>
              <w:t>v. EÚ</w:t>
            </w:r>
            <w:r w:rsidRPr="00023E1B">
              <w:rPr>
                <w:i/>
                <w:iCs/>
                <w:color w:val="000000"/>
                <w:spacing w:val="-5"/>
              </w:rPr>
              <w:t xml:space="preserve"> </w:t>
            </w:r>
            <w:r w:rsidRPr="00023E1B">
              <w:rPr>
                <w:i/>
                <w:iCs/>
                <w:color w:val="000000"/>
              </w:rPr>
              <w:t>L</w:t>
            </w:r>
            <w:r w:rsidRPr="00023E1B">
              <w:rPr>
                <w:i/>
                <w:iCs/>
                <w:color w:val="000000"/>
                <w:spacing w:val="-5"/>
              </w:rPr>
              <w:t xml:space="preserve"> </w:t>
            </w:r>
            <w:r w:rsidRPr="00023E1B">
              <w:rPr>
                <w:i/>
                <w:iCs/>
                <w:color w:val="000000"/>
              </w:rPr>
              <w:t>216,</w:t>
            </w:r>
            <w:r w:rsidRPr="00023E1B">
              <w:rPr>
                <w:i/>
                <w:iCs/>
                <w:color w:val="000000"/>
                <w:spacing w:val="-5"/>
              </w:rPr>
              <w:t xml:space="preserve"> </w:t>
            </w:r>
            <w:r w:rsidRPr="00023E1B">
              <w:rPr>
                <w:i/>
                <w:iCs/>
                <w:color w:val="000000"/>
              </w:rPr>
              <w:t>20.</w:t>
            </w:r>
            <w:r w:rsidRPr="00023E1B">
              <w:rPr>
                <w:i/>
                <w:iCs/>
                <w:color w:val="000000"/>
                <w:spacing w:val="-5"/>
              </w:rPr>
              <w:t xml:space="preserve"> </w:t>
            </w:r>
            <w:r w:rsidRPr="00023E1B">
              <w:rPr>
                <w:i/>
                <w:iCs/>
                <w:color w:val="000000"/>
              </w:rPr>
              <w:t>8.</w:t>
            </w:r>
            <w:r w:rsidRPr="00023E1B">
              <w:rPr>
                <w:i/>
                <w:iCs/>
                <w:color w:val="000000"/>
                <w:spacing w:val="-5"/>
              </w:rPr>
              <w:t xml:space="preserve"> </w:t>
            </w:r>
            <w:r w:rsidRPr="00023E1B">
              <w:rPr>
                <w:i/>
                <w:iCs/>
                <w:color w:val="000000"/>
              </w:rPr>
              <w:t>2009)</w:t>
            </w:r>
            <w:r w:rsidRPr="00023E1B">
              <w:rPr>
                <w:i/>
                <w:iCs/>
                <w:color w:val="000000"/>
                <w:spacing w:val="-5"/>
              </w:rPr>
              <w:t xml:space="preserve"> </w:t>
            </w:r>
            <w:r w:rsidRPr="00023E1B">
              <w:rPr>
                <w:i/>
                <w:iCs/>
                <w:color w:val="000000"/>
              </w:rPr>
              <w:t>v</w:t>
            </w:r>
            <w:r w:rsidRPr="00023E1B">
              <w:rPr>
                <w:i/>
                <w:iCs/>
                <w:color w:val="000000"/>
                <w:spacing w:val="-5"/>
              </w:rPr>
              <w:t xml:space="preserve"> </w:t>
            </w:r>
            <w:r w:rsidRPr="00023E1B">
              <w:rPr>
                <w:i/>
                <w:iCs/>
                <w:color w:val="000000"/>
              </w:rPr>
              <w:t>znení</w:t>
            </w:r>
            <w:r w:rsidRPr="00023E1B">
              <w:rPr>
                <w:i/>
                <w:iCs/>
                <w:color w:val="000000"/>
                <w:spacing w:val="-5"/>
              </w:rPr>
              <w:t xml:space="preserve"> </w:t>
            </w:r>
            <w:r w:rsidRPr="00023E1B">
              <w:rPr>
                <w:i/>
                <w:iCs/>
                <w:color w:val="000000"/>
              </w:rPr>
              <w:t>nariadenia</w:t>
            </w:r>
            <w:r w:rsidRPr="00023E1B">
              <w:rPr>
                <w:i/>
                <w:iCs/>
                <w:color w:val="000000"/>
                <w:spacing w:val="-5"/>
              </w:rPr>
              <w:t xml:space="preserve"> </w:t>
            </w:r>
            <w:r w:rsidRPr="00023E1B">
              <w:rPr>
                <w:i/>
                <w:iCs/>
                <w:color w:val="000000"/>
              </w:rPr>
              <w:t>Komisie</w:t>
            </w:r>
            <w:r w:rsidRPr="00023E1B">
              <w:rPr>
                <w:i/>
                <w:iCs/>
                <w:color w:val="000000"/>
                <w:spacing w:val="-5"/>
              </w:rPr>
              <w:t xml:space="preserve"> </w:t>
            </w:r>
            <w:r w:rsidRPr="00023E1B">
              <w:rPr>
                <w:i/>
                <w:iCs/>
                <w:color w:val="000000"/>
              </w:rPr>
              <w:t>(ES)</w:t>
            </w:r>
            <w:r w:rsidRPr="00023E1B">
              <w:rPr>
                <w:i/>
                <w:iCs/>
                <w:color w:val="000000"/>
                <w:spacing w:val="-5"/>
              </w:rPr>
              <w:t xml:space="preserve"> </w:t>
            </w:r>
            <w:r w:rsidRPr="00023E1B">
              <w:rPr>
                <w:i/>
                <w:iCs/>
                <w:color w:val="000000"/>
              </w:rPr>
              <w:t>č.</w:t>
            </w:r>
            <w:r w:rsidRPr="00023E1B">
              <w:rPr>
                <w:i/>
                <w:iCs/>
                <w:color w:val="000000"/>
                <w:spacing w:val="-5"/>
              </w:rPr>
              <w:t xml:space="preserve"> </w:t>
            </w:r>
            <w:r w:rsidRPr="00023E1B">
              <w:rPr>
                <w:i/>
                <w:iCs/>
                <w:color w:val="000000"/>
              </w:rPr>
              <w:t>1177/2009</w:t>
            </w:r>
            <w:r w:rsidRPr="00023E1B">
              <w:rPr>
                <w:i/>
                <w:iCs/>
                <w:color w:val="000000"/>
                <w:spacing w:val="-5"/>
              </w:rPr>
              <w:t xml:space="preserve"> </w:t>
            </w:r>
            <w:r w:rsidRPr="00023E1B">
              <w:rPr>
                <w:i/>
                <w:iCs/>
                <w:color w:val="000000"/>
              </w:rPr>
              <w:t>z</w:t>
            </w:r>
            <w:r w:rsidRPr="00023E1B">
              <w:rPr>
                <w:i/>
                <w:iCs/>
                <w:color w:val="000000"/>
                <w:spacing w:val="-5"/>
              </w:rPr>
              <w:t xml:space="preserve"> </w:t>
            </w:r>
            <w:r w:rsidRPr="00023E1B">
              <w:rPr>
                <w:i/>
                <w:iCs/>
                <w:color w:val="000000"/>
              </w:rPr>
              <w:t>30.</w:t>
            </w:r>
            <w:r w:rsidRPr="00023E1B">
              <w:rPr>
                <w:i/>
                <w:iCs/>
                <w:color w:val="000000"/>
                <w:spacing w:val="-5"/>
              </w:rPr>
              <w:t xml:space="preserve"> </w:t>
            </w:r>
            <w:r w:rsidRPr="00023E1B">
              <w:rPr>
                <w:i/>
                <w:iCs/>
                <w:color w:val="000000"/>
              </w:rPr>
              <w:t>novembra</w:t>
            </w:r>
          </w:p>
          <w:p w14:paraId="53C7727F" w14:textId="77777777" w:rsidR="002B2F7A" w:rsidRPr="00023E1B" w:rsidRDefault="002B2F7A" w:rsidP="002B2F7A">
            <w:r w:rsidRPr="00023E1B">
              <w:rPr>
                <w:i/>
                <w:iCs/>
                <w:color w:val="000000"/>
              </w:rPr>
              <w:t>2009 (Ú. v. EÚ L 314, 1. 12. 2009), nariadenia Komisie (EÚ) č. 1251/2011 z 30.</w:t>
            </w:r>
          </w:p>
          <w:p w14:paraId="2580678D" w14:textId="77777777" w:rsidR="002B2F7A" w:rsidRPr="00023E1B" w:rsidRDefault="002B2F7A" w:rsidP="002B2F7A">
            <w:r w:rsidRPr="00023E1B">
              <w:rPr>
                <w:i/>
                <w:iCs/>
                <w:color w:val="000000"/>
              </w:rPr>
              <w:t>novembra</w:t>
            </w:r>
            <w:r w:rsidRPr="00023E1B">
              <w:rPr>
                <w:i/>
                <w:iCs/>
                <w:color w:val="000000"/>
                <w:spacing w:val="-2"/>
              </w:rPr>
              <w:t xml:space="preserve"> </w:t>
            </w:r>
            <w:r w:rsidRPr="00023E1B">
              <w:rPr>
                <w:i/>
                <w:iCs/>
                <w:color w:val="000000"/>
              </w:rPr>
              <w:t>2011</w:t>
            </w:r>
            <w:r w:rsidRPr="00023E1B">
              <w:rPr>
                <w:i/>
                <w:iCs/>
                <w:color w:val="000000"/>
                <w:spacing w:val="-2"/>
              </w:rPr>
              <w:t xml:space="preserve"> </w:t>
            </w:r>
            <w:r w:rsidRPr="00023E1B">
              <w:rPr>
                <w:i/>
                <w:iCs/>
                <w:color w:val="000000"/>
              </w:rPr>
              <w:t>(Ú.</w:t>
            </w:r>
            <w:r w:rsidRPr="00023E1B">
              <w:rPr>
                <w:i/>
                <w:iCs/>
                <w:color w:val="000000"/>
                <w:spacing w:val="-2"/>
              </w:rPr>
              <w:t xml:space="preserve"> </w:t>
            </w:r>
            <w:r w:rsidRPr="00023E1B">
              <w:rPr>
                <w:i/>
                <w:iCs/>
                <w:color w:val="000000"/>
              </w:rPr>
              <w:t>v.</w:t>
            </w:r>
            <w:r w:rsidRPr="00023E1B">
              <w:rPr>
                <w:i/>
                <w:iCs/>
                <w:color w:val="000000"/>
                <w:spacing w:val="-2"/>
              </w:rPr>
              <w:t xml:space="preserve"> </w:t>
            </w:r>
            <w:r w:rsidRPr="00023E1B">
              <w:rPr>
                <w:i/>
                <w:iCs/>
                <w:color w:val="000000"/>
              </w:rPr>
              <w:t>EÚ</w:t>
            </w:r>
            <w:r w:rsidRPr="00023E1B">
              <w:rPr>
                <w:i/>
                <w:iCs/>
                <w:color w:val="000000"/>
                <w:spacing w:val="-2"/>
              </w:rPr>
              <w:t xml:space="preserve"> </w:t>
            </w:r>
            <w:r w:rsidRPr="00023E1B">
              <w:rPr>
                <w:i/>
                <w:iCs/>
                <w:color w:val="000000"/>
              </w:rPr>
              <w:t>L</w:t>
            </w:r>
            <w:r w:rsidRPr="00023E1B">
              <w:rPr>
                <w:i/>
                <w:iCs/>
                <w:color w:val="000000"/>
                <w:spacing w:val="-2"/>
              </w:rPr>
              <w:t xml:space="preserve"> </w:t>
            </w:r>
            <w:r w:rsidRPr="00023E1B">
              <w:rPr>
                <w:i/>
                <w:iCs/>
                <w:color w:val="000000"/>
              </w:rPr>
              <w:t>319,</w:t>
            </w:r>
            <w:r w:rsidRPr="00023E1B">
              <w:rPr>
                <w:i/>
                <w:iCs/>
                <w:color w:val="000000"/>
                <w:spacing w:val="-2"/>
              </w:rPr>
              <w:t xml:space="preserve"> </w:t>
            </w:r>
            <w:r w:rsidRPr="00023E1B">
              <w:rPr>
                <w:i/>
                <w:iCs/>
                <w:color w:val="000000"/>
              </w:rPr>
              <w:t>2.</w:t>
            </w:r>
            <w:r w:rsidRPr="00023E1B">
              <w:rPr>
                <w:i/>
                <w:iCs/>
                <w:color w:val="000000"/>
                <w:spacing w:val="-2"/>
              </w:rPr>
              <w:t xml:space="preserve"> </w:t>
            </w:r>
            <w:r w:rsidRPr="00023E1B">
              <w:rPr>
                <w:i/>
                <w:iCs/>
                <w:color w:val="000000"/>
              </w:rPr>
              <w:t>12.</w:t>
            </w:r>
            <w:r w:rsidRPr="00023E1B">
              <w:rPr>
                <w:i/>
                <w:iCs/>
                <w:color w:val="000000"/>
                <w:spacing w:val="-2"/>
              </w:rPr>
              <w:t xml:space="preserve"> </w:t>
            </w:r>
            <w:r w:rsidRPr="00023E1B">
              <w:rPr>
                <w:i/>
                <w:iCs/>
                <w:color w:val="000000"/>
              </w:rPr>
              <w:t>2011),</w:t>
            </w:r>
            <w:r w:rsidRPr="00023E1B">
              <w:rPr>
                <w:i/>
                <w:iCs/>
                <w:color w:val="000000"/>
                <w:spacing w:val="-2"/>
              </w:rPr>
              <w:t xml:space="preserve"> </w:t>
            </w:r>
            <w:r w:rsidRPr="00023E1B">
              <w:rPr>
                <w:i/>
                <w:iCs/>
                <w:color w:val="000000"/>
              </w:rPr>
              <w:t>smernice</w:t>
            </w:r>
            <w:r w:rsidRPr="00023E1B">
              <w:rPr>
                <w:i/>
                <w:iCs/>
                <w:color w:val="000000"/>
                <w:spacing w:val="-2"/>
              </w:rPr>
              <w:t xml:space="preserve"> </w:t>
            </w:r>
            <w:r w:rsidRPr="00023E1B">
              <w:rPr>
                <w:i/>
                <w:iCs/>
                <w:color w:val="000000"/>
              </w:rPr>
              <w:t>Rady</w:t>
            </w:r>
            <w:r w:rsidRPr="00023E1B">
              <w:rPr>
                <w:i/>
                <w:iCs/>
                <w:color w:val="000000"/>
                <w:spacing w:val="-2"/>
              </w:rPr>
              <w:t xml:space="preserve"> </w:t>
            </w:r>
            <w:r w:rsidRPr="00023E1B">
              <w:rPr>
                <w:i/>
                <w:iCs/>
                <w:color w:val="000000"/>
              </w:rPr>
              <w:t>2013/16/EÚ</w:t>
            </w:r>
            <w:r w:rsidRPr="00023E1B">
              <w:rPr>
                <w:i/>
                <w:iCs/>
                <w:color w:val="000000"/>
                <w:spacing w:val="-2"/>
              </w:rPr>
              <w:t xml:space="preserve"> </w:t>
            </w:r>
            <w:r w:rsidRPr="00023E1B">
              <w:rPr>
                <w:i/>
                <w:iCs/>
                <w:color w:val="000000"/>
              </w:rPr>
              <w:t>z</w:t>
            </w:r>
            <w:r w:rsidRPr="00023E1B">
              <w:rPr>
                <w:i/>
                <w:iCs/>
                <w:color w:val="000000"/>
                <w:spacing w:val="-2"/>
              </w:rPr>
              <w:t xml:space="preserve"> </w:t>
            </w:r>
            <w:r w:rsidRPr="00023E1B">
              <w:rPr>
                <w:i/>
                <w:iCs/>
                <w:color w:val="000000"/>
              </w:rPr>
              <w:t>13.</w:t>
            </w:r>
            <w:r w:rsidRPr="00023E1B">
              <w:rPr>
                <w:i/>
                <w:iCs/>
                <w:color w:val="000000"/>
                <w:spacing w:val="-2"/>
              </w:rPr>
              <w:t xml:space="preserve"> </w:t>
            </w:r>
            <w:r w:rsidRPr="00023E1B">
              <w:rPr>
                <w:i/>
                <w:iCs/>
                <w:color w:val="000000"/>
              </w:rPr>
              <w:t>mája</w:t>
            </w:r>
          </w:p>
          <w:p w14:paraId="4A1157E6" w14:textId="77777777" w:rsidR="002B2F7A" w:rsidRPr="00023E1B" w:rsidRDefault="002B2F7A" w:rsidP="002B2F7A">
            <w:r w:rsidRPr="00023E1B">
              <w:rPr>
                <w:i/>
                <w:iCs/>
                <w:color w:val="000000"/>
              </w:rPr>
              <w:t>2013 (Ú. v. EÚ L 158, 10. 6. 2013) a nariadenia Komisie (EÚ) č. 1336/2013 z 13.</w:t>
            </w:r>
          </w:p>
          <w:p w14:paraId="1665FDEE" w14:textId="77777777" w:rsidR="002B2F7A" w:rsidRPr="00023E1B" w:rsidRDefault="002B2F7A" w:rsidP="002B2F7A">
            <w:r w:rsidRPr="00023E1B">
              <w:rPr>
                <w:i/>
                <w:iCs/>
                <w:color w:val="000000"/>
              </w:rPr>
              <w:t>decembra 2013 (Ú. v. EÚ L 335, 14. 12. 2013) v platnom znení</w:t>
            </w:r>
          </w:p>
          <w:p w14:paraId="61CB5219" w14:textId="77777777" w:rsidR="002B2F7A" w:rsidRPr="00023E1B" w:rsidRDefault="002B2F7A" w:rsidP="002B2F7A">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doplnení niektorých zákonov v znení neskorších predpisov - úplná</w:t>
            </w:r>
          </w:p>
          <w:p w14:paraId="50198397" w14:textId="77777777" w:rsidR="002B2F7A" w:rsidRDefault="002B2F7A" w:rsidP="002B2F7A">
            <w:pPr>
              <w:rPr>
                <w:i/>
                <w:iCs/>
                <w:color w:val="000000"/>
              </w:rPr>
            </w:pPr>
          </w:p>
          <w:p w14:paraId="7DDA1104" w14:textId="77777777" w:rsidR="002B2F7A" w:rsidRPr="00023E1B" w:rsidRDefault="002B2F7A" w:rsidP="002B2F7A">
            <w:r w:rsidRPr="00023E1B">
              <w:rPr>
                <w:i/>
                <w:iCs/>
                <w:color w:val="000000"/>
              </w:rPr>
              <w:lastRenderedPageBreak/>
              <w:t>Smernica</w:t>
            </w:r>
            <w:r w:rsidRPr="00023E1B">
              <w:rPr>
                <w:i/>
                <w:iCs/>
                <w:color w:val="000000"/>
                <w:spacing w:val="58"/>
              </w:rPr>
              <w:t xml:space="preserve"> </w:t>
            </w:r>
            <w:r w:rsidRPr="00023E1B">
              <w:rPr>
                <w:i/>
                <w:iCs/>
                <w:color w:val="000000"/>
              </w:rPr>
              <w:t>Rady</w:t>
            </w:r>
            <w:r w:rsidRPr="00023E1B">
              <w:rPr>
                <w:i/>
                <w:iCs/>
                <w:color w:val="000000"/>
                <w:spacing w:val="58"/>
              </w:rPr>
              <w:t xml:space="preserve"> </w:t>
            </w:r>
            <w:r w:rsidRPr="00023E1B">
              <w:rPr>
                <w:i/>
                <w:iCs/>
                <w:color w:val="000000"/>
              </w:rPr>
              <w:t>89/665/EHS</w:t>
            </w:r>
            <w:r w:rsidRPr="00023E1B">
              <w:rPr>
                <w:i/>
                <w:iCs/>
                <w:color w:val="000000"/>
                <w:spacing w:val="58"/>
              </w:rPr>
              <w:t xml:space="preserve"> </w:t>
            </w:r>
            <w:r w:rsidRPr="00023E1B">
              <w:rPr>
                <w:i/>
                <w:iCs/>
                <w:color w:val="000000"/>
              </w:rPr>
              <w:t>z</w:t>
            </w:r>
            <w:r w:rsidRPr="00023E1B">
              <w:rPr>
                <w:i/>
                <w:iCs/>
                <w:color w:val="000000"/>
                <w:spacing w:val="58"/>
              </w:rPr>
              <w:t xml:space="preserve"> </w:t>
            </w:r>
            <w:r w:rsidRPr="00023E1B">
              <w:rPr>
                <w:i/>
                <w:iCs/>
                <w:color w:val="000000"/>
              </w:rPr>
              <w:t>21.</w:t>
            </w:r>
            <w:r w:rsidRPr="00023E1B">
              <w:rPr>
                <w:i/>
                <w:iCs/>
                <w:color w:val="000000"/>
                <w:spacing w:val="58"/>
              </w:rPr>
              <w:t xml:space="preserve"> </w:t>
            </w:r>
            <w:r w:rsidRPr="00023E1B">
              <w:rPr>
                <w:i/>
                <w:iCs/>
                <w:color w:val="000000"/>
              </w:rPr>
              <w:t>decembra</w:t>
            </w:r>
            <w:r w:rsidRPr="00023E1B">
              <w:rPr>
                <w:i/>
                <w:iCs/>
                <w:color w:val="000000"/>
                <w:spacing w:val="58"/>
              </w:rPr>
              <w:t xml:space="preserve"> </w:t>
            </w:r>
            <w:r w:rsidRPr="00023E1B">
              <w:rPr>
                <w:i/>
                <w:iCs/>
                <w:color w:val="000000"/>
              </w:rPr>
              <w:t>1989</w:t>
            </w:r>
            <w:r w:rsidRPr="00023E1B">
              <w:rPr>
                <w:i/>
                <w:iCs/>
                <w:color w:val="000000"/>
                <w:spacing w:val="58"/>
              </w:rPr>
              <w:t xml:space="preserve"> </w:t>
            </w:r>
            <w:r w:rsidRPr="00023E1B">
              <w:rPr>
                <w:i/>
                <w:iCs/>
                <w:color w:val="000000"/>
              </w:rPr>
              <w:t>o</w:t>
            </w:r>
            <w:r w:rsidRPr="00023E1B">
              <w:rPr>
                <w:i/>
                <w:iCs/>
                <w:color w:val="000000"/>
                <w:spacing w:val="58"/>
              </w:rPr>
              <w:t xml:space="preserve"> </w:t>
            </w:r>
            <w:r w:rsidRPr="00023E1B">
              <w:rPr>
                <w:i/>
                <w:iCs/>
                <w:color w:val="000000"/>
              </w:rPr>
              <w:t>koordinácii</w:t>
            </w:r>
            <w:r w:rsidRPr="00023E1B">
              <w:rPr>
                <w:i/>
                <w:iCs/>
                <w:color w:val="000000"/>
                <w:spacing w:val="58"/>
              </w:rPr>
              <w:t xml:space="preserve"> </w:t>
            </w:r>
            <w:r w:rsidRPr="00023E1B">
              <w:rPr>
                <w:i/>
                <w:iCs/>
                <w:color w:val="000000"/>
              </w:rPr>
              <w:t>zákonov,</w:t>
            </w:r>
            <w:r w:rsidRPr="00023E1B">
              <w:rPr>
                <w:i/>
                <w:iCs/>
                <w:color w:val="000000"/>
                <w:spacing w:val="58"/>
              </w:rPr>
              <w:t xml:space="preserve"> </w:t>
            </w:r>
            <w:r w:rsidRPr="00023E1B">
              <w:rPr>
                <w:i/>
                <w:iCs/>
                <w:color w:val="000000"/>
              </w:rPr>
              <w:t>iných právnych</w:t>
            </w:r>
            <w:r w:rsidRPr="00023E1B">
              <w:rPr>
                <w:i/>
                <w:iCs/>
                <w:color w:val="000000"/>
                <w:spacing w:val="75"/>
              </w:rPr>
              <w:t xml:space="preserve"> </w:t>
            </w:r>
            <w:r w:rsidRPr="00023E1B">
              <w:rPr>
                <w:i/>
                <w:iCs/>
                <w:color w:val="000000"/>
              </w:rPr>
              <w:t>predpisov</w:t>
            </w:r>
            <w:r w:rsidRPr="00023E1B">
              <w:rPr>
                <w:i/>
                <w:iCs/>
                <w:color w:val="000000"/>
                <w:spacing w:val="75"/>
              </w:rPr>
              <w:t xml:space="preserve"> </w:t>
            </w:r>
            <w:r w:rsidRPr="00023E1B">
              <w:rPr>
                <w:i/>
                <w:iCs/>
                <w:color w:val="000000"/>
              </w:rPr>
              <w:t>a</w:t>
            </w:r>
            <w:r w:rsidRPr="00023E1B">
              <w:rPr>
                <w:i/>
                <w:iCs/>
                <w:color w:val="000000"/>
                <w:spacing w:val="75"/>
              </w:rPr>
              <w:t xml:space="preserve"> </w:t>
            </w:r>
            <w:r w:rsidRPr="00023E1B">
              <w:rPr>
                <w:i/>
                <w:iCs/>
                <w:color w:val="000000"/>
              </w:rPr>
              <w:t>správnych</w:t>
            </w:r>
            <w:r w:rsidRPr="00023E1B">
              <w:rPr>
                <w:i/>
                <w:iCs/>
                <w:color w:val="000000"/>
                <w:spacing w:val="75"/>
              </w:rPr>
              <w:t xml:space="preserve"> </w:t>
            </w:r>
            <w:r w:rsidRPr="00023E1B">
              <w:rPr>
                <w:i/>
                <w:iCs/>
                <w:color w:val="000000"/>
              </w:rPr>
              <w:t>opatrení</w:t>
            </w:r>
            <w:r w:rsidRPr="00023E1B">
              <w:rPr>
                <w:i/>
                <w:iCs/>
                <w:color w:val="000000"/>
                <w:spacing w:val="75"/>
              </w:rPr>
              <w:t xml:space="preserve"> </w:t>
            </w:r>
            <w:r w:rsidRPr="00023E1B">
              <w:rPr>
                <w:i/>
                <w:iCs/>
                <w:color w:val="000000"/>
              </w:rPr>
              <w:t>týkajúcich</w:t>
            </w:r>
            <w:r w:rsidRPr="00023E1B">
              <w:rPr>
                <w:i/>
                <w:iCs/>
                <w:color w:val="000000"/>
                <w:spacing w:val="75"/>
              </w:rPr>
              <w:t xml:space="preserve"> </w:t>
            </w:r>
            <w:r w:rsidRPr="00023E1B">
              <w:rPr>
                <w:i/>
                <w:iCs/>
                <w:color w:val="000000"/>
              </w:rPr>
              <w:t>sa</w:t>
            </w:r>
            <w:r w:rsidRPr="00023E1B">
              <w:rPr>
                <w:i/>
                <w:iCs/>
                <w:color w:val="000000"/>
                <w:spacing w:val="75"/>
              </w:rPr>
              <w:t xml:space="preserve"> </w:t>
            </w:r>
            <w:r w:rsidRPr="00023E1B">
              <w:rPr>
                <w:i/>
                <w:iCs/>
                <w:color w:val="000000"/>
              </w:rPr>
              <w:t>uplatňovania</w:t>
            </w:r>
            <w:r w:rsidRPr="00023E1B">
              <w:rPr>
                <w:i/>
                <w:iCs/>
                <w:color w:val="000000"/>
                <w:spacing w:val="75"/>
              </w:rPr>
              <w:t xml:space="preserve"> </w:t>
            </w:r>
            <w:r w:rsidRPr="00023E1B">
              <w:rPr>
                <w:i/>
                <w:iCs/>
                <w:color w:val="000000"/>
              </w:rPr>
              <w:t>postupov preskúmavania</w:t>
            </w:r>
            <w:r w:rsidRPr="00023E1B">
              <w:rPr>
                <w:i/>
                <w:iCs/>
                <w:color w:val="000000"/>
                <w:spacing w:val="43"/>
              </w:rPr>
              <w:t xml:space="preserve"> </w:t>
            </w:r>
            <w:r w:rsidRPr="00023E1B">
              <w:rPr>
                <w:i/>
                <w:iCs/>
                <w:color w:val="000000"/>
              </w:rPr>
              <w:t>v</w:t>
            </w:r>
            <w:r w:rsidRPr="00023E1B">
              <w:rPr>
                <w:i/>
                <w:iCs/>
                <w:color w:val="000000"/>
                <w:spacing w:val="43"/>
              </w:rPr>
              <w:t xml:space="preserve"> </w:t>
            </w:r>
            <w:r w:rsidRPr="00023E1B">
              <w:rPr>
                <w:i/>
                <w:iCs/>
                <w:color w:val="000000"/>
              </w:rPr>
              <w:t>rámci</w:t>
            </w:r>
            <w:r w:rsidRPr="00023E1B">
              <w:rPr>
                <w:i/>
                <w:iCs/>
                <w:color w:val="000000"/>
                <w:spacing w:val="43"/>
              </w:rPr>
              <w:t xml:space="preserve"> </w:t>
            </w:r>
            <w:r w:rsidRPr="00023E1B">
              <w:rPr>
                <w:i/>
                <w:iCs/>
                <w:color w:val="000000"/>
              </w:rPr>
              <w:t>verejného</w:t>
            </w:r>
            <w:r w:rsidRPr="00023E1B">
              <w:rPr>
                <w:i/>
                <w:iCs/>
                <w:color w:val="000000"/>
                <w:spacing w:val="43"/>
              </w:rPr>
              <w:t xml:space="preserve"> </w:t>
            </w:r>
            <w:r w:rsidRPr="00023E1B">
              <w:rPr>
                <w:i/>
                <w:iCs/>
                <w:color w:val="000000"/>
              </w:rPr>
              <w:t>obstarávania</w:t>
            </w:r>
            <w:r w:rsidRPr="00023E1B">
              <w:rPr>
                <w:i/>
                <w:iCs/>
                <w:color w:val="000000"/>
                <w:spacing w:val="43"/>
              </w:rPr>
              <w:t xml:space="preserve"> </w:t>
            </w:r>
            <w:r w:rsidRPr="00023E1B">
              <w:rPr>
                <w:i/>
                <w:iCs/>
                <w:color w:val="000000"/>
              </w:rPr>
              <w:t>tovarov</w:t>
            </w:r>
            <w:r w:rsidRPr="00023E1B">
              <w:rPr>
                <w:i/>
                <w:iCs/>
                <w:color w:val="000000"/>
                <w:spacing w:val="43"/>
              </w:rPr>
              <w:t xml:space="preserve"> </w:t>
            </w:r>
            <w:r w:rsidRPr="00023E1B">
              <w:rPr>
                <w:i/>
                <w:iCs/>
                <w:color w:val="000000"/>
              </w:rPr>
              <w:t>a</w:t>
            </w:r>
            <w:r w:rsidRPr="00023E1B">
              <w:rPr>
                <w:i/>
                <w:iCs/>
                <w:color w:val="000000"/>
                <w:spacing w:val="43"/>
              </w:rPr>
              <w:t xml:space="preserve"> </w:t>
            </w:r>
            <w:r w:rsidRPr="00023E1B">
              <w:rPr>
                <w:i/>
                <w:iCs/>
                <w:color w:val="000000"/>
              </w:rPr>
              <w:t>prác</w:t>
            </w:r>
            <w:r w:rsidRPr="00023E1B">
              <w:rPr>
                <w:i/>
                <w:iCs/>
                <w:color w:val="000000"/>
                <w:spacing w:val="43"/>
              </w:rPr>
              <w:t xml:space="preserve"> </w:t>
            </w:r>
            <w:r w:rsidRPr="00023E1B">
              <w:rPr>
                <w:i/>
                <w:iCs/>
                <w:color w:val="000000"/>
              </w:rPr>
              <w:t>(Ú.</w:t>
            </w:r>
            <w:r w:rsidRPr="00023E1B">
              <w:rPr>
                <w:i/>
                <w:iCs/>
                <w:color w:val="000000"/>
                <w:spacing w:val="43"/>
              </w:rPr>
              <w:t xml:space="preserve"> </w:t>
            </w:r>
            <w:r w:rsidRPr="00023E1B">
              <w:rPr>
                <w:i/>
                <w:iCs/>
                <w:color w:val="000000"/>
              </w:rPr>
              <w:t>v.</w:t>
            </w:r>
            <w:r w:rsidRPr="00023E1B">
              <w:rPr>
                <w:i/>
                <w:iCs/>
                <w:color w:val="000000"/>
                <w:spacing w:val="43"/>
              </w:rPr>
              <w:t xml:space="preserve"> </w:t>
            </w:r>
            <w:r w:rsidRPr="00023E1B">
              <w:rPr>
                <w:i/>
                <w:iCs/>
                <w:color w:val="000000"/>
              </w:rPr>
              <w:t>ES</w:t>
            </w:r>
            <w:r w:rsidRPr="00023E1B">
              <w:rPr>
                <w:i/>
                <w:iCs/>
                <w:color w:val="000000"/>
                <w:spacing w:val="43"/>
              </w:rPr>
              <w:t xml:space="preserve"> </w:t>
            </w:r>
            <w:r w:rsidRPr="00023E1B">
              <w:rPr>
                <w:i/>
                <w:iCs/>
                <w:color w:val="000000"/>
              </w:rPr>
              <w:t>L</w:t>
            </w:r>
            <w:r w:rsidRPr="00023E1B">
              <w:rPr>
                <w:i/>
                <w:iCs/>
                <w:color w:val="000000"/>
                <w:spacing w:val="43"/>
              </w:rPr>
              <w:t xml:space="preserve"> </w:t>
            </w:r>
            <w:r w:rsidRPr="00023E1B">
              <w:rPr>
                <w:i/>
                <w:iCs/>
                <w:color w:val="000000"/>
              </w:rPr>
              <w:t>395, 30.12.1989; Mimoriadne vydanie Ú. v. EÚ, kap. 6/zv. 1) v platnom znení</w:t>
            </w:r>
          </w:p>
          <w:p w14:paraId="31CBCC80" w14:textId="77777777" w:rsidR="002B2F7A" w:rsidRPr="00023E1B" w:rsidRDefault="002B2F7A" w:rsidP="002B2F7A">
            <w:r w:rsidRPr="00023E1B">
              <w:rPr>
                <w:color w:val="000000"/>
                <w:sz w:val="20"/>
                <w:szCs w:val="20"/>
              </w:rPr>
              <w:t>39</w:t>
            </w:r>
          </w:p>
          <w:p w14:paraId="727122B0" w14:textId="77777777" w:rsidR="002B2F7A" w:rsidRPr="00023E1B" w:rsidRDefault="002B2F7A" w:rsidP="002B2F7A">
            <w:pPr>
              <w:rPr>
                <w:color w:val="000000"/>
                <w:sz w:val="27"/>
                <w:szCs w:val="27"/>
              </w:rPr>
            </w:pPr>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doplnení niektorých zákonov v znení neskorších predpisov - úplná</w:t>
            </w:r>
          </w:p>
          <w:p w14:paraId="794CB21F" w14:textId="77777777" w:rsidR="002B2F7A" w:rsidRPr="00023E1B" w:rsidRDefault="002B2F7A" w:rsidP="002B2F7A">
            <w:pPr>
              <w:rPr>
                <w:color w:val="000000"/>
                <w:sz w:val="27"/>
                <w:szCs w:val="27"/>
              </w:rPr>
            </w:pPr>
            <w:r w:rsidRPr="00023E1B">
              <w:rPr>
                <w:i/>
                <w:iCs/>
                <w:color w:val="000000"/>
              </w:rPr>
              <w:t xml:space="preserve"> </w:t>
            </w:r>
          </w:p>
          <w:p w14:paraId="0E5A3697" w14:textId="77777777" w:rsidR="002B2F7A" w:rsidRPr="00023E1B" w:rsidRDefault="002B2F7A" w:rsidP="002B2F7A">
            <w:pPr>
              <w:rPr>
                <w:color w:val="000000"/>
                <w:sz w:val="27"/>
                <w:szCs w:val="27"/>
              </w:rPr>
            </w:pPr>
            <w:r w:rsidRPr="00023E1B">
              <w:rPr>
                <w:i/>
                <w:iCs/>
                <w:color w:val="000000"/>
              </w:rPr>
              <w:t>Smernica</w:t>
            </w:r>
            <w:r w:rsidRPr="00023E1B">
              <w:rPr>
                <w:i/>
                <w:iCs/>
                <w:color w:val="000000"/>
                <w:spacing w:val="53"/>
              </w:rPr>
              <w:t xml:space="preserve"> </w:t>
            </w:r>
            <w:r w:rsidRPr="00023E1B">
              <w:rPr>
                <w:i/>
                <w:iCs/>
                <w:color w:val="000000"/>
              </w:rPr>
              <w:t>Rady</w:t>
            </w:r>
            <w:r w:rsidRPr="00023E1B">
              <w:rPr>
                <w:i/>
                <w:iCs/>
                <w:color w:val="000000"/>
                <w:spacing w:val="53"/>
              </w:rPr>
              <w:t xml:space="preserve"> </w:t>
            </w:r>
            <w:r w:rsidRPr="00023E1B">
              <w:rPr>
                <w:i/>
                <w:iCs/>
                <w:color w:val="000000"/>
              </w:rPr>
              <w:t>92/13/EHS</w:t>
            </w:r>
            <w:r>
              <w:rPr>
                <w:i/>
                <w:iCs/>
                <w:color w:val="000000"/>
              </w:rPr>
              <w:t xml:space="preserve"> </w:t>
            </w:r>
            <w:r w:rsidRPr="00F1430C">
              <w:rPr>
                <w:i/>
                <w:iCs/>
                <w:color w:val="000000"/>
              </w:rPr>
              <w:t>z 25. februára 1992</w:t>
            </w:r>
            <w:r w:rsidRPr="00023E1B">
              <w:rPr>
                <w:i/>
                <w:iCs/>
                <w:color w:val="000000"/>
              </w:rPr>
              <w:t>,</w:t>
            </w:r>
            <w:r w:rsidRPr="00F1430C">
              <w:rPr>
                <w:i/>
                <w:iCs/>
                <w:color w:val="000000"/>
              </w:rPr>
              <w:t xml:space="preserve"> </w:t>
            </w:r>
            <w:r w:rsidRPr="00023E1B">
              <w:rPr>
                <w:i/>
                <w:iCs/>
                <w:color w:val="000000"/>
              </w:rPr>
              <w:t>ktorou</w:t>
            </w:r>
            <w:r w:rsidRPr="00023E1B">
              <w:rPr>
                <w:i/>
                <w:iCs/>
                <w:color w:val="000000"/>
                <w:spacing w:val="53"/>
              </w:rPr>
              <w:t xml:space="preserve"> </w:t>
            </w:r>
            <w:r w:rsidRPr="00023E1B">
              <w:rPr>
                <w:i/>
                <w:iCs/>
                <w:color w:val="000000"/>
              </w:rPr>
              <w:t>sa</w:t>
            </w:r>
            <w:r w:rsidRPr="00023E1B">
              <w:rPr>
                <w:i/>
                <w:iCs/>
                <w:color w:val="000000"/>
                <w:spacing w:val="53"/>
              </w:rPr>
              <w:t xml:space="preserve"> </w:t>
            </w:r>
            <w:r w:rsidRPr="00023E1B">
              <w:rPr>
                <w:i/>
                <w:iCs/>
                <w:color w:val="000000"/>
              </w:rPr>
              <w:t>koordinujú</w:t>
            </w:r>
            <w:r w:rsidRPr="00023E1B">
              <w:rPr>
                <w:i/>
                <w:iCs/>
                <w:color w:val="000000"/>
                <w:spacing w:val="53"/>
              </w:rPr>
              <w:t xml:space="preserve"> </w:t>
            </w:r>
            <w:r w:rsidRPr="00023E1B">
              <w:rPr>
                <w:i/>
                <w:iCs/>
                <w:color w:val="000000"/>
              </w:rPr>
              <w:t>zákony,</w:t>
            </w:r>
            <w:r w:rsidRPr="00023E1B">
              <w:rPr>
                <w:i/>
                <w:iCs/>
                <w:color w:val="000000"/>
                <w:spacing w:val="53"/>
              </w:rPr>
              <w:t xml:space="preserve"> </w:t>
            </w:r>
            <w:r w:rsidRPr="00023E1B">
              <w:rPr>
                <w:i/>
                <w:iCs/>
                <w:color w:val="000000"/>
              </w:rPr>
              <w:t>iné</w:t>
            </w:r>
            <w:r w:rsidRPr="00023E1B">
              <w:rPr>
                <w:i/>
                <w:iCs/>
                <w:color w:val="000000"/>
                <w:spacing w:val="53"/>
              </w:rPr>
              <w:t xml:space="preserve"> </w:t>
            </w:r>
            <w:r w:rsidRPr="00023E1B">
              <w:rPr>
                <w:i/>
                <w:iCs/>
                <w:color w:val="000000"/>
              </w:rPr>
              <w:t>právne</w:t>
            </w:r>
            <w:r w:rsidRPr="00023E1B">
              <w:rPr>
                <w:i/>
                <w:iCs/>
                <w:color w:val="000000"/>
                <w:spacing w:val="53"/>
              </w:rPr>
              <w:t xml:space="preserve"> </w:t>
            </w:r>
            <w:r w:rsidRPr="00023E1B">
              <w:rPr>
                <w:i/>
                <w:iCs/>
                <w:color w:val="000000"/>
              </w:rPr>
              <w:t>predpisy</w:t>
            </w:r>
            <w:r w:rsidRPr="00023E1B">
              <w:rPr>
                <w:i/>
                <w:iCs/>
                <w:color w:val="000000"/>
                <w:spacing w:val="53"/>
              </w:rPr>
              <w:t xml:space="preserve"> </w:t>
            </w:r>
            <w:r w:rsidRPr="00023E1B">
              <w:rPr>
                <w:i/>
                <w:iCs/>
                <w:color w:val="000000"/>
              </w:rPr>
              <w:t>a správne opatrenia o uplatňovaní právnych predpisov spoločenstva, o postupoch</w:t>
            </w:r>
          </w:p>
          <w:p w14:paraId="35ED04EA" w14:textId="77777777" w:rsidR="002B2F7A" w:rsidRPr="00023E1B" w:rsidRDefault="002B2F7A" w:rsidP="002B2F7A">
            <w:pPr>
              <w:rPr>
                <w:color w:val="000000"/>
                <w:sz w:val="27"/>
                <w:szCs w:val="27"/>
              </w:rPr>
            </w:pPr>
            <w:r w:rsidRPr="00023E1B">
              <w:rPr>
                <w:i/>
                <w:iCs/>
                <w:color w:val="000000"/>
              </w:rPr>
              <w:t>verejného</w:t>
            </w:r>
            <w:r w:rsidRPr="00023E1B">
              <w:rPr>
                <w:i/>
                <w:iCs/>
                <w:color w:val="000000"/>
                <w:spacing w:val="-3"/>
              </w:rPr>
              <w:t xml:space="preserve"> </w:t>
            </w:r>
            <w:r w:rsidRPr="00023E1B">
              <w:rPr>
                <w:i/>
                <w:iCs/>
                <w:color w:val="000000"/>
              </w:rPr>
              <w:t>obstarávania</w:t>
            </w:r>
            <w:r w:rsidRPr="00023E1B">
              <w:rPr>
                <w:i/>
                <w:iCs/>
                <w:color w:val="000000"/>
                <w:spacing w:val="-3"/>
              </w:rPr>
              <w:t xml:space="preserve"> </w:t>
            </w:r>
            <w:r w:rsidRPr="00023E1B">
              <w:rPr>
                <w:i/>
                <w:iCs/>
                <w:color w:val="000000"/>
              </w:rPr>
              <w:t>subjektov</w:t>
            </w:r>
            <w:r w:rsidRPr="00023E1B">
              <w:rPr>
                <w:i/>
                <w:iCs/>
                <w:color w:val="000000"/>
                <w:spacing w:val="-3"/>
              </w:rPr>
              <w:t xml:space="preserve"> </w:t>
            </w:r>
            <w:r w:rsidRPr="00023E1B">
              <w:rPr>
                <w:i/>
                <w:iCs/>
                <w:color w:val="000000"/>
              </w:rPr>
              <w:t>pôsobiacich</w:t>
            </w:r>
            <w:r w:rsidRPr="00023E1B">
              <w:rPr>
                <w:i/>
                <w:iCs/>
                <w:color w:val="000000"/>
                <w:spacing w:val="-3"/>
              </w:rPr>
              <w:t xml:space="preserve"> </w:t>
            </w:r>
            <w:r w:rsidRPr="00023E1B">
              <w:rPr>
                <w:i/>
                <w:iCs/>
                <w:color w:val="000000"/>
              </w:rPr>
              <w:t>vo</w:t>
            </w:r>
            <w:r w:rsidRPr="00023E1B">
              <w:rPr>
                <w:i/>
                <w:iCs/>
                <w:color w:val="000000"/>
                <w:spacing w:val="-3"/>
              </w:rPr>
              <w:t xml:space="preserve"> </w:t>
            </w:r>
            <w:r w:rsidRPr="00023E1B">
              <w:rPr>
                <w:i/>
                <w:iCs/>
                <w:color w:val="000000"/>
              </w:rPr>
              <w:t>vodnom,</w:t>
            </w:r>
            <w:r w:rsidRPr="00023E1B">
              <w:rPr>
                <w:i/>
                <w:iCs/>
                <w:color w:val="000000"/>
                <w:spacing w:val="-3"/>
              </w:rPr>
              <w:t xml:space="preserve"> </w:t>
            </w:r>
            <w:r w:rsidRPr="00023E1B">
              <w:rPr>
                <w:i/>
                <w:iCs/>
                <w:color w:val="000000"/>
              </w:rPr>
              <w:t>energetickom,</w:t>
            </w:r>
            <w:r w:rsidRPr="00023E1B">
              <w:rPr>
                <w:i/>
                <w:iCs/>
                <w:color w:val="000000"/>
                <w:spacing w:val="-3"/>
              </w:rPr>
              <w:t xml:space="preserve"> </w:t>
            </w:r>
            <w:r w:rsidRPr="00023E1B">
              <w:rPr>
                <w:i/>
                <w:iCs/>
                <w:color w:val="000000"/>
              </w:rPr>
              <w:t>dopravnom a</w:t>
            </w:r>
            <w:r w:rsidRPr="00023E1B">
              <w:rPr>
                <w:i/>
                <w:iCs/>
                <w:color w:val="000000"/>
                <w:spacing w:val="13"/>
              </w:rPr>
              <w:t xml:space="preserve"> </w:t>
            </w:r>
            <w:r w:rsidRPr="00023E1B">
              <w:rPr>
                <w:i/>
                <w:iCs/>
                <w:color w:val="000000"/>
              </w:rPr>
              <w:t>telekomunikačnom</w:t>
            </w:r>
            <w:r w:rsidRPr="00023E1B">
              <w:rPr>
                <w:i/>
                <w:iCs/>
                <w:color w:val="000000"/>
                <w:spacing w:val="13"/>
              </w:rPr>
              <w:t xml:space="preserve"> </w:t>
            </w:r>
            <w:r w:rsidRPr="00023E1B">
              <w:rPr>
                <w:i/>
                <w:iCs/>
                <w:color w:val="000000"/>
              </w:rPr>
              <w:t>sektore</w:t>
            </w:r>
            <w:r w:rsidRPr="00023E1B">
              <w:rPr>
                <w:i/>
                <w:iCs/>
                <w:color w:val="000000"/>
                <w:spacing w:val="13"/>
              </w:rPr>
              <w:t xml:space="preserve"> </w:t>
            </w:r>
            <w:r w:rsidRPr="00023E1B">
              <w:rPr>
                <w:i/>
                <w:iCs/>
                <w:color w:val="000000"/>
              </w:rPr>
              <w:t>„(Ú.</w:t>
            </w:r>
            <w:r w:rsidRPr="00023E1B">
              <w:rPr>
                <w:i/>
                <w:iCs/>
                <w:color w:val="000000"/>
                <w:spacing w:val="13"/>
              </w:rPr>
              <w:t xml:space="preserve"> </w:t>
            </w:r>
            <w:r w:rsidRPr="00023E1B">
              <w:rPr>
                <w:i/>
                <w:iCs/>
                <w:color w:val="000000"/>
              </w:rPr>
              <w:t>v.</w:t>
            </w:r>
            <w:r w:rsidRPr="00023E1B">
              <w:rPr>
                <w:i/>
                <w:iCs/>
                <w:color w:val="000000"/>
                <w:spacing w:val="13"/>
              </w:rPr>
              <w:t xml:space="preserve"> </w:t>
            </w:r>
            <w:r w:rsidRPr="00023E1B">
              <w:rPr>
                <w:i/>
                <w:iCs/>
                <w:color w:val="000000"/>
              </w:rPr>
              <w:t>ES</w:t>
            </w:r>
            <w:r w:rsidRPr="00023E1B">
              <w:rPr>
                <w:i/>
                <w:iCs/>
                <w:color w:val="000000"/>
                <w:spacing w:val="13"/>
              </w:rPr>
              <w:t xml:space="preserve"> </w:t>
            </w:r>
            <w:r w:rsidRPr="00023E1B">
              <w:rPr>
                <w:i/>
                <w:iCs/>
                <w:color w:val="000000"/>
              </w:rPr>
              <w:t>L</w:t>
            </w:r>
            <w:r w:rsidRPr="00023E1B">
              <w:rPr>
                <w:i/>
                <w:iCs/>
                <w:color w:val="000000"/>
                <w:spacing w:val="13"/>
              </w:rPr>
              <w:t xml:space="preserve"> </w:t>
            </w:r>
            <w:r w:rsidRPr="00023E1B">
              <w:rPr>
                <w:i/>
                <w:iCs/>
                <w:color w:val="000000"/>
              </w:rPr>
              <w:t>76,</w:t>
            </w:r>
            <w:r w:rsidRPr="00023E1B">
              <w:rPr>
                <w:i/>
                <w:iCs/>
                <w:color w:val="000000"/>
                <w:spacing w:val="13"/>
              </w:rPr>
              <w:t xml:space="preserve"> </w:t>
            </w:r>
            <w:r w:rsidRPr="00023E1B">
              <w:rPr>
                <w:i/>
                <w:iCs/>
                <w:color w:val="000000"/>
              </w:rPr>
              <w:t>23.3.1992;</w:t>
            </w:r>
            <w:r w:rsidRPr="00023E1B">
              <w:rPr>
                <w:i/>
                <w:iCs/>
                <w:color w:val="000000"/>
                <w:spacing w:val="13"/>
              </w:rPr>
              <w:t xml:space="preserve"> </w:t>
            </w:r>
            <w:r w:rsidRPr="00023E1B">
              <w:rPr>
                <w:i/>
                <w:iCs/>
                <w:color w:val="000000"/>
              </w:rPr>
              <w:t>Mimoriadne</w:t>
            </w:r>
            <w:r w:rsidRPr="00023E1B">
              <w:rPr>
                <w:i/>
                <w:iCs/>
                <w:color w:val="000000"/>
                <w:spacing w:val="13"/>
              </w:rPr>
              <w:t xml:space="preserve"> </w:t>
            </w:r>
            <w:r w:rsidRPr="00023E1B">
              <w:rPr>
                <w:i/>
                <w:iCs/>
                <w:color w:val="000000"/>
              </w:rPr>
              <w:t>vydanie</w:t>
            </w:r>
            <w:r w:rsidRPr="00023E1B">
              <w:rPr>
                <w:i/>
                <w:iCs/>
                <w:color w:val="000000"/>
                <w:spacing w:val="13"/>
              </w:rPr>
              <w:t xml:space="preserve"> </w:t>
            </w:r>
            <w:r w:rsidRPr="00023E1B">
              <w:rPr>
                <w:i/>
                <w:iCs/>
                <w:color w:val="000000"/>
              </w:rPr>
              <w:t>Ú.</w:t>
            </w:r>
            <w:r w:rsidRPr="00023E1B">
              <w:rPr>
                <w:i/>
                <w:iCs/>
                <w:color w:val="000000"/>
                <w:spacing w:val="13"/>
              </w:rPr>
              <w:t xml:space="preserve"> </w:t>
            </w:r>
            <w:r w:rsidRPr="00023E1B">
              <w:rPr>
                <w:i/>
                <w:iCs/>
                <w:color w:val="000000"/>
              </w:rPr>
              <w:t>v. EÚ, kap. 6/zv. 1) v platnom znení.</w:t>
            </w:r>
          </w:p>
          <w:p w14:paraId="60E2587A" w14:textId="77777777" w:rsidR="002B2F7A" w:rsidRPr="00023E1B" w:rsidRDefault="002B2F7A" w:rsidP="002B2F7A">
            <w:pPr>
              <w:rPr>
                <w:color w:val="000000"/>
                <w:sz w:val="27"/>
                <w:szCs w:val="27"/>
              </w:rPr>
            </w:pPr>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doplnení niektorých zákonov v znení neskorších predpisov - úplná</w:t>
            </w:r>
          </w:p>
          <w:p w14:paraId="6669277F" w14:textId="77777777" w:rsidR="002B2F7A" w:rsidRPr="00B83743" w:rsidRDefault="002B2F7A" w:rsidP="002B2F7A">
            <w:pPr>
              <w:spacing w:after="250"/>
              <w:jc w:val="both"/>
            </w:pPr>
          </w:p>
        </w:tc>
      </w:tr>
      <w:tr w:rsidR="002B2F7A" w:rsidRPr="00B83743" w14:paraId="5321C8B9" w14:textId="77777777" w:rsidTr="002B2F7A">
        <w:trPr>
          <w:jc w:val="center"/>
        </w:trPr>
        <w:tc>
          <w:tcPr>
            <w:tcW w:w="151" w:type="pct"/>
            <w:tcBorders>
              <w:top w:val="nil"/>
              <w:left w:val="nil"/>
              <w:bottom w:val="nil"/>
              <w:right w:val="nil"/>
            </w:tcBorders>
            <w:hideMark/>
          </w:tcPr>
          <w:p w14:paraId="5536FC9A" w14:textId="77777777" w:rsidR="002B2F7A" w:rsidRPr="00B83743" w:rsidRDefault="002B2F7A" w:rsidP="002B2F7A">
            <w:pPr>
              <w:rPr>
                <w:b/>
                <w:bCs/>
              </w:rPr>
            </w:pPr>
            <w:r w:rsidRPr="00B83743">
              <w:rPr>
                <w:b/>
                <w:bCs/>
              </w:rPr>
              <w:lastRenderedPageBreak/>
              <w:t>5.</w:t>
            </w:r>
          </w:p>
        </w:tc>
        <w:tc>
          <w:tcPr>
            <w:tcW w:w="4849" w:type="pct"/>
            <w:gridSpan w:val="2"/>
            <w:tcBorders>
              <w:top w:val="nil"/>
              <w:left w:val="nil"/>
              <w:bottom w:val="nil"/>
              <w:right w:val="nil"/>
            </w:tcBorders>
            <w:hideMark/>
          </w:tcPr>
          <w:p w14:paraId="39858A92" w14:textId="77777777" w:rsidR="002B2F7A" w:rsidRPr="00B83743" w:rsidRDefault="002B2F7A" w:rsidP="002B2F7A">
            <w:pPr>
              <w:spacing w:after="250"/>
              <w:rPr>
                <w:b/>
                <w:bCs/>
              </w:rPr>
            </w:pPr>
            <w:r w:rsidRPr="00B83743">
              <w:rPr>
                <w:b/>
                <w:bCs/>
              </w:rPr>
              <w:t>Stupeň zlučiteľnosti návrhu právneho predpisu s právom Európskej únie:</w:t>
            </w:r>
          </w:p>
        </w:tc>
      </w:tr>
      <w:tr w:rsidR="002B2F7A" w:rsidRPr="00B83743" w14:paraId="4C75DB34" w14:textId="77777777" w:rsidTr="002B2F7A">
        <w:trPr>
          <w:jc w:val="center"/>
        </w:trPr>
        <w:tc>
          <w:tcPr>
            <w:tcW w:w="151" w:type="pct"/>
            <w:tcBorders>
              <w:top w:val="nil"/>
              <w:left w:val="nil"/>
              <w:bottom w:val="nil"/>
              <w:right w:val="nil"/>
            </w:tcBorders>
            <w:hideMark/>
          </w:tcPr>
          <w:p w14:paraId="521E3833" w14:textId="77777777" w:rsidR="002B2F7A" w:rsidRPr="00B83743" w:rsidRDefault="002B2F7A" w:rsidP="002B2F7A">
            <w:pPr>
              <w:spacing w:after="250"/>
              <w:rPr>
                <w:b/>
                <w:bCs/>
              </w:rPr>
            </w:pPr>
          </w:p>
        </w:tc>
        <w:tc>
          <w:tcPr>
            <w:tcW w:w="249" w:type="pct"/>
            <w:tcBorders>
              <w:top w:val="nil"/>
              <w:left w:val="nil"/>
              <w:bottom w:val="nil"/>
              <w:right w:val="nil"/>
            </w:tcBorders>
            <w:hideMark/>
          </w:tcPr>
          <w:p w14:paraId="6C5ED1F1" w14:textId="77777777" w:rsidR="002B2F7A" w:rsidRPr="00B83743" w:rsidRDefault="002B2F7A" w:rsidP="002B2F7A"/>
        </w:tc>
        <w:tc>
          <w:tcPr>
            <w:tcW w:w="0" w:type="auto"/>
            <w:tcBorders>
              <w:top w:val="nil"/>
              <w:left w:val="nil"/>
              <w:bottom w:val="nil"/>
              <w:right w:val="nil"/>
            </w:tcBorders>
            <w:vAlign w:val="center"/>
            <w:hideMark/>
          </w:tcPr>
          <w:p w14:paraId="0CA90D74" w14:textId="77777777" w:rsidR="002B2F7A" w:rsidRPr="00B83743" w:rsidRDefault="002B2F7A" w:rsidP="002B2F7A">
            <w:pPr>
              <w:spacing w:after="250"/>
            </w:pPr>
            <w:r w:rsidRPr="00B83743">
              <w:t>úplne</w:t>
            </w:r>
          </w:p>
        </w:tc>
      </w:tr>
    </w:tbl>
    <w:p w14:paraId="60673F58" w14:textId="77777777" w:rsidR="002B2F7A" w:rsidRPr="00B83743" w:rsidRDefault="002B2F7A" w:rsidP="002B2F7A">
      <w:pPr>
        <w:tabs>
          <w:tab w:val="left" w:pos="360"/>
        </w:tabs>
        <w:jc w:val="both"/>
      </w:pPr>
    </w:p>
    <w:p w14:paraId="3C3456C0" w14:textId="77777777" w:rsidR="002B2F7A" w:rsidRDefault="002B2F7A" w:rsidP="00793C34">
      <w:pPr>
        <w:spacing w:after="4" w:line="276" w:lineRule="auto"/>
        <w:jc w:val="both"/>
        <w:rPr>
          <w:b/>
          <w:bCs/>
        </w:rPr>
      </w:pPr>
    </w:p>
    <w:p w14:paraId="3AA82D90" w14:textId="77777777" w:rsidR="002B2F7A" w:rsidRDefault="002B2F7A" w:rsidP="00793C34">
      <w:pPr>
        <w:spacing w:after="4" w:line="276" w:lineRule="auto"/>
        <w:jc w:val="both"/>
        <w:rPr>
          <w:b/>
          <w:bCs/>
        </w:rPr>
      </w:pPr>
    </w:p>
    <w:p w14:paraId="59A65D72" w14:textId="77777777" w:rsidR="002B2F7A" w:rsidRDefault="002B2F7A" w:rsidP="00793C34">
      <w:pPr>
        <w:spacing w:after="4" w:line="276" w:lineRule="auto"/>
        <w:jc w:val="both"/>
        <w:rPr>
          <w:b/>
          <w:bCs/>
        </w:rPr>
      </w:pPr>
    </w:p>
    <w:p w14:paraId="03DA37B2" w14:textId="77777777" w:rsidR="002B2F7A" w:rsidRDefault="002B2F7A" w:rsidP="00793C34">
      <w:pPr>
        <w:spacing w:after="4" w:line="276" w:lineRule="auto"/>
        <w:jc w:val="both"/>
        <w:rPr>
          <w:b/>
          <w:bCs/>
        </w:rPr>
      </w:pPr>
    </w:p>
    <w:p w14:paraId="7D30E77C" w14:textId="77777777" w:rsidR="002B2F7A" w:rsidRDefault="002B2F7A" w:rsidP="00793C34">
      <w:pPr>
        <w:spacing w:after="4" w:line="276" w:lineRule="auto"/>
        <w:jc w:val="both"/>
        <w:rPr>
          <w:b/>
          <w:bCs/>
        </w:rPr>
      </w:pPr>
    </w:p>
    <w:p w14:paraId="63C372D3" w14:textId="77777777" w:rsidR="002B2F7A" w:rsidRDefault="002B2F7A" w:rsidP="00793C34">
      <w:pPr>
        <w:spacing w:after="4" w:line="276" w:lineRule="auto"/>
        <w:jc w:val="both"/>
        <w:rPr>
          <w:b/>
          <w:bCs/>
        </w:rPr>
      </w:pPr>
    </w:p>
    <w:p w14:paraId="43A15755" w14:textId="77777777" w:rsidR="002B2F7A" w:rsidRDefault="002B2F7A" w:rsidP="00793C34">
      <w:pPr>
        <w:spacing w:after="4" w:line="276" w:lineRule="auto"/>
        <w:jc w:val="both"/>
        <w:rPr>
          <w:b/>
          <w:bCs/>
        </w:rPr>
      </w:pPr>
    </w:p>
    <w:p w14:paraId="5D6FAABC" w14:textId="77777777" w:rsidR="002B2F7A" w:rsidRDefault="002B2F7A" w:rsidP="00793C34">
      <w:pPr>
        <w:spacing w:after="4" w:line="276" w:lineRule="auto"/>
        <w:jc w:val="both"/>
        <w:rPr>
          <w:b/>
          <w:bCs/>
        </w:rPr>
      </w:pPr>
    </w:p>
    <w:p w14:paraId="32ACDCA8" w14:textId="77777777" w:rsidR="002B2F7A" w:rsidRDefault="002B2F7A" w:rsidP="00793C34">
      <w:pPr>
        <w:spacing w:after="4" w:line="276" w:lineRule="auto"/>
        <w:jc w:val="both"/>
        <w:rPr>
          <w:b/>
          <w:bCs/>
        </w:rPr>
      </w:pPr>
    </w:p>
    <w:p w14:paraId="26582598" w14:textId="77777777" w:rsidR="002B2F7A" w:rsidRDefault="002B2F7A" w:rsidP="00793C34">
      <w:pPr>
        <w:spacing w:after="4" w:line="276" w:lineRule="auto"/>
        <w:jc w:val="both"/>
        <w:rPr>
          <w:b/>
          <w:bCs/>
        </w:rPr>
      </w:pPr>
    </w:p>
    <w:p w14:paraId="087B5180" w14:textId="77777777" w:rsidR="002B2F7A" w:rsidRDefault="002B2F7A" w:rsidP="00793C34">
      <w:pPr>
        <w:spacing w:after="4" w:line="276" w:lineRule="auto"/>
        <w:jc w:val="both"/>
        <w:rPr>
          <w:b/>
          <w:bCs/>
        </w:rPr>
      </w:pPr>
    </w:p>
    <w:p w14:paraId="51571AD0" w14:textId="77777777" w:rsidR="002B2F7A" w:rsidRDefault="002B2F7A" w:rsidP="00793C34">
      <w:pPr>
        <w:spacing w:after="4" w:line="276" w:lineRule="auto"/>
        <w:jc w:val="both"/>
        <w:rPr>
          <w:b/>
          <w:bCs/>
        </w:rPr>
      </w:pPr>
    </w:p>
    <w:p w14:paraId="176459F3" w14:textId="77777777" w:rsidR="002B2F7A" w:rsidRDefault="002B2F7A" w:rsidP="00793C34">
      <w:pPr>
        <w:spacing w:after="4" w:line="276" w:lineRule="auto"/>
        <w:jc w:val="both"/>
        <w:rPr>
          <w:b/>
          <w:bCs/>
        </w:rPr>
      </w:pPr>
    </w:p>
    <w:p w14:paraId="246BBE25" w14:textId="77777777" w:rsidR="002B2F7A" w:rsidRDefault="002B2F7A" w:rsidP="00793C34">
      <w:pPr>
        <w:spacing w:after="4" w:line="276" w:lineRule="auto"/>
        <w:jc w:val="both"/>
        <w:rPr>
          <w:b/>
          <w:bCs/>
        </w:rPr>
      </w:pPr>
    </w:p>
    <w:p w14:paraId="0E2D22AA" w14:textId="77777777" w:rsidR="002B2F7A" w:rsidRDefault="002B2F7A" w:rsidP="00793C34">
      <w:pPr>
        <w:spacing w:after="4" w:line="276" w:lineRule="auto"/>
        <w:jc w:val="both"/>
        <w:rPr>
          <w:b/>
          <w:bCs/>
        </w:rPr>
      </w:pPr>
    </w:p>
    <w:p w14:paraId="7499158D" w14:textId="77777777" w:rsidR="002B2F7A" w:rsidRDefault="002B2F7A" w:rsidP="00793C34">
      <w:pPr>
        <w:spacing w:after="4" w:line="276" w:lineRule="auto"/>
        <w:jc w:val="both"/>
        <w:rPr>
          <w:b/>
          <w:bCs/>
        </w:rPr>
      </w:pPr>
    </w:p>
    <w:p w14:paraId="4291A78D" w14:textId="77777777" w:rsidR="002B2F7A" w:rsidRDefault="002B2F7A" w:rsidP="00793C34">
      <w:pPr>
        <w:spacing w:after="4" w:line="276" w:lineRule="auto"/>
        <w:jc w:val="both"/>
        <w:rPr>
          <w:b/>
          <w:bCs/>
        </w:rPr>
      </w:pPr>
    </w:p>
    <w:p w14:paraId="69308FE2" w14:textId="77777777" w:rsidR="002B2F7A" w:rsidRDefault="002B2F7A" w:rsidP="00793C34">
      <w:pPr>
        <w:spacing w:after="4" w:line="276" w:lineRule="auto"/>
        <w:jc w:val="both"/>
        <w:rPr>
          <w:b/>
          <w:bCs/>
        </w:rPr>
      </w:pPr>
    </w:p>
    <w:p w14:paraId="120E4BC7" w14:textId="77777777" w:rsidR="002B2F7A" w:rsidRDefault="002B2F7A" w:rsidP="00793C34">
      <w:pPr>
        <w:spacing w:after="4" w:line="276" w:lineRule="auto"/>
        <w:jc w:val="both"/>
        <w:rPr>
          <w:b/>
          <w:bCs/>
        </w:rPr>
      </w:pPr>
    </w:p>
    <w:p w14:paraId="7AB01731" w14:textId="77777777" w:rsidR="002B2F7A" w:rsidRDefault="002B2F7A" w:rsidP="00793C34">
      <w:pPr>
        <w:spacing w:after="4" w:line="276" w:lineRule="auto"/>
        <w:jc w:val="both"/>
        <w:rPr>
          <w:b/>
          <w:bCs/>
        </w:rPr>
      </w:pPr>
    </w:p>
    <w:p w14:paraId="70EF8AE0" w14:textId="77777777" w:rsidR="002B2F7A" w:rsidRDefault="002B2F7A" w:rsidP="00793C34">
      <w:pPr>
        <w:spacing w:after="4" w:line="276" w:lineRule="auto"/>
        <w:jc w:val="both"/>
        <w:rPr>
          <w:b/>
          <w:bCs/>
        </w:rPr>
      </w:pPr>
    </w:p>
    <w:p w14:paraId="5C1C4E08" w14:textId="77777777" w:rsidR="002B2F7A" w:rsidRDefault="002B2F7A" w:rsidP="00793C34">
      <w:pPr>
        <w:spacing w:after="4" w:line="276" w:lineRule="auto"/>
        <w:jc w:val="both"/>
        <w:rPr>
          <w:b/>
          <w:bCs/>
        </w:rPr>
      </w:pPr>
    </w:p>
    <w:p w14:paraId="6F84A36D" w14:textId="77777777" w:rsidR="002B2F7A" w:rsidRDefault="002B2F7A" w:rsidP="00793C34">
      <w:pPr>
        <w:spacing w:after="4" w:line="276" w:lineRule="auto"/>
        <w:jc w:val="both"/>
        <w:rPr>
          <w:b/>
          <w:bCs/>
        </w:rPr>
      </w:pPr>
    </w:p>
    <w:p w14:paraId="65E9DD4B" w14:textId="77777777" w:rsidR="002B2F7A" w:rsidRDefault="002B2F7A" w:rsidP="00793C34">
      <w:pPr>
        <w:spacing w:after="4" w:line="276" w:lineRule="auto"/>
        <w:jc w:val="both"/>
        <w:rPr>
          <w:b/>
          <w:bCs/>
        </w:rPr>
      </w:pPr>
    </w:p>
    <w:p w14:paraId="17410F50" w14:textId="77777777" w:rsidR="002B2F7A" w:rsidRDefault="002B2F7A" w:rsidP="00793C34">
      <w:pPr>
        <w:spacing w:after="4" w:line="276" w:lineRule="auto"/>
        <w:jc w:val="both"/>
        <w:rPr>
          <w:b/>
          <w:bCs/>
        </w:rPr>
      </w:pPr>
    </w:p>
    <w:p w14:paraId="18C0128A" w14:textId="77777777" w:rsidR="002B2F7A" w:rsidRDefault="002B2F7A" w:rsidP="00793C34">
      <w:pPr>
        <w:spacing w:after="4" w:line="276" w:lineRule="auto"/>
        <w:jc w:val="both"/>
        <w:rPr>
          <w:b/>
          <w:bCs/>
        </w:rPr>
      </w:pPr>
    </w:p>
    <w:p w14:paraId="174F13FD" w14:textId="77777777" w:rsidR="002B2F7A" w:rsidRDefault="002B2F7A" w:rsidP="00793C34">
      <w:pPr>
        <w:spacing w:after="4" w:line="276" w:lineRule="auto"/>
        <w:jc w:val="both"/>
        <w:rPr>
          <w:b/>
          <w:bCs/>
        </w:rPr>
      </w:pPr>
    </w:p>
    <w:p w14:paraId="5E61D3AC" w14:textId="77777777" w:rsidR="002B2F7A" w:rsidRDefault="002B2F7A" w:rsidP="00793C34">
      <w:pPr>
        <w:spacing w:after="4" w:line="276" w:lineRule="auto"/>
        <w:jc w:val="both"/>
        <w:rPr>
          <w:b/>
          <w:bCs/>
        </w:rPr>
      </w:pPr>
    </w:p>
    <w:p w14:paraId="7908F82F" w14:textId="77777777" w:rsidR="002B2F7A" w:rsidRDefault="002B2F7A" w:rsidP="00793C34">
      <w:pPr>
        <w:spacing w:after="4" w:line="276" w:lineRule="auto"/>
        <w:jc w:val="both"/>
        <w:rPr>
          <w:b/>
          <w:bCs/>
        </w:rPr>
      </w:pPr>
    </w:p>
    <w:p w14:paraId="1BADFAC0" w14:textId="77777777" w:rsidR="002B2F7A" w:rsidRDefault="002B2F7A" w:rsidP="00793C34">
      <w:pPr>
        <w:spacing w:after="4" w:line="276" w:lineRule="auto"/>
        <w:jc w:val="both"/>
        <w:rPr>
          <w:b/>
          <w:bCs/>
        </w:rPr>
      </w:pPr>
    </w:p>
    <w:p w14:paraId="55D74FC4" w14:textId="77777777" w:rsidR="002B2F7A" w:rsidRDefault="002B2F7A" w:rsidP="00793C34">
      <w:pPr>
        <w:spacing w:after="4" w:line="276" w:lineRule="auto"/>
        <w:jc w:val="both"/>
        <w:rPr>
          <w:b/>
          <w:bCs/>
        </w:rPr>
      </w:pPr>
    </w:p>
    <w:p w14:paraId="0A916FCB" w14:textId="77777777" w:rsidR="002B2F7A" w:rsidRDefault="002B2F7A" w:rsidP="00793C34">
      <w:pPr>
        <w:spacing w:after="4" w:line="276" w:lineRule="auto"/>
        <w:jc w:val="both"/>
        <w:rPr>
          <w:b/>
          <w:bCs/>
        </w:rPr>
      </w:pPr>
    </w:p>
    <w:p w14:paraId="5B23D5E6" w14:textId="77777777" w:rsidR="002B2F7A" w:rsidRDefault="002B2F7A" w:rsidP="00793C34">
      <w:pPr>
        <w:spacing w:after="4" w:line="276" w:lineRule="auto"/>
        <w:jc w:val="both"/>
        <w:rPr>
          <w:b/>
          <w:bCs/>
        </w:rPr>
      </w:pPr>
    </w:p>
    <w:p w14:paraId="6F036661" w14:textId="77777777" w:rsidR="002B2F7A" w:rsidRDefault="002B2F7A" w:rsidP="00793C34">
      <w:pPr>
        <w:spacing w:after="4" w:line="276" w:lineRule="auto"/>
        <w:jc w:val="both"/>
        <w:rPr>
          <w:b/>
          <w:bCs/>
        </w:rPr>
      </w:pPr>
    </w:p>
    <w:p w14:paraId="4E683313" w14:textId="77777777" w:rsidR="002B2F7A" w:rsidRDefault="002B2F7A" w:rsidP="00793C34">
      <w:pPr>
        <w:spacing w:after="4" w:line="276" w:lineRule="auto"/>
        <w:jc w:val="both"/>
        <w:rPr>
          <w:b/>
          <w:bCs/>
        </w:rPr>
      </w:pPr>
    </w:p>
    <w:p w14:paraId="51AB5E12" w14:textId="77777777" w:rsidR="002B2F7A" w:rsidRDefault="002B2F7A" w:rsidP="00793C34">
      <w:pPr>
        <w:spacing w:after="4" w:line="276" w:lineRule="auto"/>
        <w:jc w:val="both"/>
        <w:rPr>
          <w:b/>
          <w:bCs/>
        </w:rPr>
      </w:pPr>
    </w:p>
    <w:p w14:paraId="04D24109" w14:textId="77777777" w:rsidR="002B2F7A" w:rsidRDefault="002B2F7A" w:rsidP="00793C34">
      <w:pPr>
        <w:spacing w:after="4" w:line="276" w:lineRule="auto"/>
        <w:jc w:val="both"/>
        <w:rPr>
          <w:b/>
          <w:bCs/>
        </w:rPr>
      </w:pPr>
    </w:p>
    <w:p w14:paraId="05C4E595" w14:textId="77777777" w:rsidR="002B2F7A" w:rsidRDefault="002B2F7A" w:rsidP="00793C34">
      <w:pPr>
        <w:spacing w:after="4" w:line="276" w:lineRule="auto"/>
        <w:jc w:val="both"/>
        <w:rPr>
          <w:b/>
          <w:bCs/>
        </w:rPr>
      </w:pPr>
    </w:p>
    <w:p w14:paraId="68DE2BFF" w14:textId="77777777" w:rsidR="002B2F7A" w:rsidRDefault="002B2F7A" w:rsidP="00793C34">
      <w:pPr>
        <w:spacing w:after="4" w:line="276" w:lineRule="auto"/>
        <w:jc w:val="both"/>
        <w:rPr>
          <w:b/>
          <w:bCs/>
        </w:rPr>
      </w:pPr>
    </w:p>
    <w:p w14:paraId="05F5020F" w14:textId="77777777" w:rsidR="002B2F7A" w:rsidRDefault="002B2F7A" w:rsidP="00793C34">
      <w:pPr>
        <w:spacing w:after="4" w:line="276" w:lineRule="auto"/>
        <w:jc w:val="both"/>
        <w:rPr>
          <w:b/>
          <w:bCs/>
        </w:rPr>
      </w:pPr>
    </w:p>
    <w:p w14:paraId="373FFC4D" w14:textId="77777777" w:rsidR="002B2F7A" w:rsidRDefault="002B2F7A" w:rsidP="00793C34">
      <w:pPr>
        <w:spacing w:after="4" w:line="276" w:lineRule="auto"/>
        <w:jc w:val="both"/>
        <w:rPr>
          <w:b/>
          <w:bCs/>
        </w:rPr>
      </w:pPr>
    </w:p>
    <w:p w14:paraId="34E8C5E4" w14:textId="77777777" w:rsidR="002B2F7A" w:rsidRDefault="002B2F7A" w:rsidP="00793C34">
      <w:pPr>
        <w:spacing w:after="4" w:line="276" w:lineRule="auto"/>
        <w:jc w:val="both"/>
        <w:rPr>
          <w:b/>
          <w:bCs/>
        </w:rPr>
      </w:pPr>
    </w:p>
    <w:p w14:paraId="518B7AE2" w14:textId="77777777" w:rsidR="002B2F7A" w:rsidRDefault="002B2F7A" w:rsidP="00793C34">
      <w:pPr>
        <w:spacing w:after="4" w:line="276" w:lineRule="auto"/>
        <w:jc w:val="both"/>
        <w:rPr>
          <w:b/>
          <w:bCs/>
        </w:rPr>
      </w:pPr>
    </w:p>
    <w:p w14:paraId="7191A114" w14:textId="77777777" w:rsidR="002B2F7A" w:rsidRDefault="002B2F7A" w:rsidP="00793C34">
      <w:pPr>
        <w:spacing w:after="4" w:line="276" w:lineRule="auto"/>
        <w:jc w:val="both"/>
        <w:rPr>
          <w:b/>
          <w:bCs/>
        </w:rPr>
      </w:pPr>
    </w:p>
    <w:p w14:paraId="1E86D323" w14:textId="77777777" w:rsidR="002B2F7A" w:rsidRDefault="002B2F7A" w:rsidP="00793C34">
      <w:pPr>
        <w:spacing w:after="4" w:line="276" w:lineRule="auto"/>
        <w:jc w:val="both"/>
        <w:rPr>
          <w:b/>
          <w:bCs/>
        </w:rPr>
      </w:pPr>
    </w:p>
    <w:p w14:paraId="093EBD71" w14:textId="77777777" w:rsidR="002B2F7A" w:rsidRDefault="002B2F7A" w:rsidP="00793C34">
      <w:pPr>
        <w:spacing w:after="4" w:line="276" w:lineRule="auto"/>
        <w:jc w:val="both"/>
        <w:rPr>
          <w:b/>
          <w:bCs/>
        </w:rPr>
      </w:pPr>
    </w:p>
    <w:p w14:paraId="727A032D" w14:textId="77777777" w:rsidR="002B2F7A" w:rsidRDefault="002B2F7A" w:rsidP="00793C34">
      <w:pPr>
        <w:spacing w:after="4" w:line="276" w:lineRule="auto"/>
        <w:jc w:val="both"/>
        <w:rPr>
          <w:b/>
          <w:bCs/>
        </w:rPr>
      </w:pPr>
    </w:p>
    <w:p w14:paraId="11EFDAB3" w14:textId="77777777" w:rsidR="002B2F7A" w:rsidRDefault="002B2F7A" w:rsidP="00793C34">
      <w:pPr>
        <w:spacing w:after="4" w:line="276" w:lineRule="auto"/>
        <w:jc w:val="both"/>
        <w:rPr>
          <w:b/>
          <w:bCs/>
        </w:rPr>
      </w:pPr>
    </w:p>
    <w:p w14:paraId="243CAEB4" w14:textId="77777777" w:rsidR="002B2F7A" w:rsidRDefault="002B2F7A" w:rsidP="00793C34">
      <w:pPr>
        <w:spacing w:after="4" w:line="276" w:lineRule="auto"/>
        <w:jc w:val="both"/>
        <w:rPr>
          <w:b/>
          <w:bCs/>
        </w:rPr>
      </w:pPr>
    </w:p>
    <w:p w14:paraId="709E74C5" w14:textId="77777777" w:rsidR="002B2F7A" w:rsidRDefault="002B2F7A" w:rsidP="00793C34">
      <w:pPr>
        <w:spacing w:after="4" w:line="276" w:lineRule="auto"/>
        <w:jc w:val="both"/>
        <w:rPr>
          <w:b/>
          <w:bCs/>
        </w:rPr>
      </w:pPr>
    </w:p>
    <w:p w14:paraId="3E05D547" w14:textId="77777777" w:rsidR="002B2F7A" w:rsidRDefault="002B2F7A" w:rsidP="00793C34">
      <w:pPr>
        <w:spacing w:after="4" w:line="276" w:lineRule="auto"/>
        <w:jc w:val="both"/>
        <w:rPr>
          <w:b/>
          <w:bCs/>
        </w:rPr>
      </w:pPr>
    </w:p>
    <w:p w14:paraId="57DD8361" w14:textId="77777777" w:rsidR="002B2F7A" w:rsidRDefault="002B2F7A" w:rsidP="00793C34">
      <w:pPr>
        <w:spacing w:after="4" w:line="276" w:lineRule="auto"/>
        <w:jc w:val="both"/>
        <w:rPr>
          <w:b/>
          <w:bCs/>
        </w:rPr>
      </w:pPr>
    </w:p>
    <w:p w14:paraId="4BCFE670" w14:textId="77777777" w:rsidR="002B2F7A" w:rsidRDefault="002B2F7A" w:rsidP="00793C34">
      <w:pPr>
        <w:spacing w:after="4" w:line="276" w:lineRule="auto"/>
        <w:jc w:val="both"/>
        <w:rPr>
          <w:b/>
          <w:bCs/>
        </w:rPr>
      </w:pPr>
    </w:p>
    <w:p w14:paraId="7B58D5EA" w14:textId="77777777" w:rsidR="002B2F7A" w:rsidRDefault="002B2F7A" w:rsidP="00793C34">
      <w:pPr>
        <w:spacing w:after="4" w:line="276" w:lineRule="auto"/>
        <w:jc w:val="both"/>
        <w:rPr>
          <w:b/>
          <w:bCs/>
        </w:rPr>
      </w:pPr>
    </w:p>
    <w:p w14:paraId="75B2BA11" w14:textId="77777777" w:rsidR="002B2F7A" w:rsidRDefault="002B2F7A" w:rsidP="00793C34">
      <w:pPr>
        <w:spacing w:after="4" w:line="276" w:lineRule="auto"/>
        <w:jc w:val="both"/>
        <w:rPr>
          <w:b/>
          <w:bCs/>
        </w:rPr>
      </w:pPr>
    </w:p>
    <w:p w14:paraId="605D6A80" w14:textId="77777777" w:rsidR="002B2F7A" w:rsidRDefault="002B2F7A" w:rsidP="00793C34">
      <w:pPr>
        <w:spacing w:after="4" w:line="276" w:lineRule="auto"/>
        <w:jc w:val="both"/>
        <w:rPr>
          <w:b/>
          <w:bCs/>
        </w:rPr>
      </w:pPr>
    </w:p>
    <w:p w14:paraId="6EA39079" w14:textId="77777777" w:rsidR="002B2F7A" w:rsidRDefault="002B2F7A" w:rsidP="00793C34">
      <w:pPr>
        <w:spacing w:after="4" w:line="276" w:lineRule="auto"/>
        <w:jc w:val="both"/>
        <w:rPr>
          <w:b/>
          <w:bCs/>
        </w:rPr>
      </w:pPr>
    </w:p>
    <w:p w14:paraId="2075CB52" w14:textId="77777777" w:rsidR="002B2F7A" w:rsidRDefault="002B2F7A" w:rsidP="00793C34">
      <w:pPr>
        <w:spacing w:after="4" w:line="276" w:lineRule="auto"/>
        <w:jc w:val="both"/>
        <w:rPr>
          <w:b/>
          <w:bCs/>
        </w:rPr>
      </w:pPr>
    </w:p>
    <w:p w14:paraId="14A38562" w14:textId="77777777" w:rsidR="002B2F7A" w:rsidRDefault="002B2F7A" w:rsidP="00793C34">
      <w:pPr>
        <w:spacing w:after="4" w:line="276" w:lineRule="auto"/>
        <w:jc w:val="both"/>
        <w:rPr>
          <w:b/>
          <w:bCs/>
        </w:rPr>
      </w:pPr>
    </w:p>
    <w:p w14:paraId="2CEA5935" w14:textId="77777777" w:rsidR="002B2F7A" w:rsidRDefault="002B2F7A" w:rsidP="00793C34">
      <w:pPr>
        <w:spacing w:after="4" w:line="276" w:lineRule="auto"/>
        <w:jc w:val="both"/>
        <w:rPr>
          <w:b/>
          <w:bCs/>
        </w:rPr>
      </w:pPr>
    </w:p>
    <w:p w14:paraId="33C6094D" w14:textId="77777777" w:rsidR="002B2F7A" w:rsidRDefault="002B2F7A" w:rsidP="00793C34">
      <w:pPr>
        <w:spacing w:after="4" w:line="276" w:lineRule="auto"/>
        <w:jc w:val="both"/>
        <w:rPr>
          <w:b/>
          <w:bCs/>
        </w:rPr>
      </w:pPr>
    </w:p>
    <w:p w14:paraId="21EABB9C" w14:textId="77777777" w:rsidR="002B2F7A" w:rsidRDefault="002B2F7A" w:rsidP="00793C34">
      <w:pPr>
        <w:spacing w:after="4" w:line="276" w:lineRule="auto"/>
        <w:jc w:val="both"/>
        <w:rPr>
          <w:b/>
          <w:bCs/>
        </w:rPr>
      </w:pPr>
    </w:p>
    <w:p w14:paraId="47CBD495" w14:textId="77777777" w:rsidR="002B2F7A" w:rsidRDefault="002B2F7A" w:rsidP="00793C34">
      <w:pPr>
        <w:spacing w:after="4" w:line="276" w:lineRule="auto"/>
        <w:jc w:val="both"/>
        <w:rPr>
          <w:b/>
          <w:bCs/>
        </w:rPr>
      </w:pPr>
    </w:p>
    <w:p w14:paraId="3928C6C1" w14:textId="77777777" w:rsidR="002B2F7A" w:rsidRDefault="002B2F7A" w:rsidP="00793C34">
      <w:pPr>
        <w:spacing w:after="4" w:line="276" w:lineRule="auto"/>
        <w:jc w:val="both"/>
        <w:rPr>
          <w:b/>
          <w:bCs/>
        </w:rPr>
      </w:pPr>
    </w:p>
    <w:p w14:paraId="604C3AA4" w14:textId="77777777" w:rsidR="002B2F7A" w:rsidRDefault="002B2F7A" w:rsidP="00793C34">
      <w:pPr>
        <w:spacing w:after="4" w:line="276" w:lineRule="auto"/>
        <w:jc w:val="both"/>
        <w:rPr>
          <w:b/>
          <w:bCs/>
        </w:rPr>
      </w:pPr>
    </w:p>
    <w:p w14:paraId="30C26432" w14:textId="77777777" w:rsidR="002B2F7A" w:rsidRDefault="002B2F7A" w:rsidP="00793C34">
      <w:pPr>
        <w:spacing w:after="4" w:line="276" w:lineRule="auto"/>
        <w:jc w:val="both"/>
        <w:rPr>
          <w:b/>
          <w:bCs/>
        </w:rPr>
      </w:pPr>
    </w:p>
    <w:p w14:paraId="5E93B86E" w14:textId="77777777" w:rsidR="002B2F7A" w:rsidRDefault="002B2F7A" w:rsidP="00793C34">
      <w:pPr>
        <w:spacing w:after="4" w:line="276" w:lineRule="auto"/>
        <w:jc w:val="both"/>
        <w:rPr>
          <w:b/>
          <w:bCs/>
        </w:rPr>
      </w:pPr>
    </w:p>
    <w:p w14:paraId="0F70EC8B" w14:textId="538DAE14" w:rsidR="008E3CEE" w:rsidRPr="00520A08" w:rsidRDefault="008E3CEE" w:rsidP="00793C34">
      <w:pPr>
        <w:spacing w:after="4" w:line="276" w:lineRule="auto"/>
        <w:jc w:val="both"/>
        <w:rPr>
          <w:b/>
          <w:bCs/>
        </w:rPr>
      </w:pPr>
      <w:r w:rsidRPr="00520A08">
        <w:rPr>
          <w:b/>
          <w:bCs/>
        </w:rPr>
        <w:lastRenderedPageBreak/>
        <w:t>B. Osobitná časť</w:t>
      </w:r>
    </w:p>
    <w:p w14:paraId="1D0810FF" w14:textId="776CE418" w:rsidR="008E3CEE" w:rsidRPr="00520A08" w:rsidRDefault="00DB2FCE" w:rsidP="00793C34">
      <w:pPr>
        <w:spacing w:after="4" w:line="276" w:lineRule="auto"/>
        <w:jc w:val="both"/>
        <w:rPr>
          <w:b/>
          <w:bCs/>
        </w:rPr>
      </w:pPr>
      <w:r w:rsidRPr="00520A08">
        <w:rPr>
          <w:b/>
          <w:bCs/>
        </w:rPr>
        <w:t>K čl. I</w:t>
      </w:r>
    </w:p>
    <w:p w14:paraId="27777338" w14:textId="77777777" w:rsidR="00DB2FCE" w:rsidRPr="00520A08" w:rsidRDefault="00DB2FCE" w:rsidP="00793C34">
      <w:pPr>
        <w:spacing w:after="4" w:line="276" w:lineRule="auto"/>
        <w:jc w:val="both"/>
        <w:rPr>
          <w:b/>
          <w:bCs/>
        </w:rPr>
      </w:pPr>
    </w:p>
    <w:p w14:paraId="6F64E690" w14:textId="3B2296C8" w:rsidR="00453E93" w:rsidRDefault="00453E93" w:rsidP="00793C34">
      <w:pPr>
        <w:spacing w:after="4" w:line="276" w:lineRule="auto"/>
        <w:jc w:val="both"/>
        <w:rPr>
          <w:b/>
          <w:bCs/>
        </w:rPr>
      </w:pPr>
      <w:r>
        <w:rPr>
          <w:b/>
          <w:bCs/>
        </w:rPr>
        <w:t>K bod</w:t>
      </w:r>
      <w:r w:rsidR="004D0618">
        <w:rPr>
          <w:b/>
          <w:bCs/>
        </w:rPr>
        <w:t>om 1, 9, 15, 28, 54, 62, 68,</w:t>
      </w:r>
      <w:r>
        <w:rPr>
          <w:b/>
          <w:bCs/>
        </w:rPr>
        <w:t xml:space="preserve"> 88, 95 a 96</w:t>
      </w:r>
    </w:p>
    <w:p w14:paraId="7DBD5E93" w14:textId="02CABE86" w:rsidR="00453E93" w:rsidRPr="000F7569" w:rsidRDefault="00453E93" w:rsidP="00793C34">
      <w:pPr>
        <w:spacing w:after="4" w:line="276" w:lineRule="auto"/>
        <w:jc w:val="both"/>
        <w:rPr>
          <w:bCs/>
        </w:rPr>
      </w:pPr>
      <w:r>
        <w:rPr>
          <w:bCs/>
        </w:rPr>
        <w:t>Legislatívno-technické úpravy súvisiace s potrebou úpravy vnútorných odkazov.</w:t>
      </w:r>
    </w:p>
    <w:p w14:paraId="3C9CB04E" w14:textId="77777777" w:rsidR="00453E93" w:rsidRDefault="00453E93" w:rsidP="00793C34">
      <w:pPr>
        <w:spacing w:after="4" w:line="276" w:lineRule="auto"/>
        <w:jc w:val="both"/>
        <w:rPr>
          <w:b/>
          <w:bCs/>
        </w:rPr>
      </w:pPr>
    </w:p>
    <w:p w14:paraId="54548FCB" w14:textId="2721328F" w:rsidR="005C7731" w:rsidRPr="00520A08" w:rsidRDefault="00B37753" w:rsidP="00793C34">
      <w:pPr>
        <w:spacing w:after="4" w:line="276" w:lineRule="auto"/>
        <w:jc w:val="both"/>
        <w:rPr>
          <w:b/>
          <w:bCs/>
        </w:rPr>
      </w:pPr>
      <w:r w:rsidRPr="00520A08">
        <w:rPr>
          <w:b/>
          <w:bCs/>
        </w:rPr>
        <w:t>K</w:t>
      </w:r>
      <w:r w:rsidR="005C7731" w:rsidRPr="00520A08">
        <w:rPr>
          <w:b/>
          <w:bCs/>
        </w:rPr>
        <w:t> </w:t>
      </w:r>
      <w:r w:rsidRPr="00520A08">
        <w:rPr>
          <w:b/>
          <w:bCs/>
        </w:rPr>
        <w:t>bodom</w:t>
      </w:r>
      <w:r w:rsidR="005C7731" w:rsidRPr="00520A08">
        <w:rPr>
          <w:b/>
          <w:bCs/>
        </w:rPr>
        <w:t xml:space="preserve"> </w:t>
      </w:r>
      <w:r w:rsidR="00201143">
        <w:rPr>
          <w:b/>
          <w:bCs/>
        </w:rPr>
        <w:t>2</w:t>
      </w:r>
      <w:r w:rsidR="00063489" w:rsidRPr="00520A08">
        <w:rPr>
          <w:b/>
          <w:bCs/>
        </w:rPr>
        <w:t xml:space="preserve">, </w:t>
      </w:r>
      <w:r w:rsidR="00201143">
        <w:rPr>
          <w:b/>
          <w:bCs/>
        </w:rPr>
        <w:t>8</w:t>
      </w:r>
      <w:r w:rsidR="00063489" w:rsidRPr="00520A08">
        <w:rPr>
          <w:b/>
          <w:bCs/>
        </w:rPr>
        <w:t xml:space="preserve">, </w:t>
      </w:r>
      <w:r w:rsidR="00201143">
        <w:rPr>
          <w:b/>
          <w:bCs/>
        </w:rPr>
        <w:t>10</w:t>
      </w:r>
      <w:r w:rsidR="00063489" w:rsidRPr="00520A08">
        <w:rPr>
          <w:b/>
          <w:bCs/>
        </w:rPr>
        <w:t>,</w:t>
      </w:r>
      <w:r w:rsidR="00453E93">
        <w:rPr>
          <w:b/>
          <w:bCs/>
        </w:rPr>
        <w:t xml:space="preserve"> </w:t>
      </w:r>
      <w:r w:rsidR="00C05BE9">
        <w:rPr>
          <w:b/>
          <w:bCs/>
        </w:rPr>
        <w:t>1</w:t>
      </w:r>
      <w:r w:rsidR="00201143">
        <w:rPr>
          <w:b/>
          <w:bCs/>
        </w:rPr>
        <w:t>2</w:t>
      </w:r>
      <w:r w:rsidR="00C05BE9">
        <w:rPr>
          <w:b/>
          <w:bCs/>
        </w:rPr>
        <w:t>,</w:t>
      </w:r>
      <w:r w:rsidR="00063489" w:rsidRPr="00520A08">
        <w:rPr>
          <w:b/>
          <w:bCs/>
        </w:rPr>
        <w:t xml:space="preserve"> 1</w:t>
      </w:r>
      <w:r w:rsidR="00201143">
        <w:rPr>
          <w:b/>
          <w:bCs/>
        </w:rPr>
        <w:t>3</w:t>
      </w:r>
      <w:r w:rsidR="00063489" w:rsidRPr="00520A08">
        <w:rPr>
          <w:b/>
          <w:bCs/>
        </w:rPr>
        <w:t>, 1</w:t>
      </w:r>
      <w:r w:rsidR="00201143">
        <w:rPr>
          <w:b/>
          <w:bCs/>
        </w:rPr>
        <w:t>4</w:t>
      </w:r>
      <w:r w:rsidR="00063489" w:rsidRPr="00520A08">
        <w:rPr>
          <w:b/>
          <w:bCs/>
        </w:rPr>
        <w:t>,</w:t>
      </w:r>
      <w:r w:rsidR="00453E93">
        <w:rPr>
          <w:b/>
          <w:bCs/>
        </w:rPr>
        <w:t xml:space="preserve"> </w:t>
      </w:r>
      <w:r w:rsidR="00C05BE9">
        <w:rPr>
          <w:b/>
          <w:bCs/>
        </w:rPr>
        <w:t>1</w:t>
      </w:r>
      <w:r w:rsidR="00201143">
        <w:rPr>
          <w:b/>
          <w:bCs/>
        </w:rPr>
        <w:t>8</w:t>
      </w:r>
      <w:r w:rsidR="00C05BE9">
        <w:rPr>
          <w:b/>
          <w:bCs/>
        </w:rPr>
        <w:t>, 1</w:t>
      </w:r>
      <w:r w:rsidR="00201143">
        <w:rPr>
          <w:b/>
          <w:bCs/>
        </w:rPr>
        <w:t>9</w:t>
      </w:r>
      <w:r w:rsidR="00C05BE9">
        <w:rPr>
          <w:b/>
          <w:bCs/>
        </w:rPr>
        <w:t>,</w:t>
      </w:r>
      <w:r w:rsidR="00063489" w:rsidRPr="00520A08">
        <w:rPr>
          <w:b/>
          <w:bCs/>
        </w:rPr>
        <w:t xml:space="preserve"> </w:t>
      </w:r>
      <w:r w:rsidR="00201143">
        <w:rPr>
          <w:b/>
          <w:bCs/>
        </w:rPr>
        <w:t>20</w:t>
      </w:r>
      <w:r w:rsidR="00063489" w:rsidRPr="00520A08">
        <w:rPr>
          <w:b/>
          <w:bCs/>
        </w:rPr>
        <w:t xml:space="preserve"> a </w:t>
      </w:r>
      <w:r w:rsidR="00201143">
        <w:rPr>
          <w:b/>
          <w:bCs/>
        </w:rPr>
        <w:t>2</w:t>
      </w:r>
      <w:r w:rsidR="00063489" w:rsidRPr="00520A08">
        <w:rPr>
          <w:b/>
          <w:bCs/>
        </w:rPr>
        <w:t>1</w:t>
      </w:r>
    </w:p>
    <w:p w14:paraId="77F70697" w14:textId="7394F536" w:rsidR="000D1DDA" w:rsidRPr="00520A08" w:rsidRDefault="004B7825" w:rsidP="00793C34">
      <w:pPr>
        <w:spacing w:after="4" w:line="276" w:lineRule="auto"/>
        <w:jc w:val="both"/>
        <w:rPr>
          <w:bCs/>
        </w:rPr>
      </w:pPr>
      <w:r w:rsidRPr="00520A08">
        <w:rPr>
          <w:bCs/>
        </w:rPr>
        <w:t>Podlimitné</w:t>
      </w:r>
      <w:r w:rsidRPr="00520A08">
        <w:rPr>
          <w:b/>
          <w:bCs/>
        </w:rPr>
        <w:t xml:space="preserve"> </w:t>
      </w:r>
      <w:r w:rsidRPr="00520A08">
        <w:rPr>
          <w:bCs/>
        </w:rPr>
        <w:t xml:space="preserve">zákazky za roky 2020 až 2022 podľa údajov ÚVO tvorili 43-55% z celkového počtu zákaziek zverejňovaných vo Vestníku ÚVO. Ten zároveň neobsahuje zákazky s nízkou hodnotou, ktorých je najviac. </w:t>
      </w:r>
      <w:r w:rsidR="000D1DDA" w:rsidRPr="00520A08">
        <w:rPr>
          <w:bCs/>
        </w:rPr>
        <w:t>Dnešné pravidlá</w:t>
      </w:r>
      <w:r w:rsidR="000D1DDA" w:rsidRPr="00520A08">
        <w:rPr>
          <w:b/>
          <w:bCs/>
        </w:rPr>
        <w:t xml:space="preserve"> </w:t>
      </w:r>
      <w:r w:rsidR="000D1DDA" w:rsidRPr="00520A08">
        <w:rPr>
          <w:bCs/>
        </w:rPr>
        <w:t xml:space="preserve">v oblasti zadávania podlimitných zákaziek a zákaziek s nízkou hodnotou sú v súčasnosti nastavené tak, že niektorými prvkami sa približujú k postupom zadávania nadlimitných zákaziek. Prísne pravidlá pre postupy sa návrhom procesne aj časovo výrazne zjednodušujú zmenou limitov a znížením počtu postupov. </w:t>
      </w:r>
    </w:p>
    <w:p w14:paraId="468E3FC4" w14:textId="6EBB0936" w:rsidR="00C513BB" w:rsidRPr="00520A08" w:rsidRDefault="000D1DDA" w:rsidP="00793C34">
      <w:pPr>
        <w:spacing w:after="4" w:line="276" w:lineRule="auto"/>
        <w:jc w:val="both"/>
        <w:rPr>
          <w:bCs/>
        </w:rPr>
      </w:pPr>
      <w:r w:rsidRPr="00520A08">
        <w:rPr>
          <w:bCs/>
        </w:rPr>
        <w:t>Navrhuje sa zjednotenie pravidiel pre podlimitné zákazky a zákazky s nízkou hodnotou zlúčen</w:t>
      </w:r>
      <w:r w:rsidR="00A608A1" w:rsidRPr="00520A08">
        <w:rPr>
          <w:bCs/>
        </w:rPr>
        <w:t>ím</w:t>
      </w:r>
      <w:r w:rsidRPr="00520A08">
        <w:rPr>
          <w:bCs/>
        </w:rPr>
        <w:t xml:space="preserve"> týchto kategórií a zjednoten</w:t>
      </w:r>
      <w:r w:rsidR="00A608A1" w:rsidRPr="00520A08">
        <w:rPr>
          <w:bCs/>
        </w:rPr>
        <w:t>ím</w:t>
      </w:r>
      <w:r w:rsidRPr="00520A08">
        <w:rPr>
          <w:bCs/>
        </w:rPr>
        <w:t xml:space="preserve"> pravidiel zadávania zákaziek. Vytvára sa nová štruktúra postupov s cieľom ich agregácie a zníženia ich počtu a zjednocuje sa spôsob ich realizácie tak, aby sa výrazne zefektívnila ich realizácia a kontrola v čo najkratšom čase.</w:t>
      </w:r>
      <w:r w:rsidR="004B7825" w:rsidRPr="00520A08">
        <w:rPr>
          <w:bCs/>
        </w:rPr>
        <w:t xml:space="preserve"> Vytvorí sa tak veľká skupina verejných obstarávaní realizovaná rovnakým postupom, s rovnakými a jednoduchšími pravidlami.</w:t>
      </w:r>
    </w:p>
    <w:p w14:paraId="185D5A93" w14:textId="3F9D5697" w:rsidR="004A3336" w:rsidRPr="00520A08" w:rsidRDefault="004A3336" w:rsidP="00793C34">
      <w:pPr>
        <w:spacing w:after="4" w:line="276" w:lineRule="auto"/>
        <w:jc w:val="both"/>
        <w:rPr>
          <w:bCs/>
        </w:rPr>
      </w:pPr>
      <w:r w:rsidRPr="00520A08">
        <w:rPr>
          <w:bCs/>
        </w:rPr>
        <w:t>Zachovávajú sa tiež osobitné ustanovenia</w:t>
      </w:r>
      <w:r w:rsidR="000C593D" w:rsidRPr="00520A08">
        <w:rPr>
          <w:bCs/>
        </w:rPr>
        <w:t xml:space="preserve"> postupov</w:t>
      </w:r>
      <w:r w:rsidRPr="00520A08">
        <w:rPr>
          <w:bCs/>
        </w:rPr>
        <w:t xml:space="preserve"> (§ 10</w:t>
      </w:r>
      <w:r w:rsidR="00B34138" w:rsidRPr="00520A08">
        <w:rPr>
          <w:bCs/>
        </w:rPr>
        <w:t>9</w:t>
      </w:r>
      <w:r w:rsidRPr="00520A08">
        <w:rPr>
          <w:bCs/>
        </w:rPr>
        <w:t>) p</w:t>
      </w:r>
      <w:r w:rsidR="000C593D" w:rsidRPr="00520A08">
        <w:rPr>
          <w:bCs/>
        </w:rPr>
        <w:t>ri ktorých sa</w:t>
      </w:r>
      <w:r w:rsidRPr="00520A08">
        <w:rPr>
          <w:bCs/>
        </w:rPr>
        <w:t xml:space="preserve"> použ</w:t>
      </w:r>
      <w:r w:rsidR="000C593D" w:rsidRPr="00520A08">
        <w:rPr>
          <w:bCs/>
        </w:rPr>
        <w:t xml:space="preserve">ije funkcia elektronickej platformy - </w:t>
      </w:r>
      <w:r w:rsidRPr="00520A08">
        <w:rPr>
          <w:bCs/>
        </w:rPr>
        <w:t xml:space="preserve"> elektronického trhoviska pre zákazky na tovary a služby bežne dostupné na trhu.</w:t>
      </w:r>
    </w:p>
    <w:p w14:paraId="0A3EB7DF" w14:textId="66A030A1" w:rsidR="00C513BB" w:rsidRPr="00520A08" w:rsidRDefault="00C513BB" w:rsidP="00793C34">
      <w:pPr>
        <w:spacing w:after="4" w:line="276" w:lineRule="auto"/>
        <w:jc w:val="both"/>
        <w:rPr>
          <w:b/>
          <w:bCs/>
        </w:rPr>
      </w:pPr>
    </w:p>
    <w:p w14:paraId="2A76878D" w14:textId="120FB301" w:rsidR="00BF65E8" w:rsidRPr="00520A08" w:rsidRDefault="00BF65E8" w:rsidP="00793C34">
      <w:pPr>
        <w:spacing w:after="4" w:line="276" w:lineRule="auto"/>
        <w:jc w:val="both"/>
        <w:rPr>
          <w:b/>
          <w:bCs/>
        </w:rPr>
      </w:pPr>
      <w:r w:rsidRPr="00520A08">
        <w:rPr>
          <w:b/>
          <w:bCs/>
        </w:rPr>
        <w:t xml:space="preserve">K bodu </w:t>
      </w:r>
      <w:r w:rsidR="005E6EF9">
        <w:rPr>
          <w:b/>
          <w:bCs/>
        </w:rPr>
        <w:t>3</w:t>
      </w:r>
    </w:p>
    <w:p w14:paraId="325C2A58" w14:textId="306FCD92" w:rsidR="00BF65E8" w:rsidRPr="00520A08" w:rsidRDefault="00BF65E8" w:rsidP="00793C34">
      <w:pPr>
        <w:spacing w:after="4" w:line="276" w:lineRule="auto"/>
        <w:jc w:val="both"/>
        <w:rPr>
          <w:bCs/>
        </w:rPr>
      </w:pPr>
      <w:r w:rsidRPr="00520A08">
        <w:rPr>
          <w:bCs/>
        </w:rPr>
        <w:t>(§ 1 ods. 13 písm. a))</w:t>
      </w:r>
    </w:p>
    <w:p w14:paraId="4C2E3A2C" w14:textId="47920EB2" w:rsidR="00BF65E8" w:rsidRPr="00520A08" w:rsidRDefault="00BF65E8" w:rsidP="00793C34">
      <w:pPr>
        <w:spacing w:after="4" w:line="276" w:lineRule="auto"/>
        <w:jc w:val="both"/>
        <w:rPr>
          <w:bCs/>
        </w:rPr>
      </w:pPr>
      <w:r w:rsidRPr="00520A08">
        <w:rPr>
          <w:shd w:val="clear" w:color="auto" w:fill="FFFFFF"/>
        </w:rPr>
        <w:t>V prvej časti sa navrhuje vypustenie slovného spojenia „prizvanej osoby“ v záujme využitia výnimky pre širšie spektrum odborných posudkov pre účely kontrolnej činnosti, keďže odborné posudky (napr. aj pre účely konania o námietkach, ktoré vedie ÚVO) v niektorých prípadoch vie vypracovať iba úzky okruh osôb s náležitou špecializáciou. Potreba vypracovania odborných posudkov sa tiež veľmi ťažko dopredu plánuje. V kontexte odborných posudkov pre účely výskumu a vývoja Národná stratégia výskumu, vývoja a inovácií 2030, ako aj zákon č. 172/2005 Z. z. o štátnej podpore výskumu a vývoja určujú, že v schémach, v ktorých výška grantovej podpory na projekt presiahne 200 000 eur, budú projekty povinne hodnotené medzinárodnými odborníkmi. Pri nižšej výške grantovej podpory hodnotia projekty domáci hodnotitelia. Odborné (peer review) hodnotenie projektov výskumu, vývoja a inovácií (VVI), ako aj hodnotenie výskumno-vývojovej a inej tvorivej činností organizácií je štandardom, pričom môže byť vykonávané buď priamo odborníkmi (fyzické osoby-nepodnikatelia) alebo zabezpečené subjektmi (právnické osoby), ktoré disponujú databázou odborných hodnotiteľov kvalifikovaných a schopných takéto hodnotenie vykonať. Činnosť vykonávaná hodnotiteľmi nevykazuje znaky závislej práce, pričom hodnotitelia musia disponovať špecifickou expertízou v závislosti od hodnoteného projektu. Uvedená výnimka umožňuje verejným organizáciám, ktoré budú podporovať projekty VVI efektívny výber zahraničných, ale aj domácich odborných hodnotiteľov.</w:t>
      </w:r>
    </w:p>
    <w:p w14:paraId="7D9A3555" w14:textId="7F52E029" w:rsidR="00B34138" w:rsidRPr="00520A08" w:rsidRDefault="002C6458" w:rsidP="00793C34">
      <w:pPr>
        <w:spacing w:after="4" w:line="276" w:lineRule="auto"/>
        <w:jc w:val="both"/>
        <w:rPr>
          <w:b/>
          <w:bCs/>
        </w:rPr>
      </w:pPr>
      <w:r w:rsidRPr="00520A08">
        <w:rPr>
          <w:b/>
          <w:bCs/>
        </w:rPr>
        <w:lastRenderedPageBreak/>
        <w:t xml:space="preserve">K bodu </w:t>
      </w:r>
      <w:r w:rsidR="005E6EF9">
        <w:rPr>
          <w:b/>
          <w:bCs/>
        </w:rPr>
        <w:t>4</w:t>
      </w:r>
    </w:p>
    <w:p w14:paraId="20EA4107" w14:textId="18A2B959" w:rsidR="002C6458" w:rsidRPr="00520A08" w:rsidRDefault="00B34138" w:rsidP="00793C34">
      <w:pPr>
        <w:spacing w:after="4" w:line="276" w:lineRule="auto"/>
        <w:jc w:val="both"/>
        <w:rPr>
          <w:b/>
          <w:bCs/>
        </w:rPr>
      </w:pPr>
      <w:r w:rsidRPr="00520A08">
        <w:rPr>
          <w:bCs/>
        </w:rPr>
        <w:t>(§ 1 ods. 3 písm. h))</w:t>
      </w:r>
      <w:r w:rsidR="002C6458" w:rsidRPr="00520A08">
        <w:rPr>
          <w:b/>
          <w:bCs/>
        </w:rPr>
        <w:t xml:space="preserve"> </w:t>
      </w:r>
    </w:p>
    <w:p w14:paraId="080EA31F" w14:textId="35902C8B" w:rsidR="00173741" w:rsidRPr="00520A08" w:rsidRDefault="00173741" w:rsidP="00793C34">
      <w:pPr>
        <w:spacing w:after="4" w:line="276" w:lineRule="auto"/>
        <w:jc w:val="both"/>
        <w:rPr>
          <w:bCs/>
        </w:rPr>
      </w:pPr>
      <w:r w:rsidRPr="00520A08">
        <w:rPr>
          <w:bCs/>
        </w:rPr>
        <w:t>Dopĺňa sa § 1 ods. 13 písm. h) o audiovizuálne dielo z dôvodu jeho opomenutia v aktuálne platnom znení zákona o verejnom obstarávaní. Audiovizuálne dielo je predmetom definície diela uvedenej v § 3 ods. 2 Autorského zákona a rovnako ako ostatné diela uvedené v § 1 ods. 13 písm. h) zákona o verejnom obstarávaní je jedinečným výsledkom tvorivej duševnej činnosti autora vnímateľným zmyslami, bez ohľadu na jeho podobu, obsah, kvalitu, účel, formu jeho vyjadrenia alebo mieru jeho dokončenia</w:t>
      </w:r>
    </w:p>
    <w:p w14:paraId="0E0C2F25" w14:textId="77777777" w:rsidR="002C6458" w:rsidRPr="00520A08" w:rsidRDefault="002C6458" w:rsidP="00793C34">
      <w:pPr>
        <w:spacing w:after="4" w:line="276" w:lineRule="auto"/>
        <w:jc w:val="both"/>
        <w:rPr>
          <w:b/>
          <w:bCs/>
        </w:rPr>
      </w:pPr>
    </w:p>
    <w:p w14:paraId="0976F991" w14:textId="10D517BF" w:rsidR="002C6458" w:rsidRPr="00520A08" w:rsidRDefault="00B34138" w:rsidP="00793C34">
      <w:pPr>
        <w:spacing w:after="4" w:line="276" w:lineRule="auto"/>
        <w:jc w:val="both"/>
        <w:rPr>
          <w:b/>
          <w:bCs/>
        </w:rPr>
      </w:pPr>
      <w:r w:rsidRPr="00520A08">
        <w:rPr>
          <w:b/>
          <w:bCs/>
        </w:rPr>
        <w:t xml:space="preserve">K bodu </w:t>
      </w:r>
      <w:r w:rsidR="005E6EF9">
        <w:rPr>
          <w:b/>
          <w:bCs/>
        </w:rPr>
        <w:t>5</w:t>
      </w:r>
      <w:r w:rsidRPr="00520A08">
        <w:rPr>
          <w:b/>
          <w:bCs/>
        </w:rPr>
        <w:t xml:space="preserve"> a </w:t>
      </w:r>
      <w:r w:rsidR="005E6EF9">
        <w:rPr>
          <w:b/>
          <w:bCs/>
        </w:rPr>
        <w:t>7</w:t>
      </w:r>
    </w:p>
    <w:p w14:paraId="269CAE61" w14:textId="7E102074" w:rsidR="00B34138" w:rsidRPr="00520A08" w:rsidRDefault="00B34138" w:rsidP="00793C34">
      <w:pPr>
        <w:spacing w:after="4" w:line="276" w:lineRule="auto"/>
        <w:jc w:val="both"/>
        <w:rPr>
          <w:bCs/>
        </w:rPr>
      </w:pPr>
      <w:r w:rsidRPr="00520A08">
        <w:rPr>
          <w:bCs/>
        </w:rPr>
        <w:t>(§ 1 ods. 13 písm. u a § 1 ods. 14)</w:t>
      </w:r>
    </w:p>
    <w:p w14:paraId="4BB9F0CF" w14:textId="5CE55F6A" w:rsidR="00BF65E8" w:rsidRPr="00520A08" w:rsidRDefault="00BF65E8" w:rsidP="00793C34">
      <w:pPr>
        <w:spacing w:after="4" w:line="276" w:lineRule="auto"/>
        <w:jc w:val="both"/>
        <w:rPr>
          <w:bCs/>
        </w:rPr>
      </w:pPr>
      <w:r w:rsidRPr="00520A08">
        <w:rPr>
          <w:bCs/>
        </w:rPr>
        <w:t>Z dôvodu prechodu zákaziek s nízkou hodnotou pod podlimitné zákazky sa navrhuje obsah odseku 14 zachovať v rámci výnimiek pri podlimitných zákazkách.</w:t>
      </w:r>
    </w:p>
    <w:p w14:paraId="71E99B8F" w14:textId="77777777" w:rsidR="00B34138" w:rsidRPr="00520A08" w:rsidRDefault="00B34138" w:rsidP="00793C34">
      <w:pPr>
        <w:spacing w:after="4" w:line="276" w:lineRule="auto"/>
        <w:jc w:val="both"/>
        <w:rPr>
          <w:b/>
          <w:bCs/>
        </w:rPr>
      </w:pPr>
    </w:p>
    <w:p w14:paraId="3061E722" w14:textId="59FCA5D8" w:rsidR="00C1440E" w:rsidRPr="00520A08" w:rsidRDefault="00C1440E" w:rsidP="00793C34">
      <w:pPr>
        <w:spacing w:after="4" w:line="276" w:lineRule="auto"/>
        <w:jc w:val="both"/>
        <w:rPr>
          <w:b/>
          <w:bCs/>
        </w:rPr>
      </w:pPr>
      <w:r w:rsidRPr="00520A08">
        <w:rPr>
          <w:b/>
          <w:bCs/>
        </w:rPr>
        <w:t xml:space="preserve">K bodu </w:t>
      </w:r>
      <w:r w:rsidR="005E6EF9">
        <w:rPr>
          <w:b/>
          <w:bCs/>
        </w:rPr>
        <w:t>6</w:t>
      </w:r>
    </w:p>
    <w:p w14:paraId="47128474" w14:textId="4903C3AA" w:rsidR="004D35DA" w:rsidRPr="00520A08" w:rsidRDefault="004D35DA" w:rsidP="00793C34">
      <w:pPr>
        <w:spacing w:after="4" w:line="276" w:lineRule="auto"/>
        <w:jc w:val="both"/>
        <w:rPr>
          <w:bCs/>
        </w:rPr>
      </w:pPr>
      <w:r w:rsidRPr="00520A08">
        <w:rPr>
          <w:bCs/>
        </w:rPr>
        <w:t>(§ 1 ods. 13</w:t>
      </w:r>
      <w:r w:rsidR="00B34138" w:rsidRPr="00520A08">
        <w:rPr>
          <w:bCs/>
        </w:rPr>
        <w:t xml:space="preserve"> písm. ab) a ac)</w:t>
      </w:r>
      <w:r w:rsidRPr="00520A08">
        <w:rPr>
          <w:bCs/>
        </w:rPr>
        <w:t>)</w:t>
      </w:r>
    </w:p>
    <w:p w14:paraId="713ADDEB" w14:textId="435A72AD" w:rsidR="00B34138" w:rsidRPr="00520A08" w:rsidRDefault="00FF1A6C" w:rsidP="00793C34">
      <w:pPr>
        <w:spacing w:line="276" w:lineRule="auto"/>
        <w:jc w:val="both"/>
      </w:pPr>
      <w:r w:rsidRPr="00520A08">
        <w:t xml:space="preserve">Zavádza sa výnimka na podlimitnú zákazku, ktorej predmetom je dodanie potravín, ktorých odberateľom je zariadenie školského stravovania a potravín určených na stravovanie v rámci poskytovanej sociálnej služby, ktorá je zdávaná vyšším územným celkom, obcou alebo poskytovateľom sociálnej služby. </w:t>
      </w:r>
      <w:r w:rsidR="00C1440E" w:rsidRPr="00520A08">
        <w:t xml:space="preserve">Dôvodom zavedenia výnimky </w:t>
      </w:r>
      <w:r w:rsidR="002C6458" w:rsidRPr="00520A08">
        <w:t>je zníženie administratívneho zaťaženia a uľa</w:t>
      </w:r>
      <w:r w:rsidRPr="00520A08">
        <w:t>hčenie nákupu vybraných komodít. Pri nákupe týchto potravín je potrebné</w:t>
      </w:r>
      <w:r w:rsidR="002C6458" w:rsidRPr="00520A08">
        <w:t xml:space="preserve"> zohľadniť aj ďalšie okolnosti (napr. vzhľadom na príslušné právne predpisy používať potraviny najvyššej kvality), v dôsledku ktorých nemusí byť proces verejného obstarávania efektívny.</w:t>
      </w:r>
    </w:p>
    <w:p w14:paraId="32E00E65" w14:textId="77777777" w:rsidR="00EF565E" w:rsidRPr="00520A08" w:rsidRDefault="00B34138" w:rsidP="00793C34">
      <w:pPr>
        <w:spacing w:line="276" w:lineRule="auto"/>
        <w:jc w:val="both"/>
      </w:pPr>
      <w:r w:rsidRPr="00520A08">
        <w:t>Zároveň sa vykonávajú legislatívno-technické úpravy v súvislosti s vypustením odseku 14.</w:t>
      </w:r>
    </w:p>
    <w:p w14:paraId="226EC5BB" w14:textId="673FD556" w:rsidR="00C1440E" w:rsidRPr="00520A08" w:rsidRDefault="00EF565E" w:rsidP="00793C34">
      <w:pPr>
        <w:spacing w:line="276" w:lineRule="auto"/>
        <w:jc w:val="both"/>
        <w:rPr>
          <w:bCs/>
        </w:rPr>
      </w:pPr>
      <w:r w:rsidRPr="00520A08">
        <w:rPr>
          <w:bCs/>
        </w:rPr>
        <w:t xml:space="preserve">Z dôvodu vypustenia postupu zadávania zákaziek s nízkou hodnotou zo zákona sa pristúpilo k zjednoteniu doterajšieho ustanovenia § 1 ods. 13 písm. u), ktoré sa týkalo zadávania zákaziek na dodanie tovaru a poskytnutie služieb verejným obstarávateľom, ktorých dodávateľom registrovaný sociálny podnik, fyzická osoba so zdravotným postihnutím, ktorá prevádzkuje alebo vykonáva samostatnú zárobkovú činnosť na chránenom pracovisku, alebo ktoré sú dodávané chránenou dielňou alebo v rámci programov chránených pracovných miest, ak aspoň 30 % zamestnancov vykonávajúcich prácu v chránených dielňach alebo v rámci programov chránených pracovných miest tvoria osoby so zdravotným postihnutím alebo inak znevýhodnené osoby, s ustanovením § 1 ods. 14 zákona, bola doterajšia výnimka upravená v § 1 ods. 14 písm. b) na tvorbu a vydanie učebníc, učebných textov a pracovných zošitov alebo nákup učebníc, učebných textov a pracovných zošitov, ktorú zadáva škola presunutá do § 1 ods. 13 písm. ac).   </w:t>
      </w:r>
    </w:p>
    <w:p w14:paraId="6CAA8E76" w14:textId="77777777" w:rsidR="00C1440E" w:rsidRPr="00520A08" w:rsidRDefault="00C1440E" w:rsidP="00793C34">
      <w:pPr>
        <w:spacing w:after="4" w:line="276" w:lineRule="auto"/>
        <w:jc w:val="both"/>
        <w:rPr>
          <w:b/>
          <w:bCs/>
        </w:rPr>
      </w:pPr>
    </w:p>
    <w:p w14:paraId="05D2E6D9" w14:textId="4C7336CB" w:rsidR="00E04790" w:rsidRPr="00520A08" w:rsidRDefault="00E04790" w:rsidP="00793C34">
      <w:pPr>
        <w:spacing w:after="4" w:line="276" w:lineRule="auto"/>
        <w:jc w:val="both"/>
        <w:rPr>
          <w:b/>
          <w:bCs/>
        </w:rPr>
      </w:pPr>
      <w:r w:rsidRPr="00520A08">
        <w:rPr>
          <w:b/>
          <w:bCs/>
        </w:rPr>
        <w:t xml:space="preserve">K bodu </w:t>
      </w:r>
      <w:r w:rsidR="005E6EF9">
        <w:rPr>
          <w:b/>
          <w:bCs/>
        </w:rPr>
        <w:t>11</w:t>
      </w:r>
    </w:p>
    <w:p w14:paraId="7594D427" w14:textId="30BD3505" w:rsidR="00BC052F" w:rsidRPr="00520A08" w:rsidRDefault="00BC052F" w:rsidP="00793C34">
      <w:pPr>
        <w:spacing w:after="60" w:line="276" w:lineRule="auto"/>
        <w:jc w:val="both"/>
      </w:pPr>
      <w:r w:rsidRPr="00520A08">
        <w:t>(§ 2 ods. 5 písm. r))</w:t>
      </w:r>
    </w:p>
    <w:p w14:paraId="1D336F00" w14:textId="5E7826B7" w:rsidR="002C4418" w:rsidRPr="00520A08" w:rsidRDefault="002C4418" w:rsidP="00D8757A">
      <w:pPr>
        <w:jc w:val="both"/>
      </w:pPr>
      <w:r w:rsidRPr="00520A08">
        <w:t xml:space="preserve">Cieľom výnimky podľa § 1 ods. 2 písm. a) zákona o verejnom obstarávaní, ktorý o. i. reflektuje aj ustanovenia článku 346 Zmluvy o fungovaní Európskej únie (ďalej len „ZFEU“),  je aj zabezpečenie ochrany konkrétnych, skutočných základných záujmov vlastnej bezpečnosti Slovenskej republiky. Túto výnimku zo zakladajúcich zmlúv zohľadňuje aj sekundárne právo Európskej únie v oblasti verejného obstarávania - </w:t>
      </w:r>
      <w:r w:rsidR="00F02A73" w:rsidRPr="00D8757A">
        <w:t xml:space="preserve">Smernica Európskeho parlamentu a Rady </w:t>
      </w:r>
      <w:r w:rsidR="00F02A73" w:rsidRPr="00D8757A">
        <w:lastRenderedPageBreak/>
        <w:t>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20.8.2009) v platnom znení</w:t>
      </w:r>
      <w:r w:rsidRPr="00520A08">
        <w:t xml:space="preserve">, </w:t>
      </w:r>
      <w:r w:rsidR="00F02A73" w:rsidRPr="00D8757A">
        <w:t>Smernica Európskeho parlamentu a Rady 2014/24/EÚ z  26. februára 2014 o verejnom obstarávaní a o zrušení smernice 2004/18/ES (Ú. v. EÚ L 94, 28.3.2014) (ďalej len „smernica 2014/24/EÚ“)</w:t>
      </w:r>
      <w:r w:rsidRPr="00520A08">
        <w:t xml:space="preserve"> a </w:t>
      </w:r>
      <w:r w:rsidR="00F02A73" w:rsidRPr="00D8757A">
        <w:t xml:space="preserve">Smernica Európskeho parlamentu a Rady 2014/25/EÚ z 26. februára 2014 o obstarávaní vykonávanom subjektmi pôsobiacimi v odvetviach vodného hospodárstva, energetiky, dopravy a poštových služieb a o zrušení smernice 2004/17/ES (Ú. v. EÚ L 94, 28.3.2014) v platnom znení (ďalej len „smernica 2014/25/EÚ v platnom znení“) a </w:t>
      </w:r>
      <w:r w:rsidRPr="00520A08">
        <w:t>článok 346 ZFEU vynímajú z rozsahu svojej pôsobnosti a následne reflektujú aj v príslušných ustanoveniach o výnimkách.</w:t>
      </w:r>
    </w:p>
    <w:p w14:paraId="59361144" w14:textId="77777777" w:rsidR="002C4418" w:rsidRPr="00520A08" w:rsidRDefault="002C4418" w:rsidP="00793C34">
      <w:pPr>
        <w:spacing w:after="60" w:line="276" w:lineRule="auto"/>
        <w:jc w:val="both"/>
      </w:pPr>
      <w:r w:rsidRPr="00520A08">
        <w:t>Konkrétne základné záujmy vlastnej bezpečnosti si je oprávnený definovať členský štát v súlade so zásadou lojálnej spolupráce podľa článku 4 ods. 3 Zmluvy o Európskej únií v platnom znení Pojem bezpečnosť pritom zahŕňa tak vnútornú bezpečnosť, ako aj vonkajšiu bezpečnosť.</w:t>
      </w:r>
    </w:p>
    <w:p w14:paraId="0A41355F" w14:textId="77777777" w:rsidR="002C4418" w:rsidRPr="00520A08" w:rsidRDefault="002C4418" w:rsidP="00793C34">
      <w:pPr>
        <w:spacing w:after="60" w:line="276" w:lineRule="auto"/>
        <w:jc w:val="both"/>
        <w:rPr>
          <w:vertAlign w:val="superscript"/>
        </w:rPr>
      </w:pPr>
      <w:r w:rsidRPr="00520A08">
        <w:t>Súdny dvor Európskej únie požaduje, aby sa po materiálnej stránke posudzovala skutočná existencia členským štátom definovaného konkrétneho základného záujmu vlastnej bezpečnosti, teda, či členský štát preukázal, že takto definovaný konkrétny základný záujem bezpečnosti existuje a tento členský štát aj v praxi sám chráni.</w:t>
      </w:r>
    </w:p>
    <w:p w14:paraId="02A944EC" w14:textId="77777777" w:rsidR="002C4418" w:rsidRPr="00520A08" w:rsidRDefault="002C4418" w:rsidP="00793C34">
      <w:pPr>
        <w:spacing w:line="276" w:lineRule="auto"/>
        <w:jc w:val="both"/>
      </w:pPr>
      <w:r w:rsidRPr="00520A08">
        <w:t>V zmysle judikatúry Súdneho dvora Európskej únie platí, že nemôže ísť len o záujmy čisto ekonomickej povahy, Súdny dvor však pripustil, aby aj určité záujmy ekonomickej povahy mohli vzhľadom na závažnosť následkov na samotnú existenciu štátu presiahnuť ich čisto ekonomickú povahu.</w:t>
      </w:r>
    </w:p>
    <w:p w14:paraId="32C5C92F" w14:textId="77777777" w:rsidR="002C4418" w:rsidRPr="00520A08" w:rsidRDefault="002C4418" w:rsidP="00793C34">
      <w:pPr>
        <w:spacing w:after="60" w:line="276" w:lineRule="auto"/>
        <w:jc w:val="both"/>
      </w:pPr>
      <w:r w:rsidRPr="00520A08">
        <w:t xml:space="preserve">Pokiaľ ide o Slovenskú republiku, z uvedeného vyplýva požiadavka, aby si takýto základný záujem bezpečnosti aj samotná Slovenská republika ako svoj základný záujem bezpečnosti koherentne a systematicky chránila tak cez svoju vnútroštátnu právnu úpravu, ako aj čo do jej aplikácie v praxi. Konkrétny základný záujem bezpečnosti Slovenskej republiky by tak mal najmä objektívne a účinne cieliť na nastolenie, resp. zachovanie stavu bezpečnosti, ako ho definuje článok 1 ods. 3 ústavného zákona č. 227/2002 Z. z. o bezpečnosti štátu v čase vojny, vojnového stavu, výnimočného stavu a núdzového stavu v znení neskorších predpisov (ďalej aj len „ústavný zákon o bezpečnosti štátu“). Z povahy veci však nie je takáto snaha (nastolenie, resp. zachovanie bezpečnosti) obmedzená len na čas krízy. Naopak, v zásadnej miere sa opatrenia na zachovanie bezpečnosti realizujú aj v čase mimo krízy. Väzba na ústavný zákon o bezpečnosti štátu je teda dôležitá z pohľadu definovania záujmov, ktoré sa v pomeroch Slovenskej republiky chránia na ústavnej úrovni a majú väzbu k základnej bezpečnosti štátu, neznamená však limitáciu použitia inštitútu základného bezpečnostného záujmu len na čas  vojny, vojnového stavu, výnimočného stavu a núdzového stavu. </w:t>
      </w:r>
    </w:p>
    <w:p w14:paraId="68C3D36F" w14:textId="42721F7C" w:rsidR="002C4418" w:rsidRPr="00520A08" w:rsidRDefault="002C4418" w:rsidP="00793C34">
      <w:pPr>
        <w:spacing w:after="60" w:line="276" w:lineRule="auto"/>
        <w:jc w:val="both"/>
      </w:pPr>
      <w:r w:rsidRPr="00520A08">
        <w:t>V zmysle vyššie uvedených východísk sa navrhuje na účely používania výnimky podľa § 1 ods. 2 písm. a) zákona o verejnom obstarávaní definovať pojem „základný bezpečnostný záujem“</w:t>
      </w:r>
      <w:r w:rsidR="00C20440">
        <w:t xml:space="preserve">, pričom samotná výnimka má v sebe obsiahnutú podmienku, že môže byť použitá iba v súlade so ZFEU. Podmienka jej použitia v súlade so ZFEU </w:t>
      </w:r>
      <w:r w:rsidR="00FC797E">
        <w:t>je pritom stále</w:t>
      </w:r>
      <w:r w:rsidR="00C20440">
        <w:t xml:space="preserve"> platná, bez ohľadu na zavedenú definíciu pojmu a jej znenie. Použitie pojmu je možné použiť výhradne na účel čl. 346 ZFEU (obranná výnimka), ktorá sa vzťahuje výhradne na vojenský materiál</w:t>
      </w:r>
      <w:r w:rsidR="00FC797E">
        <w:t>, resp. čl. 347 ZFEU, čo však predstavuje málo pravdepodobný scenár</w:t>
      </w:r>
      <w:r w:rsidR="00C20440">
        <w:t>.</w:t>
      </w:r>
      <w:r w:rsidR="00FC797E">
        <w:t xml:space="preserve"> Tieto bezpečnostné záujmy </w:t>
      </w:r>
      <w:r w:rsidR="00FC797E">
        <w:lastRenderedPageBreak/>
        <w:t xml:space="preserve">smerujú aj do civilnej oblasti z dôvodu ich použiteľnosti aj v prípade uplatnenia čl. 347 ZFEU, ale zároveň v súlade so všetkými </w:t>
      </w:r>
      <w:r w:rsidR="0085111F">
        <w:t xml:space="preserve">platnými </w:t>
      </w:r>
      <w:r w:rsidR="00FC797E">
        <w:t>podmienkami</w:t>
      </w:r>
      <w:r w:rsidR="0085111F">
        <w:t xml:space="preserve"> určenými Európskou úniou, čím sa úplne eliminuje riziko zneužitia pojmu na iné účely</w:t>
      </w:r>
      <w:r w:rsidR="00FC797E">
        <w:t xml:space="preserve">. </w:t>
      </w:r>
      <w:r w:rsidR="00C20440">
        <w:t xml:space="preserve"> </w:t>
      </w:r>
    </w:p>
    <w:p w14:paraId="6E86EBCE" w14:textId="20F84C74" w:rsidR="008E3CEE" w:rsidRDefault="008E3CEE" w:rsidP="00793C34">
      <w:pPr>
        <w:pStyle w:val="Textkomentra"/>
        <w:spacing w:line="276" w:lineRule="auto"/>
        <w:rPr>
          <w:rFonts w:ascii="Times New Roman" w:hAnsi="Times New Roman" w:cs="Times New Roman"/>
          <w:sz w:val="24"/>
          <w:szCs w:val="24"/>
        </w:rPr>
      </w:pPr>
    </w:p>
    <w:p w14:paraId="3B7BB650" w14:textId="2F2EAC31" w:rsidR="00742615" w:rsidRPr="00520A08" w:rsidRDefault="009171A6" w:rsidP="00793C34">
      <w:pPr>
        <w:spacing w:after="4" w:line="276" w:lineRule="auto"/>
        <w:jc w:val="both"/>
        <w:rPr>
          <w:b/>
          <w:bCs/>
        </w:rPr>
      </w:pPr>
      <w:r w:rsidRPr="00520A08">
        <w:rPr>
          <w:b/>
          <w:bCs/>
        </w:rPr>
        <w:t>K bodu 1</w:t>
      </w:r>
      <w:r w:rsidR="005E6EF9">
        <w:rPr>
          <w:b/>
          <w:bCs/>
        </w:rPr>
        <w:t>6</w:t>
      </w:r>
    </w:p>
    <w:p w14:paraId="7B03F41B" w14:textId="74E06284" w:rsidR="009171A6" w:rsidRPr="00520A08" w:rsidRDefault="009171A6" w:rsidP="00793C34">
      <w:pPr>
        <w:spacing w:after="4" w:line="276" w:lineRule="auto"/>
        <w:jc w:val="both"/>
        <w:rPr>
          <w:bCs/>
        </w:rPr>
      </w:pPr>
      <w:r w:rsidRPr="00520A08">
        <w:rPr>
          <w:bCs/>
        </w:rPr>
        <w:t>(§ 5 ods. 8)</w:t>
      </w:r>
    </w:p>
    <w:p w14:paraId="74FF304E" w14:textId="2C90ACF8" w:rsidR="00232B19" w:rsidRPr="00520A08" w:rsidRDefault="00232B19" w:rsidP="00793C34">
      <w:pPr>
        <w:pStyle w:val="Textkomentra"/>
        <w:spacing w:line="276" w:lineRule="auto"/>
        <w:jc w:val="both"/>
        <w:rPr>
          <w:rFonts w:ascii="Times New Roman" w:hAnsi="Times New Roman" w:cs="Times New Roman"/>
          <w:sz w:val="24"/>
          <w:szCs w:val="24"/>
        </w:rPr>
      </w:pPr>
      <w:r w:rsidRPr="00520A08">
        <w:rPr>
          <w:rFonts w:ascii="Times New Roman" w:hAnsi="Times New Roman" w:cs="Times New Roman"/>
          <w:sz w:val="24"/>
          <w:szCs w:val="24"/>
          <w:shd w:val="clear" w:color="auto" w:fill="FFFFFF"/>
        </w:rPr>
        <w:t>Navrhovaná úprava umožňuje verejnému obstarávateľovi v prípade podlimitnej zákazky realizovať jej zadávania prísnejším postupom stanoveným pre nadlimitné zákazky. V danom ustanovení sa jasnejšie uvádza, že dobrovoľný výber konkrétneho nadlimitného postupu znamená použitie všetkých pr</w:t>
      </w:r>
      <w:r w:rsidR="00991F1C">
        <w:rPr>
          <w:rFonts w:ascii="Times New Roman" w:hAnsi="Times New Roman" w:cs="Times New Roman"/>
          <w:sz w:val="24"/>
          <w:szCs w:val="24"/>
          <w:shd w:val="clear" w:color="auto" w:fill="FFFFFF"/>
        </w:rPr>
        <w:t>i</w:t>
      </w:r>
      <w:r w:rsidRPr="00520A08">
        <w:rPr>
          <w:rFonts w:ascii="Times New Roman" w:hAnsi="Times New Roman" w:cs="Times New Roman"/>
          <w:sz w:val="24"/>
          <w:szCs w:val="24"/>
          <w:shd w:val="clear" w:color="auto" w:fill="FFFFFF"/>
        </w:rPr>
        <w:t xml:space="preserve">slúchajúcich inštitútov v celom jeho rozsahu.  Rovnako sa rieši že v takom prípade (ak si zvolí prísnejší „nadlimitný postup“ pri zadávaní podlimitnej zákazky) budú pre verejného obstarávateľa záväzné všetky ustanovenia pre zvolený nadlimitný postup, ktorý si verejný obstarávateľ vybral. </w:t>
      </w:r>
    </w:p>
    <w:p w14:paraId="5F3064DA" w14:textId="5DD3D108" w:rsidR="009171A6" w:rsidRPr="00520A08" w:rsidRDefault="009171A6" w:rsidP="00793C34">
      <w:pPr>
        <w:spacing w:after="4" w:line="276" w:lineRule="auto"/>
        <w:jc w:val="both"/>
        <w:rPr>
          <w:bCs/>
        </w:rPr>
      </w:pPr>
    </w:p>
    <w:p w14:paraId="220715FF" w14:textId="63277B44" w:rsidR="006D1280" w:rsidRPr="00520A08" w:rsidRDefault="006D1280" w:rsidP="00793C34">
      <w:pPr>
        <w:spacing w:after="4" w:line="276" w:lineRule="auto"/>
        <w:jc w:val="both"/>
        <w:rPr>
          <w:bCs/>
        </w:rPr>
      </w:pPr>
      <w:r w:rsidRPr="00520A08">
        <w:rPr>
          <w:b/>
          <w:bCs/>
        </w:rPr>
        <w:t>K bod</w:t>
      </w:r>
      <w:r w:rsidR="00D11D25" w:rsidRPr="00520A08">
        <w:rPr>
          <w:b/>
          <w:bCs/>
        </w:rPr>
        <w:t>om</w:t>
      </w:r>
      <w:r w:rsidRPr="00520A08">
        <w:rPr>
          <w:b/>
          <w:bCs/>
        </w:rPr>
        <w:t xml:space="preserve"> 1</w:t>
      </w:r>
      <w:r w:rsidR="005E6EF9">
        <w:rPr>
          <w:b/>
          <w:bCs/>
        </w:rPr>
        <w:t>7</w:t>
      </w:r>
      <w:r w:rsidR="00D11D25" w:rsidRPr="00520A08">
        <w:rPr>
          <w:b/>
          <w:bCs/>
        </w:rPr>
        <w:t xml:space="preserve"> a 2</w:t>
      </w:r>
      <w:r w:rsidR="005E6EF9">
        <w:rPr>
          <w:b/>
          <w:bCs/>
        </w:rPr>
        <w:t>3</w:t>
      </w:r>
    </w:p>
    <w:p w14:paraId="48D89CF8" w14:textId="25883B9D" w:rsidR="006D1280" w:rsidRPr="00520A08" w:rsidRDefault="006D1280" w:rsidP="00793C34">
      <w:pPr>
        <w:spacing w:after="4" w:line="276" w:lineRule="auto"/>
        <w:jc w:val="both"/>
        <w:rPr>
          <w:bCs/>
        </w:rPr>
      </w:pPr>
      <w:r w:rsidRPr="00520A08">
        <w:rPr>
          <w:bCs/>
        </w:rPr>
        <w:t>(§ 6 ods. 13 a</w:t>
      </w:r>
      <w:r w:rsidR="00D11D25" w:rsidRPr="00520A08">
        <w:rPr>
          <w:bCs/>
        </w:rPr>
        <w:t> </w:t>
      </w:r>
      <w:r w:rsidRPr="00520A08">
        <w:rPr>
          <w:bCs/>
        </w:rPr>
        <w:t>15</w:t>
      </w:r>
      <w:r w:rsidR="00D11D25" w:rsidRPr="00520A08">
        <w:rPr>
          <w:bCs/>
        </w:rPr>
        <w:t xml:space="preserve"> a § 20 ods. 2</w:t>
      </w:r>
      <w:r w:rsidRPr="00520A08">
        <w:rPr>
          <w:bCs/>
        </w:rPr>
        <w:t>)</w:t>
      </w:r>
    </w:p>
    <w:p w14:paraId="3CBBBB36" w14:textId="62FF767A" w:rsidR="006D1280" w:rsidRPr="00520A08" w:rsidRDefault="006D1280" w:rsidP="00793C34">
      <w:pPr>
        <w:spacing w:after="4" w:line="276" w:lineRule="auto"/>
        <w:jc w:val="both"/>
        <w:rPr>
          <w:bCs/>
        </w:rPr>
      </w:pPr>
      <w:r w:rsidRPr="00520A08">
        <w:rPr>
          <w:bCs/>
        </w:rPr>
        <w:t>Legislatívno-technické úpravy v súvislosti so zmenou vnútorných odkazov.</w:t>
      </w:r>
    </w:p>
    <w:p w14:paraId="345A81FF" w14:textId="3C219573" w:rsidR="00D11D25" w:rsidRPr="00520A08" w:rsidRDefault="00D11D25" w:rsidP="00793C34">
      <w:pPr>
        <w:spacing w:after="4" w:line="276" w:lineRule="auto"/>
        <w:jc w:val="both"/>
        <w:rPr>
          <w:bCs/>
        </w:rPr>
      </w:pPr>
    </w:p>
    <w:p w14:paraId="0C523957" w14:textId="7663C77B" w:rsidR="00676188" w:rsidRPr="00520A08" w:rsidRDefault="00676188" w:rsidP="00793C34">
      <w:pPr>
        <w:spacing w:after="4" w:line="276" w:lineRule="auto"/>
        <w:jc w:val="both"/>
        <w:rPr>
          <w:b/>
          <w:bCs/>
        </w:rPr>
      </w:pPr>
      <w:r w:rsidRPr="00520A08">
        <w:rPr>
          <w:b/>
          <w:bCs/>
        </w:rPr>
        <w:t>K</w:t>
      </w:r>
      <w:r w:rsidR="003B5E6A" w:rsidRPr="00520A08">
        <w:rPr>
          <w:b/>
          <w:bCs/>
        </w:rPr>
        <w:t> </w:t>
      </w:r>
      <w:r w:rsidRPr="00520A08">
        <w:rPr>
          <w:b/>
          <w:bCs/>
        </w:rPr>
        <w:t>bodu</w:t>
      </w:r>
      <w:r w:rsidR="003B5E6A" w:rsidRPr="00520A08">
        <w:rPr>
          <w:b/>
          <w:bCs/>
        </w:rPr>
        <w:t xml:space="preserve"> 2</w:t>
      </w:r>
      <w:r w:rsidR="005E6EF9">
        <w:rPr>
          <w:b/>
          <w:bCs/>
        </w:rPr>
        <w:t>4</w:t>
      </w:r>
    </w:p>
    <w:p w14:paraId="2827D35A" w14:textId="55F10145" w:rsidR="00676188" w:rsidRPr="00520A08" w:rsidRDefault="00676188" w:rsidP="00793C34">
      <w:pPr>
        <w:spacing w:after="4" w:line="276" w:lineRule="auto"/>
        <w:jc w:val="both"/>
        <w:rPr>
          <w:bCs/>
        </w:rPr>
      </w:pPr>
      <w:r w:rsidRPr="00520A08">
        <w:rPr>
          <w:bCs/>
        </w:rPr>
        <w:t>(§ 20 ods. 11</w:t>
      </w:r>
      <w:r w:rsidR="003B5E6A" w:rsidRPr="00520A08">
        <w:rPr>
          <w:bCs/>
        </w:rPr>
        <w:t xml:space="preserve"> písm. h)</w:t>
      </w:r>
      <w:r w:rsidRPr="00520A08">
        <w:rPr>
          <w:bCs/>
        </w:rPr>
        <w:t>)</w:t>
      </w:r>
    </w:p>
    <w:p w14:paraId="105E4DC6" w14:textId="148871A0" w:rsidR="00676188" w:rsidRPr="00520A08" w:rsidRDefault="00676188" w:rsidP="00793C34">
      <w:pPr>
        <w:spacing w:after="4" w:line="276" w:lineRule="auto"/>
        <w:jc w:val="both"/>
        <w:rPr>
          <w:bCs/>
        </w:rPr>
      </w:pPr>
      <w:r w:rsidRPr="00520A08">
        <w:rPr>
          <w:bCs/>
        </w:rPr>
        <w:t>Legislatívno technická úprava v nadväznoti na iné novelizačné body.</w:t>
      </w:r>
    </w:p>
    <w:p w14:paraId="3FD65AEF" w14:textId="77777777" w:rsidR="00676188" w:rsidRPr="00520A08" w:rsidRDefault="00676188" w:rsidP="00793C34">
      <w:pPr>
        <w:spacing w:after="4" w:line="276" w:lineRule="auto"/>
        <w:jc w:val="both"/>
        <w:rPr>
          <w:bCs/>
        </w:rPr>
      </w:pPr>
    </w:p>
    <w:p w14:paraId="38E7360C" w14:textId="6CE8A487" w:rsidR="0034264C" w:rsidRPr="00520A08" w:rsidRDefault="0034264C" w:rsidP="00793C34">
      <w:pPr>
        <w:spacing w:after="4" w:line="276" w:lineRule="auto"/>
        <w:jc w:val="both"/>
        <w:rPr>
          <w:b/>
          <w:bCs/>
        </w:rPr>
      </w:pPr>
      <w:r w:rsidRPr="00520A08">
        <w:rPr>
          <w:b/>
          <w:bCs/>
        </w:rPr>
        <w:t xml:space="preserve">K bodu </w:t>
      </w:r>
      <w:r w:rsidR="003B5E6A" w:rsidRPr="00520A08">
        <w:rPr>
          <w:b/>
          <w:bCs/>
        </w:rPr>
        <w:t>2</w:t>
      </w:r>
      <w:r w:rsidR="005E6EF9">
        <w:rPr>
          <w:b/>
          <w:bCs/>
        </w:rPr>
        <w:t>5</w:t>
      </w:r>
    </w:p>
    <w:p w14:paraId="6E430290" w14:textId="12694001" w:rsidR="00CA3C97" w:rsidRPr="00520A08" w:rsidRDefault="00CA3C97" w:rsidP="00793C34">
      <w:pPr>
        <w:spacing w:after="4" w:line="276" w:lineRule="auto"/>
        <w:jc w:val="both"/>
        <w:rPr>
          <w:bCs/>
        </w:rPr>
      </w:pPr>
      <w:r w:rsidRPr="00520A08">
        <w:rPr>
          <w:bCs/>
        </w:rPr>
        <w:t>(§ 2</w:t>
      </w:r>
      <w:r w:rsidR="004572CE" w:rsidRPr="00520A08">
        <w:rPr>
          <w:bCs/>
        </w:rPr>
        <w:t>1</w:t>
      </w:r>
      <w:r w:rsidRPr="00520A08">
        <w:rPr>
          <w:bCs/>
        </w:rPr>
        <w:t xml:space="preserve"> ods. 4)</w:t>
      </w:r>
    </w:p>
    <w:p w14:paraId="4FFC261D" w14:textId="7CDFDE68" w:rsidR="0034264C" w:rsidRPr="00520A08" w:rsidRDefault="0034264C" w:rsidP="00793C34">
      <w:pPr>
        <w:spacing w:after="4" w:line="276" w:lineRule="auto"/>
        <w:jc w:val="both"/>
        <w:rPr>
          <w:bCs/>
        </w:rPr>
      </w:pPr>
      <w:r w:rsidRPr="00520A08">
        <w:rPr>
          <w:bCs/>
        </w:rPr>
        <w:t>Legislatívno-technická úprava v súvislosti s vypustením niektorých ustanovení predpisu.</w:t>
      </w:r>
    </w:p>
    <w:p w14:paraId="436FCCDC" w14:textId="77777777" w:rsidR="0034264C" w:rsidRPr="00520A08" w:rsidRDefault="0034264C" w:rsidP="00793C34">
      <w:pPr>
        <w:spacing w:after="4" w:line="276" w:lineRule="auto"/>
        <w:jc w:val="both"/>
        <w:rPr>
          <w:b/>
          <w:bCs/>
        </w:rPr>
      </w:pPr>
    </w:p>
    <w:p w14:paraId="4EBDC35A" w14:textId="33FCD025" w:rsidR="00D15EC3" w:rsidRPr="00520A08" w:rsidRDefault="00D15EC3" w:rsidP="00793C34">
      <w:pPr>
        <w:spacing w:after="4" w:line="276" w:lineRule="auto"/>
        <w:jc w:val="both"/>
        <w:rPr>
          <w:b/>
          <w:bCs/>
        </w:rPr>
      </w:pPr>
      <w:r w:rsidRPr="00520A08">
        <w:rPr>
          <w:b/>
          <w:bCs/>
        </w:rPr>
        <w:t xml:space="preserve">K bodu </w:t>
      </w:r>
      <w:r w:rsidR="003B5E6A" w:rsidRPr="00520A08">
        <w:rPr>
          <w:b/>
          <w:bCs/>
        </w:rPr>
        <w:t>2</w:t>
      </w:r>
      <w:r w:rsidR="005E6EF9">
        <w:rPr>
          <w:b/>
          <w:bCs/>
        </w:rPr>
        <w:t>6</w:t>
      </w:r>
    </w:p>
    <w:p w14:paraId="01C94878" w14:textId="1EBC7775" w:rsidR="00CA3C97" w:rsidRPr="00520A08" w:rsidRDefault="00CA3C97" w:rsidP="00793C34">
      <w:pPr>
        <w:spacing w:after="4" w:line="276" w:lineRule="auto"/>
        <w:jc w:val="both"/>
        <w:rPr>
          <w:bCs/>
        </w:rPr>
      </w:pPr>
      <w:r w:rsidRPr="00520A08">
        <w:rPr>
          <w:bCs/>
        </w:rPr>
        <w:t>(§ 26 ods. 7)</w:t>
      </w:r>
    </w:p>
    <w:p w14:paraId="73C6421A" w14:textId="1F50D916" w:rsidR="009E2087" w:rsidRPr="00520A08" w:rsidRDefault="009E2087" w:rsidP="00793C34">
      <w:pPr>
        <w:spacing w:after="4" w:line="276" w:lineRule="auto"/>
        <w:jc w:val="both"/>
        <w:rPr>
          <w:bCs/>
        </w:rPr>
      </w:pPr>
      <w:r w:rsidRPr="00520A08">
        <w:rPr>
          <w:bCs/>
        </w:rPr>
        <w:t>Navrhuje sa zrušiť povinnosť posielať oznámenie o zámere uzavrieť zmluvu v prípade priameho rokovacieho konania, čím sa odstraňuje negatívny goldplating</w:t>
      </w:r>
      <w:r w:rsidR="00622514">
        <w:rPr>
          <w:bCs/>
        </w:rPr>
        <w:t xml:space="preserve"> </w:t>
      </w:r>
      <w:r w:rsidR="00622514">
        <w:rPr>
          <w:rFonts w:eastAsia="Calibri"/>
        </w:rPr>
        <w:t>a zjednocuje sa  národná úprava</w:t>
      </w:r>
      <w:r w:rsidR="00622514" w:rsidRPr="00520A08">
        <w:rPr>
          <w:rFonts w:eastAsia="Calibri"/>
        </w:rPr>
        <w:t xml:space="preserve"> </w:t>
      </w:r>
      <w:r w:rsidR="00622514">
        <w:rPr>
          <w:rFonts w:eastAsia="Calibri"/>
        </w:rPr>
        <w:t>so smernicou 2014/24/EÚ a smernicou 2015/25/EÚ v platnom znení</w:t>
      </w:r>
      <w:r w:rsidRPr="00520A08">
        <w:rPr>
          <w:bCs/>
        </w:rPr>
        <w:t>.</w:t>
      </w:r>
      <w:r w:rsidR="002C062E" w:rsidRPr="00520A08">
        <w:rPr>
          <w:bCs/>
        </w:rPr>
        <w:t xml:space="preserve"> Zároveň sa navrhuje upustiť od povinnosti posielať úradu pred u</w:t>
      </w:r>
      <w:r w:rsidR="000262CC">
        <w:rPr>
          <w:bCs/>
        </w:rPr>
        <w:t>z</w:t>
      </w:r>
      <w:r w:rsidR="002C062E" w:rsidRPr="00520A08">
        <w:rPr>
          <w:bCs/>
        </w:rPr>
        <w:t>avretím zmluvy odôvodnenie použitia priameho rokovacieho konania z dôvodu mimoriadne situácie.</w:t>
      </w:r>
    </w:p>
    <w:p w14:paraId="013467D1" w14:textId="77777777" w:rsidR="00CA3C97" w:rsidRPr="00520A08" w:rsidRDefault="00CA3C97" w:rsidP="00793C34">
      <w:pPr>
        <w:spacing w:after="4" w:line="276" w:lineRule="auto"/>
        <w:jc w:val="both"/>
        <w:rPr>
          <w:bCs/>
        </w:rPr>
      </w:pPr>
    </w:p>
    <w:p w14:paraId="06552103" w14:textId="04C9F416" w:rsidR="00AA28D7" w:rsidRPr="00520A08" w:rsidRDefault="00AA28D7" w:rsidP="00793C34">
      <w:pPr>
        <w:spacing w:after="4" w:line="276" w:lineRule="auto"/>
        <w:jc w:val="both"/>
        <w:rPr>
          <w:b/>
          <w:bCs/>
        </w:rPr>
      </w:pPr>
      <w:r w:rsidRPr="00520A08">
        <w:rPr>
          <w:b/>
          <w:bCs/>
        </w:rPr>
        <w:t xml:space="preserve">K bodu </w:t>
      </w:r>
      <w:r w:rsidR="003B5E6A" w:rsidRPr="00520A08">
        <w:rPr>
          <w:b/>
          <w:bCs/>
        </w:rPr>
        <w:t>2</w:t>
      </w:r>
      <w:r w:rsidR="005E6EF9">
        <w:rPr>
          <w:b/>
          <w:bCs/>
        </w:rPr>
        <w:t>7</w:t>
      </w:r>
    </w:p>
    <w:p w14:paraId="139F2D71" w14:textId="1500BA29" w:rsidR="00AA28D7" w:rsidRPr="00520A08" w:rsidRDefault="00AA28D7" w:rsidP="000F7569">
      <w:pPr>
        <w:spacing w:after="4" w:line="276" w:lineRule="auto"/>
        <w:jc w:val="both"/>
      </w:pPr>
      <w:r w:rsidRPr="00520A08">
        <w:rPr>
          <w:b/>
          <w:bCs/>
        </w:rPr>
        <w:t>(§ 27 ods. 2)</w:t>
      </w:r>
      <w:r w:rsidR="00554F94" w:rsidRPr="00520A08">
        <w:t>Európska komisia</w:t>
      </w:r>
      <w:r w:rsidRPr="00520A08">
        <w:t xml:space="preserve"> plánuje minimálne jedenkrát ročne novelizovať </w:t>
      </w:r>
      <w:r w:rsidR="00A35FF0">
        <w:t>v</w:t>
      </w:r>
      <w:r w:rsidR="00A35FF0" w:rsidRPr="006F5E8A">
        <w:t>ykonávacie nariadenie Komisie (EÚ) 2019/1780</w:t>
      </w:r>
      <w:r w:rsidR="00A35FF0">
        <w:t xml:space="preserve"> z 23. septembra 2019</w:t>
      </w:r>
      <w:r w:rsidR="00A35FF0" w:rsidRPr="006F5E8A">
        <w:t>, ktorým sa stanovujú štandardné formuláre na uverejňovanie oznámení v oblasti verejného obstarávania a ktorým sa zrušuje vykonávacie nariadenie (EÚ) 2015/1986 („elektronické formuláre“) (Ú. v. EÚ L 272, 25.10.2019) v platnom znení.</w:t>
      </w:r>
      <w:r w:rsidR="00554F94" w:rsidRPr="00520A08">
        <w:t xml:space="preserve"> Z dôvodu zabezpečenia</w:t>
      </w:r>
      <w:r w:rsidRPr="00520A08">
        <w:t xml:space="preserve"> posielania nadlimitných oznámení používaných vo verejnom obstarávaní v prípade výpadku systému eForms je potrebné mať pripravené náhradné riešenie vypracúvania a posielania týchto oznámení, ktoré sa budú </w:t>
      </w:r>
      <w:r w:rsidRPr="00520A08">
        <w:lastRenderedPageBreak/>
        <w:t>posielať prostredníctvom náhradného elekt</w:t>
      </w:r>
      <w:r w:rsidR="00554F94" w:rsidRPr="00520A08">
        <w:t>ronického prostriedku.  Z uvedeného dôvodu sa do § 27 vkladá nový odsek 2.</w:t>
      </w:r>
    </w:p>
    <w:p w14:paraId="42D0FD7F" w14:textId="6699D59D" w:rsidR="00554F94" w:rsidRPr="00520A08" w:rsidRDefault="00554F94" w:rsidP="00793C34">
      <w:pPr>
        <w:pStyle w:val="Odsekzoznamu"/>
        <w:spacing w:line="276" w:lineRule="auto"/>
        <w:ind w:left="0"/>
        <w:jc w:val="both"/>
      </w:pPr>
    </w:p>
    <w:p w14:paraId="36A4D821" w14:textId="57F279F4" w:rsidR="00554F94" w:rsidRPr="00520A08" w:rsidRDefault="00554F94" w:rsidP="00793C34">
      <w:pPr>
        <w:pStyle w:val="Odsekzoznamu"/>
        <w:spacing w:line="276" w:lineRule="auto"/>
        <w:ind w:left="0"/>
        <w:jc w:val="both"/>
        <w:rPr>
          <w:b/>
        </w:rPr>
      </w:pPr>
      <w:r w:rsidRPr="00520A08">
        <w:rPr>
          <w:b/>
        </w:rPr>
        <w:t xml:space="preserve">K bodu </w:t>
      </w:r>
      <w:r w:rsidR="003B5E6A" w:rsidRPr="00520A08">
        <w:rPr>
          <w:b/>
        </w:rPr>
        <w:t>2</w:t>
      </w:r>
      <w:r w:rsidR="005E6EF9">
        <w:rPr>
          <w:b/>
        </w:rPr>
        <w:t>9</w:t>
      </w:r>
    </w:p>
    <w:p w14:paraId="2E3C45EE" w14:textId="05C69E76" w:rsidR="00554F94" w:rsidRPr="00520A08" w:rsidRDefault="00554F94" w:rsidP="00793C34">
      <w:pPr>
        <w:pStyle w:val="Odsekzoznamu"/>
        <w:spacing w:line="276" w:lineRule="auto"/>
        <w:ind w:left="0"/>
        <w:jc w:val="both"/>
      </w:pPr>
      <w:r w:rsidRPr="00520A08">
        <w:t>(§ 32 ods. 1 písm. a)</w:t>
      </w:r>
    </w:p>
    <w:p w14:paraId="2FB9B709" w14:textId="0C3D754A" w:rsidR="00554F94" w:rsidRPr="00520A08" w:rsidRDefault="00554F94" w:rsidP="00793C34">
      <w:pPr>
        <w:pStyle w:val="Odsekzoznamu"/>
        <w:spacing w:line="276" w:lineRule="auto"/>
        <w:ind w:left="0"/>
        <w:jc w:val="both"/>
      </w:pPr>
      <w:r w:rsidRPr="00520A08">
        <w:t>Účelom doplnenia § 32 ods. 1</w:t>
      </w:r>
      <w:r w:rsidR="000B194C" w:rsidRPr="00520A08">
        <w:t xml:space="preserve"> písm. a) </w:t>
      </w:r>
      <w:r w:rsidRPr="00520A08">
        <w:t xml:space="preserve"> je dosiahnutie správnej transpozície čl. 57 ods. 1 druhý pododsek smernice 20</w:t>
      </w:r>
      <w:r w:rsidR="00622514">
        <w:t>14</w:t>
      </w:r>
      <w:r w:rsidRPr="00520A08">
        <w:t>/24/EÚ, podľa ktorého má verejný obstarávateľ/obstarávateľ povinnosť vylúčiť z verejného obstarávania aj ten hospodársky subjekt (uchádzača alebo záujemcu), v ktorom má osoba, ktorá bola konečným rozsudkom odsúdená, právomoc zastupovať, prijímať rozhodnutia alebo vykonávať kontrolu.</w:t>
      </w:r>
    </w:p>
    <w:p w14:paraId="54623C1B" w14:textId="77777777" w:rsidR="00AA28D7" w:rsidRPr="00520A08" w:rsidRDefault="00AA28D7" w:rsidP="00793C34">
      <w:pPr>
        <w:spacing w:after="4" w:line="276" w:lineRule="auto"/>
        <w:jc w:val="both"/>
        <w:rPr>
          <w:b/>
          <w:bCs/>
        </w:rPr>
      </w:pPr>
    </w:p>
    <w:p w14:paraId="30BDB850" w14:textId="3123BBA7" w:rsidR="00F71EA5" w:rsidRPr="00520A08" w:rsidRDefault="002F58E8" w:rsidP="00793C34">
      <w:pPr>
        <w:spacing w:after="4" w:line="276" w:lineRule="auto"/>
        <w:jc w:val="both"/>
        <w:rPr>
          <w:b/>
          <w:bCs/>
        </w:rPr>
      </w:pPr>
      <w:r w:rsidRPr="00520A08">
        <w:rPr>
          <w:b/>
          <w:bCs/>
        </w:rPr>
        <w:t xml:space="preserve">K bodom </w:t>
      </w:r>
      <w:r w:rsidR="005E6EF9">
        <w:rPr>
          <w:b/>
          <w:bCs/>
        </w:rPr>
        <w:t>30</w:t>
      </w:r>
      <w:r w:rsidR="000B194C" w:rsidRPr="00520A08">
        <w:rPr>
          <w:b/>
          <w:bCs/>
        </w:rPr>
        <w:t xml:space="preserve">, </w:t>
      </w:r>
      <w:r w:rsidR="005E6EF9">
        <w:rPr>
          <w:b/>
          <w:bCs/>
        </w:rPr>
        <w:t>32</w:t>
      </w:r>
      <w:r w:rsidRPr="00520A08">
        <w:rPr>
          <w:b/>
          <w:bCs/>
        </w:rPr>
        <w:t xml:space="preserve"> a </w:t>
      </w:r>
      <w:r w:rsidR="003B5E6A" w:rsidRPr="00520A08">
        <w:rPr>
          <w:b/>
          <w:bCs/>
        </w:rPr>
        <w:t>4</w:t>
      </w:r>
      <w:r w:rsidR="005E6EF9">
        <w:rPr>
          <w:b/>
          <w:bCs/>
        </w:rPr>
        <w:t>6</w:t>
      </w:r>
    </w:p>
    <w:p w14:paraId="64C11B0A" w14:textId="126F1C4D" w:rsidR="00CA3C97" w:rsidRPr="00520A08" w:rsidRDefault="00CA3C97" w:rsidP="00793C34">
      <w:pPr>
        <w:pStyle w:val="Odsekzoznamu"/>
        <w:spacing w:line="276" w:lineRule="auto"/>
        <w:ind w:left="0"/>
        <w:jc w:val="both"/>
      </w:pPr>
      <w:r w:rsidRPr="00520A08">
        <w:t>(§ 32 ods. 7, § 40 ods. 12</w:t>
      </w:r>
      <w:r w:rsidR="00FD40BB" w:rsidRPr="00520A08">
        <w:t>, § 60 ods. 12</w:t>
      </w:r>
      <w:r w:rsidRPr="00520A08">
        <w:t>)</w:t>
      </w:r>
    </w:p>
    <w:p w14:paraId="6224F337" w14:textId="0221C64D" w:rsidR="002F58E8" w:rsidRPr="00520A08" w:rsidRDefault="002F58E8" w:rsidP="00793C34">
      <w:pPr>
        <w:pStyle w:val="Odsekzoznamu"/>
        <w:spacing w:line="276" w:lineRule="auto"/>
        <w:ind w:left="0"/>
        <w:jc w:val="both"/>
      </w:pPr>
      <w:r w:rsidRPr="00520A08">
        <w:t xml:space="preserve">Cieľom navrhovanej úpravy je korigovať prísnosť súčasnej právnej úpravy, ktorá je z pohľadu vyhodnocovania existencie nedoplatkov ako základných podmienok účasti vo verejnom obstarávaní založená na princípe nulovej tolerancie. Navrhovaná právna úprava reflektuje úpravu v čl. 57 ods. 3 smernice 2014/24/EÚ, ktorá vymedzuje výnimku z povinného vylúčenia z dôvodu existencie daňových a odvodových nedoplatkov aj v prípade, ak ide o nedoplatok, ktorý je z pohľadu jeho výšky zanedbateľný. V kontexte uvedeného navrhovaného úprava vymedzuje, že nedoplatok na dani alebo príslušnom odvode nepresahujúci výšku 200 eur nebude zakladať dôvod na vylúčenie. Navrhovaná úprava pri stanovení výšky limitu 200 eur brala okrem iného do úvahy napr. úpravu ustanovenia § 52 ods. 1 písm. a) zákona č. 563/2009 Z. z. o správe daní (daňový poriadok) a o zmene a doplnení niektorých zákonov, ktoré stanovuje od akej výšky daňového nedoplatku je daňový dlžník evidovaný vo verejne prístupnom zozname daňových dlžníkov. Zároveň navrhovaná úprava skorigovala systematiku súčasnej právnej úpravy, keď úpravu liberačných dôvodov pri nedoplatkoch systematicky zaradila do § 40 za ustanovenia upravujúce samoočisťovací mechanizmus, ktorý z funkčného hľadiska rovnako predstavuje úpravu liberačných pravidiel pri uplatňovaní ostatných dôvodov na vylúčenie.  </w:t>
      </w:r>
    </w:p>
    <w:p w14:paraId="5CA1623E" w14:textId="77777777" w:rsidR="000B194C" w:rsidRPr="00520A08" w:rsidRDefault="000B194C" w:rsidP="00793C34">
      <w:pPr>
        <w:spacing w:after="4" w:line="276" w:lineRule="auto"/>
        <w:jc w:val="both"/>
        <w:rPr>
          <w:bCs/>
        </w:rPr>
      </w:pPr>
      <w:r w:rsidRPr="00520A08">
        <w:rPr>
          <w:shd w:val="clear" w:color="auto" w:fill="FFFFFF"/>
        </w:rPr>
        <w:t>Predmetné ustanovenie má za cieľ stanoviť pravidlo, podľa ktorého sa posudzovanie splnenia podmienok účasti v prípade záujemcov, ktorí predložia žiadosť o účasť po zriadení dynamického nákupného systému, bude posudzovať s ohľadom na moment predloženia žiadosti o účasť. Ak by sa totiž žiadosť o účasť posudzovala ku dňu odoslania oznámenia o vyhlásení DNS, ktorým sa oznámil zámer zriadiť DNS, boli by v nevýhode hospodárske subjekty, ktoré napr. iba vznikli počas trvania DNS a neboli by spôsobilé preukázať napr. podmienku účasti technickej alebo odbornej spôsobilosti podľa § 34 ods. 1 písm. a) zákona o verejnom obstarávaní (referencie) z dôvodu, že prvé pre verejné obstarávanie relevantné zákazky plnili až počas trvania DNS, prípadne počas trvania DNS plnili zákazky, ktoré by im zabezpečili požadovaný finančný objem, ktorý požadoval v rámci minimálnej úrovne štandardov verejný obstarávateľ. V tejto súvislosti sa časové hľadisko označené v zákone ako „odo dňa predloženia žiadosti o účasť“, vykladá v prípade podmienok účasti, ktoré záujemca preukazuje smerom do minulosti (napr. § 33 ods. 1 písm. c) a d) a § 34 ods. 1 písm. a) zákona o verejnom obstarávaní) ako obdobie predchádzajúce dátumu predloženia žiadosti o účasť.</w:t>
      </w:r>
    </w:p>
    <w:p w14:paraId="1B8AD320" w14:textId="77777777" w:rsidR="00D11D25" w:rsidRPr="00520A08" w:rsidRDefault="00D11D25" w:rsidP="00793C34">
      <w:pPr>
        <w:tabs>
          <w:tab w:val="left" w:pos="1787"/>
        </w:tabs>
        <w:spacing w:after="4" w:line="276" w:lineRule="auto"/>
        <w:jc w:val="both"/>
        <w:rPr>
          <w:bCs/>
        </w:rPr>
      </w:pPr>
    </w:p>
    <w:p w14:paraId="15263872" w14:textId="42E2B834" w:rsidR="00D11D25" w:rsidRPr="00520A08" w:rsidRDefault="00D11D25" w:rsidP="00793C34">
      <w:pPr>
        <w:tabs>
          <w:tab w:val="left" w:pos="1787"/>
        </w:tabs>
        <w:spacing w:after="4" w:line="276" w:lineRule="auto"/>
        <w:jc w:val="both"/>
        <w:rPr>
          <w:b/>
          <w:bCs/>
        </w:rPr>
      </w:pPr>
      <w:r w:rsidRPr="00520A08">
        <w:rPr>
          <w:b/>
          <w:bCs/>
        </w:rPr>
        <w:lastRenderedPageBreak/>
        <w:t xml:space="preserve">K bodu </w:t>
      </w:r>
      <w:r w:rsidR="005E6EF9">
        <w:rPr>
          <w:b/>
          <w:bCs/>
        </w:rPr>
        <w:t>31</w:t>
      </w:r>
    </w:p>
    <w:p w14:paraId="7F6032A4" w14:textId="72019F33" w:rsidR="00D11D25" w:rsidRPr="00520A08" w:rsidRDefault="00D11D25" w:rsidP="00793C34">
      <w:pPr>
        <w:tabs>
          <w:tab w:val="left" w:pos="1787"/>
        </w:tabs>
        <w:spacing w:after="4" w:line="276" w:lineRule="auto"/>
        <w:jc w:val="both"/>
        <w:rPr>
          <w:bCs/>
        </w:rPr>
      </w:pPr>
      <w:r w:rsidRPr="00520A08">
        <w:rPr>
          <w:bCs/>
        </w:rPr>
        <w:t>(§ 40 ods. 5)</w:t>
      </w:r>
    </w:p>
    <w:p w14:paraId="32E2808B" w14:textId="77777777" w:rsidR="00D11D25" w:rsidRPr="00520A08" w:rsidRDefault="00D11D25" w:rsidP="00793C34">
      <w:pPr>
        <w:tabs>
          <w:tab w:val="left" w:pos="1787"/>
        </w:tabs>
        <w:spacing w:after="4" w:line="276" w:lineRule="auto"/>
        <w:jc w:val="both"/>
        <w:rPr>
          <w:shd w:val="clear" w:color="auto" w:fill="FFFFFF"/>
        </w:rPr>
      </w:pPr>
      <w:r w:rsidRPr="00520A08">
        <w:rPr>
          <w:shd w:val="clear" w:color="auto" w:fill="FFFFFF"/>
        </w:rPr>
        <w:t>Na účely jednoznačného výkladu ustanovenia § 40 ods. 5 zákona č. 343/2015 Z. z. o verejnom obstarávaní a o zmene a doplnení niektorých zákonov v znení neskorších predpisov v aplikačnej praxi sa formulačne úpravuje tak, aby podľa § 40 ods. 5 písm. b) bolo možné postupovať aj pri vyhodnocovaní splnenia podmienok účasti pri zadávaní zákaziek v oblasti obrany a bezpečnosti. Uvedené doplnenie reflektuje aj na metodické usmernenie Úradu pre verejné obstarávanie č. 14106- 5000/2023.</w:t>
      </w:r>
    </w:p>
    <w:p w14:paraId="3CD1B34D" w14:textId="1DC89400" w:rsidR="002F58E8" w:rsidRPr="00520A08" w:rsidRDefault="00D11D25" w:rsidP="00793C34">
      <w:pPr>
        <w:tabs>
          <w:tab w:val="left" w:pos="1787"/>
        </w:tabs>
        <w:spacing w:after="4" w:line="276" w:lineRule="auto"/>
        <w:jc w:val="both"/>
        <w:rPr>
          <w:bCs/>
        </w:rPr>
      </w:pPr>
      <w:r w:rsidRPr="00520A08">
        <w:rPr>
          <w:bCs/>
        </w:rPr>
        <w:tab/>
      </w:r>
    </w:p>
    <w:p w14:paraId="3966FCDF" w14:textId="0EC1881F" w:rsidR="00DB6045" w:rsidRPr="00520A08" w:rsidRDefault="00BC3EF7" w:rsidP="00793C34">
      <w:pPr>
        <w:spacing w:after="4" w:line="276" w:lineRule="auto"/>
        <w:jc w:val="both"/>
        <w:rPr>
          <w:b/>
          <w:bCs/>
        </w:rPr>
      </w:pPr>
      <w:r w:rsidRPr="00520A08">
        <w:rPr>
          <w:b/>
          <w:bCs/>
        </w:rPr>
        <w:t xml:space="preserve">K bodu </w:t>
      </w:r>
      <w:r w:rsidR="0024582F" w:rsidRPr="00520A08">
        <w:rPr>
          <w:b/>
          <w:bCs/>
        </w:rPr>
        <w:t>3</w:t>
      </w:r>
      <w:r w:rsidR="005E6EF9">
        <w:rPr>
          <w:b/>
          <w:bCs/>
        </w:rPr>
        <w:t>3</w:t>
      </w:r>
    </w:p>
    <w:p w14:paraId="148AED5D" w14:textId="76EAC046" w:rsidR="00BC3EF7" w:rsidRPr="00520A08" w:rsidRDefault="00676188" w:rsidP="00793C34">
      <w:pPr>
        <w:spacing w:after="4" w:line="276" w:lineRule="auto"/>
        <w:jc w:val="both"/>
        <w:rPr>
          <w:bCs/>
        </w:rPr>
      </w:pPr>
      <w:r w:rsidRPr="00520A08">
        <w:rPr>
          <w:bCs/>
        </w:rPr>
        <w:t>(</w:t>
      </w:r>
      <w:r w:rsidR="00BC3EF7" w:rsidRPr="00520A08">
        <w:rPr>
          <w:bCs/>
        </w:rPr>
        <w:t>§ 43 ods. 1</w:t>
      </w:r>
      <w:r w:rsidRPr="00520A08">
        <w:rPr>
          <w:bCs/>
        </w:rPr>
        <w:t>)</w:t>
      </w:r>
    </w:p>
    <w:p w14:paraId="5DC39DBB" w14:textId="3D420708" w:rsidR="00BC3EF7" w:rsidRPr="00520A08" w:rsidRDefault="00BC3EF7" w:rsidP="00793C34">
      <w:pPr>
        <w:pStyle w:val="Odsekzoznamu"/>
        <w:spacing w:line="276" w:lineRule="auto"/>
        <w:ind w:left="0"/>
        <w:jc w:val="both"/>
        <w:rPr>
          <w:bCs/>
        </w:rPr>
      </w:pPr>
      <w:r w:rsidRPr="00520A08">
        <w:t>Legislatívno-technická úprava vzhľadom na navrhované vypustenie odseku 2 v § 64.</w:t>
      </w:r>
    </w:p>
    <w:p w14:paraId="754FEF66" w14:textId="26DF39AA" w:rsidR="00097B23" w:rsidRPr="00520A08" w:rsidRDefault="00097B23" w:rsidP="00793C34">
      <w:pPr>
        <w:spacing w:after="4" w:line="276" w:lineRule="auto"/>
        <w:jc w:val="both"/>
        <w:rPr>
          <w:bCs/>
        </w:rPr>
      </w:pPr>
    </w:p>
    <w:p w14:paraId="5CB3E887" w14:textId="318FCFF3" w:rsidR="00676188" w:rsidRPr="00520A08" w:rsidRDefault="00676188" w:rsidP="00793C34">
      <w:pPr>
        <w:spacing w:after="4" w:line="276" w:lineRule="auto"/>
        <w:jc w:val="both"/>
        <w:rPr>
          <w:b/>
          <w:bCs/>
        </w:rPr>
      </w:pPr>
      <w:r w:rsidRPr="00520A08">
        <w:rPr>
          <w:b/>
          <w:bCs/>
        </w:rPr>
        <w:t xml:space="preserve">K bodu </w:t>
      </w:r>
      <w:r w:rsidR="0024582F" w:rsidRPr="00520A08">
        <w:rPr>
          <w:b/>
          <w:bCs/>
        </w:rPr>
        <w:t>3</w:t>
      </w:r>
      <w:r w:rsidR="005E6EF9">
        <w:rPr>
          <w:b/>
          <w:bCs/>
        </w:rPr>
        <w:t>4</w:t>
      </w:r>
    </w:p>
    <w:p w14:paraId="47F44E72" w14:textId="6B3813EA" w:rsidR="00676188" w:rsidRPr="00520A08" w:rsidRDefault="00676188" w:rsidP="00793C34">
      <w:pPr>
        <w:spacing w:after="4" w:line="276" w:lineRule="auto"/>
        <w:jc w:val="both"/>
        <w:rPr>
          <w:bCs/>
        </w:rPr>
      </w:pPr>
      <w:r w:rsidRPr="00520A08">
        <w:rPr>
          <w:bCs/>
        </w:rPr>
        <w:t>(§ 46 ods. 6)</w:t>
      </w:r>
    </w:p>
    <w:p w14:paraId="6160F4E9" w14:textId="4C7F3297" w:rsidR="00676188" w:rsidRPr="00520A08" w:rsidRDefault="00676188" w:rsidP="00793C34">
      <w:pPr>
        <w:spacing w:after="4" w:line="276" w:lineRule="auto"/>
        <w:jc w:val="both"/>
        <w:rPr>
          <w:bCs/>
        </w:rPr>
      </w:pPr>
      <w:r w:rsidRPr="00520A08">
        <w:rPr>
          <w:bCs/>
        </w:rPr>
        <w:t>Legislatívno technická úprava (zmena vnútorných odkazov)</w:t>
      </w:r>
    </w:p>
    <w:p w14:paraId="183C31C1" w14:textId="584D6FF6" w:rsidR="00D15B81" w:rsidRPr="00520A08" w:rsidRDefault="00D15B81" w:rsidP="00793C34">
      <w:pPr>
        <w:spacing w:after="4" w:line="276" w:lineRule="auto"/>
        <w:jc w:val="both"/>
        <w:rPr>
          <w:bCs/>
        </w:rPr>
      </w:pPr>
    </w:p>
    <w:p w14:paraId="2DCD08B6" w14:textId="75296A13" w:rsidR="00D15B81" w:rsidRPr="00520A08" w:rsidRDefault="00D15B81" w:rsidP="00793C34">
      <w:pPr>
        <w:spacing w:after="4" w:line="276" w:lineRule="auto"/>
        <w:jc w:val="both"/>
        <w:rPr>
          <w:b/>
          <w:bCs/>
        </w:rPr>
      </w:pPr>
      <w:r w:rsidRPr="00520A08">
        <w:rPr>
          <w:b/>
          <w:bCs/>
        </w:rPr>
        <w:t xml:space="preserve">K bodu </w:t>
      </w:r>
      <w:r w:rsidR="0024582F" w:rsidRPr="00520A08">
        <w:rPr>
          <w:b/>
          <w:bCs/>
        </w:rPr>
        <w:t>3</w:t>
      </w:r>
      <w:r w:rsidR="0000568C">
        <w:rPr>
          <w:b/>
          <w:bCs/>
        </w:rPr>
        <w:t>5</w:t>
      </w:r>
    </w:p>
    <w:p w14:paraId="6FEAD5C9" w14:textId="062B70F4" w:rsidR="00D15B81" w:rsidRPr="00520A08" w:rsidRDefault="00D15B81" w:rsidP="00793C34">
      <w:pPr>
        <w:spacing w:after="4" w:line="276" w:lineRule="auto"/>
        <w:jc w:val="both"/>
        <w:rPr>
          <w:bCs/>
        </w:rPr>
      </w:pPr>
      <w:r w:rsidRPr="00520A08">
        <w:rPr>
          <w:bCs/>
        </w:rPr>
        <w:t>(§ 53 ods. 1 posledná veta)</w:t>
      </w:r>
    </w:p>
    <w:p w14:paraId="0AF35AF9" w14:textId="3A3A6771" w:rsidR="00D15B81" w:rsidRPr="00520A08" w:rsidRDefault="00D15B81" w:rsidP="00793C34">
      <w:pPr>
        <w:pStyle w:val="Odsekzoznamu"/>
        <w:spacing w:line="276" w:lineRule="auto"/>
        <w:ind w:left="0"/>
        <w:jc w:val="both"/>
      </w:pPr>
      <w:r w:rsidRPr="00520A08">
        <w:t>Zavádza sa pravidlo, ktorým sa umožní oprava položiek v rozpočte pri zachovaní pôvodne navrhnutej celkovej ceny rozpočtu a bez toho, aby oprava položkového rozpočtu mala vplyv na niektoré z kritérií na vyhodnotenie ponúk, a to z dôvodu, že v praxi sa často vyskytujú chyby v položkovom rozpočte, ktoré v konečnom dôsledku vedú k vylúčeniu uchádzača.</w:t>
      </w:r>
    </w:p>
    <w:p w14:paraId="232F9D1A" w14:textId="1A2A7789" w:rsidR="00D15B81" w:rsidRPr="00520A08" w:rsidRDefault="00D15B81" w:rsidP="00793C34">
      <w:pPr>
        <w:spacing w:after="4" w:line="276" w:lineRule="auto"/>
        <w:jc w:val="both"/>
        <w:rPr>
          <w:b/>
          <w:bCs/>
        </w:rPr>
      </w:pPr>
    </w:p>
    <w:p w14:paraId="6A388B39" w14:textId="37893E23" w:rsidR="00676188" w:rsidRPr="00520A08" w:rsidRDefault="00AB666D" w:rsidP="00793C34">
      <w:pPr>
        <w:spacing w:after="4" w:line="276" w:lineRule="auto"/>
        <w:jc w:val="both"/>
        <w:rPr>
          <w:b/>
          <w:bCs/>
        </w:rPr>
      </w:pPr>
      <w:r w:rsidRPr="00520A08">
        <w:rPr>
          <w:b/>
          <w:bCs/>
        </w:rPr>
        <w:t>K bodom</w:t>
      </w:r>
      <w:r w:rsidR="00676188" w:rsidRPr="00520A08">
        <w:rPr>
          <w:b/>
          <w:bCs/>
        </w:rPr>
        <w:t xml:space="preserve"> </w:t>
      </w:r>
      <w:r w:rsidR="0024582F" w:rsidRPr="00520A08">
        <w:rPr>
          <w:b/>
          <w:bCs/>
        </w:rPr>
        <w:t>3</w:t>
      </w:r>
      <w:r w:rsidR="0000568C">
        <w:rPr>
          <w:b/>
          <w:bCs/>
        </w:rPr>
        <w:t>6</w:t>
      </w:r>
      <w:r w:rsidR="0024582F" w:rsidRPr="00520A08">
        <w:rPr>
          <w:b/>
          <w:bCs/>
        </w:rPr>
        <w:t xml:space="preserve"> až 3</w:t>
      </w:r>
      <w:r w:rsidR="0000568C">
        <w:rPr>
          <w:b/>
          <w:bCs/>
        </w:rPr>
        <w:t>9</w:t>
      </w:r>
      <w:r w:rsidR="0024582F" w:rsidRPr="00520A08">
        <w:rPr>
          <w:b/>
          <w:bCs/>
        </w:rPr>
        <w:t xml:space="preserve"> a </w:t>
      </w:r>
      <w:r w:rsidR="0000568C">
        <w:rPr>
          <w:b/>
          <w:bCs/>
        </w:rPr>
        <w:t>41</w:t>
      </w:r>
      <w:r w:rsidR="0024582F" w:rsidRPr="00520A08">
        <w:rPr>
          <w:b/>
          <w:bCs/>
        </w:rPr>
        <w:t xml:space="preserve"> až 4</w:t>
      </w:r>
      <w:r w:rsidR="0000568C">
        <w:rPr>
          <w:b/>
          <w:bCs/>
        </w:rPr>
        <w:t>4</w:t>
      </w:r>
    </w:p>
    <w:p w14:paraId="1C346D1E" w14:textId="285D6A30" w:rsidR="00676188" w:rsidRPr="00520A08" w:rsidRDefault="00676188" w:rsidP="00793C34">
      <w:pPr>
        <w:spacing w:after="4" w:line="276" w:lineRule="auto"/>
        <w:jc w:val="both"/>
        <w:rPr>
          <w:bCs/>
        </w:rPr>
      </w:pPr>
      <w:r w:rsidRPr="00520A08">
        <w:rPr>
          <w:bCs/>
        </w:rPr>
        <w:t>(§ 56</w:t>
      </w:r>
      <w:r w:rsidR="00AB666D" w:rsidRPr="00520A08">
        <w:rPr>
          <w:bCs/>
        </w:rPr>
        <w:t xml:space="preserve"> ods. 2 až 4 , 6 až 10</w:t>
      </w:r>
      <w:r w:rsidRPr="00520A08">
        <w:rPr>
          <w:bCs/>
        </w:rPr>
        <w:t>)</w:t>
      </w:r>
    </w:p>
    <w:p w14:paraId="7C7AB8B9" w14:textId="758B37D1" w:rsidR="00676188" w:rsidRPr="00520A08" w:rsidRDefault="00AB666D" w:rsidP="00793C34">
      <w:pPr>
        <w:spacing w:after="4" w:line="276" w:lineRule="auto"/>
        <w:jc w:val="both"/>
        <w:rPr>
          <w:bCs/>
        </w:rPr>
      </w:pPr>
      <w:r w:rsidRPr="00520A08">
        <w:rPr>
          <w:bCs/>
        </w:rPr>
        <w:t>Legislatívno-technické úpravy v nadväznosti na zmeny v § 163 až 165.</w:t>
      </w:r>
    </w:p>
    <w:p w14:paraId="26FAD635" w14:textId="7FF875D5" w:rsidR="00D15B81" w:rsidRPr="00520A08" w:rsidRDefault="00D15B81" w:rsidP="00793C34">
      <w:pPr>
        <w:spacing w:after="4" w:line="276" w:lineRule="auto"/>
        <w:jc w:val="both"/>
        <w:rPr>
          <w:b/>
          <w:bCs/>
        </w:rPr>
      </w:pPr>
    </w:p>
    <w:p w14:paraId="79CD70A0" w14:textId="272189CD" w:rsidR="00D15B81" w:rsidRPr="00520A08" w:rsidRDefault="00D15B81" w:rsidP="00793C34">
      <w:pPr>
        <w:spacing w:after="4" w:line="276" w:lineRule="auto"/>
        <w:jc w:val="both"/>
        <w:rPr>
          <w:b/>
          <w:bCs/>
        </w:rPr>
      </w:pPr>
      <w:r w:rsidRPr="00520A08">
        <w:rPr>
          <w:b/>
          <w:bCs/>
        </w:rPr>
        <w:t xml:space="preserve">K bodu </w:t>
      </w:r>
      <w:r w:rsidR="0000568C">
        <w:rPr>
          <w:b/>
          <w:bCs/>
        </w:rPr>
        <w:t>40</w:t>
      </w:r>
    </w:p>
    <w:p w14:paraId="03A24FDB" w14:textId="0058E402" w:rsidR="00D15B81" w:rsidRPr="00520A08" w:rsidRDefault="00D15B81" w:rsidP="00793C34">
      <w:pPr>
        <w:spacing w:after="4" w:line="276" w:lineRule="auto"/>
        <w:jc w:val="both"/>
        <w:rPr>
          <w:b/>
          <w:bCs/>
        </w:rPr>
      </w:pPr>
      <w:r w:rsidRPr="00520A08">
        <w:rPr>
          <w:b/>
          <w:bCs/>
        </w:rPr>
        <w:t xml:space="preserve">(§ 56 odsek </w:t>
      </w:r>
      <w:r w:rsidR="00AB666D" w:rsidRPr="00520A08">
        <w:rPr>
          <w:b/>
          <w:bCs/>
        </w:rPr>
        <w:t>5</w:t>
      </w:r>
      <w:r w:rsidRPr="00520A08">
        <w:rPr>
          <w:b/>
          <w:bCs/>
        </w:rPr>
        <w:t>)</w:t>
      </w:r>
    </w:p>
    <w:p w14:paraId="6634278D" w14:textId="5BA235EB" w:rsidR="00D15B81" w:rsidRPr="00520A08" w:rsidRDefault="00D15B81" w:rsidP="00793C34">
      <w:pPr>
        <w:pStyle w:val="Odsekzoznamu"/>
        <w:spacing w:line="276" w:lineRule="auto"/>
        <w:ind w:left="0"/>
        <w:jc w:val="both"/>
      </w:pPr>
      <w:r w:rsidRPr="00520A08">
        <w:t xml:space="preserve">Z dôvodu rozdielnej aplikačnej praxe sa do ustanovenia § 56 ods. 8 dopĺňa pravidlo, ktoré oprávňuje verejného obstarávateľa a obstarávateľa požiadať úspešného uchádzača alebo uchádzačov o poskytnutie súčinnosti v rámci zaslania informácie o výsledku vyhodnotenia ponúk. Písomné vyzvanie na poskytnutie súčinnosti by tak bolo zaslané súčasne s informáciou o výsledku vyhodnotenia ponúk alebo by bolo súčasťou informácie o výsledku vyhodnotenia ponúk. Tento návrh skracuje lehotu, v rámci ktorej by mohlo dôjsť k uzavretiu zmluvy s úspešným uchádzačom alebo uchádzačmi, nakoľko v praxi verejní obstarávatelia a obstarávatelia vyzývajú úspešného uchádzača na poskytnutie súčinnosti až po uplynutí lehoty na podanie námietok, čo predlžuje lehotu, kedy je možné najskôr uzavrieť zmluvu. Ďalej v časti, ktorá pojednáva o možnosti rokovať o znížení ceny sa navrhuje vypustiť slovné spojenie „pred písomným vyzvaním na uzatvorenie zmluvy“, čím sa docieli odstránenie časového obmedzenia pre verejného obstarávateľa a obstarávateľa rokovať o znížení ceny len do momentu písomného vyzvania na uzatvorenie zmluvy. Verejnému obstarávateľovi a </w:t>
      </w:r>
      <w:r w:rsidRPr="00520A08">
        <w:lastRenderedPageBreak/>
        <w:t>obstarávateľovi sa tak rozšíri možnosť rokovať o znížení ceny aj po výzve na uzatvorenie zmluvy.</w:t>
      </w:r>
    </w:p>
    <w:p w14:paraId="29175693" w14:textId="7F610BC2" w:rsidR="00D15B81" w:rsidRPr="00520A08" w:rsidRDefault="00D15B81" w:rsidP="00793C34">
      <w:pPr>
        <w:pStyle w:val="Odsekzoznamu"/>
        <w:spacing w:line="276" w:lineRule="auto"/>
        <w:ind w:left="0"/>
        <w:jc w:val="both"/>
      </w:pPr>
    </w:p>
    <w:p w14:paraId="490D00D2" w14:textId="4CB04315" w:rsidR="00D15B81" w:rsidRPr="00520A08" w:rsidRDefault="00D15B81" w:rsidP="00793C34">
      <w:pPr>
        <w:pStyle w:val="Odsekzoznamu"/>
        <w:spacing w:line="276" w:lineRule="auto"/>
        <w:ind w:left="0"/>
        <w:jc w:val="both"/>
        <w:rPr>
          <w:b/>
        </w:rPr>
      </w:pPr>
      <w:r w:rsidRPr="00520A08">
        <w:rPr>
          <w:b/>
        </w:rPr>
        <w:t xml:space="preserve">K bodu </w:t>
      </w:r>
      <w:r w:rsidR="0024582F" w:rsidRPr="00520A08">
        <w:rPr>
          <w:b/>
        </w:rPr>
        <w:t>4</w:t>
      </w:r>
      <w:r w:rsidR="0000568C">
        <w:rPr>
          <w:b/>
        </w:rPr>
        <w:t>5</w:t>
      </w:r>
    </w:p>
    <w:p w14:paraId="505104E7" w14:textId="18EA158D" w:rsidR="00D15B81" w:rsidRPr="00520A08" w:rsidRDefault="00D15B81" w:rsidP="00793C34">
      <w:pPr>
        <w:spacing w:after="4" w:line="276" w:lineRule="auto"/>
        <w:jc w:val="both"/>
        <w:rPr>
          <w:b/>
          <w:bCs/>
        </w:rPr>
      </w:pPr>
      <w:r w:rsidRPr="00520A08">
        <w:rPr>
          <w:b/>
          <w:bCs/>
        </w:rPr>
        <w:t>(§ 58 odsek 3)</w:t>
      </w:r>
    </w:p>
    <w:p w14:paraId="67497A58" w14:textId="40279E38" w:rsidR="00D15B81" w:rsidRPr="00520A08" w:rsidRDefault="00E858AF" w:rsidP="00793C34">
      <w:pPr>
        <w:pStyle w:val="Odsekzoznamu"/>
        <w:spacing w:line="276" w:lineRule="auto"/>
        <w:ind w:left="0"/>
        <w:jc w:val="both"/>
      </w:pPr>
      <w:r w:rsidRPr="00520A08">
        <w:t>Podľa platného zákona o verejnom obstarávaní využitím dynamického nákupného systému možno uzavrieť rámcovú dohodu s jedným hospodárskym subjektom najviac na šesť mesiacov.</w:t>
      </w:r>
      <w:r w:rsidRPr="00520A08">
        <w:br/>
      </w:r>
      <w:r w:rsidR="00D15B81" w:rsidRPr="00520A08">
        <w:t>Súčasné obmedzenie nevyplýv</w:t>
      </w:r>
      <w:r w:rsidRPr="00520A08">
        <w:t>a zo smerníc Európskeho parlamentu a Rady o verejnom obstarávaní. Táto lehota sa v súlade s možnosťami, ktoré ponúka „EKS“</w:t>
      </w:r>
      <w:r w:rsidR="00D15B81" w:rsidRPr="00520A08">
        <w:t xml:space="preserve">, </w:t>
      </w:r>
      <w:r w:rsidRPr="00520A08">
        <w:t xml:space="preserve">predlžuje </w:t>
      </w:r>
      <w:r w:rsidR="00D15B81" w:rsidRPr="00520A08">
        <w:t xml:space="preserve"> na 12 mesiacov</w:t>
      </w:r>
      <w:r w:rsidRPr="00520A08">
        <w:t xml:space="preserve">, čo </w:t>
      </w:r>
      <w:r w:rsidR="00D15B81" w:rsidRPr="00520A08">
        <w:t xml:space="preserve"> súvisí aj so skutočnosťou, že plány verejného obstarávania sa zostavujú v rámci organizácií na obdobie 12 mesiacov.</w:t>
      </w:r>
    </w:p>
    <w:p w14:paraId="4AEDAD40" w14:textId="1B1C411A" w:rsidR="00E858AF" w:rsidRPr="00520A08" w:rsidRDefault="00E858AF" w:rsidP="00793C34">
      <w:pPr>
        <w:pStyle w:val="Odsekzoznamu"/>
        <w:spacing w:line="276" w:lineRule="auto"/>
        <w:ind w:left="0"/>
        <w:jc w:val="both"/>
      </w:pPr>
    </w:p>
    <w:p w14:paraId="1E139643" w14:textId="210A4CA8" w:rsidR="00E858AF" w:rsidRPr="00520A08" w:rsidRDefault="00E858AF" w:rsidP="00793C34">
      <w:pPr>
        <w:pStyle w:val="Odsekzoznamu"/>
        <w:spacing w:line="276" w:lineRule="auto"/>
        <w:ind w:left="0"/>
        <w:jc w:val="both"/>
        <w:rPr>
          <w:b/>
        </w:rPr>
      </w:pPr>
      <w:r w:rsidRPr="00520A08">
        <w:rPr>
          <w:b/>
        </w:rPr>
        <w:t xml:space="preserve">K bodu </w:t>
      </w:r>
      <w:r w:rsidR="00F43642" w:rsidRPr="00520A08">
        <w:rPr>
          <w:b/>
        </w:rPr>
        <w:t>4</w:t>
      </w:r>
      <w:r w:rsidR="0000568C">
        <w:rPr>
          <w:b/>
        </w:rPr>
        <w:t>7</w:t>
      </w:r>
      <w:r w:rsidRPr="00520A08">
        <w:rPr>
          <w:b/>
        </w:rPr>
        <w:t xml:space="preserve"> </w:t>
      </w:r>
    </w:p>
    <w:p w14:paraId="5C0A5D02" w14:textId="7580DA5E" w:rsidR="00E858AF" w:rsidRPr="00520A08" w:rsidRDefault="00E858AF" w:rsidP="00793C34">
      <w:pPr>
        <w:pStyle w:val="Odsekzoznamu"/>
        <w:spacing w:line="276" w:lineRule="auto"/>
        <w:ind w:left="0"/>
        <w:jc w:val="both"/>
      </w:pPr>
      <w:r w:rsidRPr="00520A08">
        <w:t>(§ 61 ods. 4)</w:t>
      </w:r>
    </w:p>
    <w:p w14:paraId="6B463BFC" w14:textId="4B6C264B" w:rsidR="00E858AF" w:rsidRPr="00520A08" w:rsidRDefault="00E858AF" w:rsidP="00793C34">
      <w:pPr>
        <w:pStyle w:val="Odsekzoznamu"/>
        <w:spacing w:line="276" w:lineRule="auto"/>
        <w:ind w:left="0"/>
        <w:jc w:val="both"/>
      </w:pPr>
      <w:r w:rsidRPr="00520A08">
        <w:t xml:space="preserve">V súlade s čl. 52 ods. 2 písm. b) smernice 2014/25/EÚ </w:t>
      </w:r>
      <w:r w:rsidR="0093506C">
        <w:t xml:space="preserve">v platnom znení </w:t>
      </w:r>
      <w:r w:rsidRPr="00520A08">
        <w:t>sa spresňuje, že lehotu na predkladanie ponúk kratšiu ako desať dní dohodou so záujemcami môže určiť nielen verejný obstarávateľ, ale aj obstarávateľ v súlade s čl. 52 ods. 2 písm. b) smernice 2014/25/EÚ</w:t>
      </w:r>
      <w:r w:rsidR="0093506C">
        <w:t xml:space="preserve"> v platnom znení</w:t>
      </w:r>
      <w:r w:rsidRPr="00520A08">
        <w:t>.</w:t>
      </w:r>
    </w:p>
    <w:p w14:paraId="015810F2" w14:textId="77777777" w:rsidR="00FA5D22" w:rsidRPr="00520A08" w:rsidRDefault="00FA5D22" w:rsidP="00793C34">
      <w:pPr>
        <w:pStyle w:val="Odsekzoznamu"/>
        <w:spacing w:line="276" w:lineRule="auto"/>
        <w:ind w:left="0"/>
        <w:jc w:val="both"/>
        <w:rPr>
          <w:b/>
        </w:rPr>
      </w:pPr>
    </w:p>
    <w:p w14:paraId="10AB58F9" w14:textId="232B7C36" w:rsidR="00E858AF" w:rsidRPr="00520A08" w:rsidRDefault="00E858AF" w:rsidP="00793C34">
      <w:pPr>
        <w:pStyle w:val="Odsekzoznamu"/>
        <w:spacing w:line="276" w:lineRule="auto"/>
        <w:ind w:left="0"/>
        <w:jc w:val="both"/>
        <w:rPr>
          <w:b/>
        </w:rPr>
      </w:pPr>
      <w:r w:rsidRPr="00520A08">
        <w:rPr>
          <w:b/>
        </w:rPr>
        <w:t xml:space="preserve">K bodu </w:t>
      </w:r>
      <w:r w:rsidR="00170305" w:rsidRPr="00520A08">
        <w:rPr>
          <w:b/>
        </w:rPr>
        <w:t>4</w:t>
      </w:r>
      <w:r w:rsidR="0000568C">
        <w:rPr>
          <w:b/>
        </w:rPr>
        <w:t>8</w:t>
      </w:r>
    </w:p>
    <w:p w14:paraId="403B1906" w14:textId="363FBE1C" w:rsidR="00E858AF" w:rsidRPr="00520A08" w:rsidRDefault="00E858AF" w:rsidP="00793C34">
      <w:pPr>
        <w:pStyle w:val="Odsekzoznamu"/>
        <w:spacing w:line="276" w:lineRule="auto"/>
        <w:ind w:left="0"/>
        <w:jc w:val="both"/>
      </w:pPr>
      <w:r w:rsidRPr="00520A08">
        <w:t>(§ 61 ods. 5)</w:t>
      </w:r>
    </w:p>
    <w:p w14:paraId="466D06EC" w14:textId="42AC2F25" w:rsidR="00E858AF" w:rsidRPr="00520A08" w:rsidRDefault="00E858AF" w:rsidP="00793C34">
      <w:pPr>
        <w:pStyle w:val="Odsekzoznamu"/>
        <w:spacing w:line="276" w:lineRule="auto"/>
        <w:ind w:left="0"/>
        <w:jc w:val="both"/>
      </w:pPr>
      <w:r w:rsidRPr="00520A08">
        <w:t>Ide o návrh vyplývajúci z aplikačnej praxe, kedy aj v prípade zákaziek zadávaných s využitím dynamického nákupného systému, sa uplatňuje reverzná forma súťaže, ktorá šetrí verejným obstarávateľom čas. Zároveň ide o potvrdenie metodickej činnosti úradu v tejto otázke.</w:t>
      </w:r>
    </w:p>
    <w:p w14:paraId="10CC0DB8" w14:textId="77777777" w:rsidR="00E858AF" w:rsidRPr="00520A08" w:rsidRDefault="00E858AF" w:rsidP="00793C34">
      <w:pPr>
        <w:pStyle w:val="Odsekzoznamu"/>
        <w:spacing w:line="276" w:lineRule="auto"/>
        <w:ind w:left="0"/>
        <w:jc w:val="both"/>
      </w:pPr>
    </w:p>
    <w:p w14:paraId="7FB246B3" w14:textId="77777777" w:rsidR="00BB436B" w:rsidRPr="00520A08" w:rsidRDefault="00BB436B" w:rsidP="00793C34">
      <w:pPr>
        <w:spacing w:after="4" w:line="276" w:lineRule="auto"/>
        <w:jc w:val="both"/>
        <w:rPr>
          <w:b/>
          <w:bCs/>
        </w:rPr>
      </w:pPr>
    </w:p>
    <w:p w14:paraId="79980802" w14:textId="5648D96A" w:rsidR="00BB436B" w:rsidRPr="00520A08" w:rsidRDefault="00BB436B" w:rsidP="00793C34">
      <w:pPr>
        <w:spacing w:after="4" w:line="276" w:lineRule="auto"/>
        <w:jc w:val="both"/>
        <w:rPr>
          <w:b/>
          <w:bCs/>
        </w:rPr>
      </w:pPr>
      <w:r w:rsidRPr="00520A08">
        <w:rPr>
          <w:b/>
          <w:bCs/>
        </w:rPr>
        <w:t>K bodu 4</w:t>
      </w:r>
      <w:r w:rsidR="0000568C">
        <w:rPr>
          <w:b/>
          <w:bCs/>
        </w:rPr>
        <w:t>9</w:t>
      </w:r>
    </w:p>
    <w:p w14:paraId="6FC228B2" w14:textId="60AC8C0D" w:rsidR="00BB436B" w:rsidRPr="00520A08" w:rsidRDefault="00BB436B" w:rsidP="00793C34">
      <w:pPr>
        <w:spacing w:after="4" w:line="276" w:lineRule="auto"/>
        <w:jc w:val="both"/>
        <w:rPr>
          <w:bCs/>
        </w:rPr>
      </w:pPr>
      <w:r w:rsidRPr="00520A08">
        <w:rPr>
          <w:bCs/>
        </w:rPr>
        <w:t>(k § 64 ods. 1 písm. b))</w:t>
      </w:r>
    </w:p>
    <w:p w14:paraId="5685BBBE" w14:textId="24F85432" w:rsidR="00BB436B" w:rsidRPr="00520A08" w:rsidRDefault="00BB436B" w:rsidP="00793C34">
      <w:pPr>
        <w:spacing w:after="4" w:line="276" w:lineRule="auto"/>
        <w:jc w:val="both"/>
        <w:rPr>
          <w:bCs/>
        </w:rPr>
      </w:pPr>
      <w:r w:rsidRPr="00520A08">
        <w:rPr>
          <w:shd w:val="clear" w:color="auto" w:fill="FFFFFF"/>
        </w:rPr>
        <w:t xml:space="preserve">Uvedeným doplnením sa rieši problém aplikačnej praxe, ktorý nemá aktuálne presné pravidlo pre oznamovacie povinnosti pri kvalifikačnom systéme. Navrhované znenie zjednotí pravidlá pre oznamovacie povinnosti pri DNS a pri kvalifikačnom systéme. </w:t>
      </w:r>
    </w:p>
    <w:p w14:paraId="4C1219F2" w14:textId="77777777" w:rsidR="00BB436B" w:rsidRPr="00520A08" w:rsidRDefault="00BB436B" w:rsidP="00793C34">
      <w:pPr>
        <w:spacing w:after="4" w:line="276" w:lineRule="auto"/>
        <w:jc w:val="both"/>
        <w:rPr>
          <w:bCs/>
        </w:rPr>
      </w:pPr>
    </w:p>
    <w:p w14:paraId="41D33187" w14:textId="2940F954" w:rsidR="00D15B81" w:rsidRPr="00520A08" w:rsidRDefault="00E858AF" w:rsidP="00793C34">
      <w:pPr>
        <w:spacing w:after="4" w:line="276" w:lineRule="auto"/>
        <w:jc w:val="both"/>
        <w:rPr>
          <w:b/>
          <w:bCs/>
        </w:rPr>
      </w:pPr>
      <w:r w:rsidRPr="00520A08">
        <w:rPr>
          <w:b/>
          <w:bCs/>
        </w:rPr>
        <w:t xml:space="preserve">K bodu </w:t>
      </w:r>
      <w:r w:rsidR="0000568C">
        <w:rPr>
          <w:b/>
          <w:bCs/>
        </w:rPr>
        <w:t>50</w:t>
      </w:r>
    </w:p>
    <w:p w14:paraId="20159688" w14:textId="4FA5EA08" w:rsidR="00E858AF" w:rsidRPr="00520A08" w:rsidRDefault="00E858AF" w:rsidP="00793C34">
      <w:pPr>
        <w:pStyle w:val="Odsekzoznamu"/>
        <w:spacing w:line="276" w:lineRule="auto"/>
        <w:ind w:left="0"/>
        <w:jc w:val="both"/>
      </w:pPr>
      <w:r w:rsidRPr="00520A08">
        <w:t>(§ 64 ods. 2)</w:t>
      </w:r>
    </w:p>
    <w:p w14:paraId="1883C714" w14:textId="103A1A74" w:rsidR="00E858AF" w:rsidRPr="00520A08" w:rsidRDefault="00E858AF" w:rsidP="00793C34">
      <w:pPr>
        <w:pStyle w:val="Odsekzoznamu"/>
        <w:spacing w:line="276" w:lineRule="auto"/>
        <w:ind w:left="0"/>
        <w:jc w:val="both"/>
      </w:pPr>
      <w:r w:rsidRPr="00520A08">
        <w:t>Legislatívno-technická pripomienka vzhľadom na navrhované vypustenie odseku 2 v § 64.</w:t>
      </w:r>
    </w:p>
    <w:p w14:paraId="6AB1C99D" w14:textId="288DFE2B" w:rsidR="00E858AF" w:rsidRPr="00520A08" w:rsidRDefault="00E858AF" w:rsidP="00793C34">
      <w:pPr>
        <w:spacing w:after="4" w:line="276" w:lineRule="auto"/>
        <w:jc w:val="both"/>
        <w:rPr>
          <w:b/>
          <w:bCs/>
        </w:rPr>
      </w:pPr>
    </w:p>
    <w:p w14:paraId="6A5C8099" w14:textId="3CA9E55B" w:rsidR="002823C6" w:rsidRPr="00520A08" w:rsidRDefault="002823C6" w:rsidP="00793C34">
      <w:pPr>
        <w:spacing w:after="4" w:line="276" w:lineRule="auto"/>
        <w:jc w:val="both"/>
        <w:rPr>
          <w:b/>
          <w:bCs/>
        </w:rPr>
      </w:pPr>
      <w:r w:rsidRPr="00520A08">
        <w:rPr>
          <w:b/>
          <w:bCs/>
        </w:rPr>
        <w:t xml:space="preserve">K bodu </w:t>
      </w:r>
      <w:r w:rsidR="0000568C">
        <w:rPr>
          <w:b/>
          <w:bCs/>
        </w:rPr>
        <w:t>51</w:t>
      </w:r>
    </w:p>
    <w:p w14:paraId="48CF9400" w14:textId="2364E064" w:rsidR="002823C6" w:rsidRPr="00520A08" w:rsidRDefault="002823C6" w:rsidP="00793C34">
      <w:pPr>
        <w:pStyle w:val="Odsekzoznamu"/>
        <w:spacing w:line="276" w:lineRule="auto"/>
        <w:ind w:left="0"/>
        <w:jc w:val="both"/>
      </w:pPr>
      <w:r w:rsidRPr="00520A08">
        <w:t>V § 64 sa vypúšťa odsek 2 z dôvodu odstránenia duplicity v zverejňovaní oznámení používaných vo verejnom obstarávaní a rozhodnutí vydávaných úradom v rámci dohľadu.</w:t>
      </w:r>
    </w:p>
    <w:p w14:paraId="5C4D436C" w14:textId="77777777" w:rsidR="002823C6" w:rsidRPr="00520A08" w:rsidRDefault="002823C6" w:rsidP="00793C34">
      <w:pPr>
        <w:spacing w:after="4" w:line="276" w:lineRule="auto"/>
        <w:jc w:val="both"/>
        <w:rPr>
          <w:b/>
          <w:bCs/>
        </w:rPr>
      </w:pPr>
    </w:p>
    <w:p w14:paraId="41907F99" w14:textId="5CD0A5BB" w:rsidR="00097B23" w:rsidRPr="00520A08" w:rsidRDefault="009B20AB" w:rsidP="00793C34">
      <w:pPr>
        <w:spacing w:after="4" w:line="276" w:lineRule="auto"/>
        <w:jc w:val="both"/>
        <w:rPr>
          <w:b/>
          <w:bCs/>
        </w:rPr>
      </w:pPr>
      <w:r w:rsidRPr="00520A08">
        <w:rPr>
          <w:b/>
          <w:bCs/>
        </w:rPr>
        <w:t xml:space="preserve">K bodu </w:t>
      </w:r>
      <w:r w:rsidR="0000568C">
        <w:rPr>
          <w:b/>
          <w:bCs/>
        </w:rPr>
        <w:t>52</w:t>
      </w:r>
    </w:p>
    <w:p w14:paraId="52821D1C" w14:textId="5DF95585" w:rsidR="00CE24D0" w:rsidRPr="00520A08" w:rsidRDefault="00CE24D0" w:rsidP="00793C34">
      <w:pPr>
        <w:pStyle w:val="Odsekzoznamu"/>
        <w:spacing w:line="276" w:lineRule="auto"/>
        <w:ind w:left="0"/>
        <w:jc w:val="both"/>
      </w:pPr>
      <w:r w:rsidRPr="00520A08">
        <w:t>(§ 66 ods. 8 písm. f))</w:t>
      </w:r>
    </w:p>
    <w:p w14:paraId="1D3DB18C" w14:textId="4E349698" w:rsidR="009B20AB" w:rsidRPr="00520A08" w:rsidRDefault="009B20AB" w:rsidP="00793C34">
      <w:pPr>
        <w:pStyle w:val="Odsekzoznamu"/>
        <w:spacing w:line="276" w:lineRule="auto"/>
        <w:ind w:left="0"/>
        <w:jc w:val="both"/>
      </w:pPr>
      <w:r w:rsidRPr="00520A08">
        <w:lastRenderedPageBreak/>
        <w:t xml:space="preserve">Navrhuje sa jednoznačná úprava, kedy sa posudzuje splnenie podmienok účasti pri dynamickom nákupnom systéme.   </w:t>
      </w:r>
    </w:p>
    <w:p w14:paraId="10B9A049" w14:textId="77777777" w:rsidR="009B20AB" w:rsidRPr="00520A08" w:rsidRDefault="009B20AB" w:rsidP="00793C34">
      <w:pPr>
        <w:spacing w:after="4" w:line="276" w:lineRule="auto"/>
        <w:jc w:val="both"/>
        <w:rPr>
          <w:bCs/>
        </w:rPr>
      </w:pPr>
    </w:p>
    <w:p w14:paraId="05898CCB" w14:textId="4B72D053" w:rsidR="001B099C" w:rsidRPr="00520A08" w:rsidRDefault="002823C6" w:rsidP="00793C34">
      <w:pPr>
        <w:spacing w:after="4" w:line="276" w:lineRule="auto"/>
        <w:jc w:val="both"/>
        <w:rPr>
          <w:b/>
          <w:bCs/>
        </w:rPr>
      </w:pPr>
      <w:r w:rsidRPr="00520A08">
        <w:rPr>
          <w:b/>
          <w:bCs/>
        </w:rPr>
        <w:t xml:space="preserve">K bodu </w:t>
      </w:r>
      <w:r w:rsidR="001B099C" w:rsidRPr="00520A08">
        <w:rPr>
          <w:b/>
          <w:bCs/>
        </w:rPr>
        <w:t>5</w:t>
      </w:r>
      <w:r w:rsidR="0000568C">
        <w:rPr>
          <w:b/>
          <w:bCs/>
        </w:rPr>
        <w:t>3</w:t>
      </w:r>
    </w:p>
    <w:p w14:paraId="534FE64A" w14:textId="055912A8" w:rsidR="002823C6" w:rsidRPr="00520A08" w:rsidRDefault="002823C6" w:rsidP="00793C34">
      <w:pPr>
        <w:spacing w:after="4" w:line="276" w:lineRule="auto"/>
        <w:jc w:val="both"/>
        <w:rPr>
          <w:b/>
          <w:bCs/>
        </w:rPr>
      </w:pPr>
      <w:r w:rsidRPr="00520A08">
        <w:rPr>
          <w:b/>
          <w:bCs/>
        </w:rPr>
        <w:t>(§ 82)</w:t>
      </w:r>
    </w:p>
    <w:p w14:paraId="035492DC" w14:textId="44315DCF" w:rsidR="00183DB8" w:rsidRPr="00520A08" w:rsidRDefault="002823C6" w:rsidP="00793C34">
      <w:pPr>
        <w:pStyle w:val="Odsekzoznamu"/>
        <w:spacing w:line="276" w:lineRule="auto"/>
        <w:ind w:left="0"/>
        <w:jc w:val="both"/>
      </w:pPr>
      <w:r w:rsidRPr="00520A08">
        <w:t>Pri použití priameho rokovacieho konania z dôvodu mimoriadnej udalosti sa odstraňuje povinnosť pred uzavretím zmluvy posielať úradu odôvodnenie použitia rokovacieho konania z dôvodu mimoriadnej udalosti, a to aj vo väzbe na úpravu, ktorou sa odstraňuje povinnosť posielať na zverejnenie oznámenie o zámere uzavrieť zmluvu.</w:t>
      </w:r>
    </w:p>
    <w:p w14:paraId="0FABE03F" w14:textId="70CA1542" w:rsidR="0044750D" w:rsidRPr="00520A08" w:rsidRDefault="0044750D" w:rsidP="00793C34">
      <w:pPr>
        <w:spacing w:after="4" w:line="276" w:lineRule="auto"/>
        <w:jc w:val="both"/>
        <w:rPr>
          <w:b/>
          <w:bCs/>
        </w:rPr>
      </w:pPr>
    </w:p>
    <w:p w14:paraId="7767E1B1" w14:textId="0EAECE61" w:rsidR="00CE24D0" w:rsidRPr="00520A08" w:rsidRDefault="00CE24D0" w:rsidP="00793C34">
      <w:pPr>
        <w:spacing w:after="4" w:line="276" w:lineRule="auto"/>
        <w:jc w:val="both"/>
        <w:rPr>
          <w:b/>
          <w:bCs/>
        </w:rPr>
      </w:pPr>
      <w:r w:rsidRPr="00520A08">
        <w:rPr>
          <w:b/>
          <w:bCs/>
        </w:rPr>
        <w:t>K</w:t>
      </w:r>
      <w:r w:rsidR="000D319E" w:rsidRPr="00520A08">
        <w:rPr>
          <w:b/>
          <w:bCs/>
        </w:rPr>
        <w:t> </w:t>
      </w:r>
      <w:r w:rsidRPr="00520A08">
        <w:rPr>
          <w:b/>
          <w:bCs/>
        </w:rPr>
        <w:t>bod</w:t>
      </w:r>
      <w:r w:rsidR="000D319E" w:rsidRPr="00520A08">
        <w:rPr>
          <w:b/>
          <w:bCs/>
        </w:rPr>
        <w:t>u 5</w:t>
      </w:r>
      <w:r w:rsidR="0000568C">
        <w:rPr>
          <w:b/>
          <w:bCs/>
        </w:rPr>
        <w:t>5</w:t>
      </w:r>
    </w:p>
    <w:p w14:paraId="371131D8" w14:textId="63302AFD" w:rsidR="00C311FC" w:rsidRPr="00520A08" w:rsidRDefault="000D319E" w:rsidP="00793C34">
      <w:pPr>
        <w:spacing w:after="4" w:line="276" w:lineRule="auto"/>
        <w:jc w:val="both"/>
        <w:rPr>
          <w:bCs/>
        </w:rPr>
      </w:pPr>
      <w:r w:rsidRPr="00520A08">
        <w:rPr>
          <w:bCs/>
        </w:rPr>
        <w:t>Upravuje sa n</w:t>
      </w:r>
      <w:r w:rsidR="00C311FC" w:rsidRPr="00520A08">
        <w:rPr>
          <w:bCs/>
        </w:rPr>
        <w:t>adpis tretej časti</w:t>
      </w:r>
      <w:r w:rsidR="00BD6153">
        <w:rPr>
          <w:bCs/>
        </w:rPr>
        <w:t>.</w:t>
      </w:r>
    </w:p>
    <w:p w14:paraId="40A269B9" w14:textId="31BEB666" w:rsidR="00C311FC" w:rsidRPr="00520A08" w:rsidRDefault="00C311FC" w:rsidP="00793C34">
      <w:pPr>
        <w:spacing w:after="4" w:line="276" w:lineRule="auto"/>
        <w:jc w:val="both"/>
        <w:rPr>
          <w:b/>
          <w:bCs/>
          <w:highlight w:val="yellow"/>
        </w:rPr>
      </w:pPr>
    </w:p>
    <w:p w14:paraId="7C6838DF" w14:textId="49EE1E40" w:rsidR="00C311FC" w:rsidRPr="00520A08" w:rsidRDefault="00C311FC" w:rsidP="00793C34">
      <w:pPr>
        <w:spacing w:after="4" w:line="276" w:lineRule="auto"/>
        <w:jc w:val="both"/>
        <w:rPr>
          <w:b/>
          <w:bCs/>
        </w:rPr>
      </w:pPr>
      <w:r w:rsidRPr="00520A08">
        <w:rPr>
          <w:b/>
          <w:bCs/>
        </w:rPr>
        <w:t xml:space="preserve">K bodu </w:t>
      </w:r>
      <w:r w:rsidR="000D319E" w:rsidRPr="00520A08">
        <w:rPr>
          <w:b/>
          <w:bCs/>
        </w:rPr>
        <w:t>5</w:t>
      </w:r>
      <w:r w:rsidR="0000568C">
        <w:rPr>
          <w:b/>
          <w:bCs/>
        </w:rPr>
        <w:t>6</w:t>
      </w:r>
    </w:p>
    <w:p w14:paraId="74156734" w14:textId="3DD4E9CE" w:rsidR="00C311FC" w:rsidRPr="00520A08" w:rsidRDefault="00C311FC" w:rsidP="00793C34">
      <w:pPr>
        <w:spacing w:after="4" w:line="276" w:lineRule="auto"/>
        <w:jc w:val="both"/>
        <w:rPr>
          <w:bCs/>
        </w:rPr>
      </w:pPr>
      <w:r w:rsidRPr="00520A08">
        <w:rPr>
          <w:bCs/>
        </w:rPr>
        <w:t>(§ 108 až 11</w:t>
      </w:r>
      <w:r w:rsidR="000D319E" w:rsidRPr="00520A08">
        <w:rPr>
          <w:bCs/>
        </w:rPr>
        <w:t>3</w:t>
      </w:r>
      <w:r w:rsidRPr="00520A08">
        <w:rPr>
          <w:bCs/>
        </w:rPr>
        <w:t>)</w:t>
      </w:r>
    </w:p>
    <w:p w14:paraId="7F24AAA9" w14:textId="0E73F35D" w:rsidR="007331CF" w:rsidRPr="00520A08" w:rsidRDefault="007331CF" w:rsidP="00793C34">
      <w:pPr>
        <w:spacing w:after="4" w:line="276" w:lineRule="auto"/>
        <w:jc w:val="both"/>
        <w:rPr>
          <w:bCs/>
        </w:rPr>
      </w:pPr>
      <w:r w:rsidRPr="00520A08">
        <w:rPr>
          <w:bCs/>
        </w:rPr>
        <w:t>Navrhuje sa zúžiť počet postupov zadávania zákaziek v rámci doterajších postupov zákaziek s nízkou hodnotou a podlimitných zákaziek, a to zlúčením a zjednotením doterajčích pravidiel a postupov v prípade uvedených zákaziek a vytvorením troch postupov zadávania zákazky v rámci podlimitných postupov namiesto doterajších šiestich. Cieľom navrhovanej úpravy je vytvorenie prehľadnejších pravidiel zadávania zákazky a v rámci nižších finančných limitov aj zrýchlenie procesu výberu úspešného uchádzača a následnej realizácie zákazky pri zachovaní doterajšej povinnosti verejného obstarávateľa postupovať v súlade s princípmi hospodárnosti, proporcionality, rovnakého zaobchádzania, nediskriminácie hospodárskych subjektov a princípu transparentnosti a zdokumentovať celý priebeh verejného obstarávania podlimitnej zákazky</w:t>
      </w:r>
      <w:r w:rsidR="000556EB">
        <w:rPr>
          <w:bCs/>
        </w:rPr>
        <w:t>.</w:t>
      </w:r>
      <w:r w:rsidRPr="00520A08">
        <w:rPr>
          <w:bCs/>
        </w:rPr>
        <w:t xml:space="preserve"> </w:t>
      </w:r>
    </w:p>
    <w:p w14:paraId="3CB41898" w14:textId="77777777" w:rsidR="007331CF" w:rsidRPr="00520A08" w:rsidRDefault="007331CF" w:rsidP="00793C34">
      <w:pPr>
        <w:spacing w:after="4" w:line="276" w:lineRule="auto"/>
        <w:jc w:val="both"/>
        <w:rPr>
          <w:bCs/>
        </w:rPr>
      </w:pPr>
      <w:r w:rsidRPr="00520A08">
        <w:rPr>
          <w:bCs/>
        </w:rPr>
        <w:t xml:space="preserve"> </w:t>
      </w:r>
    </w:p>
    <w:p w14:paraId="64205B27" w14:textId="6AE7BDBC" w:rsidR="007331CF" w:rsidRPr="00520A08" w:rsidRDefault="007331CF" w:rsidP="00793C34">
      <w:pPr>
        <w:spacing w:after="4" w:line="276" w:lineRule="auto"/>
        <w:jc w:val="both"/>
        <w:rPr>
          <w:bCs/>
        </w:rPr>
      </w:pPr>
      <w:r w:rsidRPr="00520A08">
        <w:rPr>
          <w:bCs/>
        </w:rPr>
        <w:t>S poukazom na uvedené sa narhuje, po vypustení zákaziek s nízkou hodnotou zo zákona, uplatniť na zákazky s prepokladanou hodnotou nad 50 000 EUR bez DPH postup výberu úspešného uchádzača oslovením najmenej troch hospodárskych subjektov prostredníctvom elektronickej platformy, ktorí sú oprávnený dodávať tovar, poskytnúť služby alebo uskutočniť stavebné práce, ktoré tvoria predmet zákazky a ktorí nemajú zákaz účasti uloženú Úradom pre verejné obstarávanie. V prípade uvedeného postupu verejný obstarávateľ postupuje tak, aby vynaložené náklady na predmet zákazky boli hospodárne, a je taktiež povinný pri postupe zadávania podlimitnej zákazky zabezpečiť dodržanie princípu rovnakého zaobchádzania a princíp nediskriminácie hospodárskych subjektov, princípu proporcionality, a je povinný postupovať v súlade s princípom transparentnosti a zdokumentovať celý priebeh verejného obstarávania podlimitnej zákazky</w:t>
      </w:r>
      <w:r w:rsidR="000556EB">
        <w:rPr>
          <w:bCs/>
        </w:rPr>
        <w:t>.</w:t>
      </w:r>
      <w:r w:rsidRPr="00520A08">
        <w:rPr>
          <w:bCs/>
        </w:rPr>
        <w:t xml:space="preserve"> Uvedené však nevylučuje dobrovoľný postup verejného obstarávateľa podľa § 110, odoslaním výzvy na predkladanie ponúk na uverejnenie prostredníctvom na to určen</w:t>
      </w:r>
      <w:r w:rsidR="000556EB">
        <w:rPr>
          <w:bCs/>
        </w:rPr>
        <w:t>ej funkcionality</w:t>
      </w:r>
      <w:r w:rsidRPr="00520A08">
        <w:rPr>
          <w:bCs/>
        </w:rPr>
        <w:t xml:space="preserve"> elektronick</w:t>
      </w:r>
      <w:r w:rsidR="000556EB">
        <w:rPr>
          <w:bCs/>
        </w:rPr>
        <w:t>ej</w:t>
      </w:r>
      <w:r w:rsidRPr="00520A08">
        <w:rPr>
          <w:bCs/>
        </w:rPr>
        <w:t xml:space="preserve"> </w:t>
      </w:r>
      <w:r w:rsidR="000556EB">
        <w:rPr>
          <w:bCs/>
        </w:rPr>
        <w:t>platformy</w:t>
      </w:r>
      <w:r w:rsidRPr="00520A08">
        <w:rPr>
          <w:bCs/>
        </w:rPr>
        <w:t xml:space="preserve"> vopred neurčenému okruhu hospodárskych subjektov.</w:t>
      </w:r>
    </w:p>
    <w:p w14:paraId="4855E280" w14:textId="77777777" w:rsidR="007331CF" w:rsidRPr="00520A08" w:rsidRDefault="007331CF" w:rsidP="00793C34">
      <w:pPr>
        <w:spacing w:after="4" w:line="276" w:lineRule="auto"/>
        <w:jc w:val="both"/>
        <w:rPr>
          <w:bCs/>
        </w:rPr>
      </w:pPr>
    </w:p>
    <w:p w14:paraId="21DF2198" w14:textId="77777777" w:rsidR="007331CF" w:rsidRPr="00520A08" w:rsidRDefault="007331CF" w:rsidP="00793C34">
      <w:pPr>
        <w:spacing w:after="4" w:line="276" w:lineRule="auto"/>
        <w:jc w:val="both"/>
        <w:rPr>
          <w:bCs/>
        </w:rPr>
      </w:pPr>
      <w:r w:rsidRPr="00520A08">
        <w:rPr>
          <w:bCs/>
        </w:rPr>
        <w:lastRenderedPageBreak/>
        <w:t xml:space="preserve">Navrhované ustanovenie § 108, vzhľadom aj na jeho všeobecný charakter, upravuje v ustanoveniach odsekov 3 až 9 procesné pravidlá pre zadávanie podlimitných zákziek aj podľa § 110. </w:t>
      </w:r>
    </w:p>
    <w:p w14:paraId="08187693" w14:textId="77777777" w:rsidR="007331CF" w:rsidRPr="00520A08" w:rsidRDefault="007331CF" w:rsidP="00793C34">
      <w:pPr>
        <w:spacing w:after="4" w:line="276" w:lineRule="auto"/>
        <w:jc w:val="both"/>
        <w:rPr>
          <w:bCs/>
        </w:rPr>
      </w:pPr>
    </w:p>
    <w:p w14:paraId="2D899B47" w14:textId="77777777" w:rsidR="007331CF" w:rsidRPr="00520A08" w:rsidRDefault="007331CF" w:rsidP="00793C34">
      <w:pPr>
        <w:spacing w:after="4" w:line="276" w:lineRule="auto"/>
        <w:jc w:val="both"/>
        <w:rPr>
          <w:bCs/>
        </w:rPr>
      </w:pPr>
      <w:r w:rsidRPr="00520A08">
        <w:rPr>
          <w:bCs/>
        </w:rPr>
        <w:t>Ustanovenia § 109 upravujú pravidá pre postup zadávania podlimitnej zákazky na dodanie tovarov alebo poskytnutie služby bežne dostupných prostredníctvom použitia na to určenej funkcionality elektronickej platformy obdobne ako bolo upravené aj v doterajších ustanoveniach § 109 a nasl. zákona ako „Zjednodušený postup pre zákazky na bežne dostupné tovary a služby“.</w:t>
      </w:r>
    </w:p>
    <w:p w14:paraId="1316BD46" w14:textId="77777777" w:rsidR="007331CF" w:rsidRPr="00520A08" w:rsidRDefault="007331CF" w:rsidP="00793C34">
      <w:pPr>
        <w:spacing w:after="4" w:line="276" w:lineRule="auto"/>
        <w:jc w:val="both"/>
        <w:rPr>
          <w:bCs/>
        </w:rPr>
      </w:pPr>
    </w:p>
    <w:p w14:paraId="6A67EF08" w14:textId="53F44955" w:rsidR="007331CF" w:rsidRPr="00520A08" w:rsidRDefault="007331CF" w:rsidP="00793C34">
      <w:pPr>
        <w:spacing w:after="4" w:line="276" w:lineRule="auto"/>
        <w:jc w:val="both"/>
        <w:rPr>
          <w:bCs/>
        </w:rPr>
      </w:pPr>
      <w:r w:rsidRPr="00520A08">
        <w:rPr>
          <w:bCs/>
        </w:rPr>
        <w:t>V § 110 a 111 sa navrhuje upraviť postup zadávania bežných podlimitných zákaziek pre zákazky na uskutočnenie stavebných prác, ktorých predpokladaná hodnota zákazky sa rovná alebo je vyššia ako 800 000 EUR bez DPH. V prípade použitia uvedeného postupu zadávania zakazky verejný osbatrávateľ odošle na uverejnenie prostredníctvom na to určen</w:t>
      </w:r>
      <w:r w:rsidR="000556EB">
        <w:rPr>
          <w:bCs/>
        </w:rPr>
        <w:t xml:space="preserve">ej funkcionality </w:t>
      </w:r>
      <w:r w:rsidRPr="00520A08">
        <w:rPr>
          <w:bCs/>
        </w:rPr>
        <w:t>elektronick</w:t>
      </w:r>
      <w:r w:rsidR="000556EB">
        <w:rPr>
          <w:bCs/>
        </w:rPr>
        <w:t xml:space="preserve">ej platformy </w:t>
      </w:r>
      <w:r w:rsidRPr="00520A08">
        <w:rPr>
          <w:bCs/>
        </w:rPr>
        <w:t xml:space="preserve">výzvu na predkladanie ponúk vopred neurčenému okruhu hospodárskych subjektov a následne postupuje podľa príslušných ustanovení zákona. </w:t>
      </w:r>
    </w:p>
    <w:p w14:paraId="304A067C" w14:textId="77777777" w:rsidR="007331CF" w:rsidRPr="00520A08" w:rsidRDefault="007331CF" w:rsidP="00793C34">
      <w:pPr>
        <w:spacing w:after="4" w:line="276" w:lineRule="auto"/>
        <w:jc w:val="both"/>
        <w:rPr>
          <w:bCs/>
        </w:rPr>
      </w:pPr>
    </w:p>
    <w:p w14:paraId="22E79133" w14:textId="77777777" w:rsidR="007331CF" w:rsidRPr="00520A08" w:rsidRDefault="007331CF" w:rsidP="00793C34">
      <w:pPr>
        <w:spacing w:after="4" w:line="276" w:lineRule="auto"/>
        <w:jc w:val="both"/>
        <w:rPr>
          <w:bCs/>
        </w:rPr>
      </w:pPr>
      <w:r w:rsidRPr="00520A08">
        <w:rPr>
          <w:bCs/>
        </w:rPr>
        <w:t>(§ 112 Zadávanie podlimitnej koncesie)</w:t>
      </w:r>
    </w:p>
    <w:p w14:paraId="28BA1650" w14:textId="77777777" w:rsidR="007331CF" w:rsidRPr="00520A08" w:rsidRDefault="007331CF" w:rsidP="00793C34">
      <w:pPr>
        <w:spacing w:after="4" w:line="276" w:lineRule="auto"/>
        <w:jc w:val="both"/>
        <w:rPr>
          <w:bCs/>
        </w:rPr>
      </w:pPr>
      <w:r w:rsidRPr="00520A08">
        <w:rPr>
          <w:bCs/>
        </w:rPr>
        <w:t>Navrhované ustanovenie upravuje proces zadávania podminitných koncesíí v rozsahu doterajšieho ustanovenia § 118.</w:t>
      </w:r>
    </w:p>
    <w:p w14:paraId="05F6CB2A" w14:textId="77777777" w:rsidR="007331CF" w:rsidRPr="00520A08" w:rsidRDefault="007331CF" w:rsidP="00793C34">
      <w:pPr>
        <w:spacing w:after="4" w:line="276" w:lineRule="auto"/>
        <w:jc w:val="both"/>
        <w:rPr>
          <w:bCs/>
        </w:rPr>
      </w:pPr>
    </w:p>
    <w:p w14:paraId="67DCC466" w14:textId="77777777" w:rsidR="007331CF" w:rsidRPr="00520A08" w:rsidRDefault="007331CF" w:rsidP="00793C34">
      <w:pPr>
        <w:spacing w:after="4" w:line="276" w:lineRule="auto"/>
        <w:jc w:val="both"/>
        <w:rPr>
          <w:bCs/>
        </w:rPr>
      </w:pPr>
      <w:r w:rsidRPr="00520A08">
        <w:rPr>
          <w:bCs/>
        </w:rPr>
        <w:t>(§ 113 Zjednodušený postup pre zákazky na sociálne a iné osobitné služby)</w:t>
      </w:r>
    </w:p>
    <w:p w14:paraId="1B677B76" w14:textId="77777777" w:rsidR="007331CF" w:rsidRPr="00520A08" w:rsidRDefault="007331CF" w:rsidP="00793C34">
      <w:pPr>
        <w:spacing w:after="4" w:line="276" w:lineRule="auto"/>
        <w:jc w:val="both"/>
        <w:rPr>
          <w:bCs/>
        </w:rPr>
      </w:pPr>
      <w:r w:rsidRPr="00520A08">
        <w:rPr>
          <w:bCs/>
        </w:rPr>
        <w:t>Navrhované ustanovenie upravuje procsené pravidlá zjednodušeného postupu pre zákazky na sociálne a iné osobitné služby podľa prílohy č. 1 zákona v rozsahu doterajšieho ustanovenia § 111a zákona.</w:t>
      </w:r>
    </w:p>
    <w:p w14:paraId="77499ABA" w14:textId="5DC1D12C" w:rsidR="00C311FC" w:rsidRPr="00520A08" w:rsidRDefault="00C311FC" w:rsidP="00793C34">
      <w:pPr>
        <w:spacing w:after="4" w:line="276" w:lineRule="auto"/>
        <w:jc w:val="both"/>
        <w:rPr>
          <w:b/>
          <w:bCs/>
          <w:highlight w:val="yellow"/>
        </w:rPr>
      </w:pPr>
    </w:p>
    <w:p w14:paraId="6F826BB5" w14:textId="4F0B5E22" w:rsidR="00C311FC" w:rsidRPr="00520A08" w:rsidRDefault="00C311FC" w:rsidP="00793C34">
      <w:pPr>
        <w:spacing w:after="4" w:line="276" w:lineRule="auto"/>
        <w:jc w:val="both"/>
        <w:rPr>
          <w:b/>
          <w:bCs/>
        </w:rPr>
      </w:pPr>
      <w:r w:rsidRPr="00520A08">
        <w:rPr>
          <w:b/>
          <w:bCs/>
        </w:rPr>
        <w:t xml:space="preserve">K bodu </w:t>
      </w:r>
      <w:r w:rsidR="000D319E" w:rsidRPr="00520A08">
        <w:rPr>
          <w:b/>
          <w:bCs/>
        </w:rPr>
        <w:t>5</w:t>
      </w:r>
      <w:r w:rsidR="0099089F">
        <w:rPr>
          <w:b/>
          <w:bCs/>
        </w:rPr>
        <w:t>7</w:t>
      </w:r>
    </w:p>
    <w:p w14:paraId="4F272718" w14:textId="094975E1" w:rsidR="00C311FC" w:rsidRPr="00520A08" w:rsidRDefault="000D319E" w:rsidP="00793C34">
      <w:pPr>
        <w:spacing w:after="4" w:line="276" w:lineRule="auto"/>
        <w:jc w:val="both"/>
        <w:rPr>
          <w:bCs/>
        </w:rPr>
      </w:pPr>
      <w:r w:rsidRPr="00520A08">
        <w:rPr>
          <w:bCs/>
        </w:rPr>
        <w:t>Vypustenie § 114 až 118 z dôvodu stanovenia postupov pre podlimitné zákazky v bode 52.</w:t>
      </w:r>
    </w:p>
    <w:p w14:paraId="545586A7" w14:textId="701B9087" w:rsidR="00C311FC" w:rsidRPr="00520A08" w:rsidRDefault="00C311FC" w:rsidP="00793C34">
      <w:pPr>
        <w:spacing w:after="4" w:line="276" w:lineRule="auto"/>
        <w:jc w:val="both"/>
        <w:rPr>
          <w:b/>
          <w:bCs/>
          <w:highlight w:val="yellow"/>
        </w:rPr>
      </w:pPr>
    </w:p>
    <w:p w14:paraId="6C847F67" w14:textId="300BCAA8" w:rsidR="00C311FC" w:rsidRPr="00520A08" w:rsidRDefault="00C311FC" w:rsidP="00793C34">
      <w:pPr>
        <w:spacing w:after="4" w:line="276" w:lineRule="auto"/>
        <w:jc w:val="both"/>
        <w:rPr>
          <w:b/>
          <w:bCs/>
        </w:rPr>
      </w:pPr>
      <w:r w:rsidRPr="00520A08">
        <w:rPr>
          <w:b/>
          <w:bCs/>
        </w:rPr>
        <w:t xml:space="preserve">K bodom </w:t>
      </w:r>
      <w:r w:rsidR="000D319E" w:rsidRPr="00520A08">
        <w:rPr>
          <w:b/>
          <w:bCs/>
        </w:rPr>
        <w:t>5</w:t>
      </w:r>
      <w:r w:rsidR="0099089F">
        <w:rPr>
          <w:b/>
          <w:bCs/>
        </w:rPr>
        <w:t>8</w:t>
      </w:r>
      <w:r w:rsidRPr="00520A08">
        <w:rPr>
          <w:b/>
          <w:bCs/>
        </w:rPr>
        <w:t xml:space="preserve"> až </w:t>
      </w:r>
      <w:r w:rsidR="0099089F">
        <w:rPr>
          <w:b/>
          <w:bCs/>
        </w:rPr>
        <w:t>63</w:t>
      </w:r>
    </w:p>
    <w:p w14:paraId="44F4C540" w14:textId="2859D279" w:rsidR="00C311FC" w:rsidRPr="00520A08" w:rsidRDefault="00C311FC" w:rsidP="00793C34">
      <w:pPr>
        <w:spacing w:after="4" w:line="276" w:lineRule="auto"/>
        <w:jc w:val="both"/>
        <w:rPr>
          <w:b/>
          <w:bCs/>
        </w:rPr>
      </w:pPr>
      <w:r w:rsidRPr="00520A08">
        <w:rPr>
          <w:b/>
          <w:bCs/>
        </w:rPr>
        <w:t>(§ 125 ods. 6, § 136 ods. 1, 137 ods. 2, 139 ods. 1</w:t>
      </w:r>
      <w:r w:rsidR="000D319E" w:rsidRPr="00520A08">
        <w:rPr>
          <w:b/>
          <w:bCs/>
        </w:rPr>
        <w:t>)</w:t>
      </w:r>
      <w:r w:rsidRPr="00520A08">
        <w:rPr>
          <w:b/>
          <w:bCs/>
        </w:rPr>
        <w:t xml:space="preserve"> </w:t>
      </w:r>
    </w:p>
    <w:p w14:paraId="0D80D569" w14:textId="32275376" w:rsidR="00C311FC" w:rsidRPr="00520A08" w:rsidRDefault="00C311FC" w:rsidP="00793C34">
      <w:pPr>
        <w:spacing w:after="4" w:line="276" w:lineRule="auto"/>
        <w:jc w:val="both"/>
        <w:rPr>
          <w:bCs/>
        </w:rPr>
      </w:pPr>
      <w:r w:rsidRPr="00520A08">
        <w:rPr>
          <w:bCs/>
        </w:rPr>
        <w:t>Legislatívno technická úprava – vnútorné odkazy</w:t>
      </w:r>
    </w:p>
    <w:p w14:paraId="29B99C27" w14:textId="50A8462E" w:rsidR="00C311FC" w:rsidRPr="00520A08" w:rsidRDefault="00C311FC" w:rsidP="00793C34">
      <w:pPr>
        <w:spacing w:after="4" w:line="276" w:lineRule="auto"/>
        <w:jc w:val="both"/>
        <w:rPr>
          <w:b/>
          <w:bCs/>
        </w:rPr>
      </w:pPr>
    </w:p>
    <w:p w14:paraId="62992D86" w14:textId="4F6A5A1C" w:rsidR="00C311FC" w:rsidRPr="00520A08" w:rsidRDefault="00C311FC" w:rsidP="00793C34">
      <w:pPr>
        <w:spacing w:after="4" w:line="276" w:lineRule="auto"/>
        <w:jc w:val="both"/>
        <w:rPr>
          <w:b/>
          <w:bCs/>
        </w:rPr>
      </w:pPr>
      <w:r w:rsidRPr="00520A08">
        <w:rPr>
          <w:b/>
          <w:bCs/>
        </w:rPr>
        <w:t xml:space="preserve">K bodu </w:t>
      </w:r>
      <w:r w:rsidR="0099089F">
        <w:rPr>
          <w:b/>
          <w:bCs/>
        </w:rPr>
        <w:t>64</w:t>
      </w:r>
    </w:p>
    <w:p w14:paraId="379E0993" w14:textId="52526AB0" w:rsidR="00C311FC" w:rsidRPr="00520A08" w:rsidRDefault="00C311FC" w:rsidP="00793C34">
      <w:pPr>
        <w:spacing w:after="4" w:line="276" w:lineRule="auto"/>
        <w:jc w:val="both"/>
        <w:rPr>
          <w:b/>
          <w:bCs/>
        </w:rPr>
      </w:pPr>
      <w:r w:rsidRPr="00520A08">
        <w:rPr>
          <w:b/>
          <w:bCs/>
        </w:rPr>
        <w:t>(§ 147 písm. i))</w:t>
      </w:r>
    </w:p>
    <w:p w14:paraId="3ED3D0D5" w14:textId="3E0FD52A" w:rsidR="00C311FC" w:rsidRPr="00520A08" w:rsidRDefault="00881970" w:rsidP="00793C34">
      <w:pPr>
        <w:spacing w:line="276" w:lineRule="auto"/>
        <w:jc w:val="both"/>
      </w:pPr>
      <w:r w:rsidRPr="00520A08">
        <w:t>V</w:t>
      </w:r>
      <w:r w:rsidR="00FA5D22" w:rsidRPr="00520A08">
        <w:t xml:space="preserve"> </w:t>
      </w:r>
      <w:r w:rsidRPr="00520A08">
        <w:t>záujme transparentnosti a vzhľadom na navrhované zverejňovanie výstupov z kontroly pri poskytnutí príspevku z prostriedkov EÚ na webovom sídle úradu sa do</w:t>
      </w:r>
      <w:r w:rsidR="000262CC">
        <w:t>p</w:t>
      </w:r>
      <w:r w:rsidRPr="00520A08">
        <w:t>ĺňa zverejňovanie nielen rozhodnutí vydaných úradom, ale aj protokolov a záznamov ako výsledkov</w:t>
      </w:r>
      <w:r w:rsidR="00074A62">
        <w:t xml:space="preserve"> orgánu kontroly.</w:t>
      </w:r>
    </w:p>
    <w:p w14:paraId="3EB15C3A" w14:textId="77777777" w:rsidR="00881970" w:rsidRPr="00520A08" w:rsidRDefault="00881970" w:rsidP="00793C34">
      <w:pPr>
        <w:spacing w:after="4" w:line="276" w:lineRule="auto"/>
        <w:jc w:val="both"/>
        <w:rPr>
          <w:b/>
          <w:bCs/>
        </w:rPr>
      </w:pPr>
    </w:p>
    <w:p w14:paraId="03782266" w14:textId="007182CE" w:rsidR="00C311FC" w:rsidRPr="00520A08" w:rsidRDefault="00C311FC" w:rsidP="00793C34">
      <w:pPr>
        <w:spacing w:after="4" w:line="276" w:lineRule="auto"/>
        <w:jc w:val="both"/>
        <w:rPr>
          <w:b/>
          <w:bCs/>
        </w:rPr>
      </w:pPr>
      <w:r w:rsidRPr="00520A08">
        <w:rPr>
          <w:b/>
          <w:bCs/>
        </w:rPr>
        <w:t>K</w:t>
      </w:r>
      <w:r w:rsidR="000D319E" w:rsidRPr="00520A08">
        <w:rPr>
          <w:b/>
          <w:bCs/>
        </w:rPr>
        <w:t> </w:t>
      </w:r>
      <w:r w:rsidRPr="00520A08">
        <w:rPr>
          <w:b/>
          <w:bCs/>
        </w:rPr>
        <w:t>bodu</w:t>
      </w:r>
      <w:r w:rsidR="000D319E" w:rsidRPr="00520A08">
        <w:rPr>
          <w:b/>
          <w:bCs/>
        </w:rPr>
        <w:t xml:space="preserve"> 6</w:t>
      </w:r>
      <w:r w:rsidR="0099089F">
        <w:rPr>
          <w:b/>
          <w:bCs/>
        </w:rPr>
        <w:t>5</w:t>
      </w:r>
    </w:p>
    <w:p w14:paraId="6DDB865A" w14:textId="77777777" w:rsidR="00E74BCD" w:rsidRPr="00520A08" w:rsidRDefault="00E74BCD" w:rsidP="00793C34">
      <w:pPr>
        <w:spacing w:after="4" w:line="276" w:lineRule="auto"/>
        <w:jc w:val="both"/>
        <w:rPr>
          <w:bCs/>
        </w:rPr>
      </w:pPr>
      <w:r w:rsidRPr="00520A08">
        <w:rPr>
          <w:bCs/>
        </w:rPr>
        <w:t>(§ 147 písm. l))</w:t>
      </w:r>
    </w:p>
    <w:p w14:paraId="19BE1459" w14:textId="77777777" w:rsidR="00E74BCD" w:rsidRPr="00520A08" w:rsidRDefault="00E74BCD" w:rsidP="00793C34">
      <w:pPr>
        <w:spacing w:line="276" w:lineRule="auto"/>
        <w:jc w:val="both"/>
      </w:pPr>
      <w:r w:rsidRPr="00520A08">
        <w:lastRenderedPageBreak/>
        <w:t xml:space="preserve">Za účelom jednoznačnosti a vnútornej konzistentnosti zákona sa dopĺňa § 147 o ustanovenie, v zmysle ktorého Úrad pre verejné obstarávanie je správnym orgánom, ktorý vydáva rozhodnutie o vrátení sumy finančnej opravy podľa pravidiel Európskej komisie o určovaní finančných opráv. </w:t>
      </w:r>
    </w:p>
    <w:p w14:paraId="59A9F7D8" w14:textId="6895FCF9" w:rsidR="00C311FC" w:rsidRPr="00520A08" w:rsidRDefault="00C311FC" w:rsidP="00793C34">
      <w:pPr>
        <w:spacing w:after="4" w:line="276" w:lineRule="auto"/>
        <w:jc w:val="both"/>
        <w:rPr>
          <w:b/>
          <w:bCs/>
        </w:rPr>
      </w:pPr>
    </w:p>
    <w:p w14:paraId="5D16BEB0" w14:textId="1DB3C472" w:rsidR="00C311FC" w:rsidRPr="00520A08" w:rsidRDefault="00C311FC" w:rsidP="00793C34">
      <w:pPr>
        <w:spacing w:after="4" w:line="276" w:lineRule="auto"/>
        <w:jc w:val="both"/>
        <w:rPr>
          <w:b/>
          <w:bCs/>
        </w:rPr>
      </w:pPr>
      <w:r w:rsidRPr="00520A08">
        <w:rPr>
          <w:b/>
          <w:bCs/>
        </w:rPr>
        <w:t xml:space="preserve">K bodu </w:t>
      </w:r>
      <w:r w:rsidR="000D319E" w:rsidRPr="00520A08">
        <w:rPr>
          <w:b/>
          <w:bCs/>
        </w:rPr>
        <w:t>6</w:t>
      </w:r>
      <w:r w:rsidR="0099089F">
        <w:rPr>
          <w:b/>
          <w:bCs/>
        </w:rPr>
        <w:t>6</w:t>
      </w:r>
    </w:p>
    <w:p w14:paraId="6D76C226" w14:textId="784E2F62" w:rsidR="00C311FC" w:rsidRPr="00520A08" w:rsidRDefault="00C311FC" w:rsidP="00793C34">
      <w:pPr>
        <w:spacing w:after="4" w:line="276" w:lineRule="auto"/>
        <w:jc w:val="both"/>
        <w:rPr>
          <w:b/>
          <w:bCs/>
        </w:rPr>
      </w:pPr>
      <w:r w:rsidRPr="00520A08">
        <w:rPr>
          <w:b/>
          <w:bCs/>
        </w:rPr>
        <w:t>(§ 148 ods. 1)</w:t>
      </w:r>
    </w:p>
    <w:p w14:paraId="6A7CC161" w14:textId="03166945" w:rsidR="00881970" w:rsidRPr="00520A08" w:rsidRDefault="00881970" w:rsidP="00793C34">
      <w:pPr>
        <w:spacing w:after="4" w:line="276" w:lineRule="auto"/>
        <w:jc w:val="both"/>
        <w:rPr>
          <w:bCs/>
        </w:rPr>
      </w:pPr>
      <w:r w:rsidRPr="00520A08">
        <w:rPr>
          <w:bCs/>
        </w:rPr>
        <w:t>Podrobnosti a obsah oznámení používaných vo verejnom obstarávaní vychádzajú z vykonávacieho nariadenia Komisie (EÚ) 2019/1780 z 23. septembra 2019, ktorým sa stanovujú štandardné formuláre na uverejňovanie oznámení v oblasti verejného obstarávania a ktorým sa zrušuje vykonávacie nariadenie (EÚ) 2015/1986 (elektronické formuláre). Keďže ide o právny akt, ktorý má všeobecnú platnosť, je záväzný vo svojej celistvosti a je priamo uplatniteľný vo všetkých členských štátoch, nie je potrebná jeho transpozícia do vnútroštátneho právneho poriadku. Preto úrad bude obsah štandardných formulárov používaných vo verejnom obstarávaní zverejňovať vo vestníku verejného obstarávania vo forme informácie.</w:t>
      </w:r>
    </w:p>
    <w:p w14:paraId="3E97462F" w14:textId="4C6C57DC" w:rsidR="00C311FC" w:rsidRPr="00520A08" w:rsidRDefault="00C311FC" w:rsidP="00793C34">
      <w:pPr>
        <w:spacing w:after="4" w:line="276" w:lineRule="auto"/>
        <w:jc w:val="both"/>
        <w:rPr>
          <w:b/>
          <w:bCs/>
        </w:rPr>
      </w:pPr>
    </w:p>
    <w:p w14:paraId="73736424" w14:textId="14841851" w:rsidR="00C311FC" w:rsidRPr="00520A08" w:rsidRDefault="00C311FC" w:rsidP="00793C34">
      <w:pPr>
        <w:spacing w:after="4" w:line="276" w:lineRule="auto"/>
        <w:jc w:val="both"/>
        <w:rPr>
          <w:b/>
          <w:bCs/>
        </w:rPr>
      </w:pPr>
      <w:r w:rsidRPr="00520A08">
        <w:rPr>
          <w:b/>
          <w:bCs/>
        </w:rPr>
        <w:t xml:space="preserve">K bodu </w:t>
      </w:r>
      <w:r w:rsidR="000D319E" w:rsidRPr="00520A08">
        <w:rPr>
          <w:b/>
          <w:bCs/>
        </w:rPr>
        <w:t>6</w:t>
      </w:r>
      <w:r w:rsidR="0099089F">
        <w:rPr>
          <w:b/>
          <w:bCs/>
        </w:rPr>
        <w:t>7</w:t>
      </w:r>
    </w:p>
    <w:p w14:paraId="37EB90AD" w14:textId="0DD1383D" w:rsidR="00C311FC" w:rsidRPr="00520A08" w:rsidRDefault="00C311FC" w:rsidP="00793C34">
      <w:pPr>
        <w:spacing w:after="4" w:line="276" w:lineRule="auto"/>
        <w:jc w:val="both"/>
        <w:rPr>
          <w:b/>
          <w:bCs/>
        </w:rPr>
      </w:pPr>
      <w:r w:rsidRPr="00520A08">
        <w:rPr>
          <w:b/>
          <w:bCs/>
        </w:rPr>
        <w:t>(§ 154 ods. 2)</w:t>
      </w:r>
    </w:p>
    <w:p w14:paraId="15A0768B" w14:textId="7B8BE211" w:rsidR="00881970" w:rsidRPr="00520A08" w:rsidRDefault="00881970" w:rsidP="00793C34">
      <w:pPr>
        <w:spacing w:after="4" w:line="276" w:lineRule="auto"/>
        <w:jc w:val="both"/>
        <w:rPr>
          <w:bCs/>
        </w:rPr>
      </w:pPr>
      <w:r w:rsidRPr="00520A08">
        <w:rPr>
          <w:bCs/>
        </w:rPr>
        <w:t>Ide o legislatívno-technickú úpravu.</w:t>
      </w:r>
    </w:p>
    <w:p w14:paraId="07E3940E" w14:textId="77777777" w:rsidR="00CE24D0" w:rsidRPr="00520A08" w:rsidRDefault="00CE24D0" w:rsidP="00793C34">
      <w:pPr>
        <w:spacing w:after="4" w:line="276" w:lineRule="auto"/>
        <w:jc w:val="both"/>
        <w:rPr>
          <w:bCs/>
        </w:rPr>
      </w:pPr>
    </w:p>
    <w:p w14:paraId="1182389D" w14:textId="40C6BBA8" w:rsidR="00BB4A65" w:rsidRPr="00520A08" w:rsidRDefault="00F71EA5" w:rsidP="00793C34">
      <w:pPr>
        <w:spacing w:after="4" w:line="276" w:lineRule="auto"/>
        <w:jc w:val="both"/>
        <w:rPr>
          <w:b/>
          <w:bCs/>
        </w:rPr>
      </w:pPr>
      <w:r w:rsidRPr="00520A08">
        <w:rPr>
          <w:b/>
          <w:bCs/>
        </w:rPr>
        <w:t xml:space="preserve">K bodom </w:t>
      </w:r>
      <w:r w:rsidR="00AC50BB" w:rsidRPr="00520A08">
        <w:rPr>
          <w:b/>
          <w:bCs/>
        </w:rPr>
        <w:t>6</w:t>
      </w:r>
      <w:r w:rsidR="00606FF7">
        <w:rPr>
          <w:b/>
          <w:bCs/>
        </w:rPr>
        <w:t>9</w:t>
      </w:r>
      <w:r w:rsidR="00AC50BB" w:rsidRPr="00520A08">
        <w:rPr>
          <w:b/>
          <w:bCs/>
        </w:rPr>
        <w:t xml:space="preserve">, </w:t>
      </w:r>
      <w:r w:rsidR="00606FF7">
        <w:rPr>
          <w:b/>
          <w:bCs/>
        </w:rPr>
        <w:t>70</w:t>
      </w:r>
      <w:r w:rsidR="00AC50BB" w:rsidRPr="00520A08">
        <w:rPr>
          <w:b/>
          <w:bCs/>
        </w:rPr>
        <w:t xml:space="preserve">, </w:t>
      </w:r>
      <w:r w:rsidR="00606FF7">
        <w:rPr>
          <w:b/>
          <w:bCs/>
        </w:rPr>
        <w:t>71</w:t>
      </w:r>
      <w:r w:rsidR="00AC50BB" w:rsidRPr="00520A08">
        <w:rPr>
          <w:b/>
          <w:bCs/>
        </w:rPr>
        <w:t xml:space="preserve">, </w:t>
      </w:r>
      <w:r w:rsidR="00606FF7">
        <w:rPr>
          <w:b/>
          <w:bCs/>
        </w:rPr>
        <w:t>72</w:t>
      </w:r>
      <w:r w:rsidR="004F510F" w:rsidRPr="00520A08">
        <w:rPr>
          <w:b/>
          <w:bCs/>
        </w:rPr>
        <w:t xml:space="preserve">, </w:t>
      </w:r>
      <w:r w:rsidR="00606FF7">
        <w:rPr>
          <w:b/>
          <w:bCs/>
        </w:rPr>
        <w:t>73</w:t>
      </w:r>
      <w:r w:rsidR="004F510F" w:rsidRPr="00520A08">
        <w:rPr>
          <w:b/>
          <w:bCs/>
        </w:rPr>
        <w:t xml:space="preserve">, </w:t>
      </w:r>
      <w:r w:rsidR="00606FF7">
        <w:rPr>
          <w:b/>
          <w:bCs/>
        </w:rPr>
        <w:t>74</w:t>
      </w:r>
      <w:r w:rsidR="004F510F" w:rsidRPr="00520A08">
        <w:rPr>
          <w:b/>
          <w:bCs/>
        </w:rPr>
        <w:t xml:space="preserve">, </w:t>
      </w:r>
      <w:r w:rsidR="00AC50BB" w:rsidRPr="00520A08">
        <w:rPr>
          <w:b/>
          <w:bCs/>
        </w:rPr>
        <w:t>8</w:t>
      </w:r>
      <w:r w:rsidR="00606FF7">
        <w:rPr>
          <w:b/>
          <w:bCs/>
        </w:rPr>
        <w:t>9</w:t>
      </w:r>
      <w:r w:rsidR="00AC50BB" w:rsidRPr="00520A08">
        <w:rPr>
          <w:b/>
          <w:bCs/>
        </w:rPr>
        <w:t xml:space="preserve">, </w:t>
      </w:r>
      <w:r w:rsidR="00606FF7">
        <w:rPr>
          <w:b/>
          <w:bCs/>
        </w:rPr>
        <w:t>90</w:t>
      </w:r>
      <w:r w:rsidR="00AC50BB" w:rsidRPr="00520A08">
        <w:rPr>
          <w:b/>
          <w:bCs/>
        </w:rPr>
        <w:t xml:space="preserve"> a 1</w:t>
      </w:r>
      <w:r w:rsidR="00606FF7">
        <w:rPr>
          <w:b/>
          <w:bCs/>
        </w:rPr>
        <w:t>20</w:t>
      </w:r>
    </w:p>
    <w:p w14:paraId="473AA812" w14:textId="45822D73" w:rsidR="005D6261" w:rsidRPr="00520A08" w:rsidRDefault="00BB4A65" w:rsidP="00793C34">
      <w:pPr>
        <w:spacing w:after="4" w:line="276" w:lineRule="auto"/>
        <w:jc w:val="both"/>
        <w:rPr>
          <w:b/>
          <w:bCs/>
        </w:rPr>
      </w:pPr>
      <w:r w:rsidRPr="00520A08">
        <w:rPr>
          <w:bCs/>
        </w:rPr>
        <w:t>(§</w:t>
      </w:r>
      <w:r w:rsidR="0040178A" w:rsidRPr="00520A08">
        <w:rPr>
          <w:bCs/>
        </w:rPr>
        <w:t xml:space="preserve"> 163 až 165, §</w:t>
      </w:r>
      <w:r w:rsidRPr="00520A08">
        <w:rPr>
          <w:bCs/>
        </w:rPr>
        <w:t xml:space="preserve"> 169</w:t>
      </w:r>
      <w:r w:rsidR="00576BA4" w:rsidRPr="00520A08">
        <w:rPr>
          <w:bCs/>
        </w:rPr>
        <w:t>, § 174 ods. 1</w:t>
      </w:r>
      <w:r w:rsidR="005E6815" w:rsidRPr="00520A08">
        <w:rPr>
          <w:bCs/>
        </w:rPr>
        <w:t xml:space="preserve"> až </w:t>
      </w:r>
      <w:r w:rsidR="00AC50BB" w:rsidRPr="00520A08">
        <w:rPr>
          <w:bCs/>
        </w:rPr>
        <w:t>3</w:t>
      </w:r>
      <w:r w:rsidR="002F4906" w:rsidRPr="00520A08">
        <w:rPr>
          <w:bCs/>
        </w:rPr>
        <w:t>, § 185 ods. 2</w:t>
      </w:r>
      <w:r w:rsidRPr="00520A08">
        <w:rPr>
          <w:bCs/>
        </w:rPr>
        <w:t>)</w:t>
      </w:r>
    </w:p>
    <w:p w14:paraId="5F8DF76C" w14:textId="6459C4F8" w:rsidR="0040178A" w:rsidRPr="00520A08" w:rsidRDefault="0040178A" w:rsidP="00793C34">
      <w:pPr>
        <w:spacing w:after="4" w:line="276" w:lineRule="auto"/>
        <w:contextualSpacing/>
        <w:jc w:val="both"/>
        <w:rPr>
          <w:rFonts w:eastAsia="Calibri"/>
        </w:rPr>
      </w:pPr>
      <w:r w:rsidRPr="00520A08">
        <w:rPr>
          <w:rFonts w:eastAsia="Calibri"/>
        </w:rPr>
        <w:t>Navrhuje sa vypustenie inštitútu žiadosti o nápravu, keďže príslušné európske smernice tento inštitút nevyžadujú a jeho vypustením dôjde k zjednodušeniu postupu vo verejnom obstarávaní. Otázky, aj v spojení s výhradami k dokumentácii, môžu uchádzači a záujemci stále adresovať formou žiadosti o vysvetlenie a v spojení s možnosťou vykonať autoremedúrou nápravu nie je zachovanie žiadosti o nápravu nevyhnutné.</w:t>
      </w:r>
    </w:p>
    <w:p w14:paraId="0B8BA131" w14:textId="2319ED08" w:rsidR="005D6261" w:rsidRPr="00520A08" w:rsidRDefault="005D6261" w:rsidP="00793C34">
      <w:pPr>
        <w:spacing w:after="4" w:line="276" w:lineRule="auto"/>
        <w:contextualSpacing/>
        <w:jc w:val="both"/>
        <w:rPr>
          <w:rFonts w:eastAsia="Calibri"/>
        </w:rPr>
      </w:pPr>
      <w:r w:rsidRPr="00520A08">
        <w:rPr>
          <w:rFonts w:eastAsia="Calibri"/>
        </w:rPr>
        <w:t>Celé preskúmanie úkonov kontrolovaného sa navrhuje upraviť</w:t>
      </w:r>
      <w:r w:rsidR="00BC3EF7" w:rsidRPr="00520A08">
        <w:rPr>
          <w:rFonts w:eastAsia="Calibri"/>
        </w:rPr>
        <w:t xml:space="preserve"> na</w:t>
      </w:r>
      <w:r w:rsidRPr="00520A08">
        <w:rPr>
          <w:rFonts w:eastAsia="Calibri"/>
        </w:rPr>
        <w:t xml:space="preserve"> účely odstránenia goldplatingu a zjednotenia národnej úpravy s </w:t>
      </w:r>
      <w:r w:rsidR="00622514">
        <w:rPr>
          <w:rFonts w:eastAsia="Calibri"/>
        </w:rPr>
        <w:t>tso smernicou 2014/24/EÚ a smernicou 2015/25/EÚ v platnou znení</w:t>
      </w:r>
      <w:r w:rsidRPr="00520A08">
        <w:rPr>
          <w:rFonts w:eastAsia="Calibri"/>
        </w:rPr>
        <w:t>. Okrem toho sa navrhuje zaviesť princíp kontradiktórnosti a tiež viazať úrad obsahom námietok</w:t>
      </w:r>
      <w:r w:rsidR="00BC3EF7" w:rsidRPr="00520A08">
        <w:rPr>
          <w:rFonts w:eastAsia="Calibri"/>
        </w:rPr>
        <w:t>, pričom nevzniká povinnosť kontrolovať každú zákazku.</w:t>
      </w:r>
    </w:p>
    <w:p w14:paraId="4122CCE0" w14:textId="2EB82866" w:rsidR="00AB6134" w:rsidRPr="00520A08" w:rsidRDefault="005D6261" w:rsidP="00793C34">
      <w:pPr>
        <w:pStyle w:val="Odsekzoznamu"/>
        <w:spacing w:line="276" w:lineRule="auto"/>
        <w:ind w:left="0"/>
        <w:jc w:val="both"/>
        <w:rPr>
          <w:rFonts w:eastAsia="Calibri"/>
        </w:rPr>
      </w:pPr>
      <w:r w:rsidRPr="00520A08">
        <w:rPr>
          <w:rFonts w:eastAsia="Calibri"/>
        </w:rPr>
        <w:t>Zároveň sa navrhuje upraviť povahu jednotlivých postupov tak, aby bolo jasne rozlíšené konanie o právach, právom chránených záujmoch a povinnostiach, ktorým je len námietkové konanie od kontroly, ktorá nie je konaním o právach, právom chránených záujmoch a povinnostiach.</w:t>
      </w:r>
      <w:r w:rsidR="00965C3F" w:rsidRPr="00520A08">
        <w:rPr>
          <w:b/>
          <w:bCs/>
        </w:rPr>
        <w:t xml:space="preserve"> </w:t>
      </w:r>
      <w:r w:rsidR="00AB6134" w:rsidRPr="00520A08">
        <w:rPr>
          <w:rFonts w:eastAsia="Calibri"/>
        </w:rPr>
        <w:t xml:space="preserve">Cieľom je v námietkovom konaní odstrániť stav, kedy sa rozhodne nielen o zákonnosti postupu kontrolovaného, ale aj o jeho vecnej správnosti. Z tohto dôvodu sa návrhom zákona všeobecne ustanovuje kontradiktórny princíp namiesto tzv. nachádzacieho princípu. Úrad bude tak, ako dnes aj naďalej rozhodovať v rozsahu námietok, ako aj v rozsahu účastníkmi označených skutočností. </w:t>
      </w:r>
    </w:p>
    <w:p w14:paraId="48D189ED" w14:textId="2468B083" w:rsidR="00AB6134" w:rsidRPr="00520A08" w:rsidRDefault="00AB6134" w:rsidP="00793C34">
      <w:pPr>
        <w:spacing w:after="4" w:line="276" w:lineRule="auto"/>
        <w:jc w:val="both"/>
        <w:rPr>
          <w:b/>
          <w:bCs/>
        </w:rPr>
      </w:pPr>
    </w:p>
    <w:p w14:paraId="404BF25E" w14:textId="1D9DAB89" w:rsidR="00AB6134" w:rsidRPr="00520A08" w:rsidRDefault="00AB6134" w:rsidP="00793C34">
      <w:pPr>
        <w:spacing w:after="4" w:line="276" w:lineRule="auto"/>
        <w:jc w:val="both"/>
        <w:rPr>
          <w:b/>
          <w:bCs/>
        </w:rPr>
      </w:pPr>
      <w:r w:rsidRPr="00520A08">
        <w:rPr>
          <w:b/>
          <w:bCs/>
        </w:rPr>
        <w:t>K</w:t>
      </w:r>
      <w:r w:rsidR="008E21F4" w:rsidRPr="00520A08">
        <w:rPr>
          <w:b/>
          <w:bCs/>
        </w:rPr>
        <w:t> </w:t>
      </w:r>
      <w:r w:rsidRPr="00520A08">
        <w:rPr>
          <w:b/>
          <w:bCs/>
        </w:rPr>
        <w:t>bod</w:t>
      </w:r>
      <w:r w:rsidR="008E21F4" w:rsidRPr="00520A08">
        <w:rPr>
          <w:b/>
          <w:bCs/>
        </w:rPr>
        <w:t xml:space="preserve">om </w:t>
      </w:r>
      <w:r w:rsidR="004E1B4C">
        <w:rPr>
          <w:b/>
          <w:bCs/>
        </w:rPr>
        <w:t>7</w:t>
      </w:r>
      <w:r w:rsidR="004D0618">
        <w:rPr>
          <w:b/>
          <w:bCs/>
        </w:rPr>
        <w:t>5</w:t>
      </w:r>
      <w:r w:rsidR="00AC50BB" w:rsidRPr="00520A08">
        <w:rPr>
          <w:b/>
          <w:bCs/>
        </w:rPr>
        <w:t>, 7</w:t>
      </w:r>
      <w:r w:rsidR="004E1B4C">
        <w:rPr>
          <w:b/>
          <w:bCs/>
        </w:rPr>
        <w:t>9</w:t>
      </w:r>
      <w:r w:rsidR="004D0618">
        <w:rPr>
          <w:b/>
          <w:bCs/>
        </w:rPr>
        <w:t xml:space="preserve"> a 88</w:t>
      </w:r>
    </w:p>
    <w:p w14:paraId="648B0567" w14:textId="3BD5A162" w:rsidR="008E21F4" w:rsidRPr="00520A08" w:rsidRDefault="008E21F4" w:rsidP="00793C34">
      <w:pPr>
        <w:spacing w:after="4" w:line="276" w:lineRule="auto"/>
        <w:contextualSpacing/>
        <w:jc w:val="both"/>
        <w:rPr>
          <w:rFonts w:eastAsia="Calibri"/>
        </w:rPr>
      </w:pPr>
      <w:r w:rsidRPr="00520A08">
        <w:rPr>
          <w:rFonts w:eastAsia="Calibri"/>
        </w:rPr>
        <w:t>(§ 170 ods. 1 a ods. 6</w:t>
      </w:r>
      <w:r w:rsidR="00576BA4" w:rsidRPr="00520A08">
        <w:rPr>
          <w:rFonts w:eastAsia="Calibri"/>
        </w:rPr>
        <w:t xml:space="preserve">, § 174 ods. 1 písm. a) </w:t>
      </w:r>
      <w:r w:rsidRPr="00520A08">
        <w:rPr>
          <w:rFonts w:eastAsia="Calibri"/>
        </w:rPr>
        <w:t>)</w:t>
      </w:r>
    </w:p>
    <w:p w14:paraId="21AC737F" w14:textId="63654907" w:rsidR="00AB6134" w:rsidRPr="00520A08" w:rsidRDefault="00AB6134" w:rsidP="00793C34">
      <w:pPr>
        <w:spacing w:after="4" w:line="276" w:lineRule="auto"/>
        <w:contextualSpacing/>
        <w:jc w:val="both"/>
        <w:rPr>
          <w:rFonts w:eastAsia="Calibri"/>
        </w:rPr>
      </w:pPr>
      <w:r w:rsidRPr="00520A08">
        <w:rPr>
          <w:rFonts w:eastAsia="Calibri"/>
        </w:rPr>
        <w:lastRenderedPageBreak/>
        <w:t xml:space="preserve">Vypustenie týchto osôb spomedzi okruhu osôb oprávnených podať námietku sa navrhuje na účely odstránenia goldplatingu a zjednotenia národnej úpravy </w:t>
      </w:r>
      <w:r w:rsidR="00622514">
        <w:rPr>
          <w:rFonts w:eastAsia="Calibri"/>
        </w:rPr>
        <w:t>so smernicou 2014/24/EÚ a smernicou 2014/25/EÚ v platnom znení</w:t>
      </w:r>
      <w:r w:rsidRPr="00520A08">
        <w:rPr>
          <w:rFonts w:eastAsia="Calibri"/>
        </w:rPr>
        <w:t>.</w:t>
      </w:r>
    </w:p>
    <w:p w14:paraId="4FB4D8BD" w14:textId="3A0EC6E3" w:rsidR="00EB61B1" w:rsidRPr="00520A08" w:rsidRDefault="00EB61B1" w:rsidP="00793C34">
      <w:pPr>
        <w:spacing w:after="4" w:line="276" w:lineRule="auto"/>
        <w:jc w:val="both"/>
        <w:rPr>
          <w:b/>
          <w:bCs/>
        </w:rPr>
      </w:pPr>
    </w:p>
    <w:p w14:paraId="23A25A9F" w14:textId="62EA8216" w:rsidR="00AB6134" w:rsidRPr="00520A08" w:rsidRDefault="00AB6134" w:rsidP="00793C34">
      <w:pPr>
        <w:spacing w:after="4" w:line="276" w:lineRule="auto"/>
        <w:jc w:val="both"/>
        <w:rPr>
          <w:b/>
          <w:bCs/>
        </w:rPr>
      </w:pPr>
    </w:p>
    <w:p w14:paraId="598D7123" w14:textId="4A63817E" w:rsidR="00EB61B1" w:rsidRPr="00520A08" w:rsidRDefault="00EB61B1" w:rsidP="00793C34">
      <w:pPr>
        <w:spacing w:after="4" w:line="276" w:lineRule="auto"/>
        <w:jc w:val="both"/>
        <w:rPr>
          <w:b/>
          <w:bCs/>
        </w:rPr>
      </w:pPr>
      <w:r w:rsidRPr="00520A08">
        <w:rPr>
          <w:b/>
          <w:bCs/>
        </w:rPr>
        <w:t>K</w:t>
      </w:r>
      <w:r w:rsidR="00BB4A65" w:rsidRPr="00520A08">
        <w:rPr>
          <w:b/>
          <w:bCs/>
        </w:rPr>
        <w:t> </w:t>
      </w:r>
      <w:r w:rsidRPr="00520A08">
        <w:rPr>
          <w:b/>
          <w:bCs/>
        </w:rPr>
        <w:t>bod</w:t>
      </w:r>
      <w:r w:rsidR="00A14DE5" w:rsidRPr="00520A08">
        <w:rPr>
          <w:b/>
          <w:bCs/>
        </w:rPr>
        <w:t>om</w:t>
      </w:r>
      <w:r w:rsidR="00BB4A65" w:rsidRPr="00520A08">
        <w:rPr>
          <w:b/>
          <w:bCs/>
        </w:rPr>
        <w:t xml:space="preserve"> </w:t>
      </w:r>
      <w:r w:rsidR="00BD0848" w:rsidRPr="00520A08">
        <w:rPr>
          <w:b/>
          <w:bCs/>
        </w:rPr>
        <w:t>7</w:t>
      </w:r>
      <w:r w:rsidR="004E1B4C">
        <w:rPr>
          <w:b/>
          <w:bCs/>
        </w:rPr>
        <w:t>6</w:t>
      </w:r>
      <w:r w:rsidR="00BD0848" w:rsidRPr="00520A08">
        <w:rPr>
          <w:b/>
          <w:bCs/>
        </w:rPr>
        <w:t xml:space="preserve"> až </w:t>
      </w:r>
      <w:r w:rsidR="004E1B4C">
        <w:rPr>
          <w:b/>
          <w:bCs/>
        </w:rPr>
        <w:t>81</w:t>
      </w:r>
    </w:p>
    <w:p w14:paraId="5522A73F" w14:textId="10FECC12" w:rsidR="00BB4A65" w:rsidRPr="00520A08" w:rsidRDefault="00BB4A65" w:rsidP="00793C34">
      <w:pPr>
        <w:spacing w:after="4" w:line="276" w:lineRule="auto"/>
        <w:contextualSpacing/>
        <w:jc w:val="both"/>
        <w:rPr>
          <w:rFonts w:eastAsia="Calibri"/>
        </w:rPr>
      </w:pPr>
      <w:r w:rsidRPr="00520A08">
        <w:rPr>
          <w:rFonts w:eastAsia="Calibri"/>
        </w:rPr>
        <w:t xml:space="preserve">(§ 170 ods. </w:t>
      </w:r>
      <w:r w:rsidR="00E3009D" w:rsidRPr="00520A08">
        <w:rPr>
          <w:rFonts w:eastAsia="Calibri"/>
        </w:rPr>
        <w:t>2, 4 až 7, 12</w:t>
      </w:r>
      <w:r w:rsidRPr="00520A08">
        <w:rPr>
          <w:rFonts w:eastAsia="Calibri"/>
        </w:rPr>
        <w:t>)</w:t>
      </w:r>
    </w:p>
    <w:p w14:paraId="360D1BBC" w14:textId="666BA8CC" w:rsidR="004C7D64" w:rsidRPr="00520A08" w:rsidRDefault="004C7D64" w:rsidP="00793C34">
      <w:pPr>
        <w:spacing w:after="4" w:line="276" w:lineRule="auto"/>
        <w:contextualSpacing/>
        <w:jc w:val="both"/>
        <w:rPr>
          <w:rFonts w:eastAsia="Calibri"/>
        </w:rPr>
      </w:pPr>
      <w:r w:rsidRPr="00520A08">
        <w:rPr>
          <w:rFonts w:eastAsia="Calibri"/>
        </w:rPr>
        <w:t xml:space="preserve">Úprava sa navrhuje na účely odstránenia goldplatingu a zjednotenia národnej úpravy </w:t>
      </w:r>
      <w:r w:rsidR="00622514">
        <w:rPr>
          <w:rFonts w:eastAsia="Calibri"/>
        </w:rPr>
        <w:t>so smernicou 2014/24/EÚ a smernicou 2014/25/EÚ v platnom znení</w:t>
      </w:r>
      <w:r w:rsidR="00622514" w:rsidRPr="00520A08">
        <w:rPr>
          <w:rFonts w:eastAsia="Calibri"/>
        </w:rPr>
        <w:t>.</w:t>
      </w:r>
      <w:r w:rsidRPr="00520A08">
        <w:rPr>
          <w:rFonts w:eastAsia="Calibri"/>
        </w:rPr>
        <w:t xml:space="preserve">a pravidlami Zmluvy o fungovaní Európskej únie v oblasti ochrany hospodárskej súťaže na vnútornom trhu. </w:t>
      </w:r>
    </w:p>
    <w:p w14:paraId="2FEDC926" w14:textId="77777777" w:rsidR="004C7D64" w:rsidRPr="00520A08" w:rsidRDefault="004C7D64" w:rsidP="00793C34">
      <w:pPr>
        <w:spacing w:after="4" w:line="276" w:lineRule="auto"/>
        <w:contextualSpacing/>
        <w:jc w:val="both"/>
        <w:rPr>
          <w:rFonts w:eastAsia="Calibri"/>
        </w:rPr>
      </w:pPr>
    </w:p>
    <w:p w14:paraId="504A8614" w14:textId="04C5F2A6" w:rsidR="004C7D64" w:rsidRPr="00520A08" w:rsidRDefault="004C7D64" w:rsidP="00793C34">
      <w:pPr>
        <w:spacing w:after="4" w:line="276" w:lineRule="auto"/>
        <w:contextualSpacing/>
        <w:jc w:val="both"/>
        <w:rPr>
          <w:rFonts w:eastAsia="Calibri"/>
        </w:rPr>
      </w:pPr>
      <w:r w:rsidRPr="00520A08">
        <w:rPr>
          <w:rFonts w:eastAsia="Calibri"/>
        </w:rPr>
        <w:t xml:space="preserve">(k odseku 2) </w:t>
      </w:r>
    </w:p>
    <w:p w14:paraId="38FA89C6" w14:textId="6568B57B" w:rsidR="00BD0848" w:rsidRPr="00520A08" w:rsidRDefault="00BD0848" w:rsidP="00793C34">
      <w:pPr>
        <w:spacing w:after="4" w:line="276" w:lineRule="auto"/>
        <w:contextualSpacing/>
        <w:jc w:val="both"/>
        <w:rPr>
          <w:rFonts w:eastAsia="Calibri"/>
        </w:rPr>
      </w:pPr>
      <w:r w:rsidRPr="00520A08">
        <w:rPr>
          <w:rFonts w:eastAsia="Calibri"/>
        </w:rPr>
        <w:t>Úprava nevyhnutná v súvislosti s vypustením inštitútu žiadosti o nápravu.</w:t>
      </w:r>
    </w:p>
    <w:p w14:paraId="310A41B3" w14:textId="77777777" w:rsidR="00BD0848" w:rsidRPr="00520A08" w:rsidRDefault="00BD0848" w:rsidP="00793C34">
      <w:pPr>
        <w:spacing w:after="4" w:line="276" w:lineRule="auto"/>
        <w:contextualSpacing/>
        <w:jc w:val="both"/>
        <w:rPr>
          <w:rFonts w:eastAsia="Calibri"/>
        </w:rPr>
      </w:pPr>
    </w:p>
    <w:p w14:paraId="56068DD9" w14:textId="77777777" w:rsidR="004C7D64" w:rsidRPr="00520A08" w:rsidRDefault="004C7D64" w:rsidP="00793C34">
      <w:pPr>
        <w:spacing w:after="4" w:line="276" w:lineRule="auto"/>
        <w:contextualSpacing/>
        <w:jc w:val="both"/>
        <w:rPr>
          <w:rFonts w:eastAsia="Calibri"/>
        </w:rPr>
      </w:pPr>
      <w:r w:rsidRPr="00520A08">
        <w:rPr>
          <w:rFonts w:eastAsia="Calibri"/>
        </w:rPr>
        <w:t>(K odseku 4 až 6)</w:t>
      </w:r>
    </w:p>
    <w:p w14:paraId="547C9CD7" w14:textId="2987A187" w:rsidR="004C7D64" w:rsidRPr="00520A08" w:rsidRDefault="004C7D64" w:rsidP="00793C34">
      <w:pPr>
        <w:spacing w:after="4" w:line="276" w:lineRule="auto"/>
        <w:contextualSpacing/>
        <w:jc w:val="both"/>
        <w:rPr>
          <w:rFonts w:eastAsia="Calibri"/>
        </w:rPr>
      </w:pPr>
      <w:r w:rsidRPr="00520A08">
        <w:rPr>
          <w:rFonts w:eastAsia="Calibri"/>
        </w:rPr>
        <w:t>Navrhované ustanovenia týkajúce sa možnosti podávania námietok reflekt</w:t>
      </w:r>
      <w:r w:rsidR="000262CC">
        <w:rPr>
          <w:rFonts w:eastAsia="Calibri"/>
        </w:rPr>
        <w:t>u</w:t>
      </w:r>
      <w:r w:rsidRPr="00520A08">
        <w:rPr>
          <w:rFonts w:eastAsia="Calibri"/>
        </w:rPr>
        <w:t>j</w:t>
      </w:r>
      <w:r w:rsidR="000262CC">
        <w:rPr>
          <w:rFonts w:eastAsia="Calibri"/>
        </w:rPr>
        <w:t>ú</w:t>
      </w:r>
      <w:r w:rsidRPr="00520A08">
        <w:rPr>
          <w:rFonts w:eastAsia="Calibri"/>
        </w:rPr>
        <w:t xml:space="preserve"> na úpravu tejto novely zákona, ktorým sa vypúšťa inštitút žiadosti o nápravu. Súčasne sa precizuje moment, ktorý je rozhodujúci pre počítanie lehôt pre podanie námietok. S poukazom na uvedené sa navrhuje moment prevzatia nahradiť doručením rozhodujúcich úkonov verejného obstarávateľa.  </w:t>
      </w:r>
    </w:p>
    <w:p w14:paraId="4B99CA3B" w14:textId="77777777" w:rsidR="004C7D64" w:rsidRPr="00520A08" w:rsidRDefault="004C7D64" w:rsidP="00793C34">
      <w:pPr>
        <w:spacing w:after="4" w:line="276" w:lineRule="auto"/>
        <w:jc w:val="both"/>
        <w:rPr>
          <w:b/>
          <w:bCs/>
        </w:rPr>
      </w:pPr>
    </w:p>
    <w:p w14:paraId="65F02960" w14:textId="77777777" w:rsidR="004C7D64" w:rsidRPr="00520A08" w:rsidRDefault="004C7D64" w:rsidP="00793C34">
      <w:pPr>
        <w:spacing w:after="4" w:line="276" w:lineRule="auto"/>
        <w:jc w:val="both"/>
        <w:rPr>
          <w:rFonts w:eastAsia="Calibri"/>
        </w:rPr>
      </w:pPr>
      <w:r w:rsidRPr="00520A08">
        <w:rPr>
          <w:rFonts w:eastAsia="Calibri"/>
        </w:rPr>
        <w:t>(k odseku 7)</w:t>
      </w:r>
    </w:p>
    <w:p w14:paraId="2838134A" w14:textId="68DECAF7" w:rsidR="00000243" w:rsidRPr="00520A08" w:rsidRDefault="004C7D64" w:rsidP="00793C34">
      <w:pPr>
        <w:spacing w:after="4" w:line="276" w:lineRule="auto"/>
        <w:jc w:val="both"/>
        <w:rPr>
          <w:b/>
          <w:bCs/>
          <w:highlight w:val="yellow"/>
        </w:rPr>
      </w:pPr>
      <w:r w:rsidRPr="00520A08">
        <w:rPr>
          <w:rFonts w:eastAsia="Calibri"/>
        </w:rPr>
        <w:t xml:space="preserve">Navrhované ustanovenie upravuje rozsah postupov zadávania zákazky, v rámci ktorých môže  uchádzač, záujemca, ktorého práva alebo právom chránené záujmy boli alebo mohli byť dotknuté postupom kontrolovaného alebo účastník podať námietky. Predmetná úprava reflektuje jednak na vypustenie úpravy zákaziek s nízkou hodnotu zo zákona, ako aj zjednotenie doterajších ustanovení § 170 ods. 7 písm b) a d) zákona. Súčasne, po dôkladnom zvážení a skúmania jednotlivých zložiek, s ohľadom na aktuálne hospodárske pomery trhu a neustálym rastom cenovej hladiny zákonodarca pristúpil k úprave finančného limitu v prípade zákaziek na uskutočnenie stavebných prác nad ktoré sú oprávnené subjekty podľa zákona oprávnení podať námietky. Úpravou revíznych postupov a dohľadu nad verejným obstarávaním zo strany Úradu pre verejné obstarávanie sa sleduje dosiahnutie skrátenia dĺžky procesu verejného obstarávania. </w:t>
      </w:r>
    </w:p>
    <w:p w14:paraId="341BF49E" w14:textId="5DC608F2" w:rsidR="00000243" w:rsidRPr="00520A08" w:rsidRDefault="00000243" w:rsidP="00793C34">
      <w:pPr>
        <w:spacing w:after="4" w:line="276" w:lineRule="auto"/>
        <w:jc w:val="both"/>
        <w:rPr>
          <w:b/>
          <w:bCs/>
          <w:highlight w:val="yellow"/>
        </w:rPr>
      </w:pPr>
    </w:p>
    <w:p w14:paraId="094AF0C4" w14:textId="77777777" w:rsidR="002B7F5F" w:rsidRPr="00520A08" w:rsidRDefault="002B7F5F" w:rsidP="00793C34">
      <w:pPr>
        <w:spacing w:after="4" w:line="276" w:lineRule="auto"/>
        <w:jc w:val="both"/>
        <w:rPr>
          <w:bCs/>
        </w:rPr>
      </w:pPr>
    </w:p>
    <w:p w14:paraId="0D005A1F" w14:textId="534C8A77" w:rsidR="0093094D" w:rsidRPr="00520A08" w:rsidRDefault="00F71EA5" w:rsidP="00793C34">
      <w:pPr>
        <w:spacing w:after="4" w:line="276" w:lineRule="auto"/>
        <w:jc w:val="both"/>
        <w:rPr>
          <w:b/>
          <w:bCs/>
        </w:rPr>
      </w:pPr>
      <w:r w:rsidRPr="00520A08">
        <w:rPr>
          <w:b/>
          <w:bCs/>
        </w:rPr>
        <w:t xml:space="preserve">K bodu </w:t>
      </w:r>
      <w:r w:rsidR="004E1B4C">
        <w:rPr>
          <w:b/>
          <w:bCs/>
        </w:rPr>
        <w:t>82</w:t>
      </w:r>
    </w:p>
    <w:p w14:paraId="2E5D2477" w14:textId="5918B820" w:rsidR="00BB4A65" w:rsidRPr="00520A08" w:rsidRDefault="00BB4A65" w:rsidP="00793C34">
      <w:pPr>
        <w:spacing w:after="4" w:line="276" w:lineRule="auto"/>
        <w:contextualSpacing/>
        <w:jc w:val="both"/>
        <w:rPr>
          <w:rFonts w:eastAsia="Calibri"/>
        </w:rPr>
      </w:pPr>
      <w:r w:rsidRPr="00520A08">
        <w:rPr>
          <w:rFonts w:eastAsia="Calibri"/>
        </w:rPr>
        <w:t>(§ 171)</w:t>
      </w:r>
    </w:p>
    <w:p w14:paraId="4936A4EB" w14:textId="419FE691" w:rsidR="0093094D" w:rsidRPr="00520A08" w:rsidRDefault="0093094D" w:rsidP="00793C34">
      <w:pPr>
        <w:spacing w:after="4" w:line="276" w:lineRule="auto"/>
        <w:contextualSpacing/>
        <w:jc w:val="both"/>
        <w:rPr>
          <w:rFonts w:eastAsia="Calibri"/>
        </w:rPr>
      </w:pPr>
      <w:r w:rsidRPr="00520A08">
        <w:rPr>
          <w:rFonts w:eastAsia="Calibri"/>
        </w:rPr>
        <w:t>Legislatívno-technické úpravy vyvolané zmenami v texte návrhu. Z dôvodu prehľadnosti sa navrhuje uviesť paragraf v novom znení.</w:t>
      </w:r>
    </w:p>
    <w:p w14:paraId="0F065348" w14:textId="77777777" w:rsidR="0083399C" w:rsidRPr="00520A08" w:rsidRDefault="0083399C" w:rsidP="00793C34">
      <w:pPr>
        <w:spacing w:after="4" w:line="276" w:lineRule="auto"/>
        <w:jc w:val="both"/>
        <w:rPr>
          <w:b/>
          <w:bCs/>
        </w:rPr>
      </w:pPr>
    </w:p>
    <w:p w14:paraId="00B5AB74" w14:textId="6109FE24" w:rsidR="0083399C" w:rsidRPr="00520A08" w:rsidRDefault="0083399C" w:rsidP="00793C34">
      <w:pPr>
        <w:spacing w:after="4" w:line="276" w:lineRule="auto"/>
        <w:jc w:val="both"/>
        <w:rPr>
          <w:b/>
          <w:bCs/>
        </w:rPr>
      </w:pPr>
      <w:r w:rsidRPr="00520A08">
        <w:rPr>
          <w:b/>
          <w:bCs/>
        </w:rPr>
        <w:t xml:space="preserve">K bodom </w:t>
      </w:r>
      <w:r w:rsidR="004E1B4C">
        <w:rPr>
          <w:b/>
          <w:bCs/>
        </w:rPr>
        <w:t>83</w:t>
      </w:r>
      <w:r w:rsidRPr="00520A08">
        <w:rPr>
          <w:b/>
          <w:bCs/>
        </w:rPr>
        <w:t xml:space="preserve"> a </w:t>
      </w:r>
      <w:r w:rsidR="004E1B4C">
        <w:rPr>
          <w:b/>
          <w:bCs/>
        </w:rPr>
        <w:t>85</w:t>
      </w:r>
    </w:p>
    <w:p w14:paraId="547F40C1" w14:textId="77777777" w:rsidR="0083399C" w:rsidRPr="00520A08" w:rsidRDefault="0083399C" w:rsidP="00793C34">
      <w:pPr>
        <w:spacing w:after="4" w:line="276" w:lineRule="auto"/>
        <w:jc w:val="both"/>
        <w:rPr>
          <w:bCs/>
        </w:rPr>
      </w:pPr>
      <w:r w:rsidRPr="00520A08">
        <w:rPr>
          <w:bCs/>
        </w:rPr>
        <w:t>(§ 172 ods. 1 a 5)</w:t>
      </w:r>
    </w:p>
    <w:p w14:paraId="30E40E1F" w14:textId="37FE90AE" w:rsidR="0083399C" w:rsidRPr="00520A08" w:rsidRDefault="0083399C" w:rsidP="00793C34">
      <w:pPr>
        <w:spacing w:after="4" w:line="276" w:lineRule="auto"/>
        <w:jc w:val="both"/>
        <w:rPr>
          <w:bCs/>
        </w:rPr>
      </w:pPr>
      <w:r w:rsidRPr="00520A08">
        <w:rPr>
          <w:bCs/>
        </w:rPr>
        <w:t>Legislatívno-technické úpravy vyvolané zmenami v texte návrhu.</w:t>
      </w:r>
    </w:p>
    <w:p w14:paraId="223E98E5" w14:textId="0DA9FE97" w:rsidR="004E1B4C" w:rsidRPr="000F7569" w:rsidRDefault="004E1B4C" w:rsidP="00793C34">
      <w:pPr>
        <w:spacing w:after="4" w:line="276" w:lineRule="auto"/>
        <w:jc w:val="both"/>
        <w:rPr>
          <w:b/>
          <w:bCs/>
        </w:rPr>
      </w:pPr>
      <w:r w:rsidRPr="000F7569">
        <w:rPr>
          <w:b/>
          <w:bCs/>
        </w:rPr>
        <w:lastRenderedPageBreak/>
        <w:t>K bodu 84</w:t>
      </w:r>
    </w:p>
    <w:p w14:paraId="546DE2F8" w14:textId="5767A0F0" w:rsidR="004E1B4C" w:rsidRDefault="004E1B4C" w:rsidP="00793C34">
      <w:pPr>
        <w:spacing w:after="4" w:line="276" w:lineRule="auto"/>
        <w:jc w:val="both"/>
        <w:rPr>
          <w:bCs/>
        </w:rPr>
      </w:pPr>
      <w:r>
        <w:rPr>
          <w:bCs/>
        </w:rPr>
        <w:t>(§ 172 ods. 3)</w:t>
      </w:r>
    </w:p>
    <w:p w14:paraId="69DB4469" w14:textId="77777777" w:rsidR="00236AC9" w:rsidRDefault="00236AC9" w:rsidP="000F7569">
      <w:pPr>
        <w:jc w:val="both"/>
        <w:rPr>
          <w:noProof w:val="0"/>
          <w:color w:val="000000"/>
          <w:lang w:eastAsia="sk-SK"/>
        </w:rPr>
      </w:pPr>
      <w:r>
        <w:rPr>
          <w:color w:val="000000"/>
          <w:lang w:eastAsia="sk-SK"/>
        </w:rPr>
        <w:t>Navrhovanou úpravou sa ďalej precizuje textácia v súvislosti s úpravou výpočtu kaucie vo verejnom obstarávaní, ktoré je rozdelené na časti. Navrhovaným znením sa teda nemenia aktuálne pravidlá pre výpočet kaucie. Snahou je súčasnú textáciu koncipovať pre adresátov čo najzrozumiteľnejšie, aby sa následne v praxi predchádzalo dôsledkom naviazaným na nesprávnu interpretáciu právneho textu upravujúceho výpočet výšky kaucie. Ako príklad možno uviesť zákazku s predpokladanou hodnotou 60 000 000 eur bez DPH. Ak by takáto zákazka nebola rozdelená na časti, navrhovateľ by výšku kaucie určil ako 0,1 % z jej predpokladanej hodnoty zákazky (60 000 eur), avšak pri aplikácii maximálnej výšky kaucie z odseku 2 by bol povinný zložiť kauciu vo výške 50 000 eur. Ak by však zákazka s rovnakou predpokladanou hodnotou bola rozdelená na dve rovnaké časti (po 30 000 000 eur), a navrhovateľ by namietal obe časti, postupom podľa odseku 2 a odseku 3 prvej vety by bol povinný zložiť kauciu vo výške 30 000 eur za každú časť, čo je v súčte 60 000 eur.</w:t>
      </w:r>
    </w:p>
    <w:p w14:paraId="7499D263" w14:textId="1BDC5B5F" w:rsidR="004E1B4C" w:rsidRDefault="00236AC9" w:rsidP="00236AC9">
      <w:pPr>
        <w:spacing w:after="4" w:line="276" w:lineRule="auto"/>
        <w:jc w:val="both"/>
        <w:rPr>
          <w:bCs/>
        </w:rPr>
      </w:pPr>
      <w:r>
        <w:rPr>
          <w:color w:val="000000"/>
          <w:lang w:eastAsia="sk-SK"/>
        </w:rPr>
        <w:t>Aby sa predišlo zvyšovaniu kaucií v dôsledku delenia zákaziek na časti, obmedzí maximálnu výšku kaucií pre tieto prípady na 50 000 eur. Zároveň v tretej vete odseku 3 sa ustanovuje výpočet maximálnej výšky kaucie pre jednu časť.</w:t>
      </w:r>
    </w:p>
    <w:p w14:paraId="7C5A1452" w14:textId="77777777" w:rsidR="00236AC9" w:rsidRPr="00520A08" w:rsidRDefault="00236AC9" w:rsidP="00793C34">
      <w:pPr>
        <w:spacing w:after="4" w:line="276" w:lineRule="auto"/>
        <w:jc w:val="both"/>
        <w:rPr>
          <w:bCs/>
        </w:rPr>
      </w:pPr>
    </w:p>
    <w:p w14:paraId="7EE4153F" w14:textId="3D960CAD" w:rsidR="0083399C" w:rsidRPr="00520A08" w:rsidRDefault="0083399C" w:rsidP="00793C34">
      <w:pPr>
        <w:spacing w:after="4" w:line="276" w:lineRule="auto"/>
        <w:jc w:val="both"/>
        <w:rPr>
          <w:b/>
          <w:bCs/>
        </w:rPr>
      </w:pPr>
      <w:r w:rsidRPr="00520A08">
        <w:rPr>
          <w:b/>
          <w:bCs/>
        </w:rPr>
        <w:t xml:space="preserve">K bodu </w:t>
      </w:r>
      <w:r w:rsidR="004E1B4C">
        <w:rPr>
          <w:b/>
          <w:bCs/>
        </w:rPr>
        <w:t>86</w:t>
      </w:r>
    </w:p>
    <w:p w14:paraId="0F100EA5" w14:textId="77777777" w:rsidR="0083399C" w:rsidRPr="00520A08" w:rsidRDefault="0083399C" w:rsidP="00793C34">
      <w:pPr>
        <w:spacing w:after="4" w:line="276" w:lineRule="auto"/>
        <w:contextualSpacing/>
        <w:jc w:val="both"/>
        <w:rPr>
          <w:rFonts w:eastAsia="Calibri"/>
        </w:rPr>
      </w:pPr>
      <w:r w:rsidRPr="00520A08">
        <w:rPr>
          <w:rFonts w:eastAsia="Calibri"/>
        </w:rPr>
        <w:t>(§ 173)</w:t>
      </w:r>
    </w:p>
    <w:p w14:paraId="760E940C" w14:textId="77777777" w:rsidR="0083399C" w:rsidRPr="00520A08" w:rsidRDefault="0083399C" w:rsidP="00793C34">
      <w:pPr>
        <w:spacing w:after="4" w:line="276" w:lineRule="auto"/>
        <w:contextualSpacing/>
        <w:jc w:val="both"/>
        <w:rPr>
          <w:rFonts w:eastAsia="Calibri"/>
          <w:highlight w:val="yellow"/>
        </w:rPr>
      </w:pPr>
      <w:r w:rsidRPr="00520A08">
        <w:rPr>
          <w:rFonts w:eastAsia="Calibri"/>
        </w:rPr>
        <w:t>Navrhujú sa úpravy smerujúce k zníženiu administratívnej náročnosti a skráteniu konania, ako aj legislatívno-technické úpravy vyvolané zmenami v texte návrhu. Pre prehľadnosť sa navrhuje uviesť celý paragraf v novom znení.</w:t>
      </w:r>
    </w:p>
    <w:p w14:paraId="216CC444" w14:textId="77777777" w:rsidR="0093094D" w:rsidRPr="00520A08" w:rsidRDefault="0093094D" w:rsidP="00793C34">
      <w:pPr>
        <w:spacing w:after="4" w:line="276" w:lineRule="auto"/>
        <w:jc w:val="both"/>
        <w:rPr>
          <w:b/>
          <w:bCs/>
        </w:rPr>
      </w:pPr>
    </w:p>
    <w:p w14:paraId="1FF31F7C" w14:textId="40711B7E" w:rsidR="005E6815" w:rsidRPr="00520A08" w:rsidRDefault="005E6815" w:rsidP="00793C34">
      <w:pPr>
        <w:spacing w:after="4" w:line="276" w:lineRule="auto"/>
        <w:jc w:val="both"/>
        <w:rPr>
          <w:b/>
          <w:bCs/>
        </w:rPr>
      </w:pPr>
      <w:r w:rsidRPr="00520A08">
        <w:rPr>
          <w:b/>
          <w:bCs/>
        </w:rPr>
        <w:t>K bod</w:t>
      </w:r>
      <w:r w:rsidR="00AC50BB" w:rsidRPr="00520A08">
        <w:rPr>
          <w:b/>
          <w:bCs/>
        </w:rPr>
        <w:t>u</w:t>
      </w:r>
      <w:r w:rsidRPr="00520A08">
        <w:rPr>
          <w:b/>
          <w:bCs/>
        </w:rPr>
        <w:t xml:space="preserve"> </w:t>
      </w:r>
      <w:r w:rsidR="00AC50BB" w:rsidRPr="00520A08">
        <w:rPr>
          <w:b/>
          <w:bCs/>
        </w:rPr>
        <w:t>8</w:t>
      </w:r>
      <w:r w:rsidR="004E1B4C">
        <w:rPr>
          <w:b/>
          <w:bCs/>
        </w:rPr>
        <w:t>7</w:t>
      </w:r>
    </w:p>
    <w:p w14:paraId="728DC1D4" w14:textId="2E3E537C" w:rsidR="005E6815" w:rsidRPr="00520A08" w:rsidRDefault="005E6815" w:rsidP="00793C34">
      <w:pPr>
        <w:spacing w:after="4" w:line="276" w:lineRule="auto"/>
        <w:jc w:val="both"/>
        <w:rPr>
          <w:bCs/>
        </w:rPr>
      </w:pPr>
      <w:r w:rsidRPr="00520A08">
        <w:rPr>
          <w:bCs/>
        </w:rPr>
        <w:t>(§ 174)</w:t>
      </w:r>
    </w:p>
    <w:p w14:paraId="549D6CEA" w14:textId="36681F81" w:rsidR="005E6815" w:rsidRPr="00520A08" w:rsidRDefault="005E6815" w:rsidP="00793C34">
      <w:pPr>
        <w:spacing w:after="4" w:line="276" w:lineRule="auto"/>
        <w:jc w:val="both"/>
        <w:rPr>
          <w:bCs/>
        </w:rPr>
      </w:pPr>
      <w:r w:rsidRPr="00520A08">
        <w:rPr>
          <w:bCs/>
        </w:rPr>
        <w:t>Legislatívno-technické úpravy vyvolané zmenami v texte návrhu.</w:t>
      </w:r>
    </w:p>
    <w:p w14:paraId="58263148" w14:textId="77777777" w:rsidR="002E1D94" w:rsidRPr="00520A08" w:rsidRDefault="002E1D94" w:rsidP="00793C34">
      <w:pPr>
        <w:spacing w:after="4" w:line="276" w:lineRule="auto"/>
        <w:jc w:val="both"/>
        <w:rPr>
          <w:b/>
          <w:bCs/>
        </w:rPr>
      </w:pPr>
    </w:p>
    <w:p w14:paraId="1E582FF1" w14:textId="4E389806" w:rsidR="00741B9B" w:rsidRPr="00520A08" w:rsidRDefault="003F0BB5" w:rsidP="00793C34">
      <w:pPr>
        <w:spacing w:after="4" w:line="276" w:lineRule="auto"/>
        <w:jc w:val="both"/>
        <w:rPr>
          <w:b/>
          <w:bCs/>
        </w:rPr>
      </w:pPr>
      <w:r w:rsidRPr="00520A08">
        <w:rPr>
          <w:b/>
          <w:bCs/>
        </w:rPr>
        <w:t xml:space="preserve">K bodu </w:t>
      </w:r>
      <w:r w:rsidR="00AC50BB" w:rsidRPr="00520A08">
        <w:rPr>
          <w:b/>
          <w:bCs/>
        </w:rPr>
        <w:t>8</w:t>
      </w:r>
      <w:r w:rsidR="004E1B4C">
        <w:rPr>
          <w:b/>
          <w:bCs/>
        </w:rPr>
        <w:t>9</w:t>
      </w:r>
    </w:p>
    <w:p w14:paraId="4B53ED48" w14:textId="7D3A483E" w:rsidR="003F0BB5" w:rsidRPr="00520A08" w:rsidRDefault="003F0BB5" w:rsidP="00793C34">
      <w:pPr>
        <w:spacing w:after="4" w:line="276" w:lineRule="auto"/>
        <w:jc w:val="both"/>
        <w:rPr>
          <w:bCs/>
        </w:rPr>
      </w:pPr>
      <w:r w:rsidRPr="00520A08">
        <w:rPr>
          <w:bCs/>
        </w:rPr>
        <w:t xml:space="preserve">(§ 174 ods. 1 </w:t>
      </w:r>
      <w:r w:rsidR="000B13C1" w:rsidRPr="00520A08">
        <w:rPr>
          <w:bCs/>
        </w:rPr>
        <w:t xml:space="preserve">vypustenie </w:t>
      </w:r>
      <w:r w:rsidRPr="00520A08">
        <w:rPr>
          <w:bCs/>
        </w:rPr>
        <w:t>písm. j))</w:t>
      </w:r>
    </w:p>
    <w:p w14:paraId="4679E01F" w14:textId="5902CA64" w:rsidR="003F0BB5" w:rsidRPr="00520A08" w:rsidRDefault="003F0BB5" w:rsidP="00793C34">
      <w:pPr>
        <w:spacing w:after="4" w:line="276" w:lineRule="auto"/>
        <w:jc w:val="both"/>
        <w:rPr>
          <w:bCs/>
        </w:rPr>
      </w:pPr>
      <w:r w:rsidRPr="00520A08">
        <w:rPr>
          <w:bCs/>
        </w:rPr>
        <w:t xml:space="preserve">V § 174 ods. 1 sa vypúšťa písmeno j) s cieľom zabezpečenia ochrany finančných záujmov EÚ a právnej istoty procedúr riadiacich orgánov a sprostredkovateľských orgánov </w:t>
      </w:r>
      <w:r w:rsidR="000B13C1" w:rsidRPr="00520A08">
        <w:rPr>
          <w:bCs/>
        </w:rPr>
        <w:t>a právnej istoty</w:t>
      </w:r>
      <w:r w:rsidRPr="00520A08">
        <w:rPr>
          <w:bCs/>
        </w:rPr>
        <w:t xml:space="preserve"> prijímateľov.</w:t>
      </w:r>
    </w:p>
    <w:p w14:paraId="2439D2A2" w14:textId="77777777" w:rsidR="003F0BB5" w:rsidRPr="00520A08" w:rsidRDefault="003F0BB5" w:rsidP="00793C34">
      <w:pPr>
        <w:spacing w:after="4" w:line="276" w:lineRule="auto"/>
        <w:jc w:val="both"/>
        <w:rPr>
          <w:bCs/>
        </w:rPr>
      </w:pPr>
    </w:p>
    <w:p w14:paraId="3A2FCD2C" w14:textId="15EE5593" w:rsidR="00741B9B" w:rsidRPr="00520A08" w:rsidRDefault="00F71EA5" w:rsidP="00793C34">
      <w:pPr>
        <w:spacing w:after="4" w:line="276" w:lineRule="auto"/>
        <w:jc w:val="both"/>
        <w:rPr>
          <w:b/>
          <w:bCs/>
        </w:rPr>
      </w:pPr>
      <w:r w:rsidRPr="00520A08">
        <w:rPr>
          <w:b/>
          <w:bCs/>
        </w:rPr>
        <w:t>K</w:t>
      </w:r>
      <w:r w:rsidR="005E6815" w:rsidRPr="00520A08">
        <w:rPr>
          <w:b/>
          <w:bCs/>
        </w:rPr>
        <w:t> </w:t>
      </w:r>
      <w:r w:rsidRPr="00520A08">
        <w:rPr>
          <w:b/>
          <w:bCs/>
        </w:rPr>
        <w:t>bodu</w:t>
      </w:r>
      <w:r w:rsidR="005E6815" w:rsidRPr="00520A08">
        <w:rPr>
          <w:b/>
          <w:bCs/>
        </w:rPr>
        <w:t xml:space="preserve"> </w:t>
      </w:r>
      <w:r w:rsidR="002C2439">
        <w:rPr>
          <w:b/>
          <w:bCs/>
        </w:rPr>
        <w:t>91</w:t>
      </w:r>
      <w:r w:rsidR="00AC50BB" w:rsidRPr="00520A08">
        <w:rPr>
          <w:b/>
          <w:bCs/>
        </w:rPr>
        <w:t xml:space="preserve"> až </w:t>
      </w:r>
      <w:r w:rsidR="002C2439">
        <w:rPr>
          <w:b/>
          <w:bCs/>
        </w:rPr>
        <w:t>93</w:t>
      </w:r>
    </w:p>
    <w:p w14:paraId="70F08E02" w14:textId="4BA23D37" w:rsidR="005E6815" w:rsidRPr="00520A08" w:rsidRDefault="005E6815" w:rsidP="00793C34">
      <w:pPr>
        <w:spacing w:after="4" w:line="276" w:lineRule="auto"/>
        <w:contextualSpacing/>
        <w:jc w:val="both"/>
        <w:rPr>
          <w:rFonts w:eastAsia="Calibri"/>
        </w:rPr>
      </w:pPr>
      <w:r w:rsidRPr="00520A08">
        <w:rPr>
          <w:rFonts w:eastAsia="Calibri"/>
        </w:rPr>
        <w:t>(§ 175 a</w:t>
      </w:r>
      <w:r w:rsidR="00AC50BB" w:rsidRPr="00520A08">
        <w:rPr>
          <w:rFonts w:eastAsia="Calibri"/>
        </w:rPr>
        <w:t>ž</w:t>
      </w:r>
      <w:r w:rsidRPr="00520A08">
        <w:rPr>
          <w:rFonts w:eastAsia="Calibri"/>
        </w:rPr>
        <w:t> 176)</w:t>
      </w:r>
    </w:p>
    <w:p w14:paraId="1D602E1C" w14:textId="38D93AED" w:rsidR="00741B9B" w:rsidRPr="00520A08" w:rsidRDefault="00741B9B" w:rsidP="00793C34">
      <w:pPr>
        <w:spacing w:after="4" w:line="276" w:lineRule="auto"/>
        <w:contextualSpacing/>
        <w:jc w:val="both"/>
        <w:rPr>
          <w:rFonts w:eastAsia="Calibri"/>
        </w:rPr>
      </w:pPr>
      <w:r w:rsidRPr="00520A08">
        <w:rPr>
          <w:rFonts w:eastAsia="Calibri"/>
        </w:rPr>
        <w:t xml:space="preserve">Úprava sa navrhuje na účely odstránenia goldplatingu a zjednotenia národnej úpravy </w:t>
      </w:r>
      <w:r w:rsidR="00622514">
        <w:rPr>
          <w:rFonts w:eastAsia="Calibri"/>
        </w:rPr>
        <w:t>so smernicou 2014/24/EÚ a smernicou 2014/25/EÚ v platnom znení</w:t>
      </w:r>
      <w:r w:rsidR="00622514" w:rsidRPr="00520A08">
        <w:rPr>
          <w:rFonts w:eastAsia="Calibri"/>
        </w:rPr>
        <w:t>.</w:t>
      </w:r>
      <w:r w:rsidRPr="00520A08">
        <w:rPr>
          <w:rFonts w:eastAsia="Calibri"/>
        </w:rPr>
        <w:t>a pravidlami Zmluvy o fungovaní Európskej únie v oblasti ochrany hospodárskej súťaže na vnútornom trhu.</w:t>
      </w:r>
    </w:p>
    <w:p w14:paraId="20B15276" w14:textId="77777777" w:rsidR="00741B9B" w:rsidRPr="00520A08" w:rsidRDefault="00741B9B" w:rsidP="00793C34">
      <w:pPr>
        <w:spacing w:after="4" w:line="276" w:lineRule="auto"/>
        <w:contextualSpacing/>
        <w:jc w:val="both"/>
        <w:rPr>
          <w:rFonts w:eastAsia="Calibri"/>
        </w:rPr>
      </w:pPr>
    </w:p>
    <w:p w14:paraId="641538F8" w14:textId="00B65CC2" w:rsidR="00000243" w:rsidRPr="00520A08" w:rsidRDefault="00741B9B" w:rsidP="00793C34">
      <w:pPr>
        <w:spacing w:after="4" w:line="276" w:lineRule="auto"/>
        <w:jc w:val="both"/>
        <w:rPr>
          <w:b/>
          <w:bCs/>
        </w:rPr>
      </w:pPr>
      <w:r w:rsidRPr="00520A08">
        <w:rPr>
          <w:b/>
          <w:bCs/>
        </w:rPr>
        <w:t>K</w:t>
      </w:r>
      <w:r w:rsidR="00AC50BB" w:rsidRPr="00520A08">
        <w:rPr>
          <w:b/>
          <w:bCs/>
        </w:rPr>
        <w:t> </w:t>
      </w:r>
      <w:r w:rsidRPr="00520A08">
        <w:rPr>
          <w:b/>
          <w:bCs/>
        </w:rPr>
        <w:t>bodu</w:t>
      </w:r>
      <w:r w:rsidR="00AC50BB" w:rsidRPr="00520A08">
        <w:rPr>
          <w:b/>
          <w:bCs/>
        </w:rPr>
        <w:t xml:space="preserve"> </w:t>
      </w:r>
      <w:r w:rsidR="002C2439">
        <w:rPr>
          <w:b/>
          <w:bCs/>
        </w:rPr>
        <w:t>94</w:t>
      </w:r>
    </w:p>
    <w:p w14:paraId="64522652" w14:textId="25F8E141" w:rsidR="005E6815" w:rsidRPr="00520A08" w:rsidRDefault="005E6815" w:rsidP="00793C34">
      <w:pPr>
        <w:spacing w:after="4" w:line="276" w:lineRule="auto"/>
        <w:jc w:val="both"/>
        <w:rPr>
          <w:bCs/>
        </w:rPr>
      </w:pPr>
      <w:r w:rsidRPr="00520A08">
        <w:rPr>
          <w:bCs/>
        </w:rPr>
        <w:t>(§ 181 ods. 3)</w:t>
      </w:r>
    </w:p>
    <w:p w14:paraId="765202BE" w14:textId="4AA2D856" w:rsidR="00741B9B" w:rsidRPr="00520A08" w:rsidRDefault="00741B9B" w:rsidP="00793C34">
      <w:pPr>
        <w:spacing w:after="4" w:line="276" w:lineRule="auto"/>
        <w:jc w:val="both"/>
        <w:rPr>
          <w:bCs/>
        </w:rPr>
      </w:pPr>
      <w:r w:rsidRPr="00520A08">
        <w:rPr>
          <w:bCs/>
        </w:rPr>
        <w:t xml:space="preserve">Navrhuje sa rozšíriť účastníkov súdneho konania o neplatnosť zmluvy, koncesnej zmluvy alebo rámcovej dohody o úrad. Vzhľadom na úpravu možnosti podania návrhu na určenie </w:t>
      </w:r>
      <w:r w:rsidRPr="00520A08">
        <w:rPr>
          <w:bCs/>
        </w:rPr>
        <w:lastRenderedPageBreak/>
        <w:t>neplatnosti zmluvy súdom v § 181 sa navrhuje doplnenie úradu ako zúčastnenej osoby v takomto konaní.</w:t>
      </w:r>
    </w:p>
    <w:p w14:paraId="516A121E" w14:textId="6D45F4CB" w:rsidR="00741B9B" w:rsidRPr="00520A08" w:rsidRDefault="00741B9B" w:rsidP="00793C34">
      <w:pPr>
        <w:spacing w:after="4" w:line="276" w:lineRule="auto"/>
        <w:jc w:val="both"/>
        <w:rPr>
          <w:bCs/>
        </w:rPr>
      </w:pPr>
    </w:p>
    <w:p w14:paraId="250FF1D5" w14:textId="6313C897" w:rsidR="00741B9B" w:rsidRPr="00520A08" w:rsidRDefault="00741B9B" w:rsidP="00793C34">
      <w:pPr>
        <w:pStyle w:val="Odsekzoznamu"/>
        <w:spacing w:line="276" w:lineRule="auto"/>
        <w:ind w:left="0"/>
        <w:jc w:val="both"/>
      </w:pPr>
    </w:p>
    <w:p w14:paraId="09034218" w14:textId="035CBC4F" w:rsidR="0078492F" w:rsidRPr="00520A08" w:rsidRDefault="0078492F" w:rsidP="00793C34">
      <w:pPr>
        <w:pStyle w:val="Odsekzoznamu"/>
        <w:spacing w:line="276" w:lineRule="auto"/>
        <w:ind w:left="0"/>
        <w:jc w:val="both"/>
        <w:rPr>
          <w:b/>
        </w:rPr>
      </w:pPr>
      <w:r w:rsidRPr="00520A08">
        <w:rPr>
          <w:b/>
        </w:rPr>
        <w:t>K</w:t>
      </w:r>
      <w:r w:rsidR="00AC50BB" w:rsidRPr="00520A08">
        <w:rPr>
          <w:b/>
        </w:rPr>
        <w:t> </w:t>
      </w:r>
      <w:r w:rsidRPr="00520A08">
        <w:rPr>
          <w:b/>
        </w:rPr>
        <w:t>bodom</w:t>
      </w:r>
      <w:r w:rsidR="00AC50BB" w:rsidRPr="00520A08">
        <w:rPr>
          <w:b/>
        </w:rPr>
        <w:t xml:space="preserve"> </w:t>
      </w:r>
      <w:r w:rsidR="002C2439">
        <w:rPr>
          <w:b/>
        </w:rPr>
        <w:t>9</w:t>
      </w:r>
      <w:r w:rsidR="00AC50BB" w:rsidRPr="00520A08">
        <w:rPr>
          <w:b/>
        </w:rPr>
        <w:t xml:space="preserve">7 a </w:t>
      </w:r>
      <w:r w:rsidR="002C2439">
        <w:rPr>
          <w:b/>
        </w:rPr>
        <w:t>9</w:t>
      </w:r>
      <w:r w:rsidR="00AC50BB" w:rsidRPr="00520A08">
        <w:rPr>
          <w:b/>
        </w:rPr>
        <w:t>8</w:t>
      </w:r>
    </w:p>
    <w:p w14:paraId="3FBD76C2" w14:textId="1D69D4DB" w:rsidR="00F81712" w:rsidRPr="00520A08" w:rsidRDefault="00F81712" w:rsidP="00793C34">
      <w:pPr>
        <w:pStyle w:val="Odsekzoznamu"/>
        <w:spacing w:line="276" w:lineRule="auto"/>
        <w:ind w:left="0"/>
        <w:jc w:val="both"/>
        <w:rPr>
          <w:rFonts w:eastAsia="Calibri"/>
        </w:rPr>
      </w:pPr>
      <w:r w:rsidRPr="00520A08">
        <w:rPr>
          <w:rFonts w:eastAsia="Calibri"/>
        </w:rPr>
        <w:t>(§ 182 ods. 1)</w:t>
      </w:r>
    </w:p>
    <w:p w14:paraId="0CB88C10" w14:textId="77777777" w:rsidR="008C1776" w:rsidRPr="00520A08" w:rsidRDefault="008C1776" w:rsidP="00793C34">
      <w:pPr>
        <w:spacing w:line="276" w:lineRule="auto"/>
        <w:jc w:val="both"/>
        <w:rPr>
          <w:shd w:val="clear" w:color="auto" w:fill="FFFFFF"/>
        </w:rPr>
      </w:pPr>
      <w:r w:rsidRPr="00520A08">
        <w:rPr>
          <w:shd w:val="clear" w:color="auto" w:fill="FFFFFF"/>
        </w:rPr>
        <w:t xml:space="preserve">Cieľom ukladania pokút je vytvorenie účinných mechanizmov vytvárajúcich tlak na dodržiavanie pravidiel verejného obstarávania tak, ako to požaduje aj Európska únia. </w:t>
      </w:r>
    </w:p>
    <w:p w14:paraId="1EE20267" w14:textId="26D8FFCE" w:rsidR="008C1776" w:rsidRPr="00520A08" w:rsidRDefault="008C1776" w:rsidP="00793C34">
      <w:pPr>
        <w:spacing w:line="276" w:lineRule="auto"/>
        <w:jc w:val="both"/>
      </w:pPr>
      <w:r w:rsidRPr="00520A08">
        <w:rPr>
          <w:shd w:val="clear" w:color="auto" w:fill="FFFFFF"/>
        </w:rPr>
        <w:t>Ukladanie pokút neprimeraných porušeniam zákona o verejnom obstarávaní, t. j. aj neprimerane nízkych, de facto neguje účinky pokút ako sankcií, t. j. devalvuje represívny, ale i preventívny a výchovný účinok ukladanej sankcie. Také nastavenie potom odporuje pravidlám správneho trestania a princípu spravodlivosti. Tieto pravidlá pritom nie sú úzko</w:t>
      </w:r>
      <w:r w:rsidR="000262CC">
        <w:rPr>
          <w:shd w:val="clear" w:color="auto" w:fill="FFFFFF"/>
        </w:rPr>
        <w:t xml:space="preserve"> </w:t>
      </w:r>
      <w:r w:rsidRPr="00520A08">
        <w:rPr>
          <w:shd w:val="clear" w:color="auto" w:fill="FFFFFF"/>
        </w:rPr>
        <w:t>viazané len na územie Slovenskej republiky, ale platia naprieč Európskou úniou. Všeobecný súd v rozsudku vo veci T-279/02 Degussa AG proti komisii konštatoval, cit.: „</w:t>
      </w:r>
      <w:r w:rsidRPr="00520A08">
        <w:t>Aj keď nutnosť zabezpečiť dostatočne odstrašujúci účinok pokuty neodôvodňuje zvýšenie celkovej výšky pokút v rámci vykonávania politiky hospodárskej súťaže, vyžaduje však, aby výška pokuty bola prispôsobená sledovanému dopadu na podnik, ktorému sa pokuta ukladá, a to tak, aby sa najmä s ohľadom na finančnú spôsobilosť dotknutého podniku nestala nezanedbateľnou alebo naopak neprimeranou, v súlade s požiadavkami vychádzajúcimi na jednej strane z nutnosti zabezpečiť účinnosť pokuty a na druhej strane z dodržiavania zásady proporcionality. No v dôsledku postúpení a koncentrácií môžu celkové zdroje podniku značne kolísať, a to smerom hore alebo dole, v relatívne krátkej dobe, najmä v období od ukončenia porušenia do prijatia rozhodnutia ukladajúceho pokutu. (...) Z toho vyplýva, že na to, aby sa správne dosiahol odstrašujúci cieľ a súčasne dodržala zásada proporcionality, musia sa uvedené zdroje posúdiť ku dňu uloženia pokuty.“ </w:t>
      </w:r>
    </w:p>
    <w:p w14:paraId="5F82F2EC" w14:textId="77777777" w:rsidR="008C1776" w:rsidRPr="00520A08" w:rsidRDefault="008C1776" w:rsidP="00793C34">
      <w:pPr>
        <w:spacing w:line="276" w:lineRule="auto"/>
        <w:jc w:val="both"/>
      </w:pPr>
      <w:r w:rsidRPr="00520A08">
        <w:rPr>
          <w:shd w:val="clear" w:color="auto" w:fill="FFFFFF"/>
        </w:rPr>
        <w:t>Generálny advokát Yves Bot vo svojom prednese vo veci C-19/13 Ministero dell´Interno proti Fastweb SpA zdôraznil, cit.: „</w:t>
      </w:r>
      <w:r w:rsidRPr="00520A08">
        <w:t>Cieľom smernice 89/665 je zabezpečiť účinné uplatňovanie pravidiel verejného obstarávania tým, že sa zaručí existencia účinných a rýchlych postupov preskúmania vo všetkých členských štátoch. Zmenou zavedenou smernicou 2007/66 chcel normotvorca Únie zvýšiť účinnosť týchto postupov prostredníctvom posilnenia záruk transparentnosti a nediskriminácie. Na tento účel normotvorca Únie zaviedol v článku 2d smernice 89/665 sankcie, ktoré majú byť účinné a odrádzajúce, aby sa zaručila účinná súdna ochrana potenciálnych uchádzačov a poškodených hospodárskych subjektov a aby sa bojovalo proti najzávažnejším porušeniam práva verejného obstarávania, ktoré predstavuje protiprávne priame zadávanie zákaziek.“</w:t>
      </w:r>
    </w:p>
    <w:p w14:paraId="3DAE28D8" w14:textId="77777777" w:rsidR="008C1776" w:rsidRPr="00520A08" w:rsidRDefault="008C1776" w:rsidP="00793C34">
      <w:pPr>
        <w:spacing w:line="276" w:lineRule="auto"/>
        <w:jc w:val="both"/>
      </w:pPr>
      <w:r w:rsidRPr="00520A08">
        <w:t>Podľa čl. 13 recitálu smernice Európskeho parlamentu a Rady 2007/66/ES, cit.: „S cieľom bojovať proti nezákonne vedenému priamemu zadávaniu zákaziek, ktoré Súdny dvor označil za najvážnejšie porušenie práva Spoločenstva v oblasti zadávania verejných zákaziek zo strany verejného obstarávateľa alebo obstarávateľa, by sa mali ustanoviť účinné, primerané a odradzujúce sankcie.“</w:t>
      </w:r>
    </w:p>
    <w:p w14:paraId="5D61A987" w14:textId="77777777" w:rsidR="008C1776" w:rsidRPr="00520A08" w:rsidRDefault="008C1776" w:rsidP="00793C34">
      <w:pPr>
        <w:spacing w:line="276" w:lineRule="auto"/>
        <w:jc w:val="both"/>
      </w:pPr>
      <w:r w:rsidRPr="00520A08">
        <w:t xml:space="preserve">A práve cieľom ust. 182 ods. 1 písm. a) zákona o verejnom obstarávaní je naplnenie doktríny účinnosti, primeranosti a odradzujúceho charakteru sankcie za nezákonné priame zadanie zákazky. Ukladaná sankcia musí zodpovedať princípu individualizácie. Ústavný súd napr. v uznesení sp. zn. II. ÚS 387/2018 uviedol, že </w:t>
      </w:r>
      <w:r w:rsidRPr="00520A08">
        <w:rPr>
          <w:bCs/>
        </w:rPr>
        <w:t xml:space="preserve">pri ukladaní sankcie pri správnych deliktoch je </w:t>
      </w:r>
      <w:r w:rsidRPr="00520A08">
        <w:rPr>
          <w:bCs/>
        </w:rPr>
        <w:lastRenderedPageBreak/>
        <w:t>prísna individualizácia zodpovednosti za skutok a posudzovanie okolností a následkov skutku samozrejmosťou</w:t>
      </w:r>
      <w:r w:rsidRPr="00520A08">
        <w:t>, no sú možné vždy len v rámci zákonom stanovených hraníc. Zákonodarca sankcie za správne delikty (ktoré sú mimochodom prevažne peňažnej povahy) najčastejšie ohraničí vyjadrením, že správny orgán uloží pokutu do určitej výšky peňažnej sumy, prípadne že uloží pokutu od určitej výšky peňažnej sumy do určitej výšky peňažnej sumy, alebo uvedie, že správny orgán môže uložiť pokutu, čím mu dá možnosť od jej uloženia upustiť. To ilustruje rôzne variácie hraníc, v rámci ktorých je správny orgán oprávnený sa pohybovať pri úvahe o výške (v tomto prípade peňažnej) sankcie za správny delikt. Per analogiam Ústavný súd ďalej v rozhodnutí PL. ÚS 106/2011 konštatoval, že v</w:t>
      </w:r>
      <w:r w:rsidRPr="00520A08">
        <w:rPr>
          <w:iCs/>
          <w:shd w:val="clear" w:color="auto" w:fill="FFFFFF"/>
        </w:rPr>
        <w:t xml:space="preserve"> rámci požiadavky primeranosti trestu zohráva významnú úlohu sudcovská individualizácia trestu, ktorá fakticky umožňuje naplnenie tejto požiadavky v konkrétnych prípadoch. </w:t>
      </w:r>
      <w:r w:rsidRPr="00520A08">
        <w:rPr>
          <w:bCs/>
          <w:iCs/>
          <w:shd w:val="clear" w:color="auto" w:fill="FFFFFF"/>
        </w:rPr>
        <w:t>Individualizácia trestu je prostriedkom dosiahnutia primeranosti trestu. Druh a výmera trestu musia byť súdom v každom konkrétnom prípade stanovené tak, aby zodpovedali všetkým okolnostiam daného prípadu.</w:t>
      </w:r>
      <w:r w:rsidRPr="00520A08">
        <w:rPr>
          <w:iCs/>
          <w:shd w:val="clear" w:color="auto" w:fill="FFFFFF"/>
        </w:rPr>
        <w:t xml:space="preserve"> </w:t>
      </w:r>
    </w:p>
    <w:p w14:paraId="6B932BAB" w14:textId="6B05D127" w:rsidR="0078492F" w:rsidRPr="00520A08" w:rsidRDefault="008C1776" w:rsidP="00793C34">
      <w:pPr>
        <w:pStyle w:val="Odsekzoznamu"/>
        <w:spacing w:line="276" w:lineRule="auto"/>
        <w:ind w:left="0"/>
        <w:jc w:val="both"/>
      </w:pPr>
      <w:r w:rsidRPr="00520A08">
        <w:t>V kontexte uvedeného potom z hľadiska primeranosti sankcie je stanovenie sankčného rozpätia tým prostriedkom, ktorý umožní aj v rámci súdneho prieskumu revidovať uloženú pokutu a teda verejným obstarávateľom a obstarávateľom garantuje spravodlivý prístup v rámci konania o správnom delikte, ako i zohľadnenie všetkých osobitostí konkrétneho prejednávaného prípadu tak, aby ukladaná sankcia zodpovedala skutkovému stavu, závažnosti porušenia zákona o verejnom obstarávaní a odzrkadľovala poľahčujúce i priťažujúce okolnosti, ktoré správny orgán pri ukladaní pokuty je povinný zvážiť. V kontexte navrhovaného zrušenia ust. § 180 zákona o verejnom obstarávaní možno uvedené vnímať ako postup výrazne v prospech verejných obstarávateľov a obstarávateľov. Prekročenie hranice primeranosti by však mohlo dostať Slovenskú republiku do situácie rozporu s právom Európskej únie. Ako možno vidieť aj v susednej Českej republike, pokuty za porušenie zákona o verejnom obstarávaní majú výrazne vyššie hranice, než aké upravuje už v súčasnosti platný zákon o verejnom obstarávaní, keď za najzávažnejšie porušenia možno uložiť pokutu až do 10% zmluvnej ceny, resp. 20 000 000 CZK, pokiaľ zmluvnú cenu nemožno určiť.</w:t>
      </w:r>
    </w:p>
    <w:p w14:paraId="087B84AC" w14:textId="4B7E6211" w:rsidR="00741B9B" w:rsidRPr="00520A08" w:rsidRDefault="00741B9B" w:rsidP="00793C34">
      <w:pPr>
        <w:spacing w:after="4" w:line="276" w:lineRule="auto"/>
        <w:jc w:val="both"/>
        <w:rPr>
          <w:b/>
          <w:bCs/>
        </w:rPr>
      </w:pPr>
    </w:p>
    <w:p w14:paraId="4A84FD64" w14:textId="73356F20" w:rsidR="00741B9B" w:rsidRPr="00520A08" w:rsidRDefault="00741B9B" w:rsidP="00793C34">
      <w:pPr>
        <w:spacing w:after="4" w:line="276" w:lineRule="auto"/>
        <w:jc w:val="both"/>
        <w:rPr>
          <w:b/>
          <w:bCs/>
        </w:rPr>
      </w:pPr>
      <w:r w:rsidRPr="00520A08">
        <w:rPr>
          <w:b/>
          <w:bCs/>
        </w:rPr>
        <w:t xml:space="preserve">K bodom </w:t>
      </w:r>
      <w:r w:rsidR="004563A6">
        <w:rPr>
          <w:b/>
          <w:bCs/>
        </w:rPr>
        <w:t>9</w:t>
      </w:r>
      <w:r w:rsidR="007E1819" w:rsidRPr="00520A08">
        <w:rPr>
          <w:b/>
          <w:bCs/>
        </w:rPr>
        <w:t xml:space="preserve">9 až </w:t>
      </w:r>
      <w:r w:rsidR="004563A6">
        <w:rPr>
          <w:b/>
          <w:bCs/>
        </w:rPr>
        <w:t>102 a 104 až 107</w:t>
      </w:r>
    </w:p>
    <w:p w14:paraId="0CA4C374" w14:textId="68730F42" w:rsidR="004D1AEB" w:rsidRPr="00520A08" w:rsidRDefault="004D1AEB" w:rsidP="00793C34">
      <w:pPr>
        <w:spacing w:after="4" w:line="276" w:lineRule="auto"/>
        <w:jc w:val="both"/>
        <w:rPr>
          <w:bCs/>
        </w:rPr>
      </w:pPr>
      <w:r w:rsidRPr="00520A08">
        <w:rPr>
          <w:bCs/>
        </w:rPr>
        <w:t>(§ 182)</w:t>
      </w:r>
    </w:p>
    <w:p w14:paraId="5446DC67" w14:textId="79069591" w:rsidR="00741B9B" w:rsidRPr="00520A08" w:rsidRDefault="00741B9B" w:rsidP="00793C34">
      <w:pPr>
        <w:spacing w:after="4" w:line="276" w:lineRule="auto"/>
        <w:jc w:val="both"/>
        <w:rPr>
          <w:bCs/>
        </w:rPr>
      </w:pPr>
      <w:r w:rsidRPr="00520A08">
        <w:rPr>
          <w:bCs/>
        </w:rPr>
        <w:t>Legislatívno-technické úpravy vyvolané zmenami v texte návrhu.</w:t>
      </w:r>
    </w:p>
    <w:p w14:paraId="0DC61BBF" w14:textId="3D823E66" w:rsidR="00741B9B" w:rsidRPr="00520A08" w:rsidRDefault="00741B9B" w:rsidP="00793C34">
      <w:pPr>
        <w:spacing w:after="4" w:line="276" w:lineRule="auto"/>
        <w:jc w:val="both"/>
        <w:rPr>
          <w:b/>
          <w:bCs/>
        </w:rPr>
      </w:pPr>
    </w:p>
    <w:p w14:paraId="5A283389" w14:textId="77777777" w:rsidR="00520A08" w:rsidRDefault="00520A08" w:rsidP="00793C34">
      <w:pPr>
        <w:spacing w:after="4" w:line="276" w:lineRule="auto"/>
        <w:jc w:val="both"/>
        <w:rPr>
          <w:b/>
          <w:bCs/>
        </w:rPr>
      </w:pPr>
    </w:p>
    <w:p w14:paraId="35CC200B" w14:textId="77777777" w:rsidR="00520A08" w:rsidRDefault="00520A08" w:rsidP="00793C34">
      <w:pPr>
        <w:spacing w:after="4" w:line="276" w:lineRule="auto"/>
        <w:jc w:val="both"/>
        <w:rPr>
          <w:b/>
          <w:bCs/>
        </w:rPr>
      </w:pPr>
    </w:p>
    <w:p w14:paraId="6E84821D" w14:textId="77777777" w:rsidR="00520A08" w:rsidRDefault="00520A08" w:rsidP="00793C34">
      <w:pPr>
        <w:spacing w:after="4" w:line="276" w:lineRule="auto"/>
        <w:jc w:val="both"/>
        <w:rPr>
          <w:b/>
          <w:bCs/>
        </w:rPr>
      </w:pPr>
    </w:p>
    <w:p w14:paraId="49FE401E" w14:textId="4ABB5EA5" w:rsidR="0007604C" w:rsidRPr="00520A08" w:rsidRDefault="0007604C" w:rsidP="00793C34">
      <w:pPr>
        <w:spacing w:after="4" w:line="276" w:lineRule="auto"/>
        <w:jc w:val="both"/>
        <w:rPr>
          <w:b/>
          <w:bCs/>
        </w:rPr>
      </w:pPr>
      <w:r w:rsidRPr="00520A08">
        <w:rPr>
          <w:b/>
          <w:bCs/>
        </w:rPr>
        <w:t xml:space="preserve">K bodom </w:t>
      </w:r>
      <w:r w:rsidR="004563A6">
        <w:rPr>
          <w:b/>
          <w:bCs/>
        </w:rPr>
        <w:t>108</w:t>
      </w:r>
      <w:r w:rsidR="007E1819" w:rsidRPr="00520A08">
        <w:rPr>
          <w:b/>
          <w:bCs/>
        </w:rPr>
        <w:t xml:space="preserve"> a </w:t>
      </w:r>
      <w:r w:rsidR="004563A6">
        <w:rPr>
          <w:b/>
          <w:bCs/>
        </w:rPr>
        <w:t>10</w:t>
      </w:r>
      <w:r w:rsidR="007E1819" w:rsidRPr="00520A08">
        <w:rPr>
          <w:b/>
          <w:bCs/>
        </w:rPr>
        <w:t>9</w:t>
      </w:r>
    </w:p>
    <w:p w14:paraId="4B5A6438" w14:textId="0940A047" w:rsidR="00F81712" w:rsidRPr="00520A08" w:rsidRDefault="00F81712" w:rsidP="00793C34">
      <w:pPr>
        <w:pStyle w:val="Odsekzoznamu"/>
        <w:spacing w:after="4" w:line="276" w:lineRule="auto"/>
        <w:ind w:left="0"/>
        <w:jc w:val="both"/>
        <w:rPr>
          <w:rFonts w:eastAsia="Calibri"/>
        </w:rPr>
      </w:pPr>
      <w:r w:rsidRPr="00520A08">
        <w:rPr>
          <w:rFonts w:eastAsia="Calibri"/>
        </w:rPr>
        <w:t>(§ 182 ods. 9 a 10)</w:t>
      </w:r>
    </w:p>
    <w:p w14:paraId="67988CB5" w14:textId="1F459463" w:rsidR="0007604C" w:rsidRPr="00520A08" w:rsidRDefault="0007604C" w:rsidP="00793C34">
      <w:pPr>
        <w:pStyle w:val="Odsekzoznamu"/>
        <w:spacing w:after="4" w:line="276" w:lineRule="auto"/>
        <w:ind w:left="0"/>
        <w:jc w:val="both"/>
        <w:rPr>
          <w:rFonts w:eastAsia="Calibri"/>
        </w:rPr>
      </w:pPr>
      <w:r w:rsidRPr="00520A08">
        <w:rPr>
          <w:rFonts w:eastAsia="Calibri"/>
        </w:rPr>
        <w:t xml:space="preserve">Keďže výška pôvodnej pokuty, ktorá sa znižuje o 50 %, môže byť určená rozpätím, je nevyhnutné posúdiť a prihliadnuť na závažnosť správneho deliktu, najmä na spôsob jeho spáchania a na jeho následky, na okolnosti, za ktorých bol spáchaný, na mieru zavinenia, na pohnútky a na osobu páchateľa, ako aj na to, či a akým spôsobom bol za ten istý skutok postihnutý v inom konaní. Z tohto dôvodu je potrebné ponechať možnosť napadnúť spôsob určenia výšky pokuty. Inak povedané, kontrolovaný vyjadruje súhlas len s porušeniami zákona, nie so spôsobom určenia pokuty a nedá sa vylúčiť, že znížená pokuta by bola </w:t>
      </w:r>
      <w:r w:rsidRPr="00520A08">
        <w:rPr>
          <w:rFonts w:eastAsia="Calibri"/>
        </w:rPr>
        <w:lastRenderedPageBreak/>
        <w:t>v konečnom dôsledku vyššia než riadna pokuta pri správnom posúdení okolností, na ktoré sa pri jej ukladaní má prihliadať.</w:t>
      </w:r>
    </w:p>
    <w:p w14:paraId="239A14C9" w14:textId="2EE02D73" w:rsidR="0007604C" w:rsidRPr="00520A08" w:rsidRDefault="0007604C" w:rsidP="00793C34">
      <w:pPr>
        <w:spacing w:after="4" w:line="276" w:lineRule="auto"/>
        <w:jc w:val="both"/>
        <w:rPr>
          <w:b/>
          <w:bCs/>
        </w:rPr>
      </w:pPr>
    </w:p>
    <w:p w14:paraId="693C5045" w14:textId="112AC5D9" w:rsidR="001C7424" w:rsidRPr="00520A08" w:rsidRDefault="00F71EA5" w:rsidP="00793C34">
      <w:pPr>
        <w:spacing w:after="4" w:line="276" w:lineRule="auto"/>
        <w:jc w:val="both"/>
        <w:rPr>
          <w:b/>
          <w:bCs/>
        </w:rPr>
      </w:pPr>
      <w:r w:rsidRPr="00520A08">
        <w:rPr>
          <w:b/>
          <w:bCs/>
        </w:rPr>
        <w:t xml:space="preserve">K bodu </w:t>
      </w:r>
      <w:r w:rsidR="001E5D5C">
        <w:rPr>
          <w:b/>
          <w:bCs/>
        </w:rPr>
        <w:t>110</w:t>
      </w:r>
    </w:p>
    <w:p w14:paraId="504A8C59" w14:textId="697DD523" w:rsidR="008253B1" w:rsidRPr="00520A08" w:rsidRDefault="008253B1" w:rsidP="00793C34">
      <w:pPr>
        <w:spacing w:after="4" w:line="276" w:lineRule="auto"/>
        <w:jc w:val="both"/>
        <w:rPr>
          <w:bCs/>
        </w:rPr>
      </w:pPr>
      <w:r w:rsidRPr="00520A08">
        <w:rPr>
          <w:bCs/>
        </w:rPr>
        <w:t>(§ 182 ods. 11)</w:t>
      </w:r>
    </w:p>
    <w:p w14:paraId="3C6E8736" w14:textId="44FDEF26" w:rsidR="001C7424" w:rsidRPr="00520A08" w:rsidRDefault="000B13C1" w:rsidP="00793C34">
      <w:pPr>
        <w:spacing w:after="4" w:line="276" w:lineRule="auto"/>
        <w:jc w:val="both"/>
        <w:rPr>
          <w:b/>
          <w:bCs/>
        </w:rPr>
      </w:pPr>
      <w:r w:rsidRPr="00520A08">
        <w:rPr>
          <w:bCs/>
        </w:rPr>
        <w:t>Konanie o uložení pokuty za porušenie zákona možno začať najneskôr do troch rokov odo dňa, keď k porušeniu došlo.</w:t>
      </w:r>
    </w:p>
    <w:p w14:paraId="12DED07D" w14:textId="77777777" w:rsidR="00C976F4" w:rsidRDefault="00C976F4" w:rsidP="000F7569">
      <w:pPr>
        <w:jc w:val="both"/>
        <w:rPr>
          <w:noProof w:val="0"/>
        </w:rPr>
      </w:pPr>
      <w:r>
        <w:t xml:space="preserve">Konanie o uložení pokuty možno začať v objektívnej lehote do 3 rokov, odkedy k porušeniu došlo. Znamená to, že úrad pri ukladaní pokút už nie je viazaný subjektívnou lehotou, ktorú mu zákon upravoval v minulosti. Začiatok plynutia subjektívnej lehoty je v zásade neistým momentom, pričom účastník konania nikdy presne nevie, v ktorom konkrétnom okamihu došlo k takým zisteniam na strane správneho orgánu, ktoré zakladajú začiatok plynutia subjektívnej lehoty, pokiaľ nešlo o porušenia, o ktorých sa úrad dozvedel v konaní o preskúmanie úkonov kontrolovaného po uzatvorení zmluvy, kedy úradu osobitne, t. j. bez ohľadu na doručenie podnetu či úplnej dokumentácie, plynula vo vzťahu k zisteným porušeniam zákona o verejnom obstarávaní ročná subjektívna lehota až od právoplatnosti rozhodnutia v uvedenom konaní. </w:t>
      </w:r>
    </w:p>
    <w:p w14:paraId="08F10AF4" w14:textId="77777777" w:rsidR="00C976F4" w:rsidRDefault="00C976F4" w:rsidP="000F7569">
      <w:pPr>
        <w:jc w:val="both"/>
      </w:pPr>
    </w:p>
    <w:p w14:paraId="223DE751" w14:textId="77777777" w:rsidR="00C976F4" w:rsidRDefault="00C976F4" w:rsidP="000F7569">
      <w:pPr>
        <w:jc w:val="both"/>
        <w:rPr>
          <w:color w:val="000000"/>
          <w:shd w:val="clear" w:color="auto" w:fill="FFFFFF"/>
        </w:rPr>
      </w:pPr>
      <w:r>
        <w:t>Rozhodovacia prax súdov Slovenskej republiky sa vo vzťahu k otázke plynutia subjektívnej lehoty na začatie správneho konania posunula. Pokiaľ v minulosti súdy de facto predpokladali, že už doručením podnetu resp. kompletnej dokumentácie k podnetu dochádza k takej vedomosti správneho orgánu, ktorá zakladá začiatok plynutia subjektívnej lehoty na začatie konania, aktuálna rozhodovacia prax vychádza z predpokladu, že na to, aby správny orgán mohol konštatovať porušenie povinnosti, musí najskôr posúdiť relevantné podklady. Nie je možné bez ďalšieho uzavrieť, že dňom, kedy správny orgán zistil porušenie povinnosti, je rovnaký deň, kedy bol správnemu orgánu doručený podnet</w:t>
      </w:r>
      <w:r>
        <w:rPr>
          <w:color w:val="000000"/>
        </w:rPr>
        <w:t>. Záleží totiž od kvality podnetu, jeho vierohodnosti, obsahu, zložitosti problematiky, na ktorú sa poukazuje a pod. Nevyhnutnou (minimálnou) podmienkou na konštatovanie porušenia povinnosti je preskúmanie pr</w:t>
      </w:r>
      <w:r>
        <w:rPr>
          <w:color w:val="000000"/>
          <w:shd w:val="clear" w:color="auto" w:fill="FFFFFF"/>
        </w:rPr>
        <w:t>avdivosti tvrdení uvedených v podnete. Ponechanie výlučne objektívnej lehoty na začatie konania o správnom delikte je tak posilnením právnej istoty účastníkov konania.</w:t>
      </w:r>
    </w:p>
    <w:p w14:paraId="3BDFDC80" w14:textId="77777777" w:rsidR="00C976F4" w:rsidRDefault="00C976F4" w:rsidP="000F7569">
      <w:pPr>
        <w:jc w:val="both"/>
        <w:rPr>
          <w:color w:val="000000"/>
          <w:shd w:val="clear" w:color="auto" w:fill="FFFFFF"/>
        </w:rPr>
      </w:pPr>
    </w:p>
    <w:p w14:paraId="161AFEAF" w14:textId="77777777" w:rsidR="00C976F4" w:rsidRDefault="00C976F4" w:rsidP="000F7569">
      <w:pPr>
        <w:jc w:val="both"/>
      </w:pPr>
      <w:r>
        <w:rPr>
          <w:color w:val="000000"/>
          <w:shd w:val="clear" w:color="auto" w:fill="FFFFFF"/>
        </w:rPr>
        <w:t xml:space="preserve">Zavedenie výlučne objektívnej lehoty na začatie konania o uložení pokuty súčasne sleduje za cieľ zefektívnenie výkonu dohľadu nad verejným obstarávaním zjednotením úpravy vzťahujúcej sa na možnosť uloženia pokuty rozhodnutím podľa § 175 ods. 1 písm. d), a to aj v kontexte na § 173 ods. 13 a podľa § 182 zákona o verejnom obstarávaní. </w:t>
      </w:r>
    </w:p>
    <w:p w14:paraId="6DCAA98A" w14:textId="77777777" w:rsidR="007E1819" w:rsidRPr="00520A08" w:rsidRDefault="007E1819" w:rsidP="00793C34">
      <w:pPr>
        <w:spacing w:after="4" w:line="276" w:lineRule="auto"/>
        <w:jc w:val="both"/>
        <w:rPr>
          <w:b/>
          <w:bCs/>
        </w:rPr>
      </w:pPr>
    </w:p>
    <w:p w14:paraId="5BDCB257" w14:textId="30F4CA82" w:rsidR="0038128A" w:rsidRPr="00520A08" w:rsidRDefault="0007604C" w:rsidP="00793C34">
      <w:pPr>
        <w:spacing w:after="4" w:line="276" w:lineRule="auto"/>
        <w:jc w:val="both"/>
        <w:rPr>
          <w:b/>
          <w:bCs/>
        </w:rPr>
      </w:pPr>
      <w:r w:rsidRPr="00520A08">
        <w:rPr>
          <w:b/>
          <w:bCs/>
        </w:rPr>
        <w:t>K</w:t>
      </w:r>
      <w:r w:rsidR="007E1819" w:rsidRPr="00520A08">
        <w:rPr>
          <w:b/>
          <w:bCs/>
        </w:rPr>
        <w:t> </w:t>
      </w:r>
      <w:r w:rsidRPr="00520A08">
        <w:rPr>
          <w:b/>
          <w:bCs/>
        </w:rPr>
        <w:t>bod</w:t>
      </w:r>
      <w:r w:rsidR="007E1819" w:rsidRPr="00520A08">
        <w:rPr>
          <w:b/>
          <w:bCs/>
        </w:rPr>
        <w:t>u 1</w:t>
      </w:r>
      <w:r w:rsidR="001E5D5C">
        <w:rPr>
          <w:b/>
          <w:bCs/>
        </w:rPr>
        <w:t>11</w:t>
      </w:r>
    </w:p>
    <w:p w14:paraId="46EFFBA2" w14:textId="5322773D" w:rsidR="008253B1" w:rsidRPr="00520A08" w:rsidRDefault="008253B1" w:rsidP="00793C34">
      <w:pPr>
        <w:spacing w:after="4" w:line="276" w:lineRule="auto"/>
        <w:jc w:val="both"/>
        <w:rPr>
          <w:bCs/>
        </w:rPr>
      </w:pPr>
      <w:r w:rsidRPr="00520A08">
        <w:rPr>
          <w:bCs/>
        </w:rPr>
        <w:t>(§ 182 ods. 13</w:t>
      </w:r>
      <w:r w:rsidR="009D1ADE" w:rsidRPr="00520A08">
        <w:rPr>
          <w:bCs/>
        </w:rPr>
        <w:t xml:space="preserve"> a 14</w:t>
      </w:r>
      <w:r w:rsidRPr="00520A08">
        <w:rPr>
          <w:bCs/>
        </w:rPr>
        <w:t>)</w:t>
      </w:r>
    </w:p>
    <w:p w14:paraId="41E8FB73" w14:textId="1B668459" w:rsidR="0007604C" w:rsidRPr="00520A08" w:rsidRDefault="0007604C" w:rsidP="00793C34">
      <w:pPr>
        <w:spacing w:after="4" w:line="276" w:lineRule="auto"/>
        <w:jc w:val="both"/>
        <w:rPr>
          <w:bCs/>
        </w:rPr>
      </w:pPr>
      <w:r w:rsidRPr="00520A08">
        <w:rPr>
          <w:bCs/>
        </w:rPr>
        <w:t>Navrhuje sa neuplatnenie sankcie za správny delikt, ak uloženiu sankcie predchádzal</w:t>
      </w:r>
      <w:r w:rsidR="00137986" w:rsidRPr="00520A08">
        <w:rPr>
          <w:bCs/>
        </w:rPr>
        <w:t xml:space="preserve"> iný spôsob nápravy.</w:t>
      </w:r>
      <w:r w:rsidR="00137986" w:rsidRPr="00520A08">
        <w:t xml:space="preserve"> Ráciom tejto úpravy je neukladať verejnému obstarávateľovi/obstarávateľovi pokutu za porušenie ZVO v prípade, ak v dôsledku tohto porušenia už bola voči verejnému obstarávateľovi/obstarávateľovi uplatnená finančná oprava, ako následok porušenia pravidiel verejného obstarávania v nadväznosti na čerpanie prostriedkov z fondov EÚ v rámci programovaného obdobia 2021-2027.</w:t>
      </w:r>
    </w:p>
    <w:p w14:paraId="17BD3F88" w14:textId="523B0F7C" w:rsidR="00137986" w:rsidRPr="00520A08" w:rsidRDefault="00137986" w:rsidP="00793C34">
      <w:pPr>
        <w:spacing w:after="4" w:line="276" w:lineRule="auto"/>
        <w:jc w:val="both"/>
        <w:rPr>
          <w:bCs/>
        </w:rPr>
      </w:pPr>
    </w:p>
    <w:p w14:paraId="0317CDDE" w14:textId="4A1AD902" w:rsidR="00290A7E" w:rsidRPr="00520A08" w:rsidRDefault="00290A7E" w:rsidP="00793C34">
      <w:pPr>
        <w:spacing w:after="4" w:line="276" w:lineRule="auto"/>
        <w:jc w:val="both"/>
        <w:rPr>
          <w:b/>
          <w:bCs/>
        </w:rPr>
      </w:pPr>
    </w:p>
    <w:p w14:paraId="012CED38" w14:textId="3A09AB4D" w:rsidR="000B13C1" w:rsidRPr="00520A08" w:rsidRDefault="000B13C1" w:rsidP="00793C34">
      <w:pPr>
        <w:spacing w:after="4" w:line="276" w:lineRule="auto"/>
        <w:jc w:val="both"/>
        <w:rPr>
          <w:b/>
          <w:bCs/>
        </w:rPr>
      </w:pPr>
      <w:r w:rsidRPr="00520A08">
        <w:rPr>
          <w:b/>
          <w:bCs/>
        </w:rPr>
        <w:t>K</w:t>
      </w:r>
      <w:r w:rsidR="007E1819" w:rsidRPr="00520A08">
        <w:rPr>
          <w:b/>
          <w:bCs/>
        </w:rPr>
        <w:t> </w:t>
      </w:r>
      <w:r w:rsidRPr="00520A08">
        <w:rPr>
          <w:b/>
          <w:bCs/>
        </w:rPr>
        <w:t>bodu</w:t>
      </w:r>
      <w:r w:rsidR="007E1819" w:rsidRPr="00520A08">
        <w:rPr>
          <w:b/>
          <w:bCs/>
        </w:rPr>
        <w:t xml:space="preserve"> 1</w:t>
      </w:r>
      <w:r w:rsidR="001E5D5C">
        <w:rPr>
          <w:b/>
          <w:bCs/>
        </w:rPr>
        <w:t>12</w:t>
      </w:r>
    </w:p>
    <w:p w14:paraId="63918B44" w14:textId="051E2D18" w:rsidR="00290A7E" w:rsidRPr="00520A08" w:rsidRDefault="000B13C1" w:rsidP="00793C34">
      <w:pPr>
        <w:spacing w:after="4" w:line="276" w:lineRule="auto"/>
        <w:jc w:val="both"/>
        <w:rPr>
          <w:b/>
          <w:bCs/>
        </w:rPr>
      </w:pPr>
      <w:r w:rsidRPr="00520A08">
        <w:rPr>
          <w:b/>
          <w:bCs/>
        </w:rPr>
        <w:t>(§ 184o)</w:t>
      </w:r>
    </w:p>
    <w:p w14:paraId="71B494B5" w14:textId="654D12EC" w:rsidR="000B13C1" w:rsidRPr="00520A08" w:rsidRDefault="000B13C1" w:rsidP="00793C34">
      <w:pPr>
        <w:spacing w:after="4" w:line="276" w:lineRule="auto"/>
        <w:jc w:val="both"/>
        <w:rPr>
          <w:bCs/>
        </w:rPr>
      </w:pPr>
      <w:r w:rsidRPr="00520A08">
        <w:rPr>
          <w:bCs/>
        </w:rPr>
        <w:lastRenderedPageBreak/>
        <w:t xml:space="preserve">Legislatívno technická úprava z dôvodu zmien uvedených v predchádzajúcich novelizačných bodoch. </w:t>
      </w:r>
    </w:p>
    <w:p w14:paraId="58DBE4A3" w14:textId="77777777" w:rsidR="000B13C1" w:rsidRPr="00520A08" w:rsidRDefault="000B13C1" w:rsidP="00793C34">
      <w:pPr>
        <w:spacing w:after="4" w:line="276" w:lineRule="auto"/>
        <w:jc w:val="both"/>
        <w:rPr>
          <w:b/>
          <w:bCs/>
        </w:rPr>
      </w:pPr>
    </w:p>
    <w:p w14:paraId="258941B9" w14:textId="1FFD8D27" w:rsidR="00290A7E" w:rsidRPr="00520A08" w:rsidRDefault="00583B87" w:rsidP="00793C34">
      <w:pPr>
        <w:spacing w:after="4" w:line="276" w:lineRule="auto"/>
        <w:jc w:val="both"/>
        <w:rPr>
          <w:b/>
          <w:bCs/>
        </w:rPr>
      </w:pPr>
      <w:r w:rsidRPr="00520A08">
        <w:rPr>
          <w:b/>
          <w:bCs/>
        </w:rPr>
        <w:t>K</w:t>
      </w:r>
      <w:r w:rsidR="00C952EE" w:rsidRPr="00520A08">
        <w:rPr>
          <w:b/>
          <w:bCs/>
        </w:rPr>
        <w:t> </w:t>
      </w:r>
      <w:r w:rsidRPr="00520A08">
        <w:rPr>
          <w:b/>
          <w:bCs/>
        </w:rPr>
        <w:t>bodu</w:t>
      </w:r>
      <w:r w:rsidR="00C952EE" w:rsidRPr="00520A08">
        <w:rPr>
          <w:b/>
          <w:bCs/>
        </w:rPr>
        <w:t xml:space="preserve"> </w:t>
      </w:r>
      <w:r w:rsidR="007E1819" w:rsidRPr="00520A08">
        <w:rPr>
          <w:b/>
          <w:bCs/>
        </w:rPr>
        <w:t>1</w:t>
      </w:r>
      <w:r w:rsidR="001E5D5C">
        <w:rPr>
          <w:b/>
          <w:bCs/>
        </w:rPr>
        <w:t>13</w:t>
      </w:r>
    </w:p>
    <w:p w14:paraId="1C95C47D" w14:textId="591B6CFF" w:rsidR="00386609" w:rsidRPr="00520A08" w:rsidRDefault="00386609" w:rsidP="00793C34">
      <w:pPr>
        <w:spacing w:after="4" w:line="276" w:lineRule="auto"/>
        <w:jc w:val="both"/>
      </w:pPr>
      <w:r w:rsidRPr="00520A08">
        <w:t>(§ 184q)</w:t>
      </w:r>
    </w:p>
    <w:p w14:paraId="67EAA909" w14:textId="04E33C87" w:rsidR="003B317F" w:rsidRPr="00520A08" w:rsidRDefault="003B317F" w:rsidP="00793C34">
      <w:pPr>
        <w:spacing w:after="4" w:line="276" w:lineRule="auto"/>
        <w:jc w:val="both"/>
        <w:rPr>
          <w:bCs/>
        </w:rPr>
      </w:pPr>
      <w:r w:rsidRPr="00520A08">
        <w:t>Navrhovanou úpravou sa koriguje vecný rozsah výkonu kontroly pri poskytnutí príspevku z prostriedkov Európskej únie upravený v siedmej hlave šiestej časti zákona o verejnom obstarávaní. Súčasná právna úprava v 184q ods. 1 zákona o verejnom obstarávaní totiž na účely vymedzenia vecnej pôsobnosti siedmej hlavy šiestej časti zákona o verejnom obstarávaní, t. j. procesného postupu pre výkon kontroly upravený v tejto časti zákona o verejnom obstarávaní subsumuje pod pojem  prijímateľ - verejného obstarávateľa, obstarávateľa a osobu podľa § 8. Vecná pôsobnosť procesného výkonu kontroly podľa siedmej hlavy šiestej časti zákona o verejnom obstarávaní sa teda nevzťahuje na prijímateľa so statusom dotovaného subjektu, ktorý nespadá pod definičné znaky ustanovenia § 8 zákona o verejnom obstarávaní (osoba podľa § 8 zákona o verejnom obstarávaní je definične naviazaná na intenzitu pomoci nad 50% a stavebné práce alebo služby s nimi súvisiace vo finančnom limite nadlimitnej zákazky). Z uvedeného dôvodu sa navrhuje vecnú pôsobnosť siedmej hlavy šiestej časti zákona o verejnom obstarávaní rozšíriť aj na tzv. dotované subjekty, ktoré nespadajú pod vecnú pôsobnosť ustanovenia § 8 zákona o verejnom obstarávaní.  Legislatívno-technicky sa komparáciou s aktuálne platnou a účinnou úpravou v § 184q ods. 1 rozširuje pojem  prijímateľ  a to odkazom na definíciu prijímateľa v zákone č. 121/2022 Z. z. o príspevkoch z fondov Európskej únie a o zmene a doplnení niektorých zákonov.</w:t>
      </w:r>
    </w:p>
    <w:p w14:paraId="0E6C18D9" w14:textId="7B1A7450" w:rsidR="003B317F" w:rsidRPr="00520A08" w:rsidRDefault="003B317F" w:rsidP="00793C34">
      <w:pPr>
        <w:spacing w:after="4" w:line="276" w:lineRule="auto"/>
        <w:jc w:val="both"/>
        <w:rPr>
          <w:bCs/>
        </w:rPr>
      </w:pPr>
    </w:p>
    <w:p w14:paraId="40ED0E88" w14:textId="5D1CE563" w:rsidR="00080EC4" w:rsidRPr="00520A08" w:rsidRDefault="00F71EA5" w:rsidP="00793C34">
      <w:pPr>
        <w:spacing w:after="4" w:line="276" w:lineRule="auto"/>
        <w:jc w:val="both"/>
        <w:rPr>
          <w:b/>
          <w:bCs/>
        </w:rPr>
      </w:pPr>
      <w:r w:rsidRPr="00520A08">
        <w:rPr>
          <w:b/>
          <w:bCs/>
        </w:rPr>
        <w:t>K</w:t>
      </w:r>
      <w:r w:rsidR="00C952EE" w:rsidRPr="00520A08">
        <w:rPr>
          <w:b/>
          <w:bCs/>
        </w:rPr>
        <w:t> </w:t>
      </w:r>
      <w:r w:rsidRPr="00520A08">
        <w:rPr>
          <w:b/>
          <w:bCs/>
        </w:rPr>
        <w:t>bodu</w:t>
      </w:r>
      <w:r w:rsidR="00C952EE" w:rsidRPr="00520A08">
        <w:rPr>
          <w:b/>
          <w:bCs/>
        </w:rPr>
        <w:t xml:space="preserve"> </w:t>
      </w:r>
      <w:r w:rsidR="00CC2EC9" w:rsidRPr="00520A08">
        <w:rPr>
          <w:b/>
          <w:bCs/>
        </w:rPr>
        <w:t>1</w:t>
      </w:r>
      <w:r w:rsidR="001E5D5C">
        <w:rPr>
          <w:b/>
          <w:bCs/>
        </w:rPr>
        <w:t>14</w:t>
      </w:r>
    </w:p>
    <w:p w14:paraId="59B0A037" w14:textId="20ACB88E" w:rsidR="00EE29DE" w:rsidRPr="00520A08" w:rsidRDefault="00EE29DE" w:rsidP="00793C34">
      <w:pPr>
        <w:pStyle w:val="Textkomentra"/>
        <w:spacing w:line="276" w:lineRule="auto"/>
        <w:jc w:val="both"/>
        <w:rPr>
          <w:rFonts w:ascii="Times New Roman" w:hAnsi="Times New Roman" w:cs="Times New Roman"/>
          <w:sz w:val="24"/>
          <w:szCs w:val="24"/>
        </w:rPr>
      </w:pPr>
      <w:r w:rsidRPr="00520A08">
        <w:rPr>
          <w:rFonts w:ascii="Times New Roman" w:hAnsi="Times New Roman" w:cs="Times New Roman"/>
          <w:sz w:val="24"/>
          <w:szCs w:val="24"/>
        </w:rPr>
        <w:t>(§ 184r ods. 1)</w:t>
      </w:r>
    </w:p>
    <w:p w14:paraId="2FD7AFF5" w14:textId="6503B12B" w:rsidR="00080EC4" w:rsidRPr="00520A08" w:rsidRDefault="00080EC4" w:rsidP="00793C34">
      <w:pPr>
        <w:pStyle w:val="Textkomentra"/>
        <w:spacing w:line="276" w:lineRule="auto"/>
        <w:jc w:val="both"/>
        <w:rPr>
          <w:rFonts w:ascii="Times New Roman" w:hAnsi="Times New Roman" w:cs="Times New Roman"/>
          <w:sz w:val="24"/>
          <w:szCs w:val="24"/>
        </w:rPr>
      </w:pPr>
      <w:r w:rsidRPr="00520A08">
        <w:rPr>
          <w:rFonts w:ascii="Times New Roman" w:hAnsi="Times New Roman" w:cs="Times New Roman"/>
          <w:sz w:val="24"/>
          <w:szCs w:val="24"/>
        </w:rPr>
        <w:t>Predmetom návrhu je zaviesť fakultatívnosť aj pre nadlimitné zákazky, čím sa dáva znenie ustanovenia do súladu s programovým obdobím 2014-2020, aby sa zachovala kontinuita zjednodušovania na úrovni eurfondových pravidel. Je potrebné zaviesť fakultatívnosť.</w:t>
      </w:r>
    </w:p>
    <w:p w14:paraId="12587F58" w14:textId="77777777" w:rsidR="00080EC4" w:rsidRPr="00520A08" w:rsidRDefault="00080EC4" w:rsidP="00793C34">
      <w:pPr>
        <w:spacing w:after="4" w:line="276" w:lineRule="auto"/>
        <w:jc w:val="both"/>
        <w:rPr>
          <w:bCs/>
        </w:rPr>
      </w:pPr>
    </w:p>
    <w:p w14:paraId="0AE716F7" w14:textId="5CE685A5" w:rsidR="00CC2EC9" w:rsidRPr="00520A08" w:rsidRDefault="00290A7E" w:rsidP="00793C34">
      <w:pPr>
        <w:spacing w:after="4" w:line="276" w:lineRule="auto"/>
        <w:jc w:val="both"/>
        <w:rPr>
          <w:b/>
          <w:bCs/>
        </w:rPr>
      </w:pPr>
      <w:r w:rsidRPr="00520A08">
        <w:rPr>
          <w:b/>
          <w:bCs/>
        </w:rPr>
        <w:t>K</w:t>
      </w:r>
      <w:r w:rsidR="00C952EE" w:rsidRPr="00520A08">
        <w:rPr>
          <w:b/>
          <w:bCs/>
        </w:rPr>
        <w:t> </w:t>
      </w:r>
      <w:r w:rsidRPr="00520A08">
        <w:rPr>
          <w:b/>
          <w:bCs/>
        </w:rPr>
        <w:t>bodom</w:t>
      </w:r>
      <w:r w:rsidR="00C952EE" w:rsidRPr="00520A08">
        <w:rPr>
          <w:b/>
          <w:bCs/>
        </w:rPr>
        <w:t xml:space="preserve"> </w:t>
      </w:r>
      <w:r w:rsidR="00CC2EC9" w:rsidRPr="00520A08">
        <w:rPr>
          <w:b/>
          <w:bCs/>
        </w:rPr>
        <w:t>1</w:t>
      </w:r>
      <w:r w:rsidR="001E5D5C">
        <w:rPr>
          <w:b/>
          <w:bCs/>
        </w:rPr>
        <w:t>15</w:t>
      </w:r>
      <w:r w:rsidR="00CC2EC9" w:rsidRPr="00520A08">
        <w:rPr>
          <w:b/>
          <w:bCs/>
        </w:rPr>
        <w:t xml:space="preserve"> a 1</w:t>
      </w:r>
      <w:r w:rsidR="001E5D5C">
        <w:rPr>
          <w:b/>
          <w:bCs/>
        </w:rPr>
        <w:t>16</w:t>
      </w:r>
    </w:p>
    <w:p w14:paraId="1D97598B" w14:textId="17BB5C7F" w:rsidR="00EE29DE" w:rsidRPr="00520A08" w:rsidRDefault="00EE29DE" w:rsidP="00793C34">
      <w:pPr>
        <w:spacing w:after="4" w:line="276" w:lineRule="auto"/>
        <w:jc w:val="both"/>
        <w:rPr>
          <w:bCs/>
        </w:rPr>
      </w:pPr>
      <w:r w:rsidRPr="00520A08">
        <w:rPr>
          <w:bCs/>
        </w:rPr>
        <w:t>(§ 184r ods. 12 a 184x ods. 4)</w:t>
      </w:r>
    </w:p>
    <w:p w14:paraId="49A890AD" w14:textId="58CF23A5" w:rsidR="00290A7E" w:rsidRPr="00520A08" w:rsidRDefault="00290A7E" w:rsidP="00793C34">
      <w:pPr>
        <w:spacing w:after="4" w:line="276" w:lineRule="auto"/>
        <w:jc w:val="both"/>
        <w:rPr>
          <w:bCs/>
        </w:rPr>
      </w:pPr>
      <w:r w:rsidRPr="00520A08">
        <w:rPr>
          <w:bCs/>
        </w:rPr>
        <w:t>Navrhuje sa skrátenie výkonu predbežnej kontroly verejného obstarávania o 10 dní.</w:t>
      </w:r>
    </w:p>
    <w:p w14:paraId="235D600E" w14:textId="77777777" w:rsidR="00CC2EC9" w:rsidRPr="00520A08" w:rsidRDefault="00CC2EC9" w:rsidP="00793C34">
      <w:pPr>
        <w:spacing w:after="4" w:line="276" w:lineRule="auto"/>
        <w:jc w:val="both"/>
        <w:rPr>
          <w:bCs/>
        </w:rPr>
      </w:pPr>
    </w:p>
    <w:p w14:paraId="2A3481BA" w14:textId="12A1E36F" w:rsidR="00F326DF" w:rsidRPr="00520A08" w:rsidRDefault="00F326DF" w:rsidP="00793C34">
      <w:pPr>
        <w:spacing w:after="4" w:line="276" w:lineRule="auto"/>
        <w:jc w:val="both"/>
        <w:rPr>
          <w:b/>
          <w:bCs/>
        </w:rPr>
      </w:pPr>
      <w:r w:rsidRPr="00520A08">
        <w:rPr>
          <w:b/>
          <w:bCs/>
        </w:rPr>
        <w:t xml:space="preserve">K bodu </w:t>
      </w:r>
      <w:r w:rsidR="00CC2EC9" w:rsidRPr="00520A08">
        <w:rPr>
          <w:b/>
          <w:bCs/>
        </w:rPr>
        <w:t>1</w:t>
      </w:r>
      <w:r w:rsidR="001E5D5C">
        <w:rPr>
          <w:b/>
          <w:bCs/>
        </w:rPr>
        <w:t>17</w:t>
      </w:r>
    </w:p>
    <w:p w14:paraId="250CF146" w14:textId="46D5766E" w:rsidR="00F326DF" w:rsidRPr="00520A08" w:rsidRDefault="00F326DF" w:rsidP="00793C34">
      <w:pPr>
        <w:spacing w:after="4" w:line="276" w:lineRule="auto"/>
        <w:jc w:val="both"/>
        <w:rPr>
          <w:bCs/>
        </w:rPr>
      </w:pPr>
      <w:r w:rsidRPr="00520A08">
        <w:rPr>
          <w:bCs/>
        </w:rPr>
        <w:t>(§ 184x ods. 6)</w:t>
      </w:r>
    </w:p>
    <w:p w14:paraId="062D2FAF" w14:textId="767232D5" w:rsidR="00F326DF" w:rsidRPr="00520A08" w:rsidRDefault="00F326DF" w:rsidP="00793C34">
      <w:pPr>
        <w:spacing w:line="276" w:lineRule="auto"/>
        <w:jc w:val="both"/>
      </w:pPr>
      <w:r w:rsidRPr="00520A08">
        <w:t>Vzhľadom na to, že informačný monitorovací systém v súčasnosti neumožňuje zverejňovanie dokumentov, navrhuje sa, aby sa protokoly a záznamy zverejňovali na webovom sídle úradu.</w:t>
      </w:r>
    </w:p>
    <w:p w14:paraId="0462D1D9" w14:textId="5E192B73" w:rsidR="00F326DF" w:rsidRPr="00520A08" w:rsidRDefault="00F326DF" w:rsidP="00793C34">
      <w:pPr>
        <w:spacing w:after="4" w:line="276" w:lineRule="auto"/>
        <w:jc w:val="both"/>
        <w:rPr>
          <w:bCs/>
        </w:rPr>
      </w:pPr>
    </w:p>
    <w:p w14:paraId="06A4CEC5" w14:textId="679EE0A7" w:rsidR="00F326DF" w:rsidRPr="00520A08" w:rsidRDefault="00CC2EC9" w:rsidP="00793C34">
      <w:pPr>
        <w:spacing w:after="4" w:line="276" w:lineRule="auto"/>
        <w:jc w:val="both"/>
        <w:rPr>
          <w:b/>
          <w:bCs/>
        </w:rPr>
      </w:pPr>
      <w:r w:rsidRPr="00520A08">
        <w:rPr>
          <w:b/>
          <w:bCs/>
        </w:rPr>
        <w:t>K bodu 1</w:t>
      </w:r>
      <w:r w:rsidR="001E5D5C">
        <w:rPr>
          <w:b/>
          <w:bCs/>
        </w:rPr>
        <w:t>18</w:t>
      </w:r>
    </w:p>
    <w:p w14:paraId="31CA8826" w14:textId="7C549672" w:rsidR="00CC2EC9" w:rsidRPr="00520A08" w:rsidRDefault="00CC2EC9" w:rsidP="00793C34">
      <w:pPr>
        <w:spacing w:after="4" w:line="276" w:lineRule="auto"/>
        <w:jc w:val="both"/>
        <w:rPr>
          <w:bCs/>
        </w:rPr>
      </w:pPr>
      <w:r w:rsidRPr="00520A08">
        <w:rPr>
          <w:bCs/>
        </w:rPr>
        <w:t>(§ 184y ods. 3)</w:t>
      </w:r>
    </w:p>
    <w:p w14:paraId="541C933E" w14:textId="638D4FDB" w:rsidR="00CC2EC9" w:rsidRPr="00520A08" w:rsidRDefault="00074A62" w:rsidP="00793C34">
      <w:pPr>
        <w:spacing w:after="4" w:line="276" w:lineRule="auto"/>
        <w:jc w:val="both"/>
        <w:rPr>
          <w:bCs/>
        </w:rPr>
      </w:pPr>
      <w:r>
        <w:rPr>
          <w:rStyle w:val="Siln"/>
          <w:b w:val="0"/>
          <w:shd w:val="clear" w:color="auto" w:fill="FFFFFF"/>
        </w:rPr>
        <w:t>Dopĺňa sa oprávnenie úradu kontroly konať z vlastného podnetu aj vtedy, ak porušenie vyplýva z auditných zistení orgánu auditu.</w:t>
      </w:r>
    </w:p>
    <w:p w14:paraId="33FFA8B1" w14:textId="77777777" w:rsidR="00CC2EC9" w:rsidRPr="00520A08" w:rsidRDefault="00CC2EC9" w:rsidP="00793C34">
      <w:pPr>
        <w:spacing w:after="4" w:line="276" w:lineRule="auto"/>
        <w:jc w:val="both"/>
        <w:rPr>
          <w:bCs/>
        </w:rPr>
      </w:pPr>
    </w:p>
    <w:p w14:paraId="6FA1430D" w14:textId="3F3D6956" w:rsidR="00C952EE" w:rsidRPr="00520A08" w:rsidRDefault="00C952EE" w:rsidP="00793C34">
      <w:pPr>
        <w:spacing w:after="4" w:line="276" w:lineRule="auto"/>
        <w:jc w:val="both"/>
        <w:rPr>
          <w:b/>
          <w:bCs/>
        </w:rPr>
      </w:pPr>
      <w:r w:rsidRPr="00520A08">
        <w:rPr>
          <w:b/>
          <w:bCs/>
        </w:rPr>
        <w:lastRenderedPageBreak/>
        <w:t xml:space="preserve">K bodu </w:t>
      </w:r>
      <w:r w:rsidR="00CC2EC9" w:rsidRPr="00520A08">
        <w:rPr>
          <w:b/>
          <w:bCs/>
        </w:rPr>
        <w:t>1</w:t>
      </w:r>
      <w:r w:rsidR="001E5D5C">
        <w:rPr>
          <w:b/>
          <w:bCs/>
        </w:rPr>
        <w:t>19</w:t>
      </w:r>
    </w:p>
    <w:p w14:paraId="61BC88B7" w14:textId="2A590EFF" w:rsidR="00C952EE" w:rsidRPr="00520A08" w:rsidRDefault="00C952EE" w:rsidP="00793C34">
      <w:pPr>
        <w:spacing w:after="4" w:line="276" w:lineRule="auto"/>
        <w:jc w:val="both"/>
        <w:rPr>
          <w:bCs/>
        </w:rPr>
      </w:pPr>
      <w:r w:rsidRPr="00520A08">
        <w:rPr>
          <w:bCs/>
        </w:rPr>
        <w:t>(§ 184z)</w:t>
      </w:r>
    </w:p>
    <w:p w14:paraId="002AA18C" w14:textId="77777777" w:rsidR="00C952EE" w:rsidRPr="00520A08" w:rsidRDefault="00C952EE" w:rsidP="00793C34">
      <w:pPr>
        <w:spacing w:line="276" w:lineRule="auto"/>
        <w:jc w:val="both"/>
      </w:pPr>
      <w:r w:rsidRPr="00520A08">
        <w:t xml:space="preserve">V nadväznosti na navrhované zmeny v § 41 zákona č. 121/2022 Z. z. o príspevkoch z fondov Európskej únie a o zmene a doplnení niektorých zákonov, ktorými sa zavádza možnosť podania podnetu na Úrad pre verejné obstarávanie ako správny orgán alebo predsedovi Úradu pre verejné obstarávanie aj v prípadoch, kedy Úrad pre verejné obstarávanie ako sprostredkovateľský orgán (orgán kontroly) sa v rámci svojej kontroly nestotožní, resp. nevykoná kontrolu alebo navrhne inú výšku finančnej opravy a teda dospeje k rozdielnym záverom ako Európska komisia, Európsky dvor audítorov alebo orgán auditu navrhuje sa doplnenie ustanovenia § 184z ods. 1 a 2, ktorý reflektuje túto zmenu. </w:t>
      </w:r>
    </w:p>
    <w:p w14:paraId="7E841AEC" w14:textId="77777777" w:rsidR="00C952EE" w:rsidRPr="00520A08" w:rsidRDefault="00C952EE" w:rsidP="00793C34">
      <w:pPr>
        <w:spacing w:line="276" w:lineRule="auto"/>
        <w:jc w:val="both"/>
      </w:pPr>
    </w:p>
    <w:p w14:paraId="2D09D03D" w14:textId="77777777" w:rsidR="00C952EE" w:rsidRPr="00520A08" w:rsidRDefault="00C952EE" w:rsidP="00793C34">
      <w:pPr>
        <w:spacing w:line="276" w:lineRule="auto"/>
        <w:jc w:val="both"/>
      </w:pPr>
      <w:r w:rsidRPr="00520A08">
        <w:t>Správny orgán v takých prípadoch začne konanie na základe podnetu poskytovateľa, ktorý doručí správnemu orgánu správu z auditu a záznam, resp. protokol (dodatok), ak bol vydaný Úradom pre verejné obstarávanie ako sprostredkovateľským orgánom.</w:t>
      </w:r>
    </w:p>
    <w:p w14:paraId="6C8689CD" w14:textId="77777777" w:rsidR="00C952EE" w:rsidRPr="00520A08" w:rsidRDefault="00C952EE" w:rsidP="00793C34">
      <w:pPr>
        <w:spacing w:line="276" w:lineRule="auto"/>
        <w:jc w:val="both"/>
      </w:pPr>
    </w:p>
    <w:p w14:paraId="00616EEB" w14:textId="77777777" w:rsidR="00C952EE" w:rsidRPr="00520A08" w:rsidRDefault="00C952EE" w:rsidP="00793C34">
      <w:pPr>
        <w:spacing w:line="276" w:lineRule="auto"/>
        <w:jc w:val="both"/>
      </w:pPr>
      <w:r w:rsidRPr="00520A08">
        <w:t xml:space="preserve">Úrad pre verejné obstarávanie  rozhoduje o vrátení sumy finančnej opravy bez ohľadu na sumu uvedenú v žiadosti o vrátenie. Správny orgán môže rozhodnúť aj o inej výške percentuálnej sadzby korekcie ako je uvedené v žiadosti o vrátenie. </w:t>
      </w:r>
    </w:p>
    <w:p w14:paraId="35A10881" w14:textId="101AC7AC" w:rsidR="00C952EE" w:rsidRPr="00520A08" w:rsidRDefault="00C952EE" w:rsidP="00793C34">
      <w:pPr>
        <w:spacing w:after="4" w:line="276" w:lineRule="auto"/>
        <w:jc w:val="both"/>
        <w:rPr>
          <w:bCs/>
        </w:rPr>
      </w:pPr>
    </w:p>
    <w:p w14:paraId="4C564B2E" w14:textId="025A5DFD" w:rsidR="004053C4" w:rsidRPr="00520A08" w:rsidRDefault="004053C4" w:rsidP="00793C34">
      <w:pPr>
        <w:spacing w:after="4" w:line="276" w:lineRule="auto"/>
        <w:jc w:val="both"/>
        <w:rPr>
          <w:b/>
          <w:bCs/>
        </w:rPr>
      </w:pPr>
      <w:r w:rsidRPr="00520A08">
        <w:rPr>
          <w:b/>
          <w:bCs/>
        </w:rPr>
        <w:t>K </w:t>
      </w:r>
      <w:r w:rsidR="00F326DF" w:rsidRPr="00520A08">
        <w:rPr>
          <w:b/>
          <w:bCs/>
        </w:rPr>
        <w:t> bodu</w:t>
      </w:r>
      <w:r w:rsidR="00CC2EC9" w:rsidRPr="00520A08">
        <w:rPr>
          <w:b/>
          <w:bCs/>
        </w:rPr>
        <w:t xml:space="preserve"> 1</w:t>
      </w:r>
      <w:r w:rsidR="001E5D5C">
        <w:rPr>
          <w:b/>
          <w:bCs/>
        </w:rPr>
        <w:t>20</w:t>
      </w:r>
    </w:p>
    <w:p w14:paraId="258EFE4D" w14:textId="742EE134" w:rsidR="004053C4" w:rsidRPr="00520A08" w:rsidRDefault="004D0618" w:rsidP="00793C34">
      <w:pPr>
        <w:spacing w:after="4" w:line="276" w:lineRule="auto"/>
        <w:jc w:val="both"/>
      </w:pPr>
      <w:r>
        <w:t>(§ 185 ods.</w:t>
      </w:r>
      <w:r w:rsidR="004053C4" w:rsidRPr="00520A08">
        <w:t xml:space="preserve"> 2)</w:t>
      </w:r>
    </w:p>
    <w:p w14:paraId="79BE9A99" w14:textId="13EC5193" w:rsidR="004053C4" w:rsidRPr="00520A08" w:rsidRDefault="00F326DF" w:rsidP="00793C34">
      <w:pPr>
        <w:spacing w:after="4" w:line="276" w:lineRule="auto"/>
        <w:jc w:val="both"/>
        <w:rPr>
          <w:bCs/>
        </w:rPr>
      </w:pPr>
      <w:r w:rsidRPr="00520A08">
        <w:t>Legislatívno-technická úprava týkajúceho sa úpravy vnútorného odkazu.</w:t>
      </w:r>
    </w:p>
    <w:p w14:paraId="51D64432" w14:textId="77777777" w:rsidR="00F326DF" w:rsidRPr="00520A08" w:rsidRDefault="00F326DF" w:rsidP="00793C34">
      <w:pPr>
        <w:spacing w:after="4" w:line="276" w:lineRule="auto"/>
        <w:jc w:val="both"/>
        <w:rPr>
          <w:bCs/>
        </w:rPr>
      </w:pPr>
    </w:p>
    <w:p w14:paraId="3D10D78F" w14:textId="1BF75D00" w:rsidR="002F4906" w:rsidRPr="00520A08" w:rsidRDefault="00F326DF" w:rsidP="00793C34">
      <w:pPr>
        <w:spacing w:after="4" w:line="276" w:lineRule="auto"/>
        <w:jc w:val="both"/>
        <w:rPr>
          <w:b/>
          <w:bCs/>
        </w:rPr>
      </w:pPr>
      <w:r w:rsidRPr="00520A08">
        <w:rPr>
          <w:b/>
          <w:bCs/>
        </w:rPr>
        <w:t>K</w:t>
      </w:r>
      <w:r w:rsidR="00CC2EC9" w:rsidRPr="00520A08">
        <w:rPr>
          <w:b/>
          <w:bCs/>
        </w:rPr>
        <w:t> </w:t>
      </w:r>
      <w:r w:rsidRPr="00520A08">
        <w:rPr>
          <w:b/>
          <w:bCs/>
        </w:rPr>
        <w:t>bodu</w:t>
      </w:r>
      <w:r w:rsidR="00CC2EC9" w:rsidRPr="00520A08">
        <w:rPr>
          <w:b/>
          <w:bCs/>
        </w:rPr>
        <w:t xml:space="preserve"> 1</w:t>
      </w:r>
      <w:r w:rsidR="001E5D5C">
        <w:rPr>
          <w:b/>
          <w:bCs/>
        </w:rPr>
        <w:t>21</w:t>
      </w:r>
    </w:p>
    <w:p w14:paraId="23CDD597" w14:textId="790AB843" w:rsidR="00F326DF" w:rsidRPr="00520A08" w:rsidRDefault="00F326DF" w:rsidP="00793C34">
      <w:pPr>
        <w:spacing w:after="4" w:line="276" w:lineRule="auto"/>
        <w:jc w:val="both"/>
        <w:rPr>
          <w:bCs/>
        </w:rPr>
      </w:pPr>
      <w:r w:rsidRPr="00520A08">
        <w:rPr>
          <w:bCs/>
        </w:rPr>
        <w:t>(§ 186)</w:t>
      </w:r>
    </w:p>
    <w:p w14:paraId="58A49A96" w14:textId="4E168F8B" w:rsidR="00C952EE" w:rsidRPr="00520A08" w:rsidRDefault="00F326DF" w:rsidP="00793C34">
      <w:pPr>
        <w:spacing w:after="4" w:line="276" w:lineRule="auto"/>
        <w:jc w:val="both"/>
        <w:rPr>
          <w:bCs/>
        </w:rPr>
      </w:pPr>
      <w:r w:rsidRPr="00520A08">
        <w:rPr>
          <w:bCs/>
        </w:rPr>
        <w:t>V nadväznosti na úpravu v § 148 sa v § 186 vypúšťa odsek 1.</w:t>
      </w:r>
    </w:p>
    <w:p w14:paraId="069B07FC" w14:textId="27703F4B" w:rsidR="00A1307D" w:rsidRPr="00520A08" w:rsidRDefault="00A1307D" w:rsidP="00793C34">
      <w:pPr>
        <w:spacing w:after="4" w:line="276" w:lineRule="auto"/>
        <w:jc w:val="both"/>
        <w:rPr>
          <w:b/>
          <w:bCs/>
        </w:rPr>
      </w:pPr>
    </w:p>
    <w:p w14:paraId="582F92E4" w14:textId="7BB78131" w:rsidR="00A1307D" w:rsidRPr="00520A08" w:rsidRDefault="00A1307D" w:rsidP="00793C34">
      <w:pPr>
        <w:spacing w:after="4" w:line="276" w:lineRule="auto"/>
        <w:jc w:val="both"/>
        <w:rPr>
          <w:b/>
          <w:bCs/>
        </w:rPr>
      </w:pPr>
      <w:r w:rsidRPr="00520A08">
        <w:rPr>
          <w:b/>
          <w:bCs/>
        </w:rPr>
        <w:t>K</w:t>
      </w:r>
      <w:r w:rsidR="002F4906" w:rsidRPr="00520A08">
        <w:rPr>
          <w:b/>
          <w:bCs/>
        </w:rPr>
        <w:t> </w:t>
      </w:r>
      <w:r w:rsidRPr="00520A08">
        <w:rPr>
          <w:b/>
          <w:bCs/>
        </w:rPr>
        <w:t>bodu</w:t>
      </w:r>
      <w:r w:rsidR="002F4906" w:rsidRPr="00520A08">
        <w:rPr>
          <w:b/>
          <w:bCs/>
        </w:rPr>
        <w:t xml:space="preserve"> </w:t>
      </w:r>
      <w:r w:rsidR="0079679F" w:rsidRPr="00520A08">
        <w:rPr>
          <w:b/>
          <w:bCs/>
        </w:rPr>
        <w:t>1</w:t>
      </w:r>
      <w:r w:rsidR="001E5D5C">
        <w:rPr>
          <w:b/>
          <w:bCs/>
        </w:rPr>
        <w:t>22</w:t>
      </w:r>
    </w:p>
    <w:p w14:paraId="7C32E5F0" w14:textId="4FA1B2CB" w:rsidR="00885E6D" w:rsidRPr="00520A08" w:rsidRDefault="00885E6D" w:rsidP="00793C34">
      <w:pPr>
        <w:spacing w:line="276" w:lineRule="auto"/>
        <w:jc w:val="both"/>
      </w:pPr>
      <w:r w:rsidRPr="00520A08">
        <w:t>(§ 1</w:t>
      </w:r>
      <w:r w:rsidR="00571595" w:rsidRPr="00520A08">
        <w:t>8</w:t>
      </w:r>
      <w:r w:rsidRPr="00520A08">
        <w:t>7p a</w:t>
      </w:r>
      <w:r w:rsidR="00FC6C02">
        <w:t>ž</w:t>
      </w:r>
      <w:r w:rsidR="00C253C4">
        <w:t> </w:t>
      </w:r>
      <w:r w:rsidRPr="00520A08">
        <w:t>1</w:t>
      </w:r>
      <w:r w:rsidR="00571595" w:rsidRPr="00520A08">
        <w:t>8</w:t>
      </w:r>
      <w:r w:rsidR="00C253C4">
        <w:t>7r</w:t>
      </w:r>
      <w:r w:rsidRPr="00520A08">
        <w:t>)</w:t>
      </w:r>
    </w:p>
    <w:p w14:paraId="54F52280" w14:textId="4CBF59F9" w:rsidR="00A1307D" w:rsidRPr="00520A08" w:rsidRDefault="00A1307D" w:rsidP="00793C34">
      <w:pPr>
        <w:spacing w:line="276" w:lineRule="auto"/>
        <w:jc w:val="both"/>
      </w:pPr>
      <w:r w:rsidRPr="00520A08">
        <w:t xml:space="preserve">V nadväznosti </w:t>
      </w:r>
      <w:r w:rsidR="00C253C4">
        <w:t xml:space="preserve">na úpravy v revíznych postupoch a vypustení § 12 ods. 3 písm. b) prvého bodu </w:t>
      </w:r>
      <w:r w:rsidRPr="00520A08">
        <w:t>sa upravujú aj súvisiace ustanovenia, vrátane technických úprav.</w:t>
      </w:r>
    </w:p>
    <w:p w14:paraId="15F9142A" w14:textId="227ECFF7" w:rsidR="00A1307D" w:rsidRPr="00520A08" w:rsidRDefault="00A1307D" w:rsidP="00793C34">
      <w:pPr>
        <w:spacing w:after="4" w:line="276" w:lineRule="auto"/>
        <w:jc w:val="both"/>
        <w:rPr>
          <w:b/>
          <w:bCs/>
        </w:rPr>
      </w:pPr>
    </w:p>
    <w:p w14:paraId="646D425F" w14:textId="542569D9" w:rsidR="0079679F" w:rsidRPr="00520A08" w:rsidRDefault="00B6273E" w:rsidP="00793C34">
      <w:pPr>
        <w:spacing w:after="4" w:line="276" w:lineRule="auto"/>
        <w:jc w:val="both"/>
        <w:rPr>
          <w:b/>
          <w:bCs/>
        </w:rPr>
      </w:pPr>
      <w:r w:rsidRPr="00520A08">
        <w:rPr>
          <w:b/>
          <w:bCs/>
        </w:rPr>
        <w:t xml:space="preserve">K bodu </w:t>
      </w:r>
      <w:r w:rsidR="0079679F" w:rsidRPr="00520A08">
        <w:rPr>
          <w:b/>
          <w:bCs/>
        </w:rPr>
        <w:t>1</w:t>
      </w:r>
      <w:r w:rsidR="001E5D5C">
        <w:rPr>
          <w:b/>
          <w:bCs/>
        </w:rPr>
        <w:t>2</w:t>
      </w:r>
      <w:r w:rsidR="006A208F">
        <w:rPr>
          <w:b/>
          <w:bCs/>
        </w:rPr>
        <w:t>3</w:t>
      </w:r>
    </w:p>
    <w:p w14:paraId="75FD0148" w14:textId="2A64EE8A" w:rsidR="00B6273E" w:rsidRPr="00520A08" w:rsidRDefault="00B6273E" w:rsidP="00793C34">
      <w:pPr>
        <w:spacing w:after="4" w:line="276" w:lineRule="auto"/>
        <w:jc w:val="both"/>
        <w:rPr>
          <w:bCs/>
        </w:rPr>
      </w:pPr>
      <w:r w:rsidRPr="00520A08">
        <w:rPr>
          <w:bCs/>
        </w:rPr>
        <w:t>(§ 187</w:t>
      </w:r>
      <w:r w:rsidR="006A208F">
        <w:rPr>
          <w:bCs/>
        </w:rPr>
        <w:t>s</w:t>
      </w:r>
      <w:r w:rsidR="00757A59">
        <w:rPr>
          <w:bCs/>
        </w:rPr>
        <w:t xml:space="preserve"> a § 187t</w:t>
      </w:r>
      <w:r w:rsidRPr="00520A08">
        <w:rPr>
          <w:bCs/>
        </w:rPr>
        <w:t xml:space="preserve">) </w:t>
      </w:r>
    </w:p>
    <w:p w14:paraId="2593F7F7" w14:textId="7099FF16" w:rsidR="00B6273E" w:rsidRPr="00520A08" w:rsidRDefault="00B6273E" w:rsidP="00793C34">
      <w:pPr>
        <w:spacing w:after="4" w:line="276" w:lineRule="auto"/>
        <w:jc w:val="both"/>
        <w:rPr>
          <w:bCs/>
        </w:rPr>
      </w:pPr>
      <w:r w:rsidRPr="00520A08">
        <w:rPr>
          <w:bCs/>
        </w:rPr>
        <w:t xml:space="preserve">Nadobúdanie nájomných bytov samosprávami za účelom ich prenájmu oprávneným fyzickým osobám na účely sociálneho bývanie je jedným z kľúčových prvkov sociálnej politiky štátu a významným nástrojom na rozvoj miest a obcí na Slovensku. Významný podiel nájomných bytov sa nadobúda formou zmluvy o budúcej zmluve, kde obec alebo mesto uzatvorí so </w:t>
      </w:r>
      <w:r w:rsidR="00250175" w:rsidRPr="00520A08">
        <w:rPr>
          <w:bCs/>
        </w:rPr>
        <w:t>zhotoviteľom zmluvu o budúcej zmluve a následnú kúpnu zmluvu uzatvoria až po postavení nájomných bytov. Financovanie počas výstavby zabezpečuje zhotoviteľ, ktorý tak znáša všetky riziká.</w:t>
      </w:r>
    </w:p>
    <w:p w14:paraId="5EDBE082" w14:textId="15FBBE49" w:rsidR="00250175" w:rsidRPr="00520A08" w:rsidRDefault="00250175" w:rsidP="00793C34">
      <w:pPr>
        <w:spacing w:after="4" w:line="276" w:lineRule="auto"/>
        <w:jc w:val="both"/>
        <w:rPr>
          <w:bCs/>
        </w:rPr>
      </w:pPr>
      <w:r w:rsidRPr="00520A08">
        <w:rPr>
          <w:bCs/>
        </w:rPr>
        <w:t xml:space="preserve">Obce a samosprávy sú verejnými obstarávateľmi a sú teda povinné postupovať podľa zákona o verejnom obstarávaní. Podľa § 1 ods. 2 písm. c) zákona sa zákon nevťahuje na nadobúdanie </w:t>
      </w:r>
      <w:r w:rsidRPr="00520A08">
        <w:rPr>
          <w:bCs/>
        </w:rPr>
        <w:lastRenderedPageBreak/>
        <w:t>existujúcich stavieb. Výklad tohto ustanovenia a posúdenie, či sa vzťahuje aj na obstarávanie nehnuteľností na základe zmluvy o budúcej zmluve spôsobuje v praxi veľký problém, čoho dôkazom sú udelené pokuty za porušenie zákona a prebiehajúce súdne spory o neplatnosť zmlúv alebo o preskúmanie zákonnosti rozhodnutia ÚVO, ktorý pokuty ukladá.</w:t>
      </w:r>
    </w:p>
    <w:p w14:paraId="53B67AAA" w14:textId="54F8A32B" w:rsidR="00642100" w:rsidRPr="00520A08" w:rsidRDefault="00D0222A" w:rsidP="00793C34">
      <w:pPr>
        <w:spacing w:after="4" w:line="276" w:lineRule="auto"/>
        <w:jc w:val="both"/>
        <w:rPr>
          <w:b/>
          <w:bCs/>
        </w:rPr>
      </w:pPr>
      <w:r w:rsidRPr="00520A08">
        <w:rPr>
          <w:bCs/>
        </w:rPr>
        <w:t>Cieľom návrhu je riešenie niektorých dôsledko</w:t>
      </w:r>
      <w:r w:rsidR="00571595" w:rsidRPr="00520A08">
        <w:rPr>
          <w:bCs/>
        </w:rPr>
        <w:t>v</w:t>
      </w:r>
      <w:r w:rsidRPr="00520A08">
        <w:rPr>
          <w:bCs/>
        </w:rPr>
        <w:t>, ktoré tento problém spôsobil. Výška pokuty je stanovená priamo zákonom a pre mnohé obce je neúnosne vysoká. Nadobúdanie nájomných bytov financujú obce z verejných prostriedkov</w:t>
      </w:r>
      <w:r w:rsidR="0012137D" w:rsidRPr="00520A08">
        <w:rPr>
          <w:bCs/>
        </w:rPr>
        <w:t xml:space="preserve">, ktoré musia v prípade zániku poskytovania sociálneho bývania vrátiť. Dostávajú sa tak do nepriaznivej situácie s hrozbou nútenej správy a zastavenia rozvojových aktivít. </w:t>
      </w:r>
    </w:p>
    <w:p w14:paraId="75BFB648" w14:textId="7D1FF580" w:rsidR="00250175" w:rsidRDefault="0012137D" w:rsidP="00793C34">
      <w:pPr>
        <w:spacing w:after="4" w:line="276" w:lineRule="auto"/>
        <w:jc w:val="both"/>
        <w:rPr>
          <w:bCs/>
        </w:rPr>
      </w:pPr>
      <w:r w:rsidRPr="00520A08">
        <w:rPr>
          <w:bCs/>
        </w:rPr>
        <w:t>Pre nutnosť vyhnúť sa nútenej správe je nevyhnutné obciam pomôcť a zachovať ich fungovanie. Úhradou pokút by obce mohli čeliť nútenej správe, čím sa výrazne naruší ich chod ako aj poskytovanie služieb ich občanom.</w:t>
      </w:r>
      <w:r w:rsidR="00D0222A" w:rsidRPr="00520A08">
        <w:rPr>
          <w:bCs/>
        </w:rPr>
        <w:t xml:space="preserve"> </w:t>
      </w:r>
    </w:p>
    <w:p w14:paraId="4E1A39BE" w14:textId="2FE26093" w:rsidR="00757A59" w:rsidRPr="00757A59" w:rsidRDefault="00757A59" w:rsidP="00793C34">
      <w:pPr>
        <w:spacing w:after="4" w:line="276" w:lineRule="auto"/>
        <w:jc w:val="both"/>
        <w:rPr>
          <w:bCs/>
        </w:rPr>
      </w:pPr>
      <w:r w:rsidRPr="00757A59">
        <w:rPr>
          <w:color w:val="000000"/>
          <w:shd w:val="clear" w:color="auto" w:fill="FFFFFF"/>
        </w:rPr>
        <w:t>Navrhuje sa tiež osobitná úprava nových pravidiel hlasovania rady, ktoré sú koncipované takým spôsobom, aby sa predchádzalo „zaseknutiu“ rady v rozhodovacej činnosti, napríklad z dôvodu rovnosti hlasov, čo v konečnom dôsledku dnes spôsobuje porušovanie základného princípu právneho štátu v podobe zákazu odopretia spravodlivosti (denegatio iustitiae). Taktiež sa navrhuje, aby sa nové pravidlá hlasovania rady uplatňovali aj v dobiehajúcich odvolacích konaniach podľa § 187i zákona o verejnom obstarávaní.</w:t>
      </w:r>
    </w:p>
    <w:p w14:paraId="7E373CCC" w14:textId="282446DC" w:rsidR="0079679F" w:rsidRPr="00520A08" w:rsidRDefault="0079679F" w:rsidP="00793C34">
      <w:pPr>
        <w:spacing w:after="4" w:line="276" w:lineRule="auto"/>
        <w:jc w:val="both"/>
        <w:rPr>
          <w:bCs/>
        </w:rPr>
      </w:pPr>
    </w:p>
    <w:p w14:paraId="69D2F8AD" w14:textId="0F069143" w:rsidR="0079679F" w:rsidRPr="00520A08" w:rsidRDefault="00BF65E8" w:rsidP="00793C34">
      <w:pPr>
        <w:spacing w:after="4" w:line="276" w:lineRule="auto"/>
        <w:jc w:val="both"/>
        <w:rPr>
          <w:b/>
          <w:bCs/>
        </w:rPr>
      </w:pPr>
      <w:r w:rsidRPr="00520A08">
        <w:rPr>
          <w:b/>
          <w:bCs/>
        </w:rPr>
        <w:t>K bodu 1</w:t>
      </w:r>
      <w:r w:rsidR="001E5D5C">
        <w:rPr>
          <w:b/>
          <w:bCs/>
        </w:rPr>
        <w:t>2</w:t>
      </w:r>
      <w:r w:rsidR="006A208F">
        <w:rPr>
          <w:b/>
          <w:bCs/>
        </w:rPr>
        <w:t>4</w:t>
      </w:r>
    </w:p>
    <w:p w14:paraId="1C74540C" w14:textId="23015A2A" w:rsidR="0079679F" w:rsidRPr="00520A08" w:rsidRDefault="00BF65E8" w:rsidP="00793C34">
      <w:pPr>
        <w:spacing w:after="4" w:line="276" w:lineRule="auto"/>
        <w:jc w:val="both"/>
        <w:rPr>
          <w:bCs/>
        </w:rPr>
      </w:pPr>
      <w:r w:rsidRPr="00520A08">
        <w:rPr>
          <w:bCs/>
        </w:rPr>
        <w:t>(§ 191)</w:t>
      </w:r>
    </w:p>
    <w:p w14:paraId="05ECC15F" w14:textId="172E76C1" w:rsidR="00BF65E8" w:rsidRPr="00520A08" w:rsidRDefault="00BF65E8" w:rsidP="00793C34">
      <w:pPr>
        <w:spacing w:after="4" w:line="276" w:lineRule="auto"/>
        <w:jc w:val="both"/>
        <w:rPr>
          <w:bCs/>
        </w:rPr>
      </w:pPr>
      <w:r w:rsidRPr="00520A08">
        <w:rPr>
          <w:shd w:val="clear" w:color="auto" w:fill="FFFFFF"/>
        </w:rPr>
        <w:t>Navrhuje sa derogácia splnomocňovacieho ustanovenia na vydanie vykonávacieho predpisu, ktorým sa upravujú podrobnosti o oznámeniach používaných vo verejnom obstarávaní posielané publikačnému úradu a úradu na uverejnenie v európskom vestníku a vestníku a o ich obsahu a podrobnosti o oznámeniach a informáciách posielaných úradu na uverejnenie vo vestníku. Podrobnosti a obsah oznámení používaných vo verejnom obstarávaní vychádza z vykonávacieho nariadenia Komisie (EÚ) 2019/1780 z 23. septembra 2019, ktorým sa stanovujú štandardné formuláre na uverejňovanie oznámení v oblasti verejného obstarávania a ktorým sa zrušuje vykonávacie nariadenie (EÚ) 2015/1986 (elektronické formuláre). Keďže ide o právny akt, ktorý má všeobecnú platnosť, je záväzný vo svojej celistvosti a je priamo uplatniteľný vo všetkých členských štátoch, nie je potrebná jeho transpozícia do vnútroštátneho právneho poriadku. Preto navrhujeme, aby úrad obsah štandardných formulárov používaných vo verejnom obstarávaní zverejňoval vo vestníku verejného obstarávania vo forme informácie. V tejto súvislosti sa navrhuje derogácia súčasne platnej vyhlášky Úradu pre verejné obstarávanie č. 367/2023 Z. z., ktorou sa ustanovujú podrobnosti o obsahu oznámení používaných vo verejnom obstarávaní.</w:t>
      </w:r>
    </w:p>
    <w:p w14:paraId="135A1BC1" w14:textId="609A9373" w:rsidR="00BF65E8" w:rsidRPr="00520A08" w:rsidRDefault="00BF65E8" w:rsidP="00793C34">
      <w:pPr>
        <w:spacing w:after="4" w:line="276" w:lineRule="auto"/>
        <w:jc w:val="both"/>
        <w:rPr>
          <w:bCs/>
        </w:rPr>
      </w:pPr>
    </w:p>
    <w:p w14:paraId="25179B9F" w14:textId="27A8DA7A" w:rsidR="00BF65E8" w:rsidRPr="00520A08" w:rsidRDefault="00BF65E8" w:rsidP="00793C34">
      <w:pPr>
        <w:spacing w:after="4" w:line="276" w:lineRule="auto"/>
        <w:jc w:val="both"/>
        <w:rPr>
          <w:b/>
          <w:bCs/>
        </w:rPr>
      </w:pPr>
      <w:r w:rsidRPr="00520A08">
        <w:rPr>
          <w:b/>
          <w:bCs/>
        </w:rPr>
        <w:t>K bodu 1</w:t>
      </w:r>
      <w:r w:rsidR="001E5D5C">
        <w:rPr>
          <w:b/>
          <w:bCs/>
        </w:rPr>
        <w:t>2</w:t>
      </w:r>
      <w:r w:rsidR="006A208F">
        <w:rPr>
          <w:b/>
          <w:bCs/>
        </w:rPr>
        <w:t>5</w:t>
      </w:r>
    </w:p>
    <w:p w14:paraId="0F8463B3" w14:textId="6B20A4A9" w:rsidR="00BF65E8" w:rsidRPr="00520A08" w:rsidRDefault="00BF65E8" w:rsidP="00793C34">
      <w:pPr>
        <w:spacing w:after="4" w:line="276" w:lineRule="auto"/>
        <w:jc w:val="both"/>
        <w:rPr>
          <w:bCs/>
        </w:rPr>
      </w:pPr>
      <w:r w:rsidRPr="00520A08">
        <w:rPr>
          <w:bCs/>
        </w:rPr>
        <w:t>Legislatívno-technická úprava z dôvodu zmeny terminológie.</w:t>
      </w:r>
    </w:p>
    <w:p w14:paraId="1734D34B" w14:textId="77777777" w:rsidR="00BF65E8" w:rsidRPr="00520A08" w:rsidRDefault="00BF65E8" w:rsidP="00793C34">
      <w:pPr>
        <w:spacing w:after="4" w:line="276" w:lineRule="auto"/>
        <w:jc w:val="both"/>
        <w:rPr>
          <w:bCs/>
        </w:rPr>
      </w:pPr>
    </w:p>
    <w:p w14:paraId="3C95B210" w14:textId="4AEB59AF" w:rsidR="00B6273E" w:rsidRPr="00520A08" w:rsidRDefault="0034008D" w:rsidP="00793C34">
      <w:pPr>
        <w:spacing w:after="4" w:line="276" w:lineRule="auto"/>
        <w:jc w:val="both"/>
        <w:rPr>
          <w:b/>
          <w:bCs/>
        </w:rPr>
      </w:pPr>
      <w:r w:rsidRPr="00520A08">
        <w:rPr>
          <w:b/>
          <w:bCs/>
        </w:rPr>
        <w:t>K čl. II</w:t>
      </w:r>
    </w:p>
    <w:p w14:paraId="7F7D5DF6" w14:textId="77777777" w:rsidR="005850BA" w:rsidRPr="00520A08" w:rsidRDefault="005850BA" w:rsidP="00793C34">
      <w:pPr>
        <w:spacing w:line="276" w:lineRule="auto"/>
        <w:jc w:val="both"/>
        <w:rPr>
          <w:bCs/>
        </w:rPr>
      </w:pPr>
      <w:r w:rsidRPr="00520A08">
        <w:rPr>
          <w:bCs/>
        </w:rPr>
        <w:lastRenderedPageBreak/>
        <w:t>Dopĺňa sa nové ustanovenie pre elimináciu implementačných ťažkostí a následne vznikajúcich nezrovnalostí z dôvodu nejasnosti povahy zmluvy o poskytnutí nenávratného finančného príspevku.</w:t>
      </w:r>
    </w:p>
    <w:p w14:paraId="2537D4A5" w14:textId="078A9B56" w:rsidR="0034008D" w:rsidRPr="00520A08" w:rsidRDefault="0034008D" w:rsidP="00793C34">
      <w:pPr>
        <w:spacing w:after="4" w:line="276" w:lineRule="auto"/>
        <w:jc w:val="both"/>
        <w:rPr>
          <w:b/>
          <w:bCs/>
        </w:rPr>
      </w:pPr>
    </w:p>
    <w:p w14:paraId="6B75D42F" w14:textId="61988801" w:rsidR="005850BA" w:rsidRPr="00520A08" w:rsidRDefault="005850BA" w:rsidP="00793C34">
      <w:pPr>
        <w:spacing w:after="4" w:line="276" w:lineRule="auto"/>
        <w:jc w:val="both"/>
        <w:rPr>
          <w:b/>
          <w:bCs/>
        </w:rPr>
      </w:pPr>
      <w:r w:rsidRPr="00520A08">
        <w:rPr>
          <w:b/>
          <w:bCs/>
        </w:rPr>
        <w:t>K čl. I</w:t>
      </w:r>
      <w:r w:rsidR="00571595" w:rsidRPr="00520A08">
        <w:rPr>
          <w:b/>
          <w:bCs/>
        </w:rPr>
        <w:t>II</w:t>
      </w:r>
    </w:p>
    <w:p w14:paraId="0D9DE45D" w14:textId="33A670F8" w:rsidR="00610349" w:rsidRPr="00520A08" w:rsidRDefault="00BC3EF7" w:rsidP="00793C34">
      <w:pPr>
        <w:spacing w:after="4" w:line="276" w:lineRule="auto"/>
        <w:jc w:val="both"/>
        <w:rPr>
          <w:b/>
          <w:bCs/>
        </w:rPr>
      </w:pPr>
      <w:r w:rsidRPr="00520A08">
        <w:rPr>
          <w:b/>
          <w:bCs/>
        </w:rPr>
        <w:t>K</w:t>
      </w:r>
      <w:r w:rsidR="00610349" w:rsidRPr="00520A08">
        <w:rPr>
          <w:b/>
          <w:bCs/>
        </w:rPr>
        <w:t> </w:t>
      </w:r>
      <w:r w:rsidRPr="00520A08">
        <w:rPr>
          <w:b/>
          <w:bCs/>
        </w:rPr>
        <w:t>bodu</w:t>
      </w:r>
      <w:r w:rsidR="00610349" w:rsidRPr="00520A08">
        <w:rPr>
          <w:b/>
          <w:bCs/>
        </w:rPr>
        <w:t xml:space="preserve"> 1</w:t>
      </w:r>
      <w:r w:rsidRPr="00520A08">
        <w:rPr>
          <w:b/>
          <w:bCs/>
        </w:rPr>
        <w:t xml:space="preserve">  </w:t>
      </w:r>
    </w:p>
    <w:p w14:paraId="3CA5B260" w14:textId="1CAC008D" w:rsidR="00BC3EF7" w:rsidRPr="00520A08" w:rsidRDefault="00BC3EF7" w:rsidP="00793C34">
      <w:pPr>
        <w:spacing w:after="4" w:line="276" w:lineRule="auto"/>
        <w:jc w:val="both"/>
        <w:rPr>
          <w:b/>
          <w:bCs/>
        </w:rPr>
      </w:pPr>
      <w:r w:rsidRPr="00520A08">
        <w:rPr>
          <w:b/>
          <w:bCs/>
        </w:rPr>
        <w:t>(§ 3 písm. a) a b))</w:t>
      </w:r>
    </w:p>
    <w:p w14:paraId="42186349" w14:textId="06D0B8AC" w:rsidR="00BC3EF7" w:rsidRDefault="00074A62" w:rsidP="00793C34">
      <w:pPr>
        <w:spacing w:after="4" w:line="276" w:lineRule="auto"/>
        <w:jc w:val="both"/>
      </w:pPr>
      <w:r w:rsidRPr="000F7569">
        <w:t>Legislatívno-technická úprava z dôvodu, že legislatíva EÚ, napríklad návrh nariadenia Európskeho parlamentu a Rady, ktorým sa zriaďuje Platforma strategických technológií pre Európu („platforma STEP“) umožňuje vo výnimočných situáciách financovanie zo zdrojov EÚ na úrovni 100 % a zároveň sa nevyžaduje spolufinancovanie zo štátneho rozpočtu Slovenskej republiky.</w:t>
      </w:r>
    </w:p>
    <w:p w14:paraId="104959C2" w14:textId="77777777" w:rsidR="00884AA7" w:rsidRPr="00520A08" w:rsidRDefault="00884AA7" w:rsidP="00793C34">
      <w:pPr>
        <w:spacing w:after="4" w:line="276" w:lineRule="auto"/>
        <w:jc w:val="both"/>
        <w:rPr>
          <w:b/>
          <w:bCs/>
        </w:rPr>
      </w:pPr>
    </w:p>
    <w:p w14:paraId="49AB8405" w14:textId="1348B56F" w:rsidR="00610349" w:rsidRPr="00520A08" w:rsidRDefault="00EB43A3" w:rsidP="00793C34">
      <w:pPr>
        <w:spacing w:line="276" w:lineRule="auto"/>
        <w:jc w:val="both"/>
      </w:pPr>
      <w:r w:rsidRPr="00520A08">
        <w:rPr>
          <w:b/>
        </w:rPr>
        <w:t xml:space="preserve">K bodu </w:t>
      </w:r>
      <w:r w:rsidR="00610349" w:rsidRPr="00520A08">
        <w:rPr>
          <w:b/>
        </w:rPr>
        <w:t>3</w:t>
      </w:r>
      <w:r w:rsidRPr="00520A08">
        <w:t xml:space="preserve"> </w:t>
      </w:r>
    </w:p>
    <w:p w14:paraId="16E07AC0" w14:textId="6BC6EE29" w:rsidR="00EB43A3" w:rsidRPr="00520A08" w:rsidRDefault="00EB43A3" w:rsidP="00793C34">
      <w:pPr>
        <w:spacing w:line="276" w:lineRule="auto"/>
        <w:jc w:val="both"/>
      </w:pPr>
      <w:r w:rsidRPr="00520A08">
        <w:rPr>
          <w:b/>
        </w:rPr>
        <w:t>(§ 10 ods. 7)</w:t>
      </w:r>
    </w:p>
    <w:p w14:paraId="3CD1D57E" w14:textId="77777777" w:rsidR="00EB43A3" w:rsidRPr="00520A08" w:rsidRDefault="00EB43A3" w:rsidP="00793C34">
      <w:pPr>
        <w:spacing w:line="276" w:lineRule="auto"/>
        <w:jc w:val="both"/>
      </w:pPr>
      <w:r w:rsidRPr="00520A08">
        <w:t>Legislatívno-technické doplnenie slova prijímateľ príspevku na finančný nástroj.</w:t>
      </w:r>
    </w:p>
    <w:p w14:paraId="58F81006" w14:textId="77777777" w:rsidR="00EB43A3" w:rsidRPr="00520A08" w:rsidRDefault="00EB43A3" w:rsidP="00793C34">
      <w:pPr>
        <w:spacing w:line="276" w:lineRule="auto"/>
        <w:jc w:val="both"/>
      </w:pPr>
    </w:p>
    <w:p w14:paraId="46B73F56" w14:textId="676526E8" w:rsidR="00610349" w:rsidRPr="00520A08" w:rsidRDefault="00EB43A3" w:rsidP="00793C34">
      <w:pPr>
        <w:spacing w:line="276" w:lineRule="auto"/>
        <w:jc w:val="both"/>
      </w:pPr>
      <w:r w:rsidRPr="00520A08">
        <w:rPr>
          <w:b/>
        </w:rPr>
        <w:t>K</w:t>
      </w:r>
      <w:r w:rsidRPr="00520A08">
        <w:t xml:space="preserve"> </w:t>
      </w:r>
      <w:r w:rsidRPr="00520A08">
        <w:rPr>
          <w:b/>
        </w:rPr>
        <w:t xml:space="preserve">bodu </w:t>
      </w:r>
      <w:r w:rsidR="00610349" w:rsidRPr="00520A08">
        <w:rPr>
          <w:b/>
        </w:rPr>
        <w:t>4</w:t>
      </w:r>
      <w:r w:rsidRPr="00520A08">
        <w:t xml:space="preserve"> </w:t>
      </w:r>
    </w:p>
    <w:p w14:paraId="3F8B9A6F" w14:textId="223E2FAA" w:rsidR="00EB43A3" w:rsidRPr="00520A08" w:rsidRDefault="00EB43A3" w:rsidP="00793C34">
      <w:pPr>
        <w:spacing w:line="276" w:lineRule="auto"/>
        <w:jc w:val="both"/>
      </w:pPr>
      <w:r w:rsidRPr="00520A08">
        <w:rPr>
          <w:b/>
        </w:rPr>
        <w:t>(§10 ods. 9)</w:t>
      </w:r>
    </w:p>
    <w:p w14:paraId="69B06F82" w14:textId="77777777" w:rsidR="00EB43A3" w:rsidRPr="00520A08" w:rsidRDefault="00EB43A3" w:rsidP="00793C34">
      <w:pPr>
        <w:spacing w:line="276" w:lineRule="auto"/>
        <w:jc w:val="both"/>
      </w:pPr>
      <w:r w:rsidRPr="00520A08">
        <w:t>Legislatívno-technické doplnenie slova prijímateľ príspevku na finančný nástroj.</w:t>
      </w:r>
    </w:p>
    <w:p w14:paraId="30B2D09A" w14:textId="77777777" w:rsidR="00EB43A3" w:rsidRPr="00520A08" w:rsidRDefault="00EB43A3" w:rsidP="00793C34">
      <w:pPr>
        <w:spacing w:line="276" w:lineRule="auto"/>
        <w:jc w:val="both"/>
        <w:rPr>
          <w:b/>
        </w:rPr>
      </w:pPr>
    </w:p>
    <w:p w14:paraId="7BD09A69" w14:textId="2E928C57" w:rsidR="00610349" w:rsidRPr="00520A08" w:rsidRDefault="00EB43A3" w:rsidP="00793C34">
      <w:pPr>
        <w:spacing w:line="276" w:lineRule="auto"/>
        <w:jc w:val="both"/>
        <w:rPr>
          <w:b/>
        </w:rPr>
      </w:pPr>
      <w:r w:rsidRPr="00520A08">
        <w:rPr>
          <w:b/>
        </w:rPr>
        <w:t xml:space="preserve">K bodu </w:t>
      </w:r>
      <w:r w:rsidR="00610349" w:rsidRPr="00520A08">
        <w:rPr>
          <w:b/>
        </w:rPr>
        <w:t>5</w:t>
      </w:r>
      <w:r w:rsidRPr="00520A08">
        <w:rPr>
          <w:b/>
        </w:rPr>
        <w:t xml:space="preserve"> </w:t>
      </w:r>
    </w:p>
    <w:p w14:paraId="56F97FE2" w14:textId="1399514C" w:rsidR="00EB43A3" w:rsidRPr="00520A08" w:rsidRDefault="00EB43A3" w:rsidP="00793C34">
      <w:pPr>
        <w:spacing w:line="276" w:lineRule="auto"/>
        <w:jc w:val="both"/>
        <w:rPr>
          <w:b/>
        </w:rPr>
      </w:pPr>
      <w:r w:rsidRPr="00520A08">
        <w:rPr>
          <w:b/>
        </w:rPr>
        <w:t>(§ 22)</w:t>
      </w:r>
    </w:p>
    <w:p w14:paraId="3CABD612" w14:textId="77777777" w:rsidR="00EB43A3" w:rsidRPr="00520A08" w:rsidRDefault="00EB43A3" w:rsidP="00793C34">
      <w:pPr>
        <w:spacing w:line="276" w:lineRule="auto"/>
        <w:jc w:val="both"/>
        <w:rPr>
          <w:bCs/>
        </w:rPr>
      </w:pPr>
      <w:r w:rsidRPr="00520A08">
        <w:rPr>
          <w:bCs/>
        </w:rPr>
        <w:t>Dopĺňa sa nové ustanovenie pre elimináciu implementačných ťažkostí a následne vznikajúcich nezrovnalostí z dôvodu nejasnosti povahy zmluvy o poskytnutí nenávratného finančného príspevku.</w:t>
      </w:r>
    </w:p>
    <w:p w14:paraId="274049A1" w14:textId="77777777" w:rsidR="00EB43A3" w:rsidRPr="00520A08" w:rsidRDefault="00EB43A3" w:rsidP="00793C34">
      <w:pPr>
        <w:spacing w:line="276" w:lineRule="auto"/>
        <w:jc w:val="both"/>
        <w:rPr>
          <w:b/>
        </w:rPr>
      </w:pPr>
    </w:p>
    <w:p w14:paraId="6FAFB29E" w14:textId="471EBB53" w:rsidR="00610349" w:rsidRPr="00520A08" w:rsidRDefault="00EB43A3" w:rsidP="00793C34">
      <w:pPr>
        <w:spacing w:line="276" w:lineRule="auto"/>
        <w:jc w:val="both"/>
        <w:rPr>
          <w:b/>
        </w:rPr>
      </w:pPr>
      <w:r w:rsidRPr="00520A08">
        <w:rPr>
          <w:b/>
        </w:rPr>
        <w:t xml:space="preserve">K bodu </w:t>
      </w:r>
      <w:r w:rsidR="00610349" w:rsidRPr="00520A08">
        <w:rPr>
          <w:b/>
        </w:rPr>
        <w:t>6</w:t>
      </w:r>
      <w:r w:rsidRPr="00520A08">
        <w:rPr>
          <w:b/>
        </w:rPr>
        <w:t xml:space="preserve"> </w:t>
      </w:r>
    </w:p>
    <w:p w14:paraId="68557E34" w14:textId="65685C74" w:rsidR="00EB43A3" w:rsidRPr="00520A08" w:rsidRDefault="00EB43A3" w:rsidP="00793C34">
      <w:pPr>
        <w:spacing w:line="276" w:lineRule="auto"/>
        <w:jc w:val="both"/>
        <w:rPr>
          <w:b/>
        </w:rPr>
      </w:pPr>
      <w:r w:rsidRPr="00520A08">
        <w:rPr>
          <w:b/>
        </w:rPr>
        <w:t>(§ 23 ods. 3)</w:t>
      </w:r>
    </w:p>
    <w:p w14:paraId="0D825578" w14:textId="7FD3459C" w:rsidR="00EB43A3" w:rsidRPr="00520A08" w:rsidRDefault="00EB43A3" w:rsidP="000F7569">
      <w:pPr>
        <w:jc w:val="both"/>
      </w:pPr>
      <w:r w:rsidRPr="00520A08">
        <w:t xml:space="preserve">Legislatívno-technická úprava informácie o zapojení partnerov. Uvedenie správneho pojmu pre význam, ktorý bol aj pôvodne pri tvorbe zákona pre danú situáciu myslený a je vecne a legislatívne správny. V súčasnom legislatívnom znení je v § 23 ods. 3 nesprávne použitý pojem „partner“, ktorý zákon síce používa a definuje, avšak v inom význame. Zákon definuje partnera v § 3 písm. t) ako partnera na strane žiadateľa/prijímateľa daného projektu. Z vecného obsahu § 23, ako aj poznámky pod čiarou k odkazu 10 je zrejmé, že po správnosti by mal byť uvedený princíp partnerstva podľa čl. 8 </w:t>
      </w:r>
      <w:r w:rsidR="0093506C" w:rsidRPr="000F7569">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 v platnom znení (ďalej len „nariadenie (EÚ) 2021/1060  v platnom znení“),</w:t>
      </w:r>
      <w:r w:rsidRPr="00520A08">
        <w:t xml:space="preserve"> a teda odôvodnenie neuplatnenia princípu partnerstva. </w:t>
      </w:r>
    </w:p>
    <w:p w14:paraId="5C15A533" w14:textId="4795EA5C" w:rsidR="00EB43A3" w:rsidRPr="00520A08" w:rsidRDefault="00EB43A3" w:rsidP="00793C34">
      <w:pPr>
        <w:spacing w:line="276" w:lineRule="auto"/>
        <w:jc w:val="both"/>
      </w:pPr>
      <w:r w:rsidRPr="00520A08">
        <w:t xml:space="preserve">Cieľom uplatnenia princípu partnerstva je zabezpečiť prístup zdola nahor a viacúrovňové riadenie pri príprave, vykonávaní a hodnotení programu, nie zapájanie konkrétnych subjektov </w:t>
      </w:r>
      <w:r w:rsidRPr="00520A08">
        <w:lastRenderedPageBreak/>
        <w:t>do implementácii projektov. V rámci uplatnenia princípu partnerstva pri príprave zámeru národného projektu budú mať partneri podľa čl. 8 nariadenia (EÚ) 2021/1060</w:t>
      </w:r>
      <w:r w:rsidR="0093506C">
        <w:t xml:space="preserve"> v platnom znení</w:t>
      </w:r>
      <w:r w:rsidRPr="00520A08">
        <w:t xml:space="preserve"> možnosť navrhovať parametre národného projektu, vrátane zapojenia konkrétnych subjektov do implementácie aktivít národného projektu, ak to bude vhodné pre naplnenie cieľov programu.</w:t>
      </w:r>
    </w:p>
    <w:p w14:paraId="456F6FBE" w14:textId="77777777" w:rsidR="00EB43A3" w:rsidRPr="00520A08" w:rsidRDefault="00EB43A3" w:rsidP="00793C34">
      <w:pPr>
        <w:spacing w:line="276" w:lineRule="auto"/>
        <w:jc w:val="both"/>
        <w:rPr>
          <w:b/>
        </w:rPr>
      </w:pPr>
    </w:p>
    <w:p w14:paraId="31E4DF72" w14:textId="01053134" w:rsidR="00610349" w:rsidRPr="00520A08" w:rsidRDefault="00EB43A3" w:rsidP="00793C34">
      <w:pPr>
        <w:spacing w:line="276" w:lineRule="auto"/>
        <w:jc w:val="both"/>
        <w:rPr>
          <w:b/>
        </w:rPr>
      </w:pPr>
      <w:r w:rsidRPr="00520A08">
        <w:rPr>
          <w:b/>
        </w:rPr>
        <w:t xml:space="preserve">K bodu </w:t>
      </w:r>
      <w:r w:rsidR="00610349" w:rsidRPr="00520A08">
        <w:rPr>
          <w:b/>
        </w:rPr>
        <w:t>7</w:t>
      </w:r>
      <w:r w:rsidRPr="00520A08">
        <w:rPr>
          <w:b/>
        </w:rPr>
        <w:t xml:space="preserve"> </w:t>
      </w:r>
    </w:p>
    <w:p w14:paraId="5F1E9A2C" w14:textId="0C263C52" w:rsidR="00EB43A3" w:rsidRPr="00520A08" w:rsidRDefault="00EB43A3" w:rsidP="00793C34">
      <w:pPr>
        <w:spacing w:line="276" w:lineRule="auto"/>
        <w:jc w:val="both"/>
        <w:rPr>
          <w:b/>
        </w:rPr>
      </w:pPr>
      <w:r w:rsidRPr="00520A08">
        <w:rPr>
          <w:b/>
        </w:rPr>
        <w:t>(§ 24 ods. 3)</w:t>
      </w:r>
    </w:p>
    <w:p w14:paraId="340D7522" w14:textId="77DCE960" w:rsidR="00EB43A3" w:rsidRPr="00520A08" w:rsidRDefault="00EB43A3" w:rsidP="00793C34">
      <w:pPr>
        <w:spacing w:line="276" w:lineRule="auto"/>
        <w:jc w:val="both"/>
      </w:pPr>
      <w:r w:rsidRPr="00520A08">
        <w:t>V nadväznosti na implementačnú prax projektov integrovanej územnej investície a projektov integrovanej územnej investície udržateľného mestského rozvoja dochádza k spresneniu postupu pri zmene výzvy. Navrhovaná úprava umožňuje poskytovateľovi zmeniť výzvu pri dodržaní pravidiel uvádzaných v predmetnom odseku. Zároveň dochádza k vypusteniu podmienky, aby v okamihu vyhlásenia výzvy poskytovateľom musel byť projekt integrovanej územnej investície alebo projekt integrovanej územnej investície udržateľného mestského rozvoja súčasťou integrovanej územnej stratégie alebo súčasťou stratégie udržateľného mestského rozvoja. Predmetné umožní väčšiu mieru flexibility pri vyhlasovaní výziev zo strany poskytovateľov.</w:t>
      </w:r>
    </w:p>
    <w:p w14:paraId="70F20275" w14:textId="77777777" w:rsidR="00571595" w:rsidRPr="00520A08" w:rsidRDefault="00571595" w:rsidP="00793C34">
      <w:pPr>
        <w:spacing w:line="276" w:lineRule="auto"/>
        <w:jc w:val="both"/>
      </w:pPr>
    </w:p>
    <w:p w14:paraId="550F93A6" w14:textId="3F3D4765" w:rsidR="00610349" w:rsidRPr="00520A08" w:rsidRDefault="00EB43A3" w:rsidP="00793C34">
      <w:pPr>
        <w:spacing w:line="276" w:lineRule="auto"/>
        <w:jc w:val="both"/>
        <w:rPr>
          <w:b/>
        </w:rPr>
      </w:pPr>
      <w:r w:rsidRPr="00520A08">
        <w:rPr>
          <w:b/>
        </w:rPr>
        <w:t xml:space="preserve">K bodu </w:t>
      </w:r>
      <w:r w:rsidR="00610349" w:rsidRPr="00520A08">
        <w:rPr>
          <w:b/>
        </w:rPr>
        <w:t>8</w:t>
      </w:r>
      <w:r w:rsidRPr="00520A08">
        <w:rPr>
          <w:b/>
        </w:rPr>
        <w:t xml:space="preserve"> </w:t>
      </w:r>
    </w:p>
    <w:p w14:paraId="03536974" w14:textId="180D6605" w:rsidR="00EB43A3" w:rsidRPr="00520A08" w:rsidRDefault="00EB43A3" w:rsidP="00793C34">
      <w:pPr>
        <w:spacing w:line="276" w:lineRule="auto"/>
        <w:jc w:val="both"/>
        <w:rPr>
          <w:b/>
        </w:rPr>
      </w:pPr>
      <w:r w:rsidRPr="00520A08">
        <w:rPr>
          <w:b/>
        </w:rPr>
        <w:t>(§ 24 ods. 7)</w:t>
      </w:r>
    </w:p>
    <w:p w14:paraId="32014149" w14:textId="0F5539B8" w:rsidR="00EB43A3" w:rsidRPr="00520A08" w:rsidRDefault="00EB43A3" w:rsidP="00793C34">
      <w:pPr>
        <w:spacing w:line="276" w:lineRule="auto"/>
        <w:jc w:val="both"/>
      </w:pPr>
      <w:r w:rsidRPr="00520A08">
        <w:rPr>
          <w:bCs/>
        </w:rPr>
        <w:t>Spresňuje sa znenie za účelom eliminácie implementačných ťažkostí. Napriek špecifikám, ktoré vykazuje schvaľovanie a realizácia</w:t>
      </w:r>
      <w:r w:rsidRPr="00520A08">
        <w:rPr>
          <w:b/>
        </w:rPr>
        <w:t xml:space="preserve"> </w:t>
      </w:r>
      <w:r w:rsidRPr="00520A08">
        <w:t xml:space="preserve">projektov integrovanej územnej investície a projektov integrovanej územnej investície udržateľného mestského rozvoja, nepochybne sa na ne vzťahujú povinnosti vyplývajúce z právnych aktov Európskej únie a právneho poriadku Slovenskej republiky (t.j. z tzv. uplatniteľného práva), preto bolo potrebné zahrnúť mechanizmus overenia splnenia týchto všeobecne uplatniteľných podmienok aj v rámci osobitných postupov v rámci § 24, vrátane zohľadnenia procesných postupov spočívajúcich v povinnosti žiadateľa poskytnúť potrebnú súčinnosť v súvislosti s uzavretím zmluvy. </w:t>
      </w:r>
    </w:p>
    <w:p w14:paraId="5393FB05" w14:textId="77777777" w:rsidR="00571595" w:rsidRPr="00520A08" w:rsidRDefault="00571595" w:rsidP="00793C34">
      <w:pPr>
        <w:spacing w:line="276" w:lineRule="auto"/>
        <w:jc w:val="both"/>
        <w:rPr>
          <w:b/>
        </w:rPr>
      </w:pPr>
    </w:p>
    <w:p w14:paraId="7DD02754" w14:textId="2CE8CDAD" w:rsidR="00610349" w:rsidRPr="00520A08" w:rsidRDefault="00EB43A3" w:rsidP="00793C34">
      <w:pPr>
        <w:spacing w:line="276" w:lineRule="auto"/>
        <w:jc w:val="both"/>
        <w:rPr>
          <w:b/>
        </w:rPr>
      </w:pPr>
      <w:r w:rsidRPr="00520A08">
        <w:rPr>
          <w:b/>
        </w:rPr>
        <w:t xml:space="preserve">K bodu </w:t>
      </w:r>
      <w:r w:rsidR="00610349" w:rsidRPr="00520A08">
        <w:rPr>
          <w:b/>
        </w:rPr>
        <w:t>9</w:t>
      </w:r>
      <w:r w:rsidRPr="00520A08">
        <w:rPr>
          <w:b/>
        </w:rPr>
        <w:t xml:space="preserve"> </w:t>
      </w:r>
    </w:p>
    <w:p w14:paraId="7532658F" w14:textId="4E367E7C" w:rsidR="00EB43A3" w:rsidRPr="00520A08" w:rsidRDefault="00EB43A3" w:rsidP="00793C34">
      <w:pPr>
        <w:spacing w:line="276" w:lineRule="auto"/>
        <w:jc w:val="both"/>
        <w:rPr>
          <w:b/>
        </w:rPr>
      </w:pPr>
      <w:r w:rsidRPr="00520A08">
        <w:rPr>
          <w:b/>
        </w:rPr>
        <w:t>(§ 24 ods. 8)</w:t>
      </w:r>
    </w:p>
    <w:p w14:paraId="296F2034" w14:textId="6F11CAFA" w:rsidR="00EB43A3" w:rsidRPr="00520A08" w:rsidRDefault="00EB43A3" w:rsidP="00793C34">
      <w:pPr>
        <w:spacing w:line="276" w:lineRule="auto"/>
        <w:jc w:val="both"/>
      </w:pPr>
      <w:r w:rsidRPr="00520A08">
        <w:rPr>
          <w:bCs/>
        </w:rPr>
        <w:t xml:space="preserve">Doplnenie postupu má spresňujúci charakter. Keďže na postupy konania o projektoch </w:t>
      </w:r>
      <w:r w:rsidRPr="00520A08">
        <w:t xml:space="preserve">integrovanej územnej investície a projektov integrovanej územnej investície udržateľného mestského rozvoja sa uplatní § 16, ak zákon neustanovuje inak a súčasne platí, že v konaní podľa § 24 sa neuplatňujú kritériá na výber projektov, bolo potrebné osobitne, t.j. rozdielne od § 16 ods. 7 písm. b) zákona, upraviť spôsob, ako sa tvorí poradie projektov, ktoré boli neschválené len z dôvodu nedostatku finančných prostriedkov alokovaných na danej výzve. Toto poradie sa následne používa v konaní o zmene rozhodnutia o neschválení podľa nového odseku 9. </w:t>
      </w:r>
    </w:p>
    <w:p w14:paraId="18A4C2B2" w14:textId="77777777" w:rsidR="00571595" w:rsidRPr="00520A08" w:rsidRDefault="00571595" w:rsidP="00793C34">
      <w:pPr>
        <w:spacing w:line="276" w:lineRule="auto"/>
        <w:jc w:val="both"/>
        <w:rPr>
          <w:b/>
        </w:rPr>
      </w:pPr>
    </w:p>
    <w:p w14:paraId="69D4B9E7" w14:textId="7A273EEF" w:rsidR="00610349" w:rsidRPr="00520A08" w:rsidRDefault="00EB43A3" w:rsidP="00793C34">
      <w:pPr>
        <w:spacing w:line="276" w:lineRule="auto"/>
        <w:jc w:val="both"/>
        <w:rPr>
          <w:b/>
        </w:rPr>
      </w:pPr>
      <w:r w:rsidRPr="00520A08">
        <w:rPr>
          <w:b/>
        </w:rPr>
        <w:t xml:space="preserve">K bodu </w:t>
      </w:r>
      <w:r w:rsidR="00610349" w:rsidRPr="00520A08">
        <w:rPr>
          <w:b/>
        </w:rPr>
        <w:t>10</w:t>
      </w:r>
      <w:r w:rsidRPr="00520A08">
        <w:rPr>
          <w:b/>
        </w:rPr>
        <w:t xml:space="preserve"> </w:t>
      </w:r>
    </w:p>
    <w:p w14:paraId="27332B1B" w14:textId="64068978" w:rsidR="00EB43A3" w:rsidRPr="00520A08" w:rsidRDefault="00EB43A3" w:rsidP="00793C34">
      <w:pPr>
        <w:spacing w:line="276" w:lineRule="auto"/>
        <w:jc w:val="both"/>
        <w:rPr>
          <w:b/>
        </w:rPr>
      </w:pPr>
      <w:r w:rsidRPr="00520A08">
        <w:rPr>
          <w:b/>
        </w:rPr>
        <w:t>(§ 24 ods. 9)</w:t>
      </w:r>
    </w:p>
    <w:p w14:paraId="710977D5" w14:textId="03CDF378" w:rsidR="00EB43A3" w:rsidRPr="00520A08" w:rsidRDefault="00EB43A3" w:rsidP="00793C34">
      <w:pPr>
        <w:spacing w:line="276" w:lineRule="auto"/>
        <w:jc w:val="both"/>
      </w:pPr>
      <w:r w:rsidRPr="00520A08">
        <w:rPr>
          <w:bCs/>
        </w:rPr>
        <w:t xml:space="preserve">Vzhľadom na zmeny v postupoch vyplývajúce zo zmien v § 24 ods. 3 a tiež postupy schválené Monitorovacím výborom pre Program Slovensko, bolo potrebné doplniť osobitnú úpravu </w:t>
      </w:r>
      <w:r w:rsidRPr="00520A08">
        <w:rPr>
          <w:bCs/>
        </w:rPr>
        <w:lastRenderedPageBreak/>
        <w:t>zmeny rozhodnutia o neschválení v nadväznosti na základ vyjadrený v § 18, avšak súčasne plne rešpektujúci špecifiká konania o projektoch</w:t>
      </w:r>
      <w:r w:rsidRPr="00520A08">
        <w:rPr>
          <w:b/>
        </w:rPr>
        <w:t xml:space="preserve"> </w:t>
      </w:r>
      <w:r w:rsidRPr="00520A08">
        <w:t>integrovanej územnej investície a projektov integrovanej územnej investície udržateľného mestského rozvoja. Účelom je, aby bol tento postup hospodárny, účelný a taktiež súladný s požiadavkami na podporu projektov integrovanej územnej investície a projektov integrovanej územnej investície udržateľného mestského rozvoja, ktoré vyplývajú z právnych aktov EÚ.</w:t>
      </w:r>
    </w:p>
    <w:p w14:paraId="0F01FD0B" w14:textId="77777777" w:rsidR="00571595" w:rsidRPr="00520A08" w:rsidRDefault="00571595" w:rsidP="00793C34">
      <w:pPr>
        <w:spacing w:line="276" w:lineRule="auto"/>
        <w:jc w:val="both"/>
        <w:rPr>
          <w:b/>
        </w:rPr>
      </w:pPr>
    </w:p>
    <w:p w14:paraId="273B6AF3" w14:textId="4EA655E7" w:rsidR="00610349" w:rsidRPr="00520A08" w:rsidRDefault="00EB43A3" w:rsidP="00793C34">
      <w:pPr>
        <w:spacing w:line="276" w:lineRule="auto"/>
        <w:jc w:val="both"/>
        <w:rPr>
          <w:b/>
        </w:rPr>
      </w:pPr>
      <w:r w:rsidRPr="00520A08">
        <w:rPr>
          <w:b/>
        </w:rPr>
        <w:t xml:space="preserve">K bodu </w:t>
      </w:r>
      <w:r w:rsidR="00610349" w:rsidRPr="00520A08">
        <w:rPr>
          <w:b/>
        </w:rPr>
        <w:t>11</w:t>
      </w:r>
      <w:r w:rsidRPr="00520A08">
        <w:rPr>
          <w:b/>
        </w:rPr>
        <w:t xml:space="preserve"> </w:t>
      </w:r>
    </w:p>
    <w:p w14:paraId="13471C18" w14:textId="0915DFE8" w:rsidR="00EB43A3" w:rsidRPr="00520A08" w:rsidRDefault="00EB43A3" w:rsidP="00793C34">
      <w:pPr>
        <w:spacing w:line="276" w:lineRule="auto"/>
        <w:jc w:val="both"/>
        <w:rPr>
          <w:b/>
        </w:rPr>
      </w:pPr>
      <w:r w:rsidRPr="00520A08">
        <w:rPr>
          <w:b/>
        </w:rPr>
        <w:t>(§ 35 ods. 2)</w:t>
      </w:r>
    </w:p>
    <w:p w14:paraId="2B09BB19" w14:textId="77777777" w:rsidR="00C93222" w:rsidRPr="00520A08" w:rsidRDefault="00C93222" w:rsidP="00793C34">
      <w:pPr>
        <w:spacing w:line="276" w:lineRule="auto"/>
        <w:jc w:val="both"/>
        <w:rPr>
          <w:lang w:eastAsia="sk-SK"/>
        </w:rPr>
      </w:pPr>
      <w:r w:rsidRPr="00520A08">
        <w:rPr>
          <w:lang w:eastAsia="sk-SK"/>
        </w:rPr>
        <w:t>Pre prípad, že poskytovateľ v rámci programu Interact a programov cezhraničnej spolupráce podľa § 27 neuplatňuje a nevymáha sumu do 250 eur sa ustanovuje, že rovnaké pravidlo nevymáhania týchto prostriedkov platí aj pre prislúchajúcu časť spolufinancovania zo štátneho rozpočtu Slovenskej republiky. Suma 250 eur sa totiž podľa legislatívy EÚ počíta len za zdroj Európskej únie, tzn. z daného fondu. Z praktického hľadiska sa preto explicitne ustanovuje, že rovnaký princíp platí aj pre národné spolufinancovanie zo štátneho rozpočtu prislúchajúce k tejto sume. Vzhľadom na to, že v niektorých prípadoch môže vzniknúť situácia, kedy príslušná časť spolufinancovania zo štátneho rozpočtu Slovenskej republiky je neúmerne vyššia ako zdroj Európskej únie, ustanovuje sa, že suma spolufinancovania zo štátneho rozpočtu Slovenskej republiky sa nevymáha, ak nepresiahne sumu 100 eur</w:t>
      </w:r>
    </w:p>
    <w:p w14:paraId="63D9D00A" w14:textId="77777777" w:rsidR="00EB43A3" w:rsidRPr="00520A08" w:rsidRDefault="00EB43A3" w:rsidP="00793C34">
      <w:pPr>
        <w:spacing w:line="276" w:lineRule="auto"/>
        <w:jc w:val="both"/>
      </w:pPr>
    </w:p>
    <w:p w14:paraId="203E169C" w14:textId="30B6B3B2" w:rsidR="00610349" w:rsidRPr="00520A08" w:rsidRDefault="00EB43A3" w:rsidP="00793C34">
      <w:pPr>
        <w:spacing w:line="276" w:lineRule="auto"/>
        <w:jc w:val="both"/>
        <w:rPr>
          <w:b/>
        </w:rPr>
      </w:pPr>
      <w:r w:rsidRPr="00520A08">
        <w:rPr>
          <w:b/>
        </w:rPr>
        <w:t>K bodu 1</w:t>
      </w:r>
      <w:r w:rsidR="00610349" w:rsidRPr="00520A08">
        <w:rPr>
          <w:b/>
        </w:rPr>
        <w:t>2</w:t>
      </w:r>
      <w:r w:rsidRPr="00520A08">
        <w:rPr>
          <w:b/>
        </w:rPr>
        <w:t xml:space="preserve">  </w:t>
      </w:r>
    </w:p>
    <w:p w14:paraId="360EF204" w14:textId="09DDE245" w:rsidR="00EB43A3" w:rsidRPr="00520A08" w:rsidRDefault="00EB43A3" w:rsidP="00793C34">
      <w:pPr>
        <w:spacing w:line="276" w:lineRule="auto"/>
        <w:jc w:val="both"/>
        <w:rPr>
          <w:b/>
        </w:rPr>
      </w:pPr>
      <w:r w:rsidRPr="00520A08">
        <w:rPr>
          <w:b/>
        </w:rPr>
        <w:t>(§ 38 ods. 3)</w:t>
      </w:r>
    </w:p>
    <w:p w14:paraId="766749E2" w14:textId="77777777" w:rsidR="00EB43A3" w:rsidRPr="00520A08" w:rsidRDefault="00EB43A3" w:rsidP="00793C34">
      <w:pPr>
        <w:spacing w:line="276" w:lineRule="auto"/>
        <w:jc w:val="both"/>
      </w:pPr>
      <w:r w:rsidRPr="00520A08">
        <w:t>Za účelom jednoznačnosti sa aj pre programové obdobie 2021 – 2027 (rovnako ako tomu bolo v minulých programových obdobiach) určuje, že ak je prijímateľom alebo partnerom subjekt, ktorý má sídlo alebo miesto podnikania mimo územia Slovenskej republiky a zároveň nie je účtovnou  jednotkou podľa právnych predpisov Slovenskej republiky, účtovníctvo týkajúce sa projektu alebo operácie vedie podľa pravidiel daného štátu. Aby sa na prijímateľa alebo partnera neuplatňovali pravidlá účtovania podľa ods. 1 a 2 v rámci § 38, musia byť kumulatívne splnené obe podmienky, tzn. sídlo alebo miesto podnikania mimo SR a nesmie byť účtovnou jednotkou podľa zákona č. 431/2002 Z. z. o účtovníctve v znení neskorších predpisov.</w:t>
      </w:r>
    </w:p>
    <w:p w14:paraId="738A5969" w14:textId="77777777" w:rsidR="00EB43A3" w:rsidRPr="00520A08" w:rsidRDefault="00EB43A3" w:rsidP="00793C34">
      <w:pPr>
        <w:spacing w:line="276" w:lineRule="auto"/>
        <w:jc w:val="both"/>
      </w:pPr>
    </w:p>
    <w:p w14:paraId="2B6C851E" w14:textId="6C188DF3" w:rsidR="00610349" w:rsidRPr="00520A08" w:rsidRDefault="00EB43A3" w:rsidP="00793C34">
      <w:pPr>
        <w:spacing w:line="276" w:lineRule="auto"/>
        <w:jc w:val="both"/>
        <w:rPr>
          <w:b/>
        </w:rPr>
      </w:pPr>
      <w:r w:rsidRPr="00520A08">
        <w:rPr>
          <w:b/>
        </w:rPr>
        <w:t>K bodu 1</w:t>
      </w:r>
      <w:r w:rsidR="00610349" w:rsidRPr="00520A08">
        <w:rPr>
          <w:b/>
        </w:rPr>
        <w:t>3</w:t>
      </w:r>
      <w:r w:rsidRPr="00520A08">
        <w:rPr>
          <w:b/>
        </w:rPr>
        <w:t xml:space="preserve"> </w:t>
      </w:r>
    </w:p>
    <w:p w14:paraId="1D950A28" w14:textId="050A9EC3" w:rsidR="00EB43A3" w:rsidRPr="00520A08" w:rsidRDefault="00EB43A3" w:rsidP="00793C34">
      <w:pPr>
        <w:spacing w:line="276" w:lineRule="auto"/>
        <w:jc w:val="both"/>
        <w:rPr>
          <w:b/>
        </w:rPr>
      </w:pPr>
      <w:r w:rsidRPr="00520A08">
        <w:rPr>
          <w:b/>
        </w:rPr>
        <w:t>(§ 38 ods.  4)</w:t>
      </w:r>
    </w:p>
    <w:p w14:paraId="79B3617E" w14:textId="77777777" w:rsidR="00EB43A3" w:rsidRPr="00520A08" w:rsidRDefault="00EB43A3" w:rsidP="00793C34">
      <w:pPr>
        <w:spacing w:line="276" w:lineRule="auto"/>
        <w:jc w:val="both"/>
      </w:pPr>
      <w:r w:rsidRPr="00520A08">
        <w:t>Legislatívno-technická úprava</w:t>
      </w:r>
    </w:p>
    <w:p w14:paraId="71B00B1E" w14:textId="77777777" w:rsidR="00EB43A3" w:rsidRPr="00520A08" w:rsidRDefault="00EB43A3" w:rsidP="00793C34">
      <w:pPr>
        <w:spacing w:line="276" w:lineRule="auto"/>
        <w:jc w:val="both"/>
      </w:pPr>
    </w:p>
    <w:p w14:paraId="60E74117" w14:textId="03795F82" w:rsidR="00610349" w:rsidRPr="00520A08" w:rsidRDefault="00EB43A3" w:rsidP="00793C34">
      <w:pPr>
        <w:spacing w:line="276" w:lineRule="auto"/>
        <w:jc w:val="both"/>
        <w:rPr>
          <w:b/>
        </w:rPr>
      </w:pPr>
      <w:r w:rsidRPr="00520A08">
        <w:rPr>
          <w:b/>
        </w:rPr>
        <w:t>K bodu 1</w:t>
      </w:r>
      <w:r w:rsidR="00610349" w:rsidRPr="00520A08">
        <w:rPr>
          <w:b/>
        </w:rPr>
        <w:t>4</w:t>
      </w:r>
      <w:r w:rsidRPr="00520A08">
        <w:rPr>
          <w:b/>
        </w:rPr>
        <w:t xml:space="preserve"> </w:t>
      </w:r>
    </w:p>
    <w:p w14:paraId="09A770EB" w14:textId="01C7968D" w:rsidR="00EB43A3" w:rsidRPr="00520A08" w:rsidRDefault="00EB43A3" w:rsidP="00793C34">
      <w:pPr>
        <w:spacing w:line="276" w:lineRule="auto"/>
        <w:jc w:val="both"/>
        <w:rPr>
          <w:b/>
        </w:rPr>
      </w:pPr>
      <w:r w:rsidRPr="00520A08">
        <w:rPr>
          <w:b/>
        </w:rPr>
        <w:t>(§ 41 ods. 1)</w:t>
      </w:r>
    </w:p>
    <w:p w14:paraId="0D3C5FF3" w14:textId="77777777" w:rsidR="007277B3" w:rsidRPr="00520A08" w:rsidRDefault="007277B3" w:rsidP="00793C34">
      <w:pPr>
        <w:spacing w:line="276" w:lineRule="auto"/>
        <w:jc w:val="both"/>
      </w:pPr>
      <w:r w:rsidRPr="00520A08">
        <w:rPr>
          <w:rStyle w:val="ui-provider"/>
        </w:rPr>
        <w:t>Právna úprava uvedená v § 41 ods. 1 sa týka obstarávania iba v prípade ak pôjde o porušenie zákona o verejnom obstarávaní a nie pri porušení vyplývajúceho zo zmluvy o NFP alebo z príručky, nakoľko tento typ porušení nie je riešený v správnom konaní a postupuje sa civilnou žalobou. Ide o legislatívno-technickú úpravu ustanovenia z dôvodu zosúladenia znenia odseku 1 s nadpisom § 41 a novým odsekom 2.</w:t>
      </w:r>
    </w:p>
    <w:p w14:paraId="77A393F3" w14:textId="71B3C83A" w:rsidR="00EB43A3" w:rsidRPr="00520A08" w:rsidRDefault="00EB43A3" w:rsidP="00793C34">
      <w:pPr>
        <w:spacing w:line="276" w:lineRule="auto"/>
        <w:jc w:val="both"/>
      </w:pPr>
    </w:p>
    <w:p w14:paraId="7020208D" w14:textId="777CA586" w:rsidR="00610349" w:rsidRPr="00520A08" w:rsidRDefault="00EB43A3" w:rsidP="00793C34">
      <w:pPr>
        <w:spacing w:line="276" w:lineRule="auto"/>
        <w:jc w:val="both"/>
        <w:rPr>
          <w:b/>
        </w:rPr>
      </w:pPr>
      <w:r w:rsidRPr="00520A08">
        <w:rPr>
          <w:b/>
        </w:rPr>
        <w:lastRenderedPageBreak/>
        <w:t>K bod</w:t>
      </w:r>
      <w:r w:rsidR="00610349" w:rsidRPr="00520A08">
        <w:rPr>
          <w:b/>
        </w:rPr>
        <w:t>om</w:t>
      </w:r>
      <w:r w:rsidRPr="00520A08">
        <w:rPr>
          <w:b/>
        </w:rPr>
        <w:t xml:space="preserve"> 1</w:t>
      </w:r>
      <w:r w:rsidR="00C3343F" w:rsidRPr="00520A08">
        <w:rPr>
          <w:b/>
        </w:rPr>
        <w:t>5</w:t>
      </w:r>
      <w:r w:rsidRPr="00520A08">
        <w:rPr>
          <w:b/>
        </w:rPr>
        <w:t xml:space="preserve"> a 1</w:t>
      </w:r>
      <w:r w:rsidR="00C3343F" w:rsidRPr="00520A08">
        <w:rPr>
          <w:b/>
        </w:rPr>
        <w:t>6</w:t>
      </w:r>
      <w:r w:rsidRPr="00520A08">
        <w:rPr>
          <w:b/>
        </w:rPr>
        <w:t xml:space="preserve"> </w:t>
      </w:r>
    </w:p>
    <w:p w14:paraId="32344876" w14:textId="7D3B89BD" w:rsidR="00EB43A3" w:rsidRPr="00520A08" w:rsidRDefault="00EB43A3" w:rsidP="00793C34">
      <w:pPr>
        <w:spacing w:line="276" w:lineRule="auto"/>
        <w:jc w:val="both"/>
        <w:rPr>
          <w:b/>
        </w:rPr>
      </w:pPr>
      <w:r w:rsidRPr="00520A08">
        <w:rPr>
          <w:b/>
        </w:rPr>
        <w:t>(§ 41 odseky 2 a 3)</w:t>
      </w:r>
    </w:p>
    <w:p w14:paraId="1ACCB6EE" w14:textId="77777777" w:rsidR="00EB43A3" w:rsidRPr="00520A08" w:rsidRDefault="00EB43A3" w:rsidP="00793C34">
      <w:pPr>
        <w:spacing w:line="276" w:lineRule="auto"/>
        <w:jc w:val="both"/>
      </w:pPr>
    </w:p>
    <w:p w14:paraId="18DCE5AA" w14:textId="77777777" w:rsidR="00074A62" w:rsidRPr="000F7569" w:rsidRDefault="00074A62" w:rsidP="00074A62">
      <w:pPr>
        <w:spacing w:line="276" w:lineRule="auto"/>
        <w:jc w:val="both"/>
        <w:rPr>
          <w:rStyle w:val="ui-provider"/>
        </w:rPr>
      </w:pPr>
      <w:r w:rsidRPr="000F7569">
        <w:rPr>
          <w:rStyle w:val="ui-provider"/>
        </w:rPr>
        <w:t xml:space="preserve">Z dôvodov potrieb aplikačnej praxe je potrebné upraviť postup poskytovateľa a Úradu pre verejné obstarávanie ako správneho orgánu v prípadoch, kedy v rámci auditu Európska komisia, Európsky dvor audítorov alebo orgán auditu identifikuje porušenie pravidiel a postupov verejného obstarávania alebo obstarávania s vplyvom alebo možným vplyvom na výsledok verejného obstarávania alebo obstarávania, avšak tieto zistenia nie sú identifikované kontrolou zo strany Úradu pre verejné obstarávanie ako sprostredkovateľského orgánu, Úrad pre verejné obstarávanie nevykonal kontrolu alebo Úrad pre verejné obstarávanie ako sprostredkovateľský orgán také isté porušenie identifikuje, ale navrhne inú výšku finančnej opravy (korekcie). V takom prípade sa ustanovuje povinnosť pre poskytovateľa vystaviť žiadosť o vrátenie príspevku alebo jeho časti, v ktorej vyčísli navrhovanú finančnú opravu a prostredníctvom Informačného monitorovacieho systému ju predložiť prijímateľovi. Pri zostavovaní tejto žiadosti o vrátenie a vyčíslovaní korekcie poskytovateľ žiada vrátenie prísnejšej navrhovanej finančnej opravy v prípade, ak audit a Úrad pre verejné obstarávanie navrhujú rozdielnu finančnú opravu. To znamená, že ak poskytovateľ napríklad disponuje protokolom Úradu pre verejné obstarávanie ako sprostredkovateľského orgánu a zároveň aj správou z auditu, ktoré obsahujú rozdielny návrh finančnej opravy, poskytovateľ v žiadosti o vrátenie príspevku alebo jeho časti žiada vrátenie prísnejšej navrhovanej finančnej opravy. Ak Úrad pre verejné obstarávanie ako sprostredkovateľský orgán nevykoná kontrolu podľa § 184q zákona o verejnom obstarávaní v znení neskorších predpisov, poskytovateľ v žiadosti o vrátenie vyčísli sumu podľa návrhu finančnej opravy uvedenej v správne z auditu. Ak prijímateľ na základe tejto žiadosti o vrátenie príspevok alebo jeho časť nevráti, ustanovuje sa, že poskytovateľ podá podnet Úradu pre verejné obstarávanie ako správnemu orgánu alebo predsedovi Úradu pre verejné obstarávanie, ak ide o porušenie pravidiel a postupov verejného obstarávania s vplyvom alebo možným vplyvom na výsledok verejného obstarávania, pričom tieto zistenia nemusia priamo uvádzať porušenie zákona č. 343/2015 Z.z. o verejnom obstarávaní a o zmene a doplnení niektorých zákonov ale stačí, ak z odôvodnenia zistenia vyplýva toto porušenie. Na základe tohto podnetu správny orgán začne správne konanie, a to podľa § 184z alebo predsedovi Úradu pre verejné obstarávanie  podľa § 184aa zákona č. 343/2015 Z. z. o verejnom obstarávaní v znení neskorších predpisov v závislosti od toho, či už bolo vo veci právoplatne rozhodnuté. Ak bolo vo veci právoplatne rozhodnuté podľa §184z je potrebné podať podnet na preskúmanie rozhodnutia mimo odvolacieho konania. </w:t>
      </w:r>
    </w:p>
    <w:p w14:paraId="6D635BFC" w14:textId="77777777" w:rsidR="00074A62" w:rsidRPr="000F7569" w:rsidRDefault="00074A62" w:rsidP="00074A62">
      <w:pPr>
        <w:spacing w:line="276" w:lineRule="auto"/>
        <w:jc w:val="both"/>
        <w:rPr>
          <w:rStyle w:val="ui-provider"/>
        </w:rPr>
      </w:pPr>
    </w:p>
    <w:p w14:paraId="6BCF3917" w14:textId="0B4147B9" w:rsidR="00EB43A3" w:rsidRPr="00520A08" w:rsidRDefault="00074A62" w:rsidP="00793C34">
      <w:pPr>
        <w:spacing w:line="276" w:lineRule="auto"/>
        <w:jc w:val="both"/>
        <w:rPr>
          <w:b/>
        </w:rPr>
      </w:pPr>
      <w:r w:rsidRPr="000F7569">
        <w:rPr>
          <w:rStyle w:val="ui-provider"/>
        </w:rPr>
        <w:t xml:space="preserve">Dôvodom na doplnenie povinnosti podať podnet na správny orgán alebo predsedu Úradu pre verejné obstarávanie v prípadoch, kedy závery Úradu pre verejné obstarávanie ako sprostredkovateľského orgánu nie sú v súlade so závermi auditných orgánov,  je skutočnosť, že doterajšia úprava neumožňovala v takom prípade vyzvať prijímateľa na (dobrovoľné) vrátenie poskytnutých prostriedkov ani neumožňovala v takom prípade začať zo strany Úradu pre verejné obstarávanie správne konanie, v rámci ktorého by sa dané verejné obstarávanie preskúmalo správnym orgánom. Z tohto dôvodu sa zavádza mechanizmus, kedy Úrad pre verejné obstarávanie ako správny orgán alebo predseda Úradu pre verejné obstarávanie bude v prípadoch, ak Úrad pre verejné obstarávanie ako sprostredkovateľský orgán dospeje k </w:t>
      </w:r>
      <w:r w:rsidRPr="000F7569">
        <w:rPr>
          <w:rStyle w:val="ui-provider"/>
        </w:rPr>
        <w:lastRenderedPageBreak/>
        <w:t>rozdielnym záverom ako Európska komisia, Európsky dvor audítorov alebo orgán auditu v audite, v správnom konaní alebo konaní o preskúmaní rozhodnutia mimo odvolacieho konania konať o súlade daného verejného obstarávania s postupmi a pravidlami zákona. </w:t>
      </w:r>
      <w:r w:rsidRPr="000F7569">
        <w:rPr>
          <w:rStyle w:val="ui-provider"/>
        </w:rPr>
        <w:br/>
        <w:t>Navrhovaným postupom sa zabezpečuje na národnej úrovni možnosť získania exekučného titulu voči prijímateľovi bez dopadu na štátny rozpočet, pričom zistenia Európskej komisie a Európskeho dvora audítorov týmto postupom nie sú dotknuté a nezávislosť orgánu auditu a výkonu auditu je zachovaná</w:t>
      </w:r>
      <w:r>
        <w:rPr>
          <w:rStyle w:val="ui-provider"/>
        </w:rPr>
        <w:t>.</w:t>
      </w:r>
    </w:p>
    <w:p w14:paraId="07CE29F6" w14:textId="03E6FD58" w:rsidR="00EB43A3" w:rsidRPr="00520A08" w:rsidRDefault="00EB43A3" w:rsidP="00793C34">
      <w:pPr>
        <w:spacing w:line="276" w:lineRule="auto"/>
        <w:jc w:val="both"/>
      </w:pPr>
      <w:r w:rsidRPr="00520A08">
        <w:rPr>
          <w:b/>
        </w:rPr>
        <w:t>K bodu 1</w:t>
      </w:r>
      <w:r w:rsidR="00610349" w:rsidRPr="00520A08">
        <w:rPr>
          <w:b/>
        </w:rPr>
        <w:t>7</w:t>
      </w:r>
      <w:r w:rsidRPr="00520A08">
        <w:rPr>
          <w:b/>
        </w:rPr>
        <w:t xml:space="preserve"> (§ 43 ods. 1, 44 ods. 5 a 50 ods. 1)</w:t>
      </w:r>
    </w:p>
    <w:p w14:paraId="0B2C6690" w14:textId="77777777" w:rsidR="00EB43A3" w:rsidRPr="00520A08" w:rsidRDefault="00EB43A3" w:rsidP="00793C34">
      <w:pPr>
        <w:spacing w:line="276" w:lineRule="auto"/>
        <w:jc w:val="both"/>
      </w:pPr>
      <w:r w:rsidRPr="00520A08">
        <w:t xml:space="preserve">V súvislosti s navrhovaným doplnením § 41 sa navrhujú aj doplnenia a úpravy súvisiacich vnútorných odkazov na § 41, resp. jeho jednotlivé ustanovenia.  </w:t>
      </w:r>
    </w:p>
    <w:p w14:paraId="41674B86" w14:textId="77777777" w:rsidR="00EB43A3" w:rsidRPr="00520A08" w:rsidRDefault="00EB43A3" w:rsidP="00793C34">
      <w:pPr>
        <w:spacing w:line="276" w:lineRule="auto"/>
        <w:jc w:val="both"/>
        <w:rPr>
          <w:b/>
        </w:rPr>
      </w:pPr>
    </w:p>
    <w:p w14:paraId="32C929C6" w14:textId="4F91CF97" w:rsidR="00EB43A3" w:rsidRPr="00520A08" w:rsidRDefault="00EB43A3" w:rsidP="00793C34">
      <w:pPr>
        <w:spacing w:line="276" w:lineRule="auto"/>
        <w:jc w:val="both"/>
      </w:pPr>
      <w:r w:rsidRPr="00520A08">
        <w:rPr>
          <w:b/>
        </w:rPr>
        <w:t>K bodu 1</w:t>
      </w:r>
      <w:r w:rsidR="00610349" w:rsidRPr="00520A08">
        <w:rPr>
          <w:b/>
        </w:rPr>
        <w:t>8</w:t>
      </w:r>
      <w:r w:rsidRPr="00520A08">
        <w:rPr>
          <w:b/>
        </w:rPr>
        <w:t xml:space="preserve"> (§ 44 ods. 5 písm. a)</w:t>
      </w:r>
    </w:p>
    <w:p w14:paraId="6A545F74" w14:textId="77777777" w:rsidR="00EB43A3" w:rsidRPr="00520A08" w:rsidRDefault="00EB43A3" w:rsidP="00793C34">
      <w:pPr>
        <w:spacing w:line="276" w:lineRule="auto"/>
        <w:jc w:val="both"/>
      </w:pPr>
      <w:r w:rsidRPr="00520A08">
        <w:t xml:space="preserve">Legislatívno – technická úprava. </w:t>
      </w:r>
    </w:p>
    <w:p w14:paraId="41DECCC4" w14:textId="77777777" w:rsidR="00EB43A3" w:rsidRPr="00520A08" w:rsidRDefault="00EB43A3" w:rsidP="00793C34">
      <w:pPr>
        <w:spacing w:line="276" w:lineRule="auto"/>
        <w:jc w:val="both"/>
        <w:rPr>
          <w:b/>
        </w:rPr>
      </w:pPr>
    </w:p>
    <w:p w14:paraId="1B625D10" w14:textId="0B1A8187" w:rsidR="00EB43A3" w:rsidRPr="00520A08" w:rsidRDefault="00EB43A3" w:rsidP="00793C34">
      <w:pPr>
        <w:spacing w:line="276" w:lineRule="auto"/>
        <w:jc w:val="both"/>
        <w:rPr>
          <w:b/>
        </w:rPr>
      </w:pPr>
      <w:r w:rsidRPr="00520A08">
        <w:rPr>
          <w:b/>
        </w:rPr>
        <w:t>K bodu 1</w:t>
      </w:r>
      <w:r w:rsidR="00610349" w:rsidRPr="00520A08">
        <w:rPr>
          <w:b/>
        </w:rPr>
        <w:t>9</w:t>
      </w:r>
    </w:p>
    <w:p w14:paraId="2798EAD5" w14:textId="77777777" w:rsidR="00EB43A3" w:rsidRPr="00520A08" w:rsidRDefault="00EB43A3" w:rsidP="00793C34">
      <w:pPr>
        <w:spacing w:line="276" w:lineRule="auto"/>
        <w:jc w:val="both"/>
      </w:pPr>
      <w:r w:rsidRPr="00520A08">
        <w:t xml:space="preserve">§ 10 ods. 11 zákona č. 305/2013 Z. z. o elektronickej podobe výkonu pôsobnosti orgánov verejnej moci a o zmene a doplnení niektorých zákonov (zákon o e-Governmente) ustanovuje generálne použiteľný automatizovaný nástroj elektronickej komunikácie medzi orgánmi verejnej moci, a to Modul procesnej integrácie a integrácie údajov (MPIIÚ) ako spoločný modul, ktorý zabezpečuje prostredie pre elektronickú komunikáciu medzi informačnými systémami verejnej správy v správe rôznych orgánov verejnej moci pri výkone verejnej moci elektronicky a pre elektronickú komunikáciu medzi informačnými systémami verejnej správy a inými informačnými systémami. MPIIÚ slúži predovšetkým jeho integrálna súčasť označovaná ako Informačný systém Centrálna správa referenčných údajov (IS CSRÚ). IS CSRÚ disponuje okrem iného webovou aplikáciou (webovou nadstavbou) označovanou ako „OverSi“, ktorá však nepredstavuje samostatný informačný systém verejnej správy. Prostredníctvom webového portálu OverSi, ktorý umožňuje „nahliadať na dáta IS CSRÚ“, je možné nastavením špecifických prístupových práv zamestnancov orgánov verejnej moci oprávnených na spracúvanie údajov v konaniach podľa osobitných predpisov zabezpečiť webový prístup k týmto dátam. Podobnú funkcionalitu sofistikovanejšieho charakteru plní aj Modul Web Prístup, rovnako webová aplikácia IS CSRÚ, a teda MPIIU. </w:t>
      </w:r>
    </w:p>
    <w:p w14:paraId="3075B3D0" w14:textId="49A2ED08" w:rsidR="00EB43A3" w:rsidRPr="00520A08" w:rsidRDefault="00EB43A3" w:rsidP="00793C34">
      <w:pPr>
        <w:spacing w:line="276" w:lineRule="auto"/>
        <w:jc w:val="both"/>
      </w:pPr>
      <w:r w:rsidRPr="00520A08">
        <w:t xml:space="preserve">Navrhovaná právna úprava umožňuje elektronickú komunikáciu s Generálnou prokuratúrou viacerými „cestami“, a to priamou integráciou ITMS na IS EOO / RTO - Evidencia odsúdených osôb, alebo automatizovaným spôsobom s nepretržitým prístupom integráciou ITMS na MPIIU ako spoločný modul určený generálne a zákonne na zdieľanie údajov medzi orgánmi verejnej moci, alebo prostredníctvom webových aplikácií IS CSRÚ/MPIIU, a to OverSi, alebo napr. aj Webprístupu. </w:t>
      </w:r>
    </w:p>
    <w:p w14:paraId="0A6C3137" w14:textId="77777777" w:rsidR="00F81F24" w:rsidRPr="00520A08" w:rsidRDefault="00F81F24" w:rsidP="00793C34">
      <w:pPr>
        <w:spacing w:line="276" w:lineRule="auto"/>
        <w:jc w:val="both"/>
      </w:pPr>
    </w:p>
    <w:p w14:paraId="21E996EC" w14:textId="32966E52" w:rsidR="00EB43A3" w:rsidRPr="00520A08" w:rsidRDefault="00EB43A3" w:rsidP="00793C34">
      <w:pPr>
        <w:spacing w:line="276" w:lineRule="auto"/>
        <w:jc w:val="both"/>
        <w:rPr>
          <w:b/>
        </w:rPr>
      </w:pPr>
      <w:r w:rsidRPr="00520A08">
        <w:rPr>
          <w:b/>
        </w:rPr>
        <w:t xml:space="preserve">K bodu </w:t>
      </w:r>
      <w:r w:rsidR="00610349" w:rsidRPr="00520A08">
        <w:rPr>
          <w:b/>
        </w:rPr>
        <w:t>2</w:t>
      </w:r>
      <w:r w:rsidR="001E5D5C">
        <w:rPr>
          <w:b/>
        </w:rPr>
        <w:t>0</w:t>
      </w:r>
      <w:r w:rsidRPr="00520A08">
        <w:rPr>
          <w:b/>
        </w:rPr>
        <w:t xml:space="preserve"> (§ 52)</w:t>
      </w:r>
    </w:p>
    <w:p w14:paraId="698D10C5" w14:textId="194FB2F4" w:rsidR="00A1307D" w:rsidRPr="00520A08" w:rsidRDefault="00EB43A3" w:rsidP="00793C34">
      <w:pPr>
        <w:spacing w:after="4" w:line="276" w:lineRule="auto"/>
        <w:jc w:val="both"/>
        <w:rPr>
          <w:b/>
          <w:bCs/>
        </w:rPr>
      </w:pPr>
      <w:r w:rsidRPr="00520A08">
        <w:t>Dopĺňa sa prechodné ustanovenie v súvislosti s výzvou poskytovateľa podľa § 24 ods. 3 zákona.</w:t>
      </w:r>
    </w:p>
    <w:p w14:paraId="3D87D43C" w14:textId="77777777" w:rsidR="005850BA" w:rsidRPr="00520A08" w:rsidRDefault="005850BA" w:rsidP="00793C34">
      <w:pPr>
        <w:spacing w:after="4" w:line="276" w:lineRule="auto"/>
        <w:jc w:val="both"/>
        <w:rPr>
          <w:b/>
          <w:bCs/>
        </w:rPr>
      </w:pPr>
    </w:p>
    <w:p w14:paraId="39998A08" w14:textId="7027AC69" w:rsidR="00A1307D" w:rsidRPr="00520A08" w:rsidRDefault="00B6273E" w:rsidP="00793C34">
      <w:pPr>
        <w:spacing w:after="4" w:line="276" w:lineRule="auto"/>
        <w:jc w:val="both"/>
        <w:rPr>
          <w:b/>
          <w:bCs/>
        </w:rPr>
      </w:pPr>
      <w:r w:rsidRPr="00520A08">
        <w:rPr>
          <w:b/>
          <w:bCs/>
        </w:rPr>
        <w:t xml:space="preserve">K čl. </w:t>
      </w:r>
      <w:r w:rsidR="00571595" w:rsidRPr="00520A08">
        <w:rPr>
          <w:b/>
          <w:bCs/>
        </w:rPr>
        <w:t>I</w:t>
      </w:r>
      <w:r w:rsidRPr="00520A08">
        <w:rPr>
          <w:b/>
          <w:bCs/>
        </w:rPr>
        <w:t>V</w:t>
      </w:r>
    </w:p>
    <w:p w14:paraId="1BA3938D" w14:textId="3BF43C40" w:rsidR="00D817E2" w:rsidRDefault="00624D9E" w:rsidP="00793C34">
      <w:pPr>
        <w:spacing w:after="4" w:line="276" w:lineRule="auto"/>
        <w:jc w:val="both"/>
        <w:rPr>
          <w:bCs/>
        </w:rPr>
      </w:pPr>
      <w:r w:rsidRPr="00520A08">
        <w:rPr>
          <w:bCs/>
        </w:rPr>
        <w:t>Účinnosť zákona sa navrhuje od</w:t>
      </w:r>
      <w:r w:rsidR="00EB7DA8" w:rsidRPr="00520A08">
        <w:rPr>
          <w:bCs/>
        </w:rPr>
        <w:t xml:space="preserve"> 1. júla 2024</w:t>
      </w:r>
      <w:r w:rsidRPr="00520A08">
        <w:rPr>
          <w:bCs/>
        </w:rPr>
        <w:t>.</w:t>
      </w:r>
    </w:p>
    <w:p w14:paraId="06066755" w14:textId="0DA3903C" w:rsidR="00B46B9F" w:rsidRDefault="00B46B9F" w:rsidP="00B46B9F">
      <w:pPr>
        <w:autoSpaceDE w:val="0"/>
        <w:autoSpaceDN w:val="0"/>
        <w:adjustRightInd w:val="0"/>
        <w:spacing w:line="252" w:lineRule="auto"/>
        <w:jc w:val="both"/>
      </w:pPr>
      <w:r>
        <w:lastRenderedPageBreak/>
        <w:t>V Galante 27. marca 2024.</w:t>
      </w:r>
    </w:p>
    <w:p w14:paraId="3EB6D5A9" w14:textId="77777777" w:rsidR="00B46B9F" w:rsidRDefault="00B46B9F" w:rsidP="00B46B9F">
      <w:pPr>
        <w:autoSpaceDE w:val="0"/>
        <w:autoSpaceDN w:val="0"/>
        <w:adjustRightInd w:val="0"/>
        <w:spacing w:line="252" w:lineRule="auto"/>
        <w:jc w:val="both"/>
      </w:pPr>
    </w:p>
    <w:p w14:paraId="072F8D90" w14:textId="77777777" w:rsidR="00B46B9F" w:rsidRDefault="00B46B9F" w:rsidP="00B46B9F">
      <w:pPr>
        <w:autoSpaceDE w:val="0"/>
        <w:autoSpaceDN w:val="0"/>
        <w:adjustRightInd w:val="0"/>
        <w:spacing w:line="252" w:lineRule="auto"/>
        <w:jc w:val="both"/>
      </w:pPr>
    </w:p>
    <w:p w14:paraId="465686A2" w14:textId="338D5E12" w:rsidR="00B46B9F" w:rsidRDefault="00B46B9F" w:rsidP="00B46B9F">
      <w:pPr>
        <w:jc w:val="center"/>
        <w:rPr>
          <w:b/>
        </w:rPr>
      </w:pPr>
    </w:p>
    <w:p w14:paraId="515EA531" w14:textId="77777777" w:rsidR="00AD0FAF" w:rsidRPr="0062444D" w:rsidRDefault="00AD0FAF" w:rsidP="00B46B9F">
      <w:pPr>
        <w:jc w:val="center"/>
        <w:rPr>
          <w:b/>
        </w:rPr>
      </w:pPr>
    </w:p>
    <w:p w14:paraId="0077CCF9" w14:textId="77777777" w:rsidR="00B46B9F" w:rsidRPr="0062444D" w:rsidRDefault="00B46B9F" w:rsidP="00B46B9F">
      <w:pPr>
        <w:jc w:val="center"/>
        <w:rPr>
          <w:b/>
        </w:rPr>
      </w:pPr>
    </w:p>
    <w:p w14:paraId="0EFF10F3" w14:textId="77777777" w:rsidR="00B46B9F" w:rsidRPr="0062444D" w:rsidRDefault="00B46B9F" w:rsidP="00B46B9F">
      <w:pPr>
        <w:jc w:val="center"/>
        <w:rPr>
          <w:b/>
        </w:rPr>
      </w:pPr>
    </w:p>
    <w:p w14:paraId="6A39FF5C" w14:textId="4CC7D4F5" w:rsidR="00B46B9F" w:rsidRDefault="00B46B9F" w:rsidP="00B46B9F">
      <w:pPr>
        <w:pStyle w:val="Bezriadkovania"/>
        <w:jc w:val="center"/>
        <w:rPr>
          <w:rFonts w:ascii="Times New Roman" w:hAnsi="Times New Roman" w:cs="Times New Roman"/>
          <w:b/>
          <w:sz w:val="24"/>
          <w:szCs w:val="24"/>
        </w:rPr>
      </w:pPr>
      <w:r>
        <w:rPr>
          <w:rFonts w:ascii="Times New Roman" w:hAnsi="Times New Roman" w:cs="Times New Roman"/>
          <w:b/>
          <w:sz w:val="24"/>
          <w:szCs w:val="24"/>
        </w:rPr>
        <w:t>Robert Fico</w:t>
      </w:r>
      <w:r w:rsidR="00A72BF3">
        <w:rPr>
          <w:rFonts w:ascii="Times New Roman" w:hAnsi="Times New Roman" w:cs="Times New Roman"/>
          <w:b/>
          <w:sz w:val="24"/>
          <w:szCs w:val="24"/>
        </w:rPr>
        <w:t xml:space="preserve"> </w:t>
      </w:r>
      <w:proofErr w:type="spellStart"/>
      <w:r w:rsidR="00A72BF3">
        <w:rPr>
          <w:rFonts w:ascii="Times New Roman" w:hAnsi="Times New Roman" w:cs="Times New Roman"/>
          <w:b/>
          <w:sz w:val="24"/>
          <w:szCs w:val="24"/>
        </w:rPr>
        <w:t>v.r</w:t>
      </w:r>
      <w:proofErr w:type="spellEnd"/>
      <w:r w:rsidR="00A72BF3">
        <w:rPr>
          <w:rFonts w:ascii="Times New Roman" w:hAnsi="Times New Roman" w:cs="Times New Roman"/>
          <w:b/>
          <w:sz w:val="24"/>
          <w:szCs w:val="24"/>
        </w:rPr>
        <w:t>.</w:t>
      </w:r>
    </w:p>
    <w:p w14:paraId="4E0663E5" w14:textId="77777777" w:rsidR="00B46B9F" w:rsidRPr="0062444D" w:rsidRDefault="00B46B9F" w:rsidP="00B46B9F">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predseda vlády</w:t>
      </w:r>
    </w:p>
    <w:p w14:paraId="663326E6" w14:textId="77777777" w:rsidR="00B46B9F" w:rsidRPr="0062444D" w:rsidRDefault="00B46B9F" w:rsidP="00B46B9F">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Slovenskej republiky</w:t>
      </w:r>
    </w:p>
    <w:p w14:paraId="5368362C" w14:textId="77777777" w:rsidR="00B46B9F" w:rsidRPr="0062444D" w:rsidRDefault="00B46B9F" w:rsidP="00B46B9F">
      <w:pPr>
        <w:pStyle w:val="Bezriadkovania"/>
        <w:jc w:val="center"/>
        <w:rPr>
          <w:rFonts w:ascii="Times New Roman" w:hAnsi="Times New Roman" w:cs="Times New Roman"/>
          <w:sz w:val="24"/>
          <w:szCs w:val="24"/>
        </w:rPr>
      </w:pPr>
    </w:p>
    <w:p w14:paraId="5FF3100C" w14:textId="6D6915B3" w:rsidR="00B46B9F" w:rsidRDefault="00B46B9F" w:rsidP="00B46B9F">
      <w:pPr>
        <w:pStyle w:val="Bezriadkovania"/>
        <w:jc w:val="center"/>
        <w:rPr>
          <w:rFonts w:ascii="Times New Roman" w:hAnsi="Times New Roman" w:cs="Times New Roman"/>
          <w:sz w:val="24"/>
          <w:szCs w:val="24"/>
        </w:rPr>
      </w:pPr>
    </w:p>
    <w:p w14:paraId="737265B1" w14:textId="77777777" w:rsidR="00B46B9F" w:rsidRPr="0062444D" w:rsidRDefault="00B46B9F" w:rsidP="00B46B9F">
      <w:pPr>
        <w:pStyle w:val="Bezriadkovania"/>
        <w:jc w:val="center"/>
        <w:rPr>
          <w:rFonts w:ascii="Times New Roman" w:hAnsi="Times New Roman" w:cs="Times New Roman"/>
          <w:sz w:val="24"/>
          <w:szCs w:val="24"/>
        </w:rPr>
      </w:pPr>
    </w:p>
    <w:p w14:paraId="0ABB82F1" w14:textId="77777777" w:rsidR="00B46B9F" w:rsidRPr="0062444D" w:rsidRDefault="00B46B9F" w:rsidP="00B46B9F">
      <w:pPr>
        <w:pStyle w:val="Bezriadkovania"/>
        <w:jc w:val="center"/>
        <w:rPr>
          <w:rFonts w:ascii="Times New Roman" w:hAnsi="Times New Roman" w:cs="Times New Roman"/>
          <w:sz w:val="24"/>
          <w:szCs w:val="24"/>
        </w:rPr>
      </w:pPr>
    </w:p>
    <w:p w14:paraId="569AFE36" w14:textId="77777777" w:rsidR="00B46B9F" w:rsidRPr="0062444D" w:rsidRDefault="00B46B9F" w:rsidP="00B46B9F">
      <w:pPr>
        <w:pStyle w:val="Bezriadkovania"/>
        <w:jc w:val="center"/>
        <w:rPr>
          <w:rFonts w:ascii="Times New Roman" w:hAnsi="Times New Roman" w:cs="Times New Roman"/>
          <w:sz w:val="24"/>
          <w:szCs w:val="24"/>
        </w:rPr>
      </w:pPr>
    </w:p>
    <w:p w14:paraId="13175355" w14:textId="77777777" w:rsidR="00B46B9F" w:rsidRPr="0062444D" w:rsidRDefault="00B46B9F" w:rsidP="00B46B9F">
      <w:pPr>
        <w:pStyle w:val="Bezriadkovania"/>
        <w:jc w:val="center"/>
        <w:rPr>
          <w:rFonts w:ascii="Times New Roman" w:hAnsi="Times New Roman" w:cs="Times New Roman"/>
          <w:sz w:val="24"/>
          <w:szCs w:val="24"/>
        </w:rPr>
      </w:pPr>
    </w:p>
    <w:p w14:paraId="00E4A512" w14:textId="47DB0811" w:rsidR="00B46B9F" w:rsidRDefault="00B46B9F" w:rsidP="00B46B9F">
      <w:pPr>
        <w:pStyle w:val="Bezriadkovania"/>
        <w:jc w:val="center"/>
        <w:rPr>
          <w:rFonts w:ascii="Times New Roman" w:hAnsi="Times New Roman" w:cs="Times New Roman"/>
          <w:b/>
          <w:sz w:val="24"/>
          <w:szCs w:val="24"/>
        </w:rPr>
      </w:pPr>
      <w:r>
        <w:rPr>
          <w:rFonts w:ascii="Times New Roman" w:hAnsi="Times New Roman" w:cs="Times New Roman"/>
          <w:b/>
          <w:sz w:val="24"/>
          <w:szCs w:val="24"/>
        </w:rPr>
        <w:t xml:space="preserve">Richard </w:t>
      </w:r>
      <w:proofErr w:type="spellStart"/>
      <w:r>
        <w:rPr>
          <w:rFonts w:ascii="Times New Roman" w:hAnsi="Times New Roman" w:cs="Times New Roman"/>
          <w:b/>
          <w:sz w:val="24"/>
          <w:szCs w:val="24"/>
        </w:rPr>
        <w:t>Raši</w:t>
      </w:r>
      <w:proofErr w:type="spellEnd"/>
      <w:r w:rsidR="00A72BF3">
        <w:rPr>
          <w:rFonts w:ascii="Times New Roman" w:hAnsi="Times New Roman" w:cs="Times New Roman"/>
          <w:b/>
          <w:sz w:val="24"/>
          <w:szCs w:val="24"/>
        </w:rPr>
        <w:t xml:space="preserve"> </w:t>
      </w:r>
      <w:proofErr w:type="spellStart"/>
      <w:r w:rsidR="00A72BF3">
        <w:rPr>
          <w:rFonts w:ascii="Times New Roman" w:hAnsi="Times New Roman" w:cs="Times New Roman"/>
          <w:b/>
          <w:sz w:val="24"/>
          <w:szCs w:val="24"/>
        </w:rPr>
        <w:t>v.r</w:t>
      </w:r>
      <w:proofErr w:type="spellEnd"/>
      <w:r w:rsidR="00A72BF3">
        <w:rPr>
          <w:rFonts w:ascii="Times New Roman" w:hAnsi="Times New Roman" w:cs="Times New Roman"/>
          <w:b/>
          <w:sz w:val="24"/>
          <w:szCs w:val="24"/>
        </w:rPr>
        <w:t>.</w:t>
      </w:r>
    </w:p>
    <w:p w14:paraId="5E9D5810" w14:textId="78B73CE9" w:rsidR="00B46B9F" w:rsidRPr="0062444D" w:rsidRDefault="00B46B9F" w:rsidP="00B46B9F">
      <w:pPr>
        <w:pStyle w:val="Bezriadkovania"/>
        <w:jc w:val="center"/>
        <w:rPr>
          <w:rFonts w:ascii="Times New Roman" w:hAnsi="Times New Roman" w:cs="Times New Roman"/>
          <w:sz w:val="24"/>
          <w:szCs w:val="24"/>
        </w:rPr>
      </w:pPr>
      <w:bookmarkStart w:id="0" w:name="_GoBack"/>
      <w:bookmarkEnd w:id="0"/>
      <w:r w:rsidRPr="0062444D">
        <w:rPr>
          <w:rFonts w:ascii="Times New Roman" w:hAnsi="Times New Roman" w:cs="Times New Roman"/>
          <w:sz w:val="24"/>
          <w:szCs w:val="24"/>
        </w:rPr>
        <w:t>minister investícií,</w:t>
      </w:r>
    </w:p>
    <w:p w14:paraId="55484451" w14:textId="77777777" w:rsidR="00B46B9F" w:rsidRDefault="00B46B9F" w:rsidP="00B46B9F">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region</w:t>
      </w:r>
      <w:r>
        <w:rPr>
          <w:rFonts w:ascii="Times New Roman" w:hAnsi="Times New Roman" w:cs="Times New Roman"/>
          <w:sz w:val="24"/>
          <w:szCs w:val="24"/>
        </w:rPr>
        <w:t>álneho rozvoja a informatizácie</w:t>
      </w:r>
    </w:p>
    <w:p w14:paraId="5071A8F2" w14:textId="77777777" w:rsidR="00B46B9F" w:rsidRPr="0062444D" w:rsidRDefault="00B46B9F" w:rsidP="00B46B9F">
      <w:pPr>
        <w:pStyle w:val="Bezriadkovania"/>
        <w:jc w:val="center"/>
        <w:rPr>
          <w:rFonts w:ascii="Times New Roman" w:hAnsi="Times New Roman" w:cs="Times New Roman"/>
          <w:sz w:val="24"/>
          <w:szCs w:val="24"/>
        </w:rPr>
      </w:pPr>
      <w:r>
        <w:rPr>
          <w:rFonts w:ascii="Times New Roman" w:hAnsi="Times New Roman" w:cs="Times New Roman"/>
          <w:sz w:val="24"/>
          <w:szCs w:val="24"/>
        </w:rPr>
        <w:t>Slovenskej republiky</w:t>
      </w:r>
    </w:p>
    <w:p w14:paraId="6C82DC43" w14:textId="77777777" w:rsidR="00B46B9F" w:rsidRPr="00520A08" w:rsidRDefault="00B46B9F" w:rsidP="00793C34">
      <w:pPr>
        <w:spacing w:after="4" w:line="276" w:lineRule="auto"/>
        <w:jc w:val="both"/>
        <w:rPr>
          <w:bCs/>
        </w:rPr>
      </w:pPr>
    </w:p>
    <w:sectPr w:rsidR="00B46B9F" w:rsidRPr="00520A08" w:rsidSect="00AC126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427E7" w14:textId="77777777" w:rsidR="002B2F7A" w:rsidRDefault="002B2F7A" w:rsidP="00964F03">
      <w:r>
        <w:separator/>
      </w:r>
    </w:p>
  </w:endnote>
  <w:endnote w:type="continuationSeparator" w:id="0">
    <w:p w14:paraId="703646E2" w14:textId="77777777" w:rsidR="002B2F7A" w:rsidRDefault="002B2F7A" w:rsidP="0096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AB775" w14:textId="4B397227" w:rsidR="002B2F7A" w:rsidRDefault="002B2F7A">
    <w:pPr>
      <w:pStyle w:val="Pta"/>
      <w:jc w:val="center"/>
    </w:pPr>
  </w:p>
  <w:p w14:paraId="09DF2331" w14:textId="77777777" w:rsidR="002B2F7A" w:rsidRDefault="002B2F7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A80FE" w14:textId="77777777" w:rsidR="002B2F7A" w:rsidRDefault="002B2F7A" w:rsidP="00964F03">
      <w:r>
        <w:separator/>
      </w:r>
    </w:p>
  </w:footnote>
  <w:footnote w:type="continuationSeparator" w:id="0">
    <w:p w14:paraId="6F5E5F79" w14:textId="77777777" w:rsidR="002B2F7A" w:rsidRDefault="002B2F7A" w:rsidP="0096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5AD"/>
    <w:multiLevelType w:val="hybridMultilevel"/>
    <w:tmpl w:val="D6565D70"/>
    <w:lvl w:ilvl="0" w:tplc="8AF2C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4681D"/>
    <w:multiLevelType w:val="hybridMultilevel"/>
    <w:tmpl w:val="E5BCDF04"/>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20159"/>
    <w:multiLevelType w:val="hybridMultilevel"/>
    <w:tmpl w:val="B5D43B30"/>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931640"/>
    <w:multiLevelType w:val="multilevel"/>
    <w:tmpl w:val="1F08E2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BC2274"/>
    <w:multiLevelType w:val="hybridMultilevel"/>
    <w:tmpl w:val="D8ACC6D6"/>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A4E68"/>
    <w:multiLevelType w:val="hybridMultilevel"/>
    <w:tmpl w:val="FA5A0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C1932E4"/>
    <w:multiLevelType w:val="hybridMultilevel"/>
    <w:tmpl w:val="207EDBE6"/>
    <w:lvl w:ilvl="0" w:tplc="66BA630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2407C"/>
    <w:multiLevelType w:val="hybridMultilevel"/>
    <w:tmpl w:val="296EC26A"/>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7F8C6C01"/>
    <w:multiLevelType w:val="hybridMultilevel"/>
    <w:tmpl w:val="0BC25454"/>
    <w:lvl w:ilvl="0" w:tplc="72FED7E4">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0"/>
  </w:num>
  <w:num w:numId="5">
    <w:abstractNumId w:val="4"/>
  </w:num>
  <w:num w:numId="6">
    <w:abstractNumId w:val="8"/>
  </w:num>
  <w:num w:numId="7">
    <w:abstractNumId w:val="5"/>
  </w:num>
  <w:num w:numId="8">
    <w:abstractNumId w:val="2"/>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78"/>
    <w:rsid w:val="00000243"/>
    <w:rsid w:val="0000568C"/>
    <w:rsid w:val="00006211"/>
    <w:rsid w:val="0001420D"/>
    <w:rsid w:val="00014D92"/>
    <w:rsid w:val="00020FC8"/>
    <w:rsid w:val="000262CC"/>
    <w:rsid w:val="00040563"/>
    <w:rsid w:val="000556EB"/>
    <w:rsid w:val="00063489"/>
    <w:rsid w:val="00066B51"/>
    <w:rsid w:val="000710F2"/>
    <w:rsid w:val="00074A62"/>
    <w:rsid w:val="0007604C"/>
    <w:rsid w:val="00080EC4"/>
    <w:rsid w:val="00097B23"/>
    <w:rsid w:val="000A01DC"/>
    <w:rsid w:val="000B0EC7"/>
    <w:rsid w:val="000B13C1"/>
    <w:rsid w:val="000B194C"/>
    <w:rsid w:val="000B699B"/>
    <w:rsid w:val="000B7BCC"/>
    <w:rsid w:val="000C50A7"/>
    <w:rsid w:val="000C593D"/>
    <w:rsid w:val="000D1DDA"/>
    <w:rsid w:val="000D319E"/>
    <w:rsid w:val="000E1894"/>
    <w:rsid w:val="000E7138"/>
    <w:rsid w:val="000F7569"/>
    <w:rsid w:val="00117A20"/>
    <w:rsid w:val="00117DBB"/>
    <w:rsid w:val="0012137D"/>
    <w:rsid w:val="00121F41"/>
    <w:rsid w:val="001230B4"/>
    <w:rsid w:val="00137986"/>
    <w:rsid w:val="00146FAA"/>
    <w:rsid w:val="00147327"/>
    <w:rsid w:val="00152CD9"/>
    <w:rsid w:val="00157836"/>
    <w:rsid w:val="00170305"/>
    <w:rsid w:val="00173741"/>
    <w:rsid w:val="001740BB"/>
    <w:rsid w:val="00177432"/>
    <w:rsid w:val="00183DB8"/>
    <w:rsid w:val="00185BE2"/>
    <w:rsid w:val="00187FB3"/>
    <w:rsid w:val="00191EC7"/>
    <w:rsid w:val="001B099C"/>
    <w:rsid w:val="001B1078"/>
    <w:rsid w:val="001B307B"/>
    <w:rsid w:val="001B3287"/>
    <w:rsid w:val="001B7157"/>
    <w:rsid w:val="001C7424"/>
    <w:rsid w:val="001D226E"/>
    <w:rsid w:val="001E46F5"/>
    <w:rsid w:val="001E4F33"/>
    <w:rsid w:val="001E5D5C"/>
    <w:rsid w:val="001E608A"/>
    <w:rsid w:val="00201143"/>
    <w:rsid w:val="00215AA5"/>
    <w:rsid w:val="002269F9"/>
    <w:rsid w:val="00227C2C"/>
    <w:rsid w:val="00232B19"/>
    <w:rsid w:val="00236AC9"/>
    <w:rsid w:val="0024582F"/>
    <w:rsid w:val="00250175"/>
    <w:rsid w:val="00272D4C"/>
    <w:rsid w:val="002823C6"/>
    <w:rsid w:val="00283A8F"/>
    <w:rsid w:val="002875A6"/>
    <w:rsid w:val="00290A7E"/>
    <w:rsid w:val="00297771"/>
    <w:rsid w:val="002B2F7A"/>
    <w:rsid w:val="002B7F5F"/>
    <w:rsid w:val="002C062E"/>
    <w:rsid w:val="002C2439"/>
    <w:rsid w:val="002C4418"/>
    <w:rsid w:val="002C585D"/>
    <w:rsid w:val="002C6458"/>
    <w:rsid w:val="002E1D94"/>
    <w:rsid w:val="002E3A28"/>
    <w:rsid w:val="002E721C"/>
    <w:rsid w:val="002F0438"/>
    <w:rsid w:val="002F4906"/>
    <w:rsid w:val="002F58E8"/>
    <w:rsid w:val="00306207"/>
    <w:rsid w:val="003107E4"/>
    <w:rsid w:val="0033211F"/>
    <w:rsid w:val="0034008D"/>
    <w:rsid w:val="0034264C"/>
    <w:rsid w:val="00352001"/>
    <w:rsid w:val="00353BAD"/>
    <w:rsid w:val="00355645"/>
    <w:rsid w:val="00357A3C"/>
    <w:rsid w:val="00360082"/>
    <w:rsid w:val="00380AB5"/>
    <w:rsid w:val="0038128A"/>
    <w:rsid w:val="00383F67"/>
    <w:rsid w:val="00386609"/>
    <w:rsid w:val="00387F40"/>
    <w:rsid w:val="003A20AE"/>
    <w:rsid w:val="003A2DA6"/>
    <w:rsid w:val="003A5BA5"/>
    <w:rsid w:val="003B247D"/>
    <w:rsid w:val="003B264F"/>
    <w:rsid w:val="003B287C"/>
    <w:rsid w:val="003B317F"/>
    <w:rsid w:val="003B5E6A"/>
    <w:rsid w:val="003B5E98"/>
    <w:rsid w:val="003B6C96"/>
    <w:rsid w:val="003F0B25"/>
    <w:rsid w:val="003F0BB5"/>
    <w:rsid w:val="003F16F4"/>
    <w:rsid w:val="003F48D5"/>
    <w:rsid w:val="003F7751"/>
    <w:rsid w:val="004003A3"/>
    <w:rsid w:val="0040178A"/>
    <w:rsid w:val="00402598"/>
    <w:rsid w:val="004053C4"/>
    <w:rsid w:val="00424669"/>
    <w:rsid w:val="00432D56"/>
    <w:rsid w:val="004462DF"/>
    <w:rsid w:val="0044750D"/>
    <w:rsid w:val="00452B9D"/>
    <w:rsid w:val="00453E93"/>
    <w:rsid w:val="004563A6"/>
    <w:rsid w:val="004572CE"/>
    <w:rsid w:val="00457868"/>
    <w:rsid w:val="00460C9F"/>
    <w:rsid w:val="0046691C"/>
    <w:rsid w:val="00496223"/>
    <w:rsid w:val="004A3336"/>
    <w:rsid w:val="004A4470"/>
    <w:rsid w:val="004B7825"/>
    <w:rsid w:val="004C0FBC"/>
    <w:rsid w:val="004C7D64"/>
    <w:rsid w:val="004D0618"/>
    <w:rsid w:val="004D1AEB"/>
    <w:rsid w:val="004D35DA"/>
    <w:rsid w:val="004D3BF9"/>
    <w:rsid w:val="004D7485"/>
    <w:rsid w:val="004E1B4C"/>
    <w:rsid w:val="004E4987"/>
    <w:rsid w:val="004E508F"/>
    <w:rsid w:val="004F2B97"/>
    <w:rsid w:val="004F510F"/>
    <w:rsid w:val="004F51E2"/>
    <w:rsid w:val="00506D97"/>
    <w:rsid w:val="00510A36"/>
    <w:rsid w:val="00512353"/>
    <w:rsid w:val="00520A08"/>
    <w:rsid w:val="00527CFF"/>
    <w:rsid w:val="00527DE3"/>
    <w:rsid w:val="005344FA"/>
    <w:rsid w:val="00546A27"/>
    <w:rsid w:val="00551F25"/>
    <w:rsid w:val="005539DC"/>
    <w:rsid w:val="00554F94"/>
    <w:rsid w:val="00555555"/>
    <w:rsid w:val="00555FF8"/>
    <w:rsid w:val="00571595"/>
    <w:rsid w:val="00576BA4"/>
    <w:rsid w:val="00583B87"/>
    <w:rsid w:val="005850BA"/>
    <w:rsid w:val="0059429C"/>
    <w:rsid w:val="005A05C2"/>
    <w:rsid w:val="005B0B82"/>
    <w:rsid w:val="005B10BD"/>
    <w:rsid w:val="005B3E33"/>
    <w:rsid w:val="005C0265"/>
    <w:rsid w:val="005C7731"/>
    <w:rsid w:val="005D06FC"/>
    <w:rsid w:val="005D6261"/>
    <w:rsid w:val="005E50EC"/>
    <w:rsid w:val="005E6815"/>
    <w:rsid w:val="005E6EF9"/>
    <w:rsid w:val="005F639E"/>
    <w:rsid w:val="00605409"/>
    <w:rsid w:val="00606FF7"/>
    <w:rsid w:val="00610349"/>
    <w:rsid w:val="006112F0"/>
    <w:rsid w:val="00622514"/>
    <w:rsid w:val="00624D9E"/>
    <w:rsid w:val="00626078"/>
    <w:rsid w:val="0062688C"/>
    <w:rsid w:val="006375E5"/>
    <w:rsid w:val="00642100"/>
    <w:rsid w:val="00671738"/>
    <w:rsid w:val="00676188"/>
    <w:rsid w:val="00694041"/>
    <w:rsid w:val="006A0AB7"/>
    <w:rsid w:val="006A208F"/>
    <w:rsid w:val="006B2F46"/>
    <w:rsid w:val="006D1280"/>
    <w:rsid w:val="006E7C97"/>
    <w:rsid w:val="00704DC3"/>
    <w:rsid w:val="00723452"/>
    <w:rsid w:val="007277B3"/>
    <w:rsid w:val="007331CF"/>
    <w:rsid w:val="00740737"/>
    <w:rsid w:val="00741B9B"/>
    <w:rsid w:val="00742615"/>
    <w:rsid w:val="00744E0A"/>
    <w:rsid w:val="00757A59"/>
    <w:rsid w:val="00757BD8"/>
    <w:rsid w:val="007675D7"/>
    <w:rsid w:val="00777E70"/>
    <w:rsid w:val="00781CD7"/>
    <w:rsid w:val="00782EF7"/>
    <w:rsid w:val="00783327"/>
    <w:rsid w:val="0078492F"/>
    <w:rsid w:val="00793940"/>
    <w:rsid w:val="00793C34"/>
    <w:rsid w:val="0079679F"/>
    <w:rsid w:val="007969A0"/>
    <w:rsid w:val="00796E75"/>
    <w:rsid w:val="007B43DB"/>
    <w:rsid w:val="007C06CA"/>
    <w:rsid w:val="007C5E16"/>
    <w:rsid w:val="007E1819"/>
    <w:rsid w:val="007F20B0"/>
    <w:rsid w:val="00800E3F"/>
    <w:rsid w:val="00816DD1"/>
    <w:rsid w:val="008248D7"/>
    <w:rsid w:val="008253B1"/>
    <w:rsid w:val="0083399C"/>
    <w:rsid w:val="0083606B"/>
    <w:rsid w:val="00837B49"/>
    <w:rsid w:val="0085111F"/>
    <w:rsid w:val="00881970"/>
    <w:rsid w:val="00884AA7"/>
    <w:rsid w:val="00885E6D"/>
    <w:rsid w:val="00886EEB"/>
    <w:rsid w:val="008951C9"/>
    <w:rsid w:val="008A1F04"/>
    <w:rsid w:val="008B7878"/>
    <w:rsid w:val="008C1776"/>
    <w:rsid w:val="008C1E2A"/>
    <w:rsid w:val="008C5021"/>
    <w:rsid w:val="008E21F4"/>
    <w:rsid w:val="008E3CEE"/>
    <w:rsid w:val="008E41F3"/>
    <w:rsid w:val="009171A6"/>
    <w:rsid w:val="00920C1F"/>
    <w:rsid w:val="009306DC"/>
    <w:rsid w:val="0093094D"/>
    <w:rsid w:val="009318A2"/>
    <w:rsid w:val="0093506C"/>
    <w:rsid w:val="00940359"/>
    <w:rsid w:val="009518D4"/>
    <w:rsid w:val="00953A4F"/>
    <w:rsid w:val="00964F03"/>
    <w:rsid w:val="00965C3F"/>
    <w:rsid w:val="00967948"/>
    <w:rsid w:val="00967C23"/>
    <w:rsid w:val="00986652"/>
    <w:rsid w:val="00986B25"/>
    <w:rsid w:val="0099089F"/>
    <w:rsid w:val="00991F1C"/>
    <w:rsid w:val="00993BFF"/>
    <w:rsid w:val="009B20AB"/>
    <w:rsid w:val="009C17B8"/>
    <w:rsid w:val="009C7DDF"/>
    <w:rsid w:val="009D1ADE"/>
    <w:rsid w:val="009D5154"/>
    <w:rsid w:val="009E2087"/>
    <w:rsid w:val="009F16D8"/>
    <w:rsid w:val="009F7C3B"/>
    <w:rsid w:val="00A1307D"/>
    <w:rsid w:val="00A14DE5"/>
    <w:rsid w:val="00A257BF"/>
    <w:rsid w:val="00A3535C"/>
    <w:rsid w:val="00A35FF0"/>
    <w:rsid w:val="00A608A1"/>
    <w:rsid w:val="00A70F4C"/>
    <w:rsid w:val="00A72BF3"/>
    <w:rsid w:val="00A80823"/>
    <w:rsid w:val="00A93708"/>
    <w:rsid w:val="00AA28D7"/>
    <w:rsid w:val="00AA7AD4"/>
    <w:rsid w:val="00AB2442"/>
    <w:rsid w:val="00AB47A2"/>
    <w:rsid w:val="00AB6134"/>
    <w:rsid w:val="00AB666D"/>
    <w:rsid w:val="00AC1260"/>
    <w:rsid w:val="00AC50BB"/>
    <w:rsid w:val="00AC5641"/>
    <w:rsid w:val="00AD0FAF"/>
    <w:rsid w:val="00AD2B0C"/>
    <w:rsid w:val="00AE09B4"/>
    <w:rsid w:val="00AE50F2"/>
    <w:rsid w:val="00AF08CC"/>
    <w:rsid w:val="00B028CD"/>
    <w:rsid w:val="00B04047"/>
    <w:rsid w:val="00B176A7"/>
    <w:rsid w:val="00B24989"/>
    <w:rsid w:val="00B31282"/>
    <w:rsid w:val="00B31EE8"/>
    <w:rsid w:val="00B34138"/>
    <w:rsid w:val="00B37753"/>
    <w:rsid w:val="00B37902"/>
    <w:rsid w:val="00B46B9F"/>
    <w:rsid w:val="00B47448"/>
    <w:rsid w:val="00B578F5"/>
    <w:rsid w:val="00B6273E"/>
    <w:rsid w:val="00B76170"/>
    <w:rsid w:val="00B90154"/>
    <w:rsid w:val="00B940D1"/>
    <w:rsid w:val="00B9423D"/>
    <w:rsid w:val="00B97723"/>
    <w:rsid w:val="00BB436B"/>
    <w:rsid w:val="00BB4A65"/>
    <w:rsid w:val="00BB5F71"/>
    <w:rsid w:val="00BC052F"/>
    <w:rsid w:val="00BC3EF7"/>
    <w:rsid w:val="00BD0112"/>
    <w:rsid w:val="00BD0848"/>
    <w:rsid w:val="00BD6153"/>
    <w:rsid w:val="00BF65E8"/>
    <w:rsid w:val="00C05BE9"/>
    <w:rsid w:val="00C1225D"/>
    <w:rsid w:val="00C1440E"/>
    <w:rsid w:val="00C20436"/>
    <w:rsid w:val="00C20440"/>
    <w:rsid w:val="00C253C4"/>
    <w:rsid w:val="00C311FC"/>
    <w:rsid w:val="00C3343F"/>
    <w:rsid w:val="00C513BB"/>
    <w:rsid w:val="00C57DB3"/>
    <w:rsid w:val="00C62565"/>
    <w:rsid w:val="00C631CE"/>
    <w:rsid w:val="00C63F13"/>
    <w:rsid w:val="00C6535D"/>
    <w:rsid w:val="00C656E9"/>
    <w:rsid w:val="00C813F2"/>
    <w:rsid w:val="00C93222"/>
    <w:rsid w:val="00C952EE"/>
    <w:rsid w:val="00C976F4"/>
    <w:rsid w:val="00CA29AF"/>
    <w:rsid w:val="00CA3C97"/>
    <w:rsid w:val="00CC2EC9"/>
    <w:rsid w:val="00CE24D0"/>
    <w:rsid w:val="00CE2EC2"/>
    <w:rsid w:val="00CE6E94"/>
    <w:rsid w:val="00D0222A"/>
    <w:rsid w:val="00D039F3"/>
    <w:rsid w:val="00D11D25"/>
    <w:rsid w:val="00D13A4D"/>
    <w:rsid w:val="00D15B81"/>
    <w:rsid w:val="00D15EC3"/>
    <w:rsid w:val="00D33E9B"/>
    <w:rsid w:val="00D404D1"/>
    <w:rsid w:val="00D47BE8"/>
    <w:rsid w:val="00D5068F"/>
    <w:rsid w:val="00D74F15"/>
    <w:rsid w:val="00D81343"/>
    <w:rsid w:val="00D817E2"/>
    <w:rsid w:val="00D85716"/>
    <w:rsid w:val="00D8757A"/>
    <w:rsid w:val="00DB2FCE"/>
    <w:rsid w:val="00DB6045"/>
    <w:rsid w:val="00DD428E"/>
    <w:rsid w:val="00DD4F3A"/>
    <w:rsid w:val="00DE46BA"/>
    <w:rsid w:val="00E04790"/>
    <w:rsid w:val="00E120C3"/>
    <w:rsid w:val="00E3009D"/>
    <w:rsid w:val="00E60B52"/>
    <w:rsid w:val="00E61E36"/>
    <w:rsid w:val="00E72D53"/>
    <w:rsid w:val="00E73C0B"/>
    <w:rsid w:val="00E74BCD"/>
    <w:rsid w:val="00E858AF"/>
    <w:rsid w:val="00E94677"/>
    <w:rsid w:val="00E9605C"/>
    <w:rsid w:val="00E9609F"/>
    <w:rsid w:val="00EA07A4"/>
    <w:rsid w:val="00EB1E0F"/>
    <w:rsid w:val="00EB43A3"/>
    <w:rsid w:val="00EB61B1"/>
    <w:rsid w:val="00EB7DA8"/>
    <w:rsid w:val="00EC68C6"/>
    <w:rsid w:val="00EE29DE"/>
    <w:rsid w:val="00EF35A9"/>
    <w:rsid w:val="00EF511E"/>
    <w:rsid w:val="00EF565E"/>
    <w:rsid w:val="00F02A73"/>
    <w:rsid w:val="00F05205"/>
    <w:rsid w:val="00F06BF7"/>
    <w:rsid w:val="00F2070A"/>
    <w:rsid w:val="00F26840"/>
    <w:rsid w:val="00F326DF"/>
    <w:rsid w:val="00F379AA"/>
    <w:rsid w:val="00F43642"/>
    <w:rsid w:val="00F56EC1"/>
    <w:rsid w:val="00F71EA5"/>
    <w:rsid w:val="00F8087C"/>
    <w:rsid w:val="00F81712"/>
    <w:rsid w:val="00F81F24"/>
    <w:rsid w:val="00F95F13"/>
    <w:rsid w:val="00FA5D22"/>
    <w:rsid w:val="00FA5EF6"/>
    <w:rsid w:val="00FA6545"/>
    <w:rsid w:val="00FC6C02"/>
    <w:rsid w:val="00FC797E"/>
    <w:rsid w:val="00FD40BB"/>
    <w:rsid w:val="00FE5104"/>
    <w:rsid w:val="00FF1A6C"/>
    <w:rsid w:val="00FF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D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7878"/>
    <w:rPr>
      <w:rFonts w:ascii="Times New Roman" w:eastAsia="Times New Roman" w:hAnsi="Times New Roman" w:cs="Times New Roman"/>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99"/>
    <w:qFormat/>
    <w:rsid w:val="008B7878"/>
    <w:pPr>
      <w:ind w:left="720"/>
      <w:contextualSpacing/>
    </w:pPr>
  </w:style>
  <w:style w:type="paragraph" w:styleId="Textbubliny">
    <w:name w:val="Balloon Text"/>
    <w:basedOn w:val="Normlny"/>
    <w:link w:val="TextbublinyChar"/>
    <w:uiPriority w:val="99"/>
    <w:semiHidden/>
    <w:unhideWhenUsed/>
    <w:rsid w:val="00B76170"/>
    <w:rPr>
      <w:sz w:val="18"/>
      <w:szCs w:val="18"/>
    </w:rPr>
  </w:style>
  <w:style w:type="character" w:customStyle="1" w:styleId="TextbublinyChar">
    <w:name w:val="Text bubliny Char"/>
    <w:basedOn w:val="Predvolenpsmoodseku"/>
    <w:link w:val="Textbubliny"/>
    <w:uiPriority w:val="99"/>
    <w:semiHidden/>
    <w:rsid w:val="00B76170"/>
    <w:rPr>
      <w:rFonts w:ascii="Times New Roman" w:eastAsia="Times New Roman" w:hAnsi="Times New Roman" w:cs="Times New Roman"/>
      <w:sz w:val="18"/>
      <w:szCs w:val="18"/>
    </w:rPr>
  </w:style>
  <w:style w:type="paragraph" w:styleId="Textpoznmkypodiarou">
    <w:name w:val="footnote text"/>
    <w:basedOn w:val="Normlny"/>
    <w:link w:val="TextpoznmkypodiarouChar"/>
    <w:uiPriority w:val="99"/>
    <w:semiHidden/>
    <w:unhideWhenUsed/>
    <w:rsid w:val="00964F03"/>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964F03"/>
    <w:rPr>
      <w:sz w:val="20"/>
      <w:szCs w:val="20"/>
      <w:lang w:val="sk-SK"/>
    </w:rPr>
  </w:style>
  <w:style w:type="character" w:styleId="Odkaznapoznmkupodiarou">
    <w:name w:val="footnote reference"/>
    <w:basedOn w:val="Predvolenpsmoodseku"/>
    <w:uiPriority w:val="99"/>
    <w:semiHidden/>
    <w:unhideWhenUsed/>
    <w:rsid w:val="00964F03"/>
    <w:rPr>
      <w:vertAlign w:val="superscript"/>
    </w:rPr>
  </w:style>
  <w:style w:type="character" w:customStyle="1" w:styleId="bold">
    <w:name w:val="bold"/>
    <w:basedOn w:val="Predvolenpsmoodseku"/>
    <w:rsid w:val="004003A3"/>
  </w:style>
  <w:style w:type="character" w:customStyle="1" w:styleId="italic">
    <w:name w:val="italic"/>
    <w:basedOn w:val="Predvolenpsmoodseku"/>
    <w:rsid w:val="004003A3"/>
  </w:style>
  <w:style w:type="paragraph" w:customStyle="1" w:styleId="Normlny1">
    <w:name w:val="Normálny1"/>
    <w:basedOn w:val="Normlny"/>
    <w:rsid w:val="004003A3"/>
    <w:pPr>
      <w:spacing w:before="100" w:beforeAutospacing="1" w:after="100" w:afterAutospacing="1"/>
    </w:pPr>
    <w:rPr>
      <w:lang w:eastAsia="sk-SK"/>
    </w:rPr>
  </w:style>
  <w:style w:type="paragraph" w:customStyle="1" w:styleId="c01pointnumerotealtn">
    <w:name w:val="c01pointnumerotealtn"/>
    <w:basedOn w:val="Normlny"/>
    <w:rsid w:val="00B940D1"/>
    <w:pPr>
      <w:spacing w:before="100" w:beforeAutospacing="1" w:after="100" w:afterAutospacing="1"/>
    </w:pPr>
    <w:rPr>
      <w:lang w:eastAsia="sk-SK"/>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283A8F"/>
    <w:rPr>
      <w:rFonts w:ascii="Times New Roman" w:eastAsia="Times New Roman" w:hAnsi="Times New Roman" w:cs="Times New Roman"/>
    </w:rPr>
  </w:style>
  <w:style w:type="paragraph" w:styleId="Textkomentra">
    <w:name w:val="annotation text"/>
    <w:basedOn w:val="Normlny"/>
    <w:link w:val="TextkomentraChar"/>
    <w:uiPriority w:val="99"/>
    <w:unhideWhenUsed/>
    <w:rsid w:val="008E3CEE"/>
    <w:rPr>
      <w:rFonts w:asciiTheme="minorHAnsi" w:eastAsiaTheme="minorHAnsi" w:hAnsiTheme="minorHAnsi" w:cstheme="minorBidi"/>
      <w:kern w:val="2"/>
      <w:sz w:val="20"/>
      <w:szCs w:val="20"/>
      <w14:ligatures w14:val="standardContextual"/>
    </w:rPr>
  </w:style>
  <w:style w:type="character" w:customStyle="1" w:styleId="TextkomentraChar">
    <w:name w:val="Text komentára Char"/>
    <w:basedOn w:val="Predvolenpsmoodseku"/>
    <w:link w:val="Textkomentra"/>
    <w:uiPriority w:val="99"/>
    <w:rsid w:val="008E3CEE"/>
    <w:rPr>
      <w:kern w:val="2"/>
      <w:sz w:val="20"/>
      <w:szCs w:val="20"/>
      <w:lang w:val="sk-SK"/>
      <w14:ligatures w14:val="standardContextual"/>
    </w:rPr>
  </w:style>
  <w:style w:type="character" w:styleId="Odkaznakomentr">
    <w:name w:val="annotation reference"/>
    <w:basedOn w:val="Predvolenpsmoodseku"/>
    <w:uiPriority w:val="99"/>
    <w:semiHidden/>
    <w:unhideWhenUsed/>
    <w:rsid w:val="00080EC4"/>
    <w:rPr>
      <w:sz w:val="16"/>
      <w:szCs w:val="16"/>
    </w:rPr>
  </w:style>
  <w:style w:type="paragraph" w:customStyle="1" w:styleId="c02alineaalta">
    <w:name w:val="c02alineaalta"/>
    <w:basedOn w:val="Normlny"/>
    <w:rsid w:val="008C1776"/>
    <w:pPr>
      <w:spacing w:before="100" w:beforeAutospacing="1" w:after="100" w:afterAutospacing="1"/>
    </w:pPr>
    <w:rPr>
      <w:noProof w:val="0"/>
      <w:lang w:eastAsia="sk-SK"/>
    </w:rPr>
  </w:style>
  <w:style w:type="paragraph" w:styleId="Predmetkomentra">
    <w:name w:val="annotation subject"/>
    <w:basedOn w:val="Textkomentra"/>
    <w:next w:val="Textkomentra"/>
    <w:link w:val="PredmetkomentraChar"/>
    <w:uiPriority w:val="99"/>
    <w:semiHidden/>
    <w:unhideWhenUsed/>
    <w:rsid w:val="005B3E33"/>
    <w:rPr>
      <w:rFonts w:ascii="Times New Roman" w:eastAsia="Times New Roman" w:hAnsi="Times New Roman" w:cs="Times New Roman"/>
      <w:b/>
      <w:bCs/>
      <w:kern w:val="0"/>
      <w14:ligatures w14:val="none"/>
    </w:rPr>
  </w:style>
  <w:style w:type="character" w:customStyle="1" w:styleId="PredmetkomentraChar">
    <w:name w:val="Predmet komentára Char"/>
    <w:basedOn w:val="TextkomentraChar"/>
    <w:link w:val="Predmetkomentra"/>
    <w:uiPriority w:val="99"/>
    <w:semiHidden/>
    <w:rsid w:val="005B3E33"/>
    <w:rPr>
      <w:rFonts w:ascii="Times New Roman" w:eastAsia="Times New Roman" w:hAnsi="Times New Roman" w:cs="Times New Roman"/>
      <w:b/>
      <w:bCs/>
      <w:noProof/>
      <w:kern w:val="2"/>
      <w:sz w:val="20"/>
      <w:szCs w:val="20"/>
      <w:lang w:val="sk-SK"/>
      <w14:ligatures w14:val="standardContextual"/>
    </w:rPr>
  </w:style>
  <w:style w:type="character" w:customStyle="1" w:styleId="ui-provider">
    <w:name w:val="ui-provider"/>
    <w:basedOn w:val="Predvolenpsmoodseku"/>
    <w:rsid w:val="007277B3"/>
  </w:style>
  <w:style w:type="character" w:styleId="Siln">
    <w:name w:val="Strong"/>
    <w:basedOn w:val="Predvolenpsmoodseku"/>
    <w:uiPriority w:val="22"/>
    <w:qFormat/>
    <w:rsid w:val="00CC2EC9"/>
    <w:rPr>
      <w:b/>
      <w:bCs/>
    </w:rPr>
  </w:style>
  <w:style w:type="paragraph" w:styleId="Hlavika">
    <w:name w:val="header"/>
    <w:basedOn w:val="Normlny"/>
    <w:link w:val="HlavikaChar"/>
    <w:uiPriority w:val="99"/>
    <w:unhideWhenUsed/>
    <w:rsid w:val="004462DF"/>
    <w:pPr>
      <w:tabs>
        <w:tab w:val="center" w:pos="4536"/>
        <w:tab w:val="right" w:pos="9072"/>
      </w:tabs>
    </w:pPr>
  </w:style>
  <w:style w:type="character" w:customStyle="1" w:styleId="HlavikaChar">
    <w:name w:val="Hlavička Char"/>
    <w:basedOn w:val="Predvolenpsmoodseku"/>
    <w:link w:val="Hlavika"/>
    <w:uiPriority w:val="99"/>
    <w:rsid w:val="004462DF"/>
    <w:rPr>
      <w:rFonts w:ascii="Times New Roman" w:eastAsia="Times New Roman" w:hAnsi="Times New Roman" w:cs="Times New Roman"/>
      <w:noProof/>
      <w:lang w:val="sk-SK"/>
    </w:rPr>
  </w:style>
  <w:style w:type="paragraph" w:styleId="Pta">
    <w:name w:val="footer"/>
    <w:basedOn w:val="Normlny"/>
    <w:link w:val="PtaChar"/>
    <w:uiPriority w:val="99"/>
    <w:unhideWhenUsed/>
    <w:rsid w:val="004462DF"/>
    <w:pPr>
      <w:tabs>
        <w:tab w:val="center" w:pos="4536"/>
        <w:tab w:val="right" w:pos="9072"/>
      </w:tabs>
    </w:pPr>
  </w:style>
  <w:style w:type="character" w:customStyle="1" w:styleId="PtaChar">
    <w:name w:val="Päta Char"/>
    <w:basedOn w:val="Predvolenpsmoodseku"/>
    <w:link w:val="Pta"/>
    <w:uiPriority w:val="99"/>
    <w:rsid w:val="004462DF"/>
    <w:rPr>
      <w:rFonts w:ascii="Times New Roman" w:eastAsia="Times New Roman" w:hAnsi="Times New Roman" w:cs="Times New Roman"/>
      <w:noProof/>
      <w:lang w:val="sk-SK"/>
    </w:rPr>
  </w:style>
  <w:style w:type="paragraph" w:styleId="Bezriadkovania">
    <w:name w:val="No Spacing"/>
    <w:uiPriority w:val="1"/>
    <w:qFormat/>
    <w:rsid w:val="00B46B9F"/>
    <w:rPr>
      <w:sz w:val="22"/>
      <w:szCs w:val="22"/>
      <w:lang w:val="sk-SK"/>
    </w:rPr>
  </w:style>
  <w:style w:type="table" w:customStyle="1" w:styleId="Mriekatabuky1">
    <w:name w:val="Mriežka tabuľky1"/>
    <w:basedOn w:val="Normlnatabuka"/>
    <w:next w:val="Mriekatabuky"/>
    <w:uiPriority w:val="59"/>
    <w:rsid w:val="002B2F7A"/>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F7A"/>
    <w:pPr>
      <w:autoSpaceDE w:val="0"/>
      <w:autoSpaceDN w:val="0"/>
      <w:adjustRightInd w:val="0"/>
    </w:pPr>
    <w:rPr>
      <w:rFonts w:ascii="Times New Roman" w:hAnsi="Times New Roman" w:cs="Times New Roman"/>
      <w:color w:val="000000"/>
      <w:lang w:val="sk-SK"/>
    </w:rPr>
  </w:style>
  <w:style w:type="character" w:styleId="Zstupntext">
    <w:name w:val="Placeholder Text"/>
    <w:basedOn w:val="Predvolenpsmoodseku"/>
    <w:uiPriority w:val="99"/>
    <w:semiHidden/>
    <w:rsid w:val="002B2F7A"/>
    <w:rPr>
      <w:rFonts w:ascii="Times New Roman" w:hAnsi="Times New Roman" w:cs="Times New Roman"/>
      <w:color w:val="808080"/>
    </w:rPr>
  </w:style>
  <w:style w:type="table" w:styleId="Mriekatabuky">
    <w:name w:val="Table Grid"/>
    <w:basedOn w:val="Normlnatabuka"/>
    <w:uiPriority w:val="99"/>
    <w:rsid w:val="002B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B2F7A"/>
    <w:pPr>
      <w:spacing w:after="120"/>
    </w:pPr>
    <w:rPr>
      <w:noProof w:val="0"/>
      <w:lang w:eastAsia="cs-CZ"/>
    </w:rPr>
  </w:style>
  <w:style w:type="character" w:customStyle="1" w:styleId="ZkladntextChar">
    <w:name w:val="Základný text Char"/>
    <w:basedOn w:val="Predvolenpsmoodseku"/>
    <w:link w:val="Zkladntext"/>
    <w:uiPriority w:val="99"/>
    <w:semiHidden/>
    <w:rsid w:val="002B2F7A"/>
    <w:rPr>
      <w:rFonts w:ascii="Times New Roman" w:eastAsia="Times New Roman" w:hAnsi="Times New Roman" w:cs="Times New Roman"/>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24569">
      <w:bodyDiv w:val="1"/>
      <w:marLeft w:val="0"/>
      <w:marRight w:val="0"/>
      <w:marTop w:val="0"/>
      <w:marBottom w:val="0"/>
      <w:divBdr>
        <w:top w:val="none" w:sz="0" w:space="0" w:color="auto"/>
        <w:left w:val="none" w:sz="0" w:space="0" w:color="auto"/>
        <w:bottom w:val="none" w:sz="0" w:space="0" w:color="auto"/>
        <w:right w:val="none" w:sz="0" w:space="0" w:color="auto"/>
      </w:divBdr>
    </w:div>
    <w:div w:id="676268385">
      <w:bodyDiv w:val="1"/>
      <w:marLeft w:val="0"/>
      <w:marRight w:val="0"/>
      <w:marTop w:val="0"/>
      <w:marBottom w:val="0"/>
      <w:divBdr>
        <w:top w:val="none" w:sz="0" w:space="0" w:color="auto"/>
        <w:left w:val="none" w:sz="0" w:space="0" w:color="auto"/>
        <w:bottom w:val="none" w:sz="0" w:space="0" w:color="auto"/>
        <w:right w:val="none" w:sz="0" w:space="0" w:color="auto"/>
      </w:divBdr>
    </w:div>
    <w:div w:id="1565527666">
      <w:bodyDiv w:val="1"/>
      <w:marLeft w:val="0"/>
      <w:marRight w:val="0"/>
      <w:marTop w:val="0"/>
      <w:marBottom w:val="0"/>
      <w:divBdr>
        <w:top w:val="none" w:sz="0" w:space="0" w:color="auto"/>
        <w:left w:val="none" w:sz="0" w:space="0" w:color="auto"/>
        <w:bottom w:val="none" w:sz="0" w:space="0" w:color="auto"/>
        <w:right w:val="none" w:sz="0" w:space="0" w:color="auto"/>
      </w:divBdr>
    </w:div>
    <w:div w:id="1770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04a_dôvodová-správa_všeobecná"/>
    <f:field ref="objsubject" par="" edit="true" text=""/>
    <f:field ref="objcreatedby" par="" text="Dubravská, Lucia, JUDr."/>
    <f:field ref="objcreatedat" par="" text="12.5.2021 12:56:00"/>
    <f:field ref="objchangedby" par="" text="Administrator, System"/>
    <f:field ref="objmodifiedat" par="" text="12.5.2021 12:56:0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26c6947-7193-433e-9fee-b9383e5fa3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1" ma:contentTypeDescription="Create a new document." ma:contentTypeScope="" ma:versionID="a49580e50effbdc87ee46506eecfc4c3">
  <xsd:schema xmlns:xsd="http://www.w3.org/2001/XMLSchema" xmlns:xs="http://www.w3.org/2001/XMLSchema" xmlns:p="http://schemas.microsoft.com/office/2006/metadata/properties" xmlns:ns2="d26c6947-7193-433e-9fee-b9383e5fa34c" targetNamespace="http://schemas.microsoft.com/office/2006/metadata/properties" ma:root="true" ma:fieldsID="c498c21d966a2be289c8d829e74011dd" ns2:_="">
    <xsd:import namespace="d26c6947-7193-433e-9fee-b9383e5fa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60F99-CC35-4EFA-8FDA-09330021E1E7}">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B0FFF346-AFA1-43DB-A4B1-88B49E137B56}">
  <ds:schemaRefs>
    <ds:schemaRef ds:uri="d26c6947-7193-433e-9fee-b9383e5fa34c"/>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58E1D28-B1FD-421E-BEA4-28B3C66E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12147</Words>
  <Characters>69243</Characters>
  <Application>Microsoft Office Word</Application>
  <DocSecurity>0</DocSecurity>
  <Lines>577</Lines>
  <Paragraphs>162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2024-03-26T15:16:00Z</dcterms:created>
  <dcterms:modified xsi:type="dcterms:W3CDTF">2024-03-26T15:50:00Z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Lucia Dubravská</vt:lpwstr>
  </property>
  <property fmtid="{D5CDD505-2E9C-101B-9397-08002B2CF9AE}" pid="12" name="FSC#SKEDITIONSLOVLEX@103.510:zodppredkladatel">
    <vt:lpwstr>Štefan Holý</vt:lpwstr>
  </property>
  <property fmtid="{D5CDD505-2E9C-101B-9397-08002B2CF9AE}" pid="13" name="FSC#SKEDITIONSLOVLEX@103.510:dalsipredkladatel">
    <vt:lpwstr>JUDr. Miroslav Hlivák</vt:lpwstr>
  </property>
  <property fmtid="{D5CDD505-2E9C-101B-9397-08002B2CF9AE}" pid="14" name="FSC#SKEDITIONSLOVLEX@103.510:nazovpredpis">
    <vt:lpwstr> ktorým sa mení a dopĺňa zákon č. 343/2015 Z. z. o verejnom obstarávaní a o zmene a doplnení niektorých zákonov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 - podpredseda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september až december 2020</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LO/2021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LP/2021/233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vt:lpwstr>
  </property>
  <property fmtid="{D5CDD505-2E9C-101B-9397-08002B2CF9AE}" pid="142" name="FSC#SKEDITIONSLOVLEX@103.510:funkciaZodpPredAkuzativ">
    <vt:lpwstr>podpredsedu vlády Slovenskej republiky</vt:lpwstr>
  </property>
  <property fmtid="{D5CDD505-2E9C-101B-9397-08002B2CF9AE}" pid="143" name="FSC#SKEDITIONSLOVLEX@103.510:funkciaZodpPredDativ">
    <vt:lpwstr>podpredsedovi vlády Slovenskej republiky</vt:lpwstr>
  </property>
  <property fmtid="{D5CDD505-2E9C-101B-9397-08002B2CF9AE}" pid="144" name="FSC#SKEDITIONSLOVLEX@103.510:funkciaDalsiPred">
    <vt:lpwstr>predseda, </vt:lpwstr>
  </property>
  <property fmtid="{D5CDD505-2E9C-101B-9397-08002B2CF9AE}" pid="145" name="FSC#SKEDITIONSLOVLEX@103.510:funkciaDalsiPredAkuzativ">
    <vt:lpwstr>predsedu, </vt:lpwstr>
  </property>
  <property fmtid="{D5CDD505-2E9C-101B-9397-08002B2CF9AE}" pid="146" name="FSC#SKEDITIONSLOVLEX@103.510:funkciaDalsiPredDativ">
    <vt:lpwstr>predsedovi, </vt:lpwstr>
  </property>
  <property fmtid="{D5CDD505-2E9C-101B-9397-08002B2CF9AE}" pid="147" name="FSC#SKEDITIONSLOVLEX@103.510:predkladateliaObalSD">
    <vt:lpwstr>Štefan Holý_x000d_
podpredseda vlády Slovenskej republiky_x000d_
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12. 5. 2021</vt:lpwstr>
  </property>
  <property fmtid="{D5CDD505-2E9C-101B-9397-08002B2CF9AE}" pid="151" name="FSC#COOSYSTEM@1.1:Container">
    <vt:lpwstr>COO.2145.1000.3.4357562</vt:lpwstr>
  </property>
  <property fmtid="{D5CDD505-2E9C-101B-9397-08002B2CF9AE}" pid="152" name="FSC#FSCFOLIO@1.1001:docpropproject">
    <vt:lpwstr/>
  </property>
  <property fmtid="{D5CDD505-2E9C-101B-9397-08002B2CF9AE}" pid="153" name="_SourceUrl">
    <vt:lpwstr/>
  </property>
  <property fmtid="{D5CDD505-2E9C-101B-9397-08002B2CF9AE}" pid="154" name="ComplianceAssetId">
    <vt:lpwstr/>
  </property>
  <property fmtid="{D5CDD505-2E9C-101B-9397-08002B2CF9AE}" pid="155" name="TriggerFlowInfo">
    <vt:lpwstr/>
  </property>
  <property fmtid="{D5CDD505-2E9C-101B-9397-08002B2CF9AE}" pid="156" name="Order">
    <vt:r8>3527200</vt:r8>
  </property>
  <property fmtid="{D5CDD505-2E9C-101B-9397-08002B2CF9AE}" pid="157" name="ContentTypeId">
    <vt:lpwstr>0x0101005D47492F976CBF46A6AE218298779E84</vt:lpwstr>
  </property>
  <property fmtid="{D5CDD505-2E9C-101B-9397-08002B2CF9AE}" pid="158" name="_SharedFileIndex">
    <vt:lpwstr/>
  </property>
  <property fmtid="{D5CDD505-2E9C-101B-9397-08002B2CF9AE}" pid="159" name="_ExtendedDescription">
    <vt:lpwstr/>
  </property>
</Properties>
</file>