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C64F0" w14:textId="77777777" w:rsidR="00C91E01" w:rsidRPr="003A0BBE" w:rsidRDefault="00C91E01" w:rsidP="00C91E01">
      <w:pPr>
        <w:spacing w:after="120"/>
        <w:jc w:val="center"/>
        <w:rPr>
          <w:rFonts w:ascii="Times New Roman" w:hAnsi="Times New Roman" w:cs="Times New Roman"/>
          <w:b/>
          <w:bCs/>
          <w:color w:val="000000"/>
          <w:spacing w:val="20"/>
        </w:rPr>
      </w:pPr>
      <w:r w:rsidRPr="003A0BBE">
        <w:rPr>
          <w:rFonts w:ascii="Times New Roman" w:hAnsi="Times New Roman" w:cs="Times New Roman"/>
          <w:b/>
          <w:bCs/>
          <w:color w:val="000000"/>
          <w:spacing w:val="20"/>
        </w:rPr>
        <w:t>NÁRODNÁ  RADA  SLOVENSKEJ  REPUBLIKY</w:t>
      </w:r>
    </w:p>
    <w:p w14:paraId="3FB93F8D" w14:textId="77777777" w:rsidR="00C91E01" w:rsidRPr="003A0BBE" w:rsidRDefault="00C91E01" w:rsidP="00C91E01">
      <w:pPr>
        <w:pBdr>
          <w:bottom w:val="single" w:sz="6" w:space="1" w:color="auto"/>
        </w:pBdr>
        <w:spacing w:after="100" w:afterAutospacing="1"/>
        <w:jc w:val="center"/>
        <w:rPr>
          <w:rFonts w:ascii="Times New Roman" w:hAnsi="Times New Roman" w:cs="Times New Roman"/>
          <w:color w:val="000000"/>
        </w:rPr>
      </w:pPr>
      <w:r w:rsidRPr="003A0BBE">
        <w:rPr>
          <w:rFonts w:ascii="Times New Roman" w:hAnsi="Times New Roman" w:cs="Times New Roman"/>
          <w:color w:val="000000"/>
        </w:rPr>
        <w:t>IX. volebné obdobie</w:t>
      </w:r>
    </w:p>
    <w:p w14:paraId="40C7E182" w14:textId="77777777" w:rsidR="00C91E01" w:rsidRDefault="00C91E01" w:rsidP="00C91E01">
      <w:pPr>
        <w:jc w:val="center"/>
        <w:rPr>
          <w:rFonts w:ascii="Times New Roman" w:hAnsi="Times New Roman" w:cs="Times New Roman"/>
          <w:b/>
          <w:bCs/>
          <w:color w:val="000000"/>
        </w:rPr>
      </w:pPr>
    </w:p>
    <w:p w14:paraId="4F231789" w14:textId="77777777" w:rsidR="00C91E01" w:rsidRPr="003A0BBE" w:rsidRDefault="00C91E01" w:rsidP="00C91E01">
      <w:pPr>
        <w:jc w:val="center"/>
        <w:rPr>
          <w:rFonts w:ascii="Times New Roman" w:hAnsi="Times New Roman" w:cs="Times New Roman"/>
          <w:b/>
          <w:bCs/>
          <w:color w:val="000000"/>
        </w:rPr>
      </w:pPr>
    </w:p>
    <w:p w14:paraId="104ABE69" w14:textId="77777777" w:rsidR="00C91E01" w:rsidRPr="004E51AD" w:rsidRDefault="00C91E01" w:rsidP="00C91E01">
      <w:pPr>
        <w:spacing w:after="120"/>
        <w:jc w:val="center"/>
        <w:rPr>
          <w:rFonts w:ascii="Times New Roman" w:hAnsi="Times New Roman" w:cs="Times New Roman"/>
          <w:b/>
          <w:bCs/>
        </w:rPr>
      </w:pPr>
      <w:r>
        <w:rPr>
          <w:rFonts w:ascii="Times New Roman" w:hAnsi="Times New Roman" w:cs="Times New Roman"/>
          <w:b/>
          <w:bCs/>
        </w:rPr>
        <w:t>230</w:t>
      </w:r>
    </w:p>
    <w:p w14:paraId="1E777B3E" w14:textId="77777777" w:rsidR="00C91E01" w:rsidRPr="003A0BBE" w:rsidRDefault="00C91E01" w:rsidP="00C91E01">
      <w:pPr>
        <w:pStyle w:val="Nadpis2"/>
        <w:spacing w:before="0"/>
        <w:jc w:val="center"/>
        <w:rPr>
          <w:rFonts w:ascii="Times New Roman" w:hAnsi="Times New Roman" w:cs="Times New Roman"/>
          <w:b/>
          <w:i/>
          <w:sz w:val="24"/>
          <w:szCs w:val="24"/>
        </w:rPr>
      </w:pPr>
      <w:r w:rsidRPr="003A0BBE">
        <w:rPr>
          <w:rFonts w:ascii="Times New Roman" w:hAnsi="Times New Roman" w:cs="Times New Roman"/>
          <w:b/>
          <w:color w:val="000000"/>
          <w:sz w:val="24"/>
          <w:szCs w:val="24"/>
        </w:rPr>
        <w:t>VLÁDNY NÁVRH</w:t>
      </w:r>
    </w:p>
    <w:p w14:paraId="68BFBCBB" w14:textId="77777777" w:rsidR="00C91E01" w:rsidRPr="003A0BBE" w:rsidRDefault="00C91E01" w:rsidP="00C91E01">
      <w:pPr>
        <w:jc w:val="center"/>
        <w:rPr>
          <w:rFonts w:ascii="Times New Roman" w:hAnsi="Times New Roman" w:cs="Times New Roman"/>
          <w:b/>
        </w:rPr>
      </w:pPr>
    </w:p>
    <w:p w14:paraId="1EB84F84" w14:textId="77777777" w:rsidR="00C91E01" w:rsidRDefault="00C91E01" w:rsidP="00C91E01">
      <w:pPr>
        <w:jc w:val="center"/>
        <w:rPr>
          <w:rFonts w:ascii="Times New Roman" w:hAnsi="Times New Roman" w:cs="Times New Roman"/>
          <w:b/>
        </w:rPr>
      </w:pPr>
      <w:r w:rsidRPr="003A0BBE">
        <w:rPr>
          <w:rFonts w:ascii="Times New Roman" w:hAnsi="Times New Roman" w:cs="Times New Roman"/>
          <w:b/>
        </w:rPr>
        <w:t>Z Á K O</w:t>
      </w:r>
      <w:r>
        <w:rPr>
          <w:rFonts w:ascii="Times New Roman" w:hAnsi="Times New Roman" w:cs="Times New Roman"/>
          <w:b/>
        </w:rPr>
        <w:t> </w:t>
      </w:r>
      <w:r w:rsidRPr="003A0BBE">
        <w:rPr>
          <w:rFonts w:ascii="Times New Roman" w:hAnsi="Times New Roman" w:cs="Times New Roman"/>
          <w:b/>
        </w:rPr>
        <w:t>N</w:t>
      </w:r>
    </w:p>
    <w:p w14:paraId="1FCF3EEA" w14:textId="77777777" w:rsidR="00C91E01" w:rsidRDefault="00C91E01" w:rsidP="00C91E01">
      <w:pPr>
        <w:jc w:val="center"/>
        <w:rPr>
          <w:rFonts w:ascii="Times New Roman" w:hAnsi="Times New Roman" w:cs="Times New Roman"/>
          <w:b/>
        </w:rPr>
      </w:pPr>
    </w:p>
    <w:p w14:paraId="6CAD672E" w14:textId="77777777" w:rsidR="00C91E01" w:rsidRDefault="00C91E01" w:rsidP="00C91E01">
      <w:pPr>
        <w:rPr>
          <w:rFonts w:ascii="Times New Roman" w:hAnsi="Times New Roman" w:cs="Times New Roman"/>
          <w:b/>
        </w:rPr>
      </w:pPr>
      <w:r>
        <w:rPr>
          <w:rFonts w:ascii="Times New Roman" w:hAnsi="Times New Roman" w:cs="Times New Roman"/>
          <w:b/>
        </w:rPr>
        <w:t xml:space="preserve">                                                                    z.......2024,</w:t>
      </w:r>
    </w:p>
    <w:p w14:paraId="535C3730" w14:textId="77777777" w:rsidR="00C91E01" w:rsidRPr="003A0BBE" w:rsidRDefault="00C91E01" w:rsidP="00C91E01">
      <w:pPr>
        <w:jc w:val="center"/>
        <w:rPr>
          <w:rFonts w:ascii="Times New Roman" w:hAnsi="Times New Roman" w:cs="Times New Roman"/>
          <w:b/>
        </w:rPr>
      </w:pPr>
      <w:r w:rsidRPr="00347FDE">
        <w:rPr>
          <w:rFonts w:ascii="Times" w:hAnsi="Times" w:cs="Times"/>
          <w:b/>
        </w:rPr>
        <w:t>ktorým sa mení a dopĺňa zákon č. 24/2006 Z. z</w:t>
      </w:r>
      <w:r w:rsidRPr="00500CC8">
        <w:rPr>
          <w:rFonts w:ascii="Times" w:hAnsi="Times" w:cs="Times"/>
          <w:b/>
        </w:rPr>
        <w:t xml:space="preserve">. </w:t>
      </w:r>
      <w:r w:rsidRPr="00500CC8">
        <w:rPr>
          <w:rFonts w:ascii="Times New Roman" w:hAnsi="Times New Roman" w:cs="Times New Roman"/>
          <w:b/>
        </w:rPr>
        <w:t>o posudzovaní vplyvov na životné prostredie a o zmene a doplnení niektorých zákonov v znení nesk</w:t>
      </w:r>
      <w:r w:rsidRPr="00302F31">
        <w:rPr>
          <w:rFonts w:ascii="Times New Roman" w:hAnsi="Times New Roman" w:cs="Times New Roman"/>
          <w:b/>
        </w:rPr>
        <w:t>orších predpisov a  o zmene niektorých zákonov</w:t>
      </w:r>
    </w:p>
    <w:p w14:paraId="28A69CC5" w14:textId="10CE8687" w:rsidR="005F28DC" w:rsidRPr="00822128" w:rsidRDefault="005F28DC" w:rsidP="00566E12">
      <w:pPr>
        <w:rPr>
          <w:rFonts w:ascii="Times New Roman" w:hAnsi="Times New Roman" w:cs="Times New Roman"/>
          <w:b/>
        </w:rPr>
      </w:pPr>
      <w:bookmarkStart w:id="0" w:name="_GoBack"/>
      <w:bookmarkEnd w:id="0"/>
    </w:p>
    <w:p w14:paraId="5E0BB4A5" w14:textId="240AFD49" w:rsidR="005F28DC" w:rsidRPr="00822128" w:rsidRDefault="005F28DC" w:rsidP="00566E12">
      <w:pPr>
        <w:rPr>
          <w:rFonts w:ascii="Times New Roman" w:hAnsi="Times New Roman" w:cs="Times New Roman"/>
        </w:rPr>
      </w:pPr>
      <w:r w:rsidRPr="00822128">
        <w:rPr>
          <w:rFonts w:ascii="Times New Roman" w:hAnsi="Times New Roman" w:cs="Times New Roman"/>
        </w:rPr>
        <w:t>Národná rada Slovenskej republiky</w:t>
      </w:r>
      <w:r w:rsidRPr="00822128">
        <w:rPr>
          <w:rFonts w:ascii="Times New Roman" w:eastAsia="Times New Roman" w:hAnsi="Times New Roman" w:cs="Times New Roman"/>
          <w:color w:val="000000"/>
          <w:lang w:eastAsia="sk-SK"/>
        </w:rPr>
        <w:t xml:space="preserve"> sa uzniesla na tomto zákone</w:t>
      </w:r>
      <w:r w:rsidR="00F251C1" w:rsidRPr="00822128">
        <w:rPr>
          <w:rFonts w:ascii="Times New Roman" w:eastAsia="Times New Roman" w:hAnsi="Times New Roman" w:cs="Times New Roman"/>
          <w:color w:val="000000"/>
          <w:lang w:eastAsia="sk-SK"/>
        </w:rPr>
        <w:t>:</w:t>
      </w:r>
    </w:p>
    <w:p w14:paraId="0388F9D1" w14:textId="11B53ACE" w:rsidR="005F28DC" w:rsidRPr="00822128" w:rsidRDefault="005F28DC" w:rsidP="00566E12">
      <w:pPr>
        <w:jc w:val="center"/>
        <w:rPr>
          <w:rFonts w:ascii="Times New Roman" w:hAnsi="Times New Roman" w:cs="Times New Roman"/>
        </w:rPr>
      </w:pPr>
      <w:r w:rsidRPr="00822128">
        <w:rPr>
          <w:rFonts w:ascii="Times New Roman" w:hAnsi="Times New Roman" w:cs="Times New Roman"/>
        </w:rPr>
        <w:t>Čl. I</w:t>
      </w:r>
    </w:p>
    <w:p w14:paraId="3CE95A92" w14:textId="4A87AB95" w:rsidR="008645DB" w:rsidRPr="00822128" w:rsidRDefault="005F28DC" w:rsidP="00C9085F">
      <w:pPr>
        <w:jc w:val="both"/>
        <w:rPr>
          <w:rFonts w:ascii="Times New Roman" w:hAnsi="Times New Roman" w:cs="Times New Roman"/>
        </w:rPr>
      </w:pPr>
      <w:r w:rsidRPr="00822128">
        <w:rPr>
          <w:rFonts w:ascii="Times New Roman" w:hAnsi="Times New Roman" w:cs="Times New Roman"/>
        </w:rPr>
        <w:t xml:space="preserve">Zákon č. </w:t>
      </w:r>
      <w:hyperlink r:id="rId11" w:tooltip="Odkaz na predpis alebo ustanovenie" w:history="1">
        <w:r w:rsidRPr="00822128">
          <w:rPr>
            <w:rStyle w:val="Hypertextovprepojenie"/>
            <w:rFonts w:ascii="Times New Roman" w:hAnsi="Times New Roman" w:cs="Times New Roman"/>
            <w:color w:val="auto"/>
            <w:u w:val="none"/>
          </w:rPr>
          <w:t>24/2006 Z. z.</w:t>
        </w:r>
      </w:hyperlink>
      <w:r w:rsidRPr="00822128">
        <w:rPr>
          <w:rFonts w:ascii="Times New Roman" w:hAnsi="Times New Roman" w:cs="Times New Roman"/>
        </w:rPr>
        <w:t xml:space="preserve">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 zákona č. 172/2022 Z. z.,  zákona č. 69/2023 Z. z. a zákona č. 272/2023 Z. z. sa mení a dopĺňa takto:</w:t>
      </w:r>
    </w:p>
    <w:p w14:paraId="7620DD79" w14:textId="56D20FF7" w:rsidR="0012721A" w:rsidRPr="00822128" w:rsidRDefault="0031614E" w:rsidP="00566E12">
      <w:pPr>
        <w:spacing w:after="0"/>
        <w:jc w:val="both"/>
        <w:rPr>
          <w:rFonts w:ascii="Times New Roman" w:hAnsi="Times New Roman" w:cs="Times New Roman"/>
        </w:rPr>
      </w:pPr>
      <w:r w:rsidRPr="00822128">
        <w:rPr>
          <w:rFonts w:ascii="Times New Roman" w:hAnsi="Times New Roman" w:cs="Times New Roman"/>
        </w:rPr>
        <w:t>1</w:t>
      </w:r>
      <w:r w:rsidR="00157801" w:rsidRPr="00822128">
        <w:rPr>
          <w:rFonts w:ascii="Times New Roman" w:hAnsi="Times New Roman" w:cs="Times New Roman"/>
        </w:rPr>
        <w:t xml:space="preserve">. </w:t>
      </w:r>
      <w:r w:rsidR="0012721A" w:rsidRPr="00822128">
        <w:rPr>
          <w:rFonts w:ascii="Times New Roman" w:hAnsi="Times New Roman" w:cs="Times New Roman"/>
        </w:rPr>
        <w:t xml:space="preserve">V </w:t>
      </w:r>
      <w:r w:rsidR="005814B3" w:rsidRPr="00822128">
        <w:rPr>
          <w:rFonts w:ascii="Times New Roman" w:hAnsi="Times New Roman" w:cs="Times New Roman"/>
        </w:rPr>
        <w:t xml:space="preserve">§ 3 sa </w:t>
      </w:r>
      <w:r w:rsidR="005462B2" w:rsidRPr="00822128">
        <w:rPr>
          <w:rFonts w:ascii="Times New Roman" w:hAnsi="Times New Roman" w:cs="Times New Roman"/>
        </w:rPr>
        <w:t xml:space="preserve">za </w:t>
      </w:r>
      <w:r w:rsidR="005814B3" w:rsidRPr="00822128">
        <w:rPr>
          <w:rFonts w:ascii="Times New Roman" w:hAnsi="Times New Roman" w:cs="Times New Roman"/>
        </w:rPr>
        <w:t xml:space="preserve">písmeno </w:t>
      </w:r>
      <w:r w:rsidR="005462B2" w:rsidRPr="00822128">
        <w:rPr>
          <w:rFonts w:ascii="Times New Roman" w:hAnsi="Times New Roman" w:cs="Times New Roman"/>
        </w:rPr>
        <w:t>b) vkladá nové písm</w:t>
      </w:r>
      <w:r w:rsidR="0038387B" w:rsidRPr="00822128">
        <w:rPr>
          <w:rFonts w:ascii="Times New Roman" w:hAnsi="Times New Roman" w:cs="Times New Roman"/>
        </w:rPr>
        <w:t>eno</w:t>
      </w:r>
      <w:r w:rsidR="005462B2" w:rsidRPr="00822128">
        <w:rPr>
          <w:rFonts w:ascii="Times New Roman" w:hAnsi="Times New Roman" w:cs="Times New Roman"/>
        </w:rPr>
        <w:t xml:space="preserve"> </w:t>
      </w:r>
      <w:r w:rsidR="005814B3" w:rsidRPr="00822128">
        <w:rPr>
          <w:rFonts w:ascii="Times New Roman" w:hAnsi="Times New Roman" w:cs="Times New Roman"/>
        </w:rPr>
        <w:t xml:space="preserve">c), ktoré znie: </w:t>
      </w:r>
    </w:p>
    <w:p w14:paraId="1DECB236" w14:textId="3EEB41F7" w:rsidR="005814B3" w:rsidRPr="00822128" w:rsidRDefault="005814B3" w:rsidP="00566E12">
      <w:pPr>
        <w:spacing w:after="0"/>
        <w:jc w:val="both"/>
        <w:rPr>
          <w:rFonts w:ascii="Times New Roman" w:hAnsi="Times New Roman" w:cs="Times New Roman"/>
        </w:rPr>
      </w:pPr>
      <w:r w:rsidRPr="00822128">
        <w:rPr>
          <w:rFonts w:ascii="Times New Roman" w:hAnsi="Times New Roman" w:cs="Times New Roman"/>
        </w:rPr>
        <w:t>„</w:t>
      </w:r>
      <w:r w:rsidR="0012721A" w:rsidRPr="00822128">
        <w:rPr>
          <w:rFonts w:ascii="Times New Roman" w:hAnsi="Times New Roman" w:cs="Times New Roman"/>
        </w:rPr>
        <w:t xml:space="preserve">c) </w:t>
      </w:r>
      <w:r w:rsidRPr="00822128">
        <w:rPr>
          <w:rFonts w:ascii="Times New Roman" w:hAnsi="Times New Roman" w:cs="Times New Roman"/>
        </w:rPr>
        <w:t>zisťovacie konanie je postup, ktorého účelom je zistiť, či navrhovaná činnosť alebo jej zmena môže mať významný nepriaznivý vplyv na životné prostredie; výsledkom tohto postupu je záväzné stanovisko</w:t>
      </w:r>
      <w:r w:rsidR="00694B18" w:rsidRPr="00822128">
        <w:t xml:space="preserve"> </w:t>
      </w:r>
      <w:r w:rsidR="00694B18" w:rsidRPr="00822128">
        <w:rPr>
          <w:rFonts w:ascii="Times New Roman" w:hAnsi="Times New Roman" w:cs="Times New Roman"/>
        </w:rPr>
        <w:t>zo zisťovacieho konania</w:t>
      </w:r>
      <w:r w:rsidRPr="00822128">
        <w:rPr>
          <w:rFonts w:ascii="Times New Roman" w:hAnsi="Times New Roman" w:cs="Times New Roman"/>
        </w:rPr>
        <w:t xml:space="preserve">, ktorým sa určuje, či pre navrhovanú činnosť alebo jej zmenu je potrebné </w:t>
      </w:r>
      <w:r w:rsidR="000C5FE1" w:rsidRPr="00822128">
        <w:rPr>
          <w:rFonts w:ascii="Times New Roman" w:hAnsi="Times New Roman" w:cs="Times New Roman"/>
        </w:rPr>
        <w:t xml:space="preserve">posudzovanie </w:t>
      </w:r>
      <w:r w:rsidRPr="00822128">
        <w:rPr>
          <w:rFonts w:ascii="Times New Roman" w:hAnsi="Times New Roman" w:cs="Times New Roman"/>
        </w:rPr>
        <w:t>vplyvov na životné prostredie</w:t>
      </w:r>
      <w:r w:rsidR="0012721A" w:rsidRPr="00822128">
        <w:rPr>
          <w:rFonts w:ascii="Times New Roman" w:hAnsi="Times New Roman" w:cs="Times New Roman"/>
        </w:rPr>
        <w:t>,</w:t>
      </w:r>
      <w:r w:rsidRPr="00822128">
        <w:rPr>
          <w:rFonts w:ascii="Times New Roman" w:hAnsi="Times New Roman" w:cs="Times New Roman"/>
        </w:rPr>
        <w:t>“.</w:t>
      </w:r>
    </w:p>
    <w:p w14:paraId="56ACAC55" w14:textId="77777777" w:rsidR="00F9746F" w:rsidRPr="00822128" w:rsidRDefault="00F9746F" w:rsidP="00C9085F">
      <w:pPr>
        <w:jc w:val="both"/>
        <w:rPr>
          <w:rFonts w:ascii="Times New Roman" w:hAnsi="Times New Roman" w:cs="Times New Roman"/>
        </w:rPr>
      </w:pPr>
    </w:p>
    <w:p w14:paraId="7D73F8F2" w14:textId="416B9129" w:rsidR="003D575B" w:rsidRPr="00822128" w:rsidRDefault="003D575B" w:rsidP="00C9085F">
      <w:pPr>
        <w:jc w:val="both"/>
        <w:rPr>
          <w:rFonts w:ascii="Times New Roman" w:hAnsi="Times New Roman" w:cs="Times New Roman"/>
        </w:rPr>
      </w:pPr>
      <w:r w:rsidRPr="00822128">
        <w:rPr>
          <w:rFonts w:ascii="Times New Roman" w:hAnsi="Times New Roman" w:cs="Times New Roman"/>
        </w:rPr>
        <w:t>Doterajšie písmená c) až v) sa označujú ako písmená d) až w).</w:t>
      </w:r>
    </w:p>
    <w:p w14:paraId="53D4A06F" w14:textId="2246D2FC" w:rsidR="0012721A" w:rsidRPr="00822128" w:rsidRDefault="0031614E" w:rsidP="008645DB">
      <w:pPr>
        <w:spacing w:after="0"/>
        <w:jc w:val="both"/>
        <w:rPr>
          <w:rFonts w:ascii="Times New Roman" w:hAnsi="Times New Roman" w:cs="Times New Roman"/>
        </w:rPr>
      </w:pPr>
      <w:r w:rsidRPr="00822128">
        <w:rPr>
          <w:rFonts w:ascii="Times New Roman" w:hAnsi="Times New Roman" w:cs="Times New Roman"/>
        </w:rPr>
        <w:t>2</w:t>
      </w:r>
      <w:r w:rsidR="00157801" w:rsidRPr="00822128">
        <w:rPr>
          <w:rFonts w:ascii="Times New Roman" w:hAnsi="Times New Roman" w:cs="Times New Roman"/>
        </w:rPr>
        <w:t xml:space="preserve">. </w:t>
      </w:r>
      <w:r w:rsidR="005814B3" w:rsidRPr="00822128">
        <w:rPr>
          <w:rFonts w:ascii="Times New Roman" w:hAnsi="Times New Roman" w:cs="Times New Roman"/>
        </w:rPr>
        <w:t xml:space="preserve">V § 3 písmeno d) znie: </w:t>
      </w:r>
    </w:p>
    <w:p w14:paraId="759AC673" w14:textId="36C230E8" w:rsidR="005814B3" w:rsidRPr="00822128" w:rsidRDefault="005814B3" w:rsidP="008645DB">
      <w:pPr>
        <w:spacing w:after="0"/>
        <w:jc w:val="both"/>
        <w:rPr>
          <w:rFonts w:ascii="Times New Roman" w:hAnsi="Times New Roman" w:cs="Times New Roman"/>
        </w:rPr>
      </w:pPr>
      <w:r w:rsidRPr="00822128">
        <w:rPr>
          <w:rFonts w:ascii="Times New Roman" w:hAnsi="Times New Roman" w:cs="Times New Roman"/>
        </w:rPr>
        <w:t>„</w:t>
      </w:r>
      <w:r w:rsidR="0012721A" w:rsidRPr="00822128">
        <w:rPr>
          <w:rFonts w:ascii="Times New Roman" w:hAnsi="Times New Roman" w:cs="Times New Roman"/>
        </w:rPr>
        <w:t xml:space="preserve">d) </w:t>
      </w:r>
      <w:r w:rsidRPr="00822128">
        <w:rPr>
          <w:rFonts w:ascii="Times New Roman" w:hAnsi="Times New Roman" w:cs="Times New Roman"/>
        </w:rPr>
        <w:t xml:space="preserve">posudzovanie vplyvov navrhovanej činnosti alebo jej zmeny je postup, ktorý pozostáva z  </w:t>
      </w:r>
    </w:p>
    <w:p w14:paraId="4DBC15E6" w14:textId="4A3F0FD5" w:rsidR="005814B3" w:rsidRPr="00822128" w:rsidRDefault="007937F3" w:rsidP="00975C4E">
      <w:pPr>
        <w:pStyle w:val="Odsekzoznamu"/>
        <w:ind w:left="567" w:hanging="283"/>
        <w:jc w:val="both"/>
        <w:rPr>
          <w:rFonts w:ascii="Times New Roman" w:hAnsi="Times New Roman" w:cs="Times New Roman"/>
        </w:rPr>
      </w:pPr>
      <w:r w:rsidRPr="00822128">
        <w:rPr>
          <w:rFonts w:ascii="Times New Roman" w:hAnsi="Times New Roman" w:cs="Times New Roman"/>
        </w:rPr>
        <w:t>1</w:t>
      </w:r>
      <w:r w:rsidR="005814B3" w:rsidRPr="00822128">
        <w:rPr>
          <w:rFonts w:ascii="Times New Roman" w:hAnsi="Times New Roman" w:cs="Times New Roman"/>
        </w:rPr>
        <w:t>.</w:t>
      </w:r>
      <w:r w:rsidR="005814B3" w:rsidRPr="00822128">
        <w:rPr>
          <w:rFonts w:ascii="Times New Roman" w:hAnsi="Times New Roman" w:cs="Times New Roman"/>
        </w:rPr>
        <w:tab/>
        <w:t>prípravy správy o hodnotení vplyvov na životné prostredie navrhovateľom,</w:t>
      </w:r>
    </w:p>
    <w:p w14:paraId="43A0F697" w14:textId="7DE43B68" w:rsidR="005814B3" w:rsidRPr="00822128" w:rsidRDefault="007937F3" w:rsidP="00975C4E">
      <w:pPr>
        <w:pStyle w:val="Odsekzoznamu"/>
        <w:ind w:left="567" w:hanging="283"/>
        <w:jc w:val="both"/>
        <w:rPr>
          <w:rFonts w:ascii="Times New Roman" w:hAnsi="Times New Roman" w:cs="Times New Roman"/>
        </w:rPr>
      </w:pPr>
      <w:r w:rsidRPr="00822128">
        <w:rPr>
          <w:rFonts w:ascii="Times New Roman" w:hAnsi="Times New Roman" w:cs="Times New Roman"/>
        </w:rPr>
        <w:lastRenderedPageBreak/>
        <w:t>2</w:t>
      </w:r>
      <w:r w:rsidR="005814B3" w:rsidRPr="00822128">
        <w:rPr>
          <w:rFonts w:ascii="Times New Roman" w:hAnsi="Times New Roman" w:cs="Times New Roman"/>
        </w:rPr>
        <w:t>.</w:t>
      </w:r>
      <w:r w:rsidR="005814B3" w:rsidRPr="00822128">
        <w:rPr>
          <w:rFonts w:ascii="Times New Roman" w:hAnsi="Times New Roman" w:cs="Times New Roman"/>
        </w:rPr>
        <w:tab/>
        <w:t>konzultácie</w:t>
      </w:r>
      <w:r w:rsidR="00975C4E" w:rsidRPr="00822128">
        <w:rPr>
          <w:rFonts w:ascii="Times New Roman" w:hAnsi="Times New Roman" w:cs="Times New Roman"/>
        </w:rPr>
        <w:t xml:space="preserve"> </w:t>
      </w:r>
      <w:r w:rsidR="005814B3" w:rsidRPr="00822128">
        <w:rPr>
          <w:rFonts w:ascii="Times New Roman" w:hAnsi="Times New Roman" w:cs="Times New Roman"/>
        </w:rPr>
        <w:t>s</w:t>
      </w:r>
      <w:r w:rsidR="005462B2" w:rsidRPr="00822128">
        <w:rPr>
          <w:rFonts w:ascii="Times New Roman" w:hAnsi="Times New Roman" w:cs="Times New Roman"/>
        </w:rPr>
        <w:t> </w:t>
      </w:r>
      <w:r w:rsidR="005814B3" w:rsidRPr="00822128">
        <w:rPr>
          <w:rFonts w:ascii="Times New Roman" w:hAnsi="Times New Roman" w:cs="Times New Roman"/>
        </w:rPr>
        <w:t>povoľujúcim</w:t>
      </w:r>
      <w:r w:rsidR="005462B2" w:rsidRPr="00822128">
        <w:rPr>
          <w:rFonts w:ascii="Times New Roman" w:hAnsi="Times New Roman" w:cs="Times New Roman"/>
        </w:rPr>
        <w:t xml:space="preserve"> orgánom</w:t>
      </w:r>
      <w:r w:rsidR="005814B3" w:rsidRPr="00822128">
        <w:rPr>
          <w:rFonts w:ascii="Times New Roman" w:hAnsi="Times New Roman" w:cs="Times New Roman"/>
        </w:rPr>
        <w:t>, rezortným</w:t>
      </w:r>
      <w:r w:rsidR="005462B2" w:rsidRPr="00822128">
        <w:rPr>
          <w:rFonts w:ascii="Times New Roman" w:hAnsi="Times New Roman" w:cs="Times New Roman"/>
        </w:rPr>
        <w:t xml:space="preserve"> orgánom</w:t>
      </w:r>
      <w:r w:rsidR="005814B3" w:rsidRPr="00822128">
        <w:rPr>
          <w:rFonts w:ascii="Times New Roman" w:hAnsi="Times New Roman" w:cs="Times New Roman"/>
        </w:rPr>
        <w:t>, dotknutými orgánmi, dotknutými obcami a dotknutou verejnosťou,</w:t>
      </w:r>
    </w:p>
    <w:p w14:paraId="1120D720" w14:textId="52DAFC70" w:rsidR="005814B3" w:rsidRPr="00822128" w:rsidRDefault="007937F3" w:rsidP="00975C4E">
      <w:pPr>
        <w:pStyle w:val="Odsekzoznamu"/>
        <w:ind w:left="567" w:hanging="283"/>
        <w:jc w:val="both"/>
        <w:rPr>
          <w:rFonts w:ascii="Times New Roman" w:hAnsi="Times New Roman" w:cs="Times New Roman"/>
        </w:rPr>
      </w:pPr>
      <w:r w:rsidRPr="00822128">
        <w:rPr>
          <w:rFonts w:ascii="Times New Roman" w:hAnsi="Times New Roman" w:cs="Times New Roman"/>
        </w:rPr>
        <w:t>3</w:t>
      </w:r>
      <w:r w:rsidR="005814B3" w:rsidRPr="00822128">
        <w:rPr>
          <w:rFonts w:ascii="Times New Roman" w:hAnsi="Times New Roman" w:cs="Times New Roman"/>
        </w:rPr>
        <w:t>.</w:t>
      </w:r>
      <w:r w:rsidR="005814B3" w:rsidRPr="00822128">
        <w:rPr>
          <w:rFonts w:ascii="Times New Roman" w:hAnsi="Times New Roman" w:cs="Times New Roman"/>
        </w:rPr>
        <w:tab/>
      </w:r>
      <w:r w:rsidR="005462B2" w:rsidRPr="00822128">
        <w:rPr>
          <w:rFonts w:ascii="Times New Roman" w:hAnsi="Times New Roman" w:cs="Times New Roman"/>
        </w:rPr>
        <w:t xml:space="preserve">preskúmania </w:t>
      </w:r>
      <w:r w:rsidR="005814B3" w:rsidRPr="00822128">
        <w:rPr>
          <w:rFonts w:ascii="Times New Roman" w:hAnsi="Times New Roman" w:cs="Times New Roman"/>
        </w:rPr>
        <w:t>informácií uvedených v správe o hodnotení vplyvov na životné prostredie príslušným orgánom a prípadne všetkých doplňujúcich informácií predložených navrhovateľom, ako aj všetkých informácií získaných prostredníctvom konzultácií,</w:t>
      </w:r>
    </w:p>
    <w:p w14:paraId="33E9990E" w14:textId="36132B75" w:rsidR="005814B3" w:rsidRPr="00822128" w:rsidRDefault="007937F3" w:rsidP="00975C4E">
      <w:pPr>
        <w:pStyle w:val="Odsekzoznamu"/>
        <w:ind w:left="567" w:hanging="283"/>
        <w:jc w:val="both"/>
        <w:rPr>
          <w:rFonts w:ascii="Times New Roman" w:hAnsi="Times New Roman" w:cs="Times New Roman"/>
        </w:rPr>
      </w:pPr>
      <w:r w:rsidRPr="00822128">
        <w:rPr>
          <w:rFonts w:ascii="Times New Roman" w:hAnsi="Times New Roman" w:cs="Times New Roman"/>
        </w:rPr>
        <w:t>4</w:t>
      </w:r>
      <w:r w:rsidR="005814B3" w:rsidRPr="00822128">
        <w:rPr>
          <w:rFonts w:ascii="Times New Roman" w:hAnsi="Times New Roman" w:cs="Times New Roman"/>
        </w:rPr>
        <w:t>.</w:t>
      </w:r>
      <w:r w:rsidR="005814B3" w:rsidRPr="00822128">
        <w:rPr>
          <w:rFonts w:ascii="Times New Roman" w:hAnsi="Times New Roman" w:cs="Times New Roman"/>
        </w:rPr>
        <w:tab/>
      </w:r>
      <w:r w:rsidRPr="00822128">
        <w:rPr>
          <w:rFonts w:ascii="Times New Roman" w:hAnsi="Times New Roman" w:cs="Times New Roman"/>
        </w:rPr>
        <w:t xml:space="preserve">formulácie </w:t>
      </w:r>
      <w:r w:rsidR="005814B3" w:rsidRPr="00822128">
        <w:rPr>
          <w:rFonts w:ascii="Times New Roman" w:hAnsi="Times New Roman" w:cs="Times New Roman"/>
        </w:rPr>
        <w:t xml:space="preserve">odôvodnených záverov príslušného orgánu o významných vplyvoch projektu na životné prostredie a </w:t>
      </w:r>
    </w:p>
    <w:p w14:paraId="516E8AB3" w14:textId="5B0EFB5D" w:rsidR="001E3479" w:rsidRPr="00822128" w:rsidRDefault="007937F3" w:rsidP="00975C4E">
      <w:pPr>
        <w:pStyle w:val="Odsekzoznamu"/>
        <w:ind w:left="567" w:hanging="283"/>
        <w:jc w:val="both"/>
        <w:rPr>
          <w:rFonts w:ascii="Times New Roman" w:hAnsi="Times New Roman" w:cs="Times New Roman"/>
        </w:rPr>
      </w:pPr>
      <w:r w:rsidRPr="00822128">
        <w:rPr>
          <w:rFonts w:ascii="Times New Roman" w:hAnsi="Times New Roman" w:cs="Times New Roman"/>
        </w:rPr>
        <w:t>5</w:t>
      </w:r>
      <w:r w:rsidR="005814B3" w:rsidRPr="00822128">
        <w:rPr>
          <w:rFonts w:ascii="Times New Roman" w:hAnsi="Times New Roman" w:cs="Times New Roman"/>
        </w:rPr>
        <w:t>.</w:t>
      </w:r>
      <w:r w:rsidR="005814B3" w:rsidRPr="00822128">
        <w:rPr>
          <w:rFonts w:ascii="Times New Roman" w:hAnsi="Times New Roman" w:cs="Times New Roman"/>
        </w:rPr>
        <w:tab/>
        <w:t>integrácie odôvodnených záverov príslušného orgánu do akýchkoľvek rozhodnutí o povolení navrhovanej činnosti podľa osobitných predpisov</w:t>
      </w:r>
      <w:r w:rsidR="0012721A" w:rsidRPr="00822128">
        <w:rPr>
          <w:rFonts w:ascii="Times New Roman" w:hAnsi="Times New Roman" w:cs="Times New Roman"/>
        </w:rPr>
        <w:t>,</w:t>
      </w:r>
      <w:r w:rsidR="003D575B" w:rsidRPr="00822128">
        <w:rPr>
          <w:rFonts w:ascii="Times New Roman" w:hAnsi="Times New Roman" w:cs="Times New Roman"/>
        </w:rPr>
        <w:t>“</w:t>
      </w:r>
      <w:r w:rsidR="00032CC8" w:rsidRPr="00822128">
        <w:rPr>
          <w:rFonts w:ascii="Times New Roman" w:hAnsi="Times New Roman" w:cs="Times New Roman"/>
        </w:rPr>
        <w:t>.</w:t>
      </w:r>
    </w:p>
    <w:p w14:paraId="5141FF4E" w14:textId="1A7C734B" w:rsidR="003D575B" w:rsidRPr="00822128" w:rsidRDefault="0031614E" w:rsidP="00C9085F">
      <w:pPr>
        <w:jc w:val="both"/>
        <w:rPr>
          <w:rFonts w:ascii="Times New Roman" w:hAnsi="Times New Roman" w:cs="Times New Roman"/>
        </w:rPr>
      </w:pPr>
      <w:r w:rsidRPr="00822128">
        <w:rPr>
          <w:rFonts w:ascii="Times New Roman" w:hAnsi="Times New Roman" w:cs="Times New Roman"/>
        </w:rPr>
        <w:t>3</w:t>
      </w:r>
      <w:r w:rsidR="00157801" w:rsidRPr="00822128">
        <w:rPr>
          <w:rFonts w:ascii="Times New Roman" w:hAnsi="Times New Roman" w:cs="Times New Roman"/>
        </w:rPr>
        <w:t xml:space="preserve">. </w:t>
      </w:r>
      <w:r w:rsidR="003D575B" w:rsidRPr="00822128">
        <w:rPr>
          <w:rFonts w:ascii="Times New Roman" w:hAnsi="Times New Roman" w:cs="Times New Roman"/>
        </w:rPr>
        <w:t>V § 3 písm</w:t>
      </w:r>
      <w:r w:rsidR="00FC29DF" w:rsidRPr="00822128">
        <w:rPr>
          <w:rFonts w:ascii="Times New Roman" w:hAnsi="Times New Roman" w:cs="Times New Roman"/>
        </w:rPr>
        <w:t>.</w:t>
      </w:r>
      <w:r w:rsidR="003D575B" w:rsidRPr="00822128">
        <w:rPr>
          <w:rFonts w:ascii="Times New Roman" w:hAnsi="Times New Roman" w:cs="Times New Roman"/>
        </w:rPr>
        <w:t xml:space="preserve"> q) </w:t>
      </w:r>
      <w:r w:rsidR="00FC29DF" w:rsidRPr="00822128">
        <w:rPr>
          <w:rFonts w:ascii="Times New Roman" w:hAnsi="Times New Roman" w:cs="Times New Roman"/>
        </w:rPr>
        <w:t xml:space="preserve">sa </w:t>
      </w:r>
      <w:r w:rsidR="003D575B" w:rsidRPr="00822128">
        <w:rPr>
          <w:rFonts w:ascii="Times New Roman" w:hAnsi="Times New Roman" w:cs="Times New Roman"/>
        </w:rPr>
        <w:t>za slovo „stanovisko“ vklad</w:t>
      </w:r>
      <w:r w:rsidR="0003769B" w:rsidRPr="00822128">
        <w:rPr>
          <w:rFonts w:ascii="Times New Roman" w:hAnsi="Times New Roman" w:cs="Times New Roman"/>
        </w:rPr>
        <w:t>á čiarka a</w:t>
      </w:r>
      <w:r w:rsidR="003D575B" w:rsidRPr="00822128">
        <w:rPr>
          <w:rFonts w:ascii="Times New Roman" w:hAnsi="Times New Roman" w:cs="Times New Roman"/>
        </w:rPr>
        <w:t xml:space="preserve"> slová „záväzné stanovisko“ </w:t>
      </w:r>
      <w:r w:rsidR="00444895" w:rsidRPr="00822128">
        <w:rPr>
          <w:rFonts w:ascii="Times New Roman" w:hAnsi="Times New Roman" w:cs="Times New Roman"/>
        </w:rPr>
        <w:t>.</w:t>
      </w:r>
    </w:p>
    <w:p w14:paraId="6F5196F9" w14:textId="1DCFAD37" w:rsidR="00673814" w:rsidRPr="00822128" w:rsidRDefault="0031614E" w:rsidP="00C9085F">
      <w:pPr>
        <w:jc w:val="both"/>
        <w:rPr>
          <w:rFonts w:ascii="Times New Roman" w:hAnsi="Times New Roman" w:cs="Times New Roman"/>
        </w:rPr>
      </w:pPr>
      <w:r w:rsidRPr="00822128">
        <w:rPr>
          <w:rFonts w:ascii="Times New Roman" w:hAnsi="Times New Roman" w:cs="Times New Roman"/>
        </w:rPr>
        <w:t>4</w:t>
      </w:r>
      <w:r w:rsidR="00157801" w:rsidRPr="00822128">
        <w:rPr>
          <w:rFonts w:ascii="Times New Roman" w:hAnsi="Times New Roman" w:cs="Times New Roman"/>
        </w:rPr>
        <w:t xml:space="preserve">. </w:t>
      </w:r>
      <w:r w:rsidR="003D575B" w:rsidRPr="00822128">
        <w:rPr>
          <w:rFonts w:ascii="Times New Roman" w:hAnsi="Times New Roman" w:cs="Times New Roman"/>
        </w:rPr>
        <w:t>V § 3 písm</w:t>
      </w:r>
      <w:r w:rsidR="00FC29DF" w:rsidRPr="00822128">
        <w:rPr>
          <w:rFonts w:ascii="Times New Roman" w:hAnsi="Times New Roman" w:cs="Times New Roman"/>
        </w:rPr>
        <w:t>.</w:t>
      </w:r>
      <w:r w:rsidR="003D575B" w:rsidRPr="00822128">
        <w:rPr>
          <w:rFonts w:ascii="Times New Roman" w:hAnsi="Times New Roman" w:cs="Times New Roman"/>
        </w:rPr>
        <w:t xml:space="preserve"> </w:t>
      </w:r>
      <w:r w:rsidR="00E265C5" w:rsidRPr="00822128">
        <w:rPr>
          <w:rFonts w:ascii="Times New Roman" w:hAnsi="Times New Roman" w:cs="Times New Roman"/>
        </w:rPr>
        <w:t>w</w:t>
      </w:r>
      <w:r w:rsidR="003D575B" w:rsidRPr="00822128">
        <w:rPr>
          <w:rFonts w:ascii="Times New Roman" w:hAnsi="Times New Roman" w:cs="Times New Roman"/>
        </w:rPr>
        <w:t xml:space="preserve">) </w:t>
      </w:r>
      <w:r w:rsidR="00FC29DF" w:rsidRPr="00822128">
        <w:rPr>
          <w:rFonts w:ascii="Times New Roman" w:hAnsi="Times New Roman" w:cs="Times New Roman"/>
        </w:rPr>
        <w:t>sa</w:t>
      </w:r>
      <w:r w:rsidR="00367632" w:rsidRPr="00822128">
        <w:rPr>
          <w:rFonts w:ascii="Times New Roman" w:hAnsi="Times New Roman" w:cs="Times New Roman"/>
        </w:rPr>
        <w:t xml:space="preserve"> slovo </w:t>
      </w:r>
      <w:r w:rsidR="00FC29DF" w:rsidRPr="00822128">
        <w:rPr>
          <w:rFonts w:ascii="Times New Roman" w:hAnsi="Times New Roman" w:cs="Times New Roman"/>
        </w:rPr>
        <w:t xml:space="preserve"> </w:t>
      </w:r>
      <w:r w:rsidR="00E265C5" w:rsidRPr="00822128">
        <w:rPr>
          <w:rFonts w:ascii="Times New Roman" w:hAnsi="Times New Roman" w:cs="Times New Roman"/>
        </w:rPr>
        <w:t xml:space="preserve">„a“ nahrádza </w:t>
      </w:r>
      <w:r w:rsidR="00367632" w:rsidRPr="00822128">
        <w:rPr>
          <w:rFonts w:ascii="Times New Roman" w:hAnsi="Times New Roman" w:cs="Times New Roman"/>
        </w:rPr>
        <w:t xml:space="preserve">slovom </w:t>
      </w:r>
      <w:r w:rsidR="00F251C1" w:rsidRPr="00822128">
        <w:rPr>
          <w:rFonts w:ascii="Times New Roman" w:hAnsi="Times New Roman" w:cs="Times New Roman"/>
        </w:rPr>
        <w:t xml:space="preserve"> </w:t>
      </w:r>
      <w:r w:rsidR="00E265C5" w:rsidRPr="00822128">
        <w:rPr>
          <w:rFonts w:ascii="Times New Roman" w:hAnsi="Times New Roman" w:cs="Times New Roman"/>
        </w:rPr>
        <w:t>„alebo“.</w:t>
      </w:r>
      <w:r w:rsidR="00673814" w:rsidRPr="00822128">
        <w:rPr>
          <w:rFonts w:ascii="Times New Roman" w:hAnsi="Times New Roman" w:cs="Times New Roman"/>
        </w:rPr>
        <w:t xml:space="preserve"> </w:t>
      </w:r>
    </w:p>
    <w:p w14:paraId="4AE880FD" w14:textId="0534DA23" w:rsidR="001F4DD7" w:rsidRPr="00822128" w:rsidRDefault="00032CC8" w:rsidP="00C9085F">
      <w:pPr>
        <w:jc w:val="both"/>
        <w:rPr>
          <w:rFonts w:ascii="Times New Roman" w:hAnsi="Times New Roman" w:cs="Times New Roman"/>
        </w:rPr>
      </w:pPr>
      <w:r w:rsidRPr="00822128">
        <w:rPr>
          <w:rFonts w:ascii="Times New Roman" w:hAnsi="Times New Roman" w:cs="Times New Roman"/>
        </w:rPr>
        <w:t xml:space="preserve">5.  </w:t>
      </w:r>
      <w:r w:rsidR="001F4DD7" w:rsidRPr="00822128">
        <w:rPr>
          <w:rFonts w:ascii="Times New Roman" w:hAnsi="Times New Roman" w:cs="Times New Roman"/>
        </w:rPr>
        <w:t>V § 13 ods. 6 sa slovo „navrhovateľa“ nahrádza slovom „obstarávateľa“.</w:t>
      </w:r>
    </w:p>
    <w:p w14:paraId="3F6C27AE" w14:textId="014259DF" w:rsidR="001F4DD7" w:rsidRPr="00822128" w:rsidRDefault="00D506C8" w:rsidP="001F4DD7">
      <w:pPr>
        <w:jc w:val="both"/>
        <w:rPr>
          <w:rFonts w:ascii="Times New Roman" w:hAnsi="Times New Roman" w:cs="Times New Roman"/>
        </w:rPr>
      </w:pPr>
      <w:r w:rsidRPr="00822128">
        <w:rPr>
          <w:rFonts w:ascii="Times New Roman" w:hAnsi="Times New Roman" w:cs="Times New Roman"/>
        </w:rPr>
        <w:t xml:space="preserve">6. </w:t>
      </w:r>
      <w:r w:rsidR="001F4DD7" w:rsidRPr="00822128">
        <w:rPr>
          <w:rFonts w:ascii="Times New Roman" w:hAnsi="Times New Roman" w:cs="Times New Roman"/>
        </w:rPr>
        <w:t>V § 17 ods. 3 sa slová „podľa § 6 ods. 1 v hromadnom informačnom prostriedku</w:t>
      </w:r>
      <w:r w:rsidR="00D80BF0" w:rsidRPr="00822128">
        <w:rPr>
          <w:rFonts w:ascii="Times New Roman" w:hAnsi="Times New Roman" w:cs="Times New Roman"/>
          <w:vertAlign w:val="superscript"/>
        </w:rPr>
        <w:t>19</w:t>
      </w:r>
      <w:r w:rsidR="00852722" w:rsidRPr="00822128">
        <w:rPr>
          <w:rFonts w:ascii="Times New Roman" w:hAnsi="Times New Roman" w:cs="Times New Roman"/>
        </w:rPr>
        <w:t>)</w:t>
      </w:r>
      <w:r w:rsidR="00FC4859" w:rsidRPr="00822128">
        <w:rPr>
          <w:rFonts w:ascii="Times New Roman" w:hAnsi="Times New Roman" w:cs="Times New Roman"/>
          <w:vertAlign w:val="superscript"/>
        </w:rPr>
        <w:t xml:space="preserve"> </w:t>
      </w:r>
      <w:r w:rsidR="001F4DD7" w:rsidRPr="00822128">
        <w:rPr>
          <w:rFonts w:ascii="Times New Roman" w:hAnsi="Times New Roman" w:cs="Times New Roman"/>
        </w:rPr>
        <w:t>s celoštátnym dosahom“ nahrádzajú slovami „</w:t>
      </w:r>
      <w:r w:rsidR="00350A49" w:rsidRPr="00822128">
        <w:rPr>
          <w:rFonts w:ascii="Times New Roman" w:hAnsi="Times New Roman" w:cs="Times New Roman"/>
        </w:rPr>
        <w:t xml:space="preserve">v centrálnom informačnom </w:t>
      </w:r>
      <w:r w:rsidR="0075514E" w:rsidRPr="00822128">
        <w:rPr>
          <w:rFonts w:ascii="Times New Roman" w:hAnsi="Times New Roman" w:cs="Times New Roman"/>
        </w:rPr>
        <w:t xml:space="preserve">systéme </w:t>
      </w:r>
      <w:r w:rsidR="001F4DD7" w:rsidRPr="00822128">
        <w:rPr>
          <w:rFonts w:ascii="Times New Roman" w:hAnsi="Times New Roman" w:cs="Times New Roman"/>
        </w:rPr>
        <w:t xml:space="preserve"> a na svojom webovom sídle“. </w:t>
      </w:r>
    </w:p>
    <w:p w14:paraId="28256B07" w14:textId="602CBECA" w:rsidR="0097229F" w:rsidRPr="00822128" w:rsidRDefault="0097229F" w:rsidP="001F4DD7">
      <w:pPr>
        <w:jc w:val="both"/>
        <w:rPr>
          <w:rFonts w:ascii="Times New Roman" w:hAnsi="Times New Roman" w:cs="Times New Roman"/>
        </w:rPr>
      </w:pPr>
      <w:r w:rsidRPr="00822128">
        <w:rPr>
          <w:rFonts w:ascii="Times New Roman" w:hAnsi="Times New Roman" w:cs="Times New Roman"/>
        </w:rPr>
        <w:t>Poznámka pod čiarou k odkazu 19 sa vypúšťa.</w:t>
      </w:r>
    </w:p>
    <w:p w14:paraId="333B15CE" w14:textId="0654960D" w:rsidR="001F4DD7" w:rsidRPr="00822128" w:rsidRDefault="00D506C8" w:rsidP="001F4DD7">
      <w:pPr>
        <w:jc w:val="both"/>
        <w:rPr>
          <w:rFonts w:ascii="Times New Roman" w:hAnsi="Times New Roman" w:cs="Times New Roman"/>
        </w:rPr>
      </w:pPr>
      <w:r w:rsidRPr="00822128">
        <w:rPr>
          <w:rFonts w:ascii="Times New Roman" w:hAnsi="Times New Roman" w:cs="Times New Roman"/>
        </w:rPr>
        <w:t xml:space="preserve">7. </w:t>
      </w:r>
      <w:r w:rsidR="001F4DD7" w:rsidRPr="00822128">
        <w:rPr>
          <w:rFonts w:ascii="Times New Roman" w:hAnsi="Times New Roman" w:cs="Times New Roman"/>
        </w:rPr>
        <w:t xml:space="preserve">V § 17 ods. 5 </w:t>
      </w:r>
      <w:r w:rsidR="00FC4859" w:rsidRPr="00822128">
        <w:rPr>
          <w:rFonts w:ascii="Times New Roman" w:hAnsi="Times New Roman" w:cs="Times New Roman"/>
        </w:rPr>
        <w:t xml:space="preserve">prvej vete </w:t>
      </w:r>
      <w:r w:rsidR="001F4DD7" w:rsidRPr="00822128">
        <w:rPr>
          <w:rFonts w:ascii="Times New Roman" w:hAnsi="Times New Roman" w:cs="Times New Roman"/>
        </w:rPr>
        <w:t>sa slová „zverejní ho bezodkladne v plnom rozsahu na svojom webovom sídle a informáciu o určenom rozsahu hodnotenia zverejní v hromadnom informačnom prostriedku</w:t>
      </w:r>
      <w:r w:rsidR="00852722" w:rsidRPr="00822128">
        <w:rPr>
          <w:rFonts w:ascii="Times New Roman" w:hAnsi="Times New Roman" w:cs="Times New Roman"/>
          <w:vertAlign w:val="superscript"/>
        </w:rPr>
        <w:t>19</w:t>
      </w:r>
      <w:r w:rsidR="00852722" w:rsidRPr="00822128">
        <w:rPr>
          <w:rFonts w:ascii="Times New Roman" w:hAnsi="Times New Roman" w:cs="Times New Roman"/>
        </w:rPr>
        <w:t>)</w:t>
      </w:r>
      <w:r w:rsidR="001F4DD7" w:rsidRPr="00822128">
        <w:rPr>
          <w:rFonts w:ascii="Times New Roman" w:hAnsi="Times New Roman" w:cs="Times New Roman"/>
        </w:rPr>
        <w:t xml:space="preserve"> s celoštátnym dosahom“ nahrádzajú slovami „ktoré ho bezodkladne v plnom rozsahu zverejní na svojom webovom sídle; rezortný orgán bezodkladne zverejní informáciu o určenom rozsahu hodnotenia na svojom webovom sídle“.</w:t>
      </w:r>
    </w:p>
    <w:p w14:paraId="7CC04045" w14:textId="1C7FB563" w:rsidR="001F4DD7" w:rsidRPr="00822128" w:rsidRDefault="00D506C8" w:rsidP="001F4DD7">
      <w:pPr>
        <w:jc w:val="both"/>
        <w:rPr>
          <w:rFonts w:ascii="Times New Roman" w:hAnsi="Times New Roman" w:cs="Times New Roman"/>
        </w:rPr>
      </w:pPr>
      <w:r w:rsidRPr="00822128">
        <w:rPr>
          <w:rFonts w:ascii="Times New Roman" w:hAnsi="Times New Roman" w:cs="Times New Roman"/>
        </w:rPr>
        <w:t xml:space="preserve">8. </w:t>
      </w:r>
      <w:r w:rsidR="001F4DD7" w:rsidRPr="00822128">
        <w:rPr>
          <w:rFonts w:ascii="Times New Roman" w:hAnsi="Times New Roman" w:cs="Times New Roman"/>
        </w:rPr>
        <w:t>V § 17 ods. 7 sa slová „dosahom a“ nahrádzajú slovom „dosahom,“ a slová „na svojom webovom sídle a informáciu o ich vypracovaní zverejní v hromadnom informačnom prostriedku</w:t>
      </w:r>
      <w:r w:rsidR="001F4DD7" w:rsidRPr="00822128">
        <w:rPr>
          <w:rFonts w:ascii="Times New Roman" w:hAnsi="Times New Roman" w:cs="Times New Roman"/>
          <w:vertAlign w:val="superscript"/>
        </w:rPr>
        <w:t>19</w:t>
      </w:r>
      <w:r w:rsidR="001F4DD7" w:rsidRPr="00822128">
        <w:rPr>
          <w:rFonts w:ascii="Times New Roman" w:hAnsi="Times New Roman" w:cs="Times New Roman"/>
        </w:rPr>
        <w:t>)</w:t>
      </w:r>
      <w:r w:rsidR="00ED0C9B" w:rsidRPr="00822128">
        <w:rPr>
          <w:rFonts w:ascii="Times New Roman" w:hAnsi="Times New Roman" w:cs="Times New Roman"/>
        </w:rPr>
        <w:t xml:space="preserve"> </w:t>
      </w:r>
      <w:r w:rsidR="001F4DD7" w:rsidRPr="00822128">
        <w:rPr>
          <w:rFonts w:ascii="Times New Roman" w:hAnsi="Times New Roman" w:cs="Times New Roman"/>
        </w:rPr>
        <w:t>s celoštátnym dosahom“ sa nahrádzajú slovami „a informáciu o ich vypracovaní na svojom webovom sídle“.</w:t>
      </w:r>
    </w:p>
    <w:p w14:paraId="766E9F5C" w14:textId="5DEA141C" w:rsidR="001F4DD7" w:rsidRPr="00822128" w:rsidRDefault="00D506C8" w:rsidP="001F4DD7">
      <w:pPr>
        <w:jc w:val="both"/>
        <w:rPr>
          <w:rFonts w:ascii="Times New Roman" w:hAnsi="Times New Roman" w:cs="Times New Roman"/>
        </w:rPr>
      </w:pPr>
      <w:r w:rsidRPr="00822128">
        <w:rPr>
          <w:rFonts w:ascii="Times New Roman" w:hAnsi="Times New Roman" w:cs="Times New Roman"/>
        </w:rPr>
        <w:t xml:space="preserve">9. </w:t>
      </w:r>
      <w:r w:rsidR="001F4DD7" w:rsidRPr="00822128">
        <w:rPr>
          <w:rFonts w:ascii="Times New Roman" w:hAnsi="Times New Roman" w:cs="Times New Roman"/>
        </w:rPr>
        <w:t>V § 17 ods. 10 sa vypúšťajú slová „a v hromadnom informačnom prostriedku</w:t>
      </w:r>
      <w:r w:rsidR="001F4DD7" w:rsidRPr="00822128">
        <w:rPr>
          <w:rFonts w:ascii="Times New Roman" w:hAnsi="Times New Roman" w:cs="Times New Roman"/>
          <w:vertAlign w:val="superscript"/>
        </w:rPr>
        <w:t>19</w:t>
      </w:r>
      <w:r w:rsidR="001F4DD7" w:rsidRPr="00822128">
        <w:rPr>
          <w:rFonts w:ascii="Times New Roman" w:hAnsi="Times New Roman" w:cs="Times New Roman"/>
        </w:rPr>
        <w:t>) s celoštátnym dosahom“.</w:t>
      </w:r>
    </w:p>
    <w:p w14:paraId="5C080D6A" w14:textId="36D8B9B3" w:rsidR="00635B11" w:rsidRPr="00822128" w:rsidRDefault="004A3264" w:rsidP="00F646B5">
      <w:pPr>
        <w:spacing w:after="0"/>
        <w:jc w:val="both"/>
        <w:rPr>
          <w:rFonts w:ascii="Times New Roman" w:hAnsi="Times New Roman" w:cs="Times New Roman"/>
        </w:rPr>
      </w:pPr>
      <w:r>
        <w:rPr>
          <w:rFonts w:ascii="Times New Roman" w:hAnsi="Times New Roman" w:cs="Times New Roman"/>
        </w:rPr>
        <w:t>10</w:t>
      </w:r>
      <w:r w:rsidR="008F3B29" w:rsidRPr="00822128">
        <w:rPr>
          <w:rFonts w:ascii="Times New Roman" w:hAnsi="Times New Roman" w:cs="Times New Roman"/>
        </w:rPr>
        <w:t xml:space="preserve">. </w:t>
      </w:r>
      <w:r w:rsidR="00E265C5" w:rsidRPr="00822128">
        <w:rPr>
          <w:rFonts w:ascii="Times New Roman" w:hAnsi="Times New Roman" w:cs="Times New Roman"/>
        </w:rPr>
        <w:t>V § 18 ods</w:t>
      </w:r>
      <w:r w:rsidR="00F251C1" w:rsidRPr="00822128">
        <w:rPr>
          <w:rFonts w:ascii="Times New Roman" w:hAnsi="Times New Roman" w:cs="Times New Roman"/>
        </w:rPr>
        <w:t>.</w:t>
      </w:r>
      <w:r w:rsidR="00E265C5" w:rsidRPr="00822128">
        <w:rPr>
          <w:rFonts w:ascii="Times New Roman" w:hAnsi="Times New Roman" w:cs="Times New Roman"/>
        </w:rPr>
        <w:t xml:space="preserve"> 1 písm</w:t>
      </w:r>
      <w:r w:rsidR="0038387B" w:rsidRPr="00822128">
        <w:rPr>
          <w:rFonts w:ascii="Times New Roman" w:hAnsi="Times New Roman" w:cs="Times New Roman"/>
        </w:rPr>
        <w:t>eno</w:t>
      </w:r>
      <w:r w:rsidR="00E265C5" w:rsidRPr="00822128">
        <w:rPr>
          <w:rFonts w:ascii="Times New Roman" w:hAnsi="Times New Roman" w:cs="Times New Roman"/>
        </w:rPr>
        <w:t xml:space="preserve"> b) </w:t>
      </w:r>
      <w:r w:rsidR="00472F19" w:rsidRPr="00822128">
        <w:rPr>
          <w:rFonts w:ascii="Times New Roman" w:hAnsi="Times New Roman" w:cs="Times New Roman"/>
        </w:rPr>
        <w:t xml:space="preserve">znie: </w:t>
      </w:r>
    </w:p>
    <w:p w14:paraId="0323F299" w14:textId="5F05B726" w:rsidR="00E265C5" w:rsidRPr="00822128" w:rsidRDefault="00472F19" w:rsidP="00F646B5">
      <w:pPr>
        <w:spacing w:after="0"/>
        <w:jc w:val="both"/>
        <w:rPr>
          <w:rFonts w:ascii="Times New Roman" w:hAnsi="Times New Roman" w:cs="Times New Roman"/>
        </w:rPr>
      </w:pPr>
      <w:r w:rsidRPr="00822128">
        <w:rPr>
          <w:rFonts w:ascii="Times New Roman" w:hAnsi="Times New Roman" w:cs="Times New Roman"/>
        </w:rPr>
        <w:t>„</w:t>
      </w:r>
      <w:r w:rsidR="00635B11" w:rsidRPr="00822128">
        <w:rPr>
          <w:rFonts w:ascii="Times New Roman" w:hAnsi="Times New Roman" w:cs="Times New Roman"/>
        </w:rPr>
        <w:t xml:space="preserve">b) </w:t>
      </w:r>
      <w:r w:rsidRPr="00822128">
        <w:rPr>
          <w:rFonts w:ascii="Times New Roman" w:hAnsi="Times New Roman" w:cs="Times New Roman"/>
        </w:rPr>
        <w:t>navrhovaná činnosť uvedená v prílohe č. 8 časti A, realizovaná výhradne alebo najmä na účel rozvoja a testovania nových metód alebo výrobkov, ktoré nie sú používané viac ako dva roky, ak to vyplýva zo záväzného stanoviska</w:t>
      </w:r>
      <w:r w:rsidR="00694B18" w:rsidRPr="00822128">
        <w:t xml:space="preserve"> </w:t>
      </w:r>
      <w:r w:rsidR="00694B18" w:rsidRPr="00822128">
        <w:rPr>
          <w:rFonts w:ascii="Times New Roman" w:hAnsi="Times New Roman" w:cs="Times New Roman"/>
        </w:rPr>
        <w:t>zo zisťovacieho konania</w:t>
      </w:r>
      <w:r w:rsidRPr="00822128">
        <w:rPr>
          <w:rFonts w:ascii="Times New Roman" w:hAnsi="Times New Roman" w:cs="Times New Roman"/>
        </w:rPr>
        <w:t>,“</w:t>
      </w:r>
      <w:r w:rsidR="00A81533" w:rsidRPr="00822128">
        <w:rPr>
          <w:rFonts w:ascii="Times New Roman" w:hAnsi="Times New Roman" w:cs="Times New Roman"/>
        </w:rPr>
        <w:t xml:space="preserve">. </w:t>
      </w:r>
    </w:p>
    <w:p w14:paraId="7A66A634" w14:textId="77777777" w:rsidR="00A81533" w:rsidRPr="00822128" w:rsidRDefault="00A81533" w:rsidP="00F6578A">
      <w:pPr>
        <w:spacing w:after="0" w:line="240" w:lineRule="auto"/>
        <w:jc w:val="both"/>
        <w:rPr>
          <w:rFonts w:ascii="Times New Roman" w:hAnsi="Times New Roman" w:cs="Times New Roman"/>
        </w:rPr>
      </w:pPr>
    </w:p>
    <w:p w14:paraId="2D87DEC0" w14:textId="2A5BF593" w:rsidR="00472F19" w:rsidRPr="00822128" w:rsidRDefault="008F3B29" w:rsidP="00C9085F">
      <w:pPr>
        <w:jc w:val="both"/>
        <w:rPr>
          <w:rFonts w:ascii="Times New Roman" w:hAnsi="Times New Roman" w:cs="Times New Roman"/>
        </w:rPr>
      </w:pPr>
      <w:r w:rsidRPr="00822128">
        <w:rPr>
          <w:rFonts w:ascii="Times New Roman" w:hAnsi="Times New Roman" w:cs="Times New Roman"/>
        </w:rPr>
        <w:t>1</w:t>
      </w:r>
      <w:r w:rsidR="004A3264">
        <w:rPr>
          <w:rFonts w:ascii="Times New Roman" w:hAnsi="Times New Roman" w:cs="Times New Roman"/>
        </w:rPr>
        <w:t>1</w:t>
      </w:r>
      <w:r w:rsidRPr="00822128">
        <w:rPr>
          <w:rFonts w:ascii="Times New Roman" w:hAnsi="Times New Roman" w:cs="Times New Roman"/>
        </w:rPr>
        <w:t xml:space="preserve">. </w:t>
      </w:r>
      <w:r w:rsidR="00472F19" w:rsidRPr="00822128">
        <w:rPr>
          <w:rFonts w:ascii="Times New Roman" w:hAnsi="Times New Roman" w:cs="Times New Roman"/>
        </w:rPr>
        <w:t xml:space="preserve">V § 18 </w:t>
      </w:r>
      <w:r w:rsidR="00A3380D" w:rsidRPr="00822128">
        <w:rPr>
          <w:rFonts w:ascii="Times New Roman" w:hAnsi="Times New Roman" w:cs="Times New Roman"/>
        </w:rPr>
        <w:t xml:space="preserve">ods. </w:t>
      </w:r>
      <w:r w:rsidR="00472F19" w:rsidRPr="00822128">
        <w:rPr>
          <w:rFonts w:ascii="Times New Roman" w:hAnsi="Times New Roman" w:cs="Times New Roman"/>
        </w:rPr>
        <w:t>1 písm. c)</w:t>
      </w:r>
      <w:r w:rsidR="00F67C6A" w:rsidRPr="00822128">
        <w:rPr>
          <w:rFonts w:ascii="Times New Roman" w:hAnsi="Times New Roman" w:cs="Times New Roman"/>
        </w:rPr>
        <w:t>, e) a f)</w:t>
      </w:r>
      <w:r w:rsidR="00472F19" w:rsidRPr="00822128">
        <w:rPr>
          <w:rFonts w:ascii="Times New Roman" w:hAnsi="Times New Roman" w:cs="Times New Roman"/>
        </w:rPr>
        <w:t xml:space="preserve"> </w:t>
      </w:r>
      <w:r w:rsidR="00635B11" w:rsidRPr="00822128">
        <w:rPr>
          <w:rFonts w:ascii="Times New Roman" w:hAnsi="Times New Roman" w:cs="Times New Roman"/>
        </w:rPr>
        <w:t xml:space="preserve">sa </w:t>
      </w:r>
      <w:r w:rsidR="00472F19" w:rsidRPr="00822128">
        <w:rPr>
          <w:rFonts w:ascii="Times New Roman" w:hAnsi="Times New Roman" w:cs="Times New Roman"/>
        </w:rPr>
        <w:t>slová „z rozhodnutia</w:t>
      </w:r>
      <w:r w:rsidR="00223C35" w:rsidRPr="00822128">
        <w:rPr>
          <w:rFonts w:ascii="Times New Roman" w:hAnsi="Times New Roman" w:cs="Times New Roman"/>
        </w:rPr>
        <w:t>, ktoré je výsledkom zisťovacieho konania</w:t>
      </w:r>
      <w:r w:rsidR="00472F19" w:rsidRPr="00822128">
        <w:rPr>
          <w:rFonts w:ascii="Times New Roman" w:hAnsi="Times New Roman" w:cs="Times New Roman"/>
        </w:rPr>
        <w:t>“ nahrádzajú slovami „zo záväzného stanoviska</w:t>
      </w:r>
      <w:r w:rsidR="00694B18" w:rsidRPr="00822128">
        <w:t xml:space="preserve"> </w:t>
      </w:r>
      <w:r w:rsidR="00694B18" w:rsidRPr="00822128">
        <w:rPr>
          <w:rFonts w:ascii="Times New Roman" w:hAnsi="Times New Roman" w:cs="Times New Roman"/>
        </w:rPr>
        <w:t xml:space="preserve">zo zisťovacieho konania </w:t>
      </w:r>
      <w:r w:rsidR="00472F19" w:rsidRPr="00822128">
        <w:rPr>
          <w:rFonts w:ascii="Times New Roman" w:hAnsi="Times New Roman" w:cs="Times New Roman"/>
        </w:rPr>
        <w:t>“</w:t>
      </w:r>
      <w:r w:rsidR="00BB17F1" w:rsidRPr="00822128">
        <w:rPr>
          <w:rFonts w:ascii="Times New Roman" w:hAnsi="Times New Roman" w:cs="Times New Roman"/>
        </w:rPr>
        <w:t>.</w:t>
      </w:r>
    </w:p>
    <w:p w14:paraId="0673C826" w14:textId="18CECDA0" w:rsidR="0063192B" w:rsidRPr="00822128" w:rsidRDefault="004A3264" w:rsidP="00C9085F">
      <w:pPr>
        <w:jc w:val="both"/>
        <w:rPr>
          <w:rFonts w:ascii="Calibri" w:hAnsi="Calibri" w:cs="Calibri"/>
        </w:rPr>
      </w:pPr>
      <w:r>
        <w:rPr>
          <w:rFonts w:ascii="Times New Roman" w:hAnsi="Times New Roman" w:cs="Times New Roman"/>
        </w:rPr>
        <w:t>12</w:t>
      </w:r>
      <w:r w:rsidR="00D46B89" w:rsidRPr="00822128">
        <w:rPr>
          <w:rFonts w:ascii="Times New Roman" w:hAnsi="Times New Roman" w:cs="Times New Roman"/>
        </w:rPr>
        <w:t xml:space="preserve">. </w:t>
      </w:r>
      <w:r w:rsidR="00157801" w:rsidRPr="00822128">
        <w:rPr>
          <w:rFonts w:ascii="Calibri" w:hAnsi="Calibri" w:cs="Calibri"/>
        </w:rPr>
        <w:t xml:space="preserve"> </w:t>
      </w:r>
      <w:r w:rsidR="00472F19" w:rsidRPr="00822128">
        <w:rPr>
          <w:rFonts w:ascii="Times New Roman" w:hAnsi="Times New Roman" w:cs="Times New Roman"/>
        </w:rPr>
        <w:t xml:space="preserve">V § 18 </w:t>
      </w:r>
      <w:r w:rsidR="00A3380D" w:rsidRPr="00822128">
        <w:rPr>
          <w:rFonts w:ascii="Times New Roman" w:hAnsi="Times New Roman" w:cs="Times New Roman"/>
        </w:rPr>
        <w:t xml:space="preserve">ods. </w:t>
      </w:r>
      <w:r w:rsidR="00472F19" w:rsidRPr="00822128">
        <w:rPr>
          <w:rFonts w:ascii="Times New Roman" w:hAnsi="Times New Roman" w:cs="Times New Roman"/>
        </w:rPr>
        <w:t xml:space="preserve">1 písm. e) </w:t>
      </w:r>
      <w:r w:rsidR="00635B11" w:rsidRPr="00822128">
        <w:rPr>
          <w:rFonts w:ascii="Times New Roman" w:hAnsi="Times New Roman" w:cs="Times New Roman"/>
        </w:rPr>
        <w:t xml:space="preserve">sa </w:t>
      </w:r>
      <w:r w:rsidR="00472F19" w:rsidRPr="00822128">
        <w:rPr>
          <w:rFonts w:ascii="Times New Roman" w:hAnsi="Times New Roman" w:cs="Times New Roman"/>
        </w:rPr>
        <w:t>na konci vypúšťajú slová „o posudzovaní jej vplyvov“</w:t>
      </w:r>
      <w:r w:rsidR="00BB17F1" w:rsidRPr="00822128">
        <w:rPr>
          <w:rFonts w:ascii="Times New Roman" w:hAnsi="Times New Roman" w:cs="Times New Roman"/>
        </w:rPr>
        <w:t>.</w:t>
      </w:r>
    </w:p>
    <w:p w14:paraId="4D75C3B8" w14:textId="5FD20AB6" w:rsidR="00635B11" w:rsidRPr="00822128" w:rsidRDefault="004A3264" w:rsidP="00F646B5">
      <w:pPr>
        <w:tabs>
          <w:tab w:val="left" w:pos="4987"/>
        </w:tabs>
        <w:spacing w:after="0"/>
        <w:jc w:val="both"/>
        <w:rPr>
          <w:rFonts w:ascii="Times New Roman" w:hAnsi="Times New Roman" w:cs="Times New Roman"/>
        </w:rPr>
      </w:pPr>
      <w:r>
        <w:rPr>
          <w:rFonts w:ascii="Times New Roman" w:hAnsi="Times New Roman" w:cs="Times New Roman"/>
        </w:rPr>
        <w:t>13</w:t>
      </w:r>
      <w:r w:rsidR="00597FFA" w:rsidRPr="00822128">
        <w:rPr>
          <w:rFonts w:ascii="Times New Roman" w:hAnsi="Times New Roman" w:cs="Times New Roman"/>
        </w:rPr>
        <w:t xml:space="preserve">. </w:t>
      </w:r>
      <w:r w:rsidR="00157801" w:rsidRPr="00822128">
        <w:rPr>
          <w:rFonts w:ascii="Times New Roman" w:hAnsi="Times New Roman" w:cs="Times New Roman"/>
        </w:rPr>
        <w:t xml:space="preserve"> </w:t>
      </w:r>
      <w:r w:rsidR="00537896" w:rsidRPr="00822128">
        <w:rPr>
          <w:rFonts w:ascii="Times New Roman" w:hAnsi="Times New Roman" w:cs="Times New Roman"/>
        </w:rPr>
        <w:t xml:space="preserve">V § 18 </w:t>
      </w:r>
      <w:r w:rsidR="00210199" w:rsidRPr="00822128">
        <w:rPr>
          <w:rFonts w:ascii="Times New Roman" w:hAnsi="Times New Roman" w:cs="Times New Roman"/>
        </w:rPr>
        <w:t xml:space="preserve">sa </w:t>
      </w:r>
      <w:r w:rsidR="00537896" w:rsidRPr="00822128">
        <w:rPr>
          <w:rFonts w:ascii="Times New Roman" w:hAnsi="Times New Roman" w:cs="Times New Roman"/>
        </w:rPr>
        <w:t>odsek</w:t>
      </w:r>
      <w:r w:rsidR="00A3380D" w:rsidRPr="00822128">
        <w:rPr>
          <w:rFonts w:ascii="Times New Roman" w:hAnsi="Times New Roman" w:cs="Times New Roman"/>
        </w:rPr>
        <w:t xml:space="preserve"> </w:t>
      </w:r>
      <w:r w:rsidR="00537896" w:rsidRPr="00822128">
        <w:rPr>
          <w:rFonts w:ascii="Times New Roman" w:hAnsi="Times New Roman" w:cs="Times New Roman"/>
        </w:rPr>
        <w:t xml:space="preserve">1 </w:t>
      </w:r>
      <w:r w:rsidR="00210199" w:rsidRPr="00822128">
        <w:rPr>
          <w:rFonts w:ascii="Times New Roman" w:hAnsi="Times New Roman" w:cs="Times New Roman"/>
        </w:rPr>
        <w:t>dopĺňa</w:t>
      </w:r>
      <w:r w:rsidR="00537896" w:rsidRPr="00822128">
        <w:rPr>
          <w:rFonts w:ascii="Times New Roman" w:hAnsi="Times New Roman" w:cs="Times New Roman"/>
        </w:rPr>
        <w:t xml:space="preserve"> písmeno</w:t>
      </w:r>
      <w:r w:rsidR="00210199" w:rsidRPr="00822128">
        <w:rPr>
          <w:rFonts w:ascii="Times New Roman" w:hAnsi="Times New Roman" w:cs="Times New Roman"/>
        </w:rPr>
        <w:t>m</w:t>
      </w:r>
      <w:r w:rsidR="00537896" w:rsidRPr="00822128">
        <w:rPr>
          <w:rFonts w:ascii="Times New Roman" w:hAnsi="Times New Roman" w:cs="Times New Roman"/>
        </w:rPr>
        <w:t xml:space="preserve"> i), ktoré znie: </w:t>
      </w:r>
    </w:p>
    <w:p w14:paraId="722E4962" w14:textId="2E6EC909" w:rsidR="00763A70" w:rsidRDefault="00537896" w:rsidP="00F6578A">
      <w:pPr>
        <w:tabs>
          <w:tab w:val="left" w:pos="4987"/>
        </w:tabs>
        <w:spacing w:after="0" w:line="240" w:lineRule="auto"/>
        <w:jc w:val="both"/>
        <w:rPr>
          <w:rFonts w:ascii="Times New Roman" w:hAnsi="Times New Roman" w:cs="Times New Roman"/>
        </w:rPr>
      </w:pPr>
      <w:r w:rsidRPr="00822128">
        <w:rPr>
          <w:rFonts w:ascii="Times New Roman" w:hAnsi="Times New Roman" w:cs="Times New Roman"/>
        </w:rPr>
        <w:t>„</w:t>
      </w:r>
      <w:r w:rsidR="00635B11" w:rsidRPr="00822128">
        <w:rPr>
          <w:rFonts w:ascii="Times New Roman" w:hAnsi="Times New Roman" w:cs="Times New Roman"/>
        </w:rPr>
        <w:t xml:space="preserve">i) </w:t>
      </w:r>
      <w:r w:rsidRPr="00822128">
        <w:rPr>
          <w:rFonts w:ascii="Times New Roman" w:hAnsi="Times New Roman" w:cs="Times New Roman"/>
        </w:rPr>
        <w:t>navrhovaná činnosť alebo jej zmena uvedená v odseku 2, ak o to požiada navrhovateľ</w:t>
      </w:r>
      <w:r w:rsidR="00635B11" w:rsidRPr="00822128">
        <w:rPr>
          <w:rFonts w:ascii="Times New Roman" w:hAnsi="Times New Roman" w:cs="Times New Roman"/>
        </w:rPr>
        <w:t>.</w:t>
      </w:r>
      <w:r w:rsidRPr="00822128">
        <w:rPr>
          <w:rFonts w:ascii="Times New Roman" w:hAnsi="Times New Roman" w:cs="Times New Roman"/>
        </w:rPr>
        <w:t>“.</w:t>
      </w:r>
    </w:p>
    <w:p w14:paraId="6B23266C" w14:textId="670722ED" w:rsidR="004466F7" w:rsidRDefault="004466F7" w:rsidP="00F6578A">
      <w:pPr>
        <w:tabs>
          <w:tab w:val="left" w:pos="4987"/>
        </w:tabs>
        <w:spacing w:after="0" w:line="240" w:lineRule="auto"/>
        <w:jc w:val="both"/>
        <w:rPr>
          <w:rFonts w:ascii="Times New Roman" w:hAnsi="Times New Roman" w:cs="Times New Roman"/>
        </w:rPr>
      </w:pPr>
    </w:p>
    <w:p w14:paraId="7ACCC9DA" w14:textId="70097D6F" w:rsidR="004466F7" w:rsidRPr="00822128" w:rsidRDefault="004466F7" w:rsidP="004466F7">
      <w:pPr>
        <w:jc w:val="both"/>
        <w:rPr>
          <w:rFonts w:ascii="Times New Roman" w:hAnsi="Times New Roman" w:cs="Times New Roman"/>
        </w:rPr>
      </w:pPr>
      <w:r w:rsidRPr="00822128">
        <w:rPr>
          <w:rFonts w:ascii="Times New Roman" w:hAnsi="Times New Roman" w:cs="Times New Roman"/>
        </w:rPr>
        <w:lastRenderedPageBreak/>
        <w:t>1</w:t>
      </w:r>
      <w:r w:rsidR="004A3264">
        <w:rPr>
          <w:rFonts w:ascii="Times New Roman" w:hAnsi="Times New Roman" w:cs="Times New Roman"/>
        </w:rPr>
        <w:t>4</w:t>
      </w:r>
      <w:r w:rsidRPr="00822128">
        <w:rPr>
          <w:rFonts w:ascii="Times New Roman" w:hAnsi="Times New Roman" w:cs="Times New Roman"/>
        </w:rPr>
        <w:t xml:space="preserve">. V § </w:t>
      </w:r>
      <w:r w:rsidRPr="009D6DCB">
        <w:rPr>
          <w:rFonts w:ascii="Times New Roman" w:hAnsi="Times New Roman" w:cs="Times New Roman"/>
        </w:rPr>
        <w:t>18 ods. 2 úvodnej</w:t>
      </w:r>
      <w:r w:rsidRPr="00822128">
        <w:rPr>
          <w:rFonts w:ascii="Times New Roman" w:hAnsi="Times New Roman" w:cs="Times New Roman"/>
        </w:rPr>
        <w:t xml:space="preserve"> vete sa vypúšťa legislatívna skratka „(ďalej len “zisťovacie konanie“)“. </w:t>
      </w:r>
    </w:p>
    <w:p w14:paraId="67C964D5" w14:textId="6E7331D2" w:rsidR="00F33062" w:rsidRPr="00822128" w:rsidRDefault="00452E53" w:rsidP="00F6578A">
      <w:pPr>
        <w:tabs>
          <w:tab w:val="left" w:pos="4987"/>
        </w:tabs>
        <w:spacing w:after="0" w:line="240" w:lineRule="auto"/>
        <w:jc w:val="both"/>
        <w:rPr>
          <w:rFonts w:ascii="Times New Roman" w:hAnsi="Times New Roman" w:cs="Times New Roman"/>
        </w:rPr>
      </w:pPr>
      <w:r w:rsidRPr="00822128">
        <w:rPr>
          <w:rFonts w:ascii="Times New Roman" w:hAnsi="Times New Roman" w:cs="Times New Roman"/>
        </w:rPr>
        <w:t>1</w:t>
      </w:r>
      <w:r w:rsidR="004A3264">
        <w:rPr>
          <w:rFonts w:ascii="Times New Roman" w:hAnsi="Times New Roman" w:cs="Times New Roman"/>
        </w:rPr>
        <w:t>5</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537896" w:rsidRPr="00822128">
        <w:rPr>
          <w:rFonts w:ascii="Times New Roman" w:hAnsi="Times New Roman" w:cs="Times New Roman"/>
        </w:rPr>
        <w:t xml:space="preserve">V § 18 </w:t>
      </w:r>
      <w:r w:rsidR="00A3380D" w:rsidRPr="00822128">
        <w:rPr>
          <w:rFonts w:ascii="Times New Roman" w:hAnsi="Times New Roman" w:cs="Times New Roman"/>
        </w:rPr>
        <w:t>ods</w:t>
      </w:r>
      <w:r w:rsidR="00F251C1" w:rsidRPr="00822128">
        <w:rPr>
          <w:rFonts w:ascii="Times New Roman" w:hAnsi="Times New Roman" w:cs="Times New Roman"/>
        </w:rPr>
        <w:t>.</w:t>
      </w:r>
      <w:r w:rsidR="00A3380D" w:rsidRPr="00822128">
        <w:rPr>
          <w:rFonts w:ascii="Times New Roman" w:hAnsi="Times New Roman" w:cs="Times New Roman"/>
        </w:rPr>
        <w:t xml:space="preserve"> </w:t>
      </w:r>
      <w:r w:rsidR="00537896" w:rsidRPr="00822128">
        <w:rPr>
          <w:rFonts w:ascii="Times New Roman" w:hAnsi="Times New Roman" w:cs="Times New Roman"/>
        </w:rPr>
        <w:t>2 písm</w:t>
      </w:r>
      <w:r w:rsidR="00F251C1" w:rsidRPr="00822128">
        <w:rPr>
          <w:rFonts w:ascii="Times New Roman" w:hAnsi="Times New Roman" w:cs="Times New Roman"/>
        </w:rPr>
        <w:t>eno</w:t>
      </w:r>
      <w:r w:rsidR="00537896" w:rsidRPr="00822128">
        <w:rPr>
          <w:rFonts w:ascii="Times New Roman" w:hAnsi="Times New Roman" w:cs="Times New Roman"/>
        </w:rPr>
        <w:t xml:space="preserve"> a) znie: </w:t>
      </w:r>
    </w:p>
    <w:p w14:paraId="1463CB84" w14:textId="5BFC0A06" w:rsidR="00537896" w:rsidRPr="00822128" w:rsidRDefault="00537896" w:rsidP="00763A70">
      <w:pPr>
        <w:tabs>
          <w:tab w:val="left" w:pos="4987"/>
        </w:tabs>
        <w:spacing w:after="0"/>
        <w:jc w:val="both"/>
        <w:rPr>
          <w:rFonts w:ascii="Times New Roman" w:hAnsi="Times New Roman" w:cs="Times New Roman"/>
        </w:rPr>
      </w:pPr>
      <w:r w:rsidRPr="00822128">
        <w:rPr>
          <w:rFonts w:ascii="Times New Roman" w:hAnsi="Times New Roman" w:cs="Times New Roman"/>
        </w:rPr>
        <w:t>„</w:t>
      </w:r>
      <w:r w:rsidR="00F33062" w:rsidRPr="00822128">
        <w:rPr>
          <w:rFonts w:ascii="Times New Roman" w:hAnsi="Times New Roman" w:cs="Times New Roman"/>
        </w:rPr>
        <w:t xml:space="preserve">a) </w:t>
      </w:r>
      <w:r w:rsidRPr="00822128">
        <w:rPr>
          <w:rFonts w:ascii="Times New Roman" w:hAnsi="Times New Roman" w:cs="Times New Roman"/>
        </w:rPr>
        <w:t>navrhovaná činnosť uvedená v prílohe č. 8 časti A, ktorá je realizovaná výhradne alebo najmä na účel rozvoja a testovania nových metód alebo výrobkov, ktoré nie sú používané viac ako dva roky,“</w:t>
      </w:r>
    </w:p>
    <w:p w14:paraId="0633BC10" w14:textId="77777777" w:rsidR="00763A70" w:rsidRPr="00822128" w:rsidRDefault="00763A70" w:rsidP="00F6578A">
      <w:pPr>
        <w:tabs>
          <w:tab w:val="left" w:pos="4987"/>
        </w:tabs>
        <w:spacing w:after="0" w:line="240" w:lineRule="auto"/>
        <w:jc w:val="both"/>
        <w:rPr>
          <w:rFonts w:ascii="Times New Roman" w:hAnsi="Times New Roman" w:cs="Times New Roman"/>
        </w:rPr>
      </w:pPr>
    </w:p>
    <w:p w14:paraId="3C4370CB" w14:textId="40EECB2D" w:rsidR="00537896" w:rsidRPr="00822128" w:rsidRDefault="00860E9C" w:rsidP="00F6578A">
      <w:pPr>
        <w:tabs>
          <w:tab w:val="left" w:pos="4987"/>
        </w:tabs>
        <w:spacing w:after="0" w:line="240" w:lineRule="auto"/>
        <w:jc w:val="both"/>
        <w:rPr>
          <w:rFonts w:ascii="Times New Roman" w:hAnsi="Times New Roman" w:cs="Times New Roman"/>
        </w:rPr>
      </w:pPr>
      <w:r w:rsidRPr="00822128">
        <w:rPr>
          <w:rFonts w:ascii="Times New Roman" w:hAnsi="Times New Roman" w:cs="Times New Roman"/>
        </w:rPr>
        <w:t>1</w:t>
      </w:r>
      <w:r w:rsidR="004A3264">
        <w:rPr>
          <w:rFonts w:ascii="Times New Roman" w:hAnsi="Times New Roman" w:cs="Times New Roman"/>
        </w:rPr>
        <w:t>6</w:t>
      </w:r>
      <w:r w:rsidRPr="00822128">
        <w:rPr>
          <w:rFonts w:ascii="Times New Roman" w:hAnsi="Times New Roman" w:cs="Times New Roman"/>
        </w:rPr>
        <w:t>.</w:t>
      </w:r>
      <w:r w:rsidR="00157801" w:rsidRPr="00822128">
        <w:rPr>
          <w:rFonts w:ascii="Times New Roman" w:hAnsi="Times New Roman" w:cs="Times New Roman"/>
        </w:rPr>
        <w:t xml:space="preserve"> </w:t>
      </w:r>
      <w:r w:rsidR="00537896" w:rsidRPr="00822128">
        <w:rPr>
          <w:rFonts w:ascii="Times New Roman" w:hAnsi="Times New Roman" w:cs="Times New Roman"/>
        </w:rPr>
        <w:t xml:space="preserve">V § 18 </w:t>
      </w:r>
      <w:r w:rsidR="00A3380D" w:rsidRPr="00822128">
        <w:rPr>
          <w:rFonts w:ascii="Times New Roman" w:hAnsi="Times New Roman" w:cs="Times New Roman"/>
        </w:rPr>
        <w:t xml:space="preserve">ods. </w:t>
      </w:r>
      <w:r w:rsidR="00537896" w:rsidRPr="00822128">
        <w:rPr>
          <w:rFonts w:ascii="Times New Roman" w:hAnsi="Times New Roman" w:cs="Times New Roman"/>
        </w:rPr>
        <w:t>2 písm. c) sa vypúšťa</w:t>
      </w:r>
      <w:r w:rsidR="000869A4" w:rsidRPr="00822128">
        <w:rPr>
          <w:rFonts w:ascii="Times New Roman" w:hAnsi="Times New Roman" w:cs="Times New Roman"/>
        </w:rPr>
        <w:t xml:space="preserve">jú </w:t>
      </w:r>
      <w:r w:rsidR="00537896" w:rsidRPr="00822128">
        <w:rPr>
          <w:rFonts w:ascii="Times New Roman" w:hAnsi="Times New Roman" w:cs="Times New Roman"/>
        </w:rPr>
        <w:t>slová „</w:t>
      </w:r>
      <w:r w:rsidR="00F33062" w:rsidRPr="00822128">
        <w:rPr>
          <w:rFonts w:ascii="Times New Roman" w:hAnsi="Times New Roman" w:cs="Times New Roman"/>
        </w:rPr>
        <w:t xml:space="preserve">a </w:t>
      </w:r>
      <w:r w:rsidR="00537896" w:rsidRPr="00822128">
        <w:rPr>
          <w:rFonts w:ascii="Times New Roman" w:hAnsi="Times New Roman" w:cs="Times New Roman"/>
        </w:rPr>
        <w:t>môže mať významný nepriaznivý vplyv na životné prostredie“.</w:t>
      </w:r>
    </w:p>
    <w:p w14:paraId="3351503F" w14:textId="77777777" w:rsidR="008645DB" w:rsidRPr="00822128" w:rsidRDefault="008645DB" w:rsidP="00F6578A">
      <w:pPr>
        <w:tabs>
          <w:tab w:val="left" w:pos="4987"/>
        </w:tabs>
        <w:spacing w:after="0" w:line="240" w:lineRule="auto"/>
        <w:jc w:val="both"/>
        <w:rPr>
          <w:rFonts w:ascii="Times New Roman" w:hAnsi="Times New Roman" w:cs="Times New Roman"/>
        </w:rPr>
      </w:pPr>
    </w:p>
    <w:p w14:paraId="17F52018" w14:textId="2B334378" w:rsidR="00F33062" w:rsidRPr="00822128" w:rsidRDefault="00860E9C" w:rsidP="00F6578A">
      <w:pPr>
        <w:tabs>
          <w:tab w:val="left" w:pos="4987"/>
        </w:tabs>
        <w:spacing w:after="0" w:line="240" w:lineRule="auto"/>
        <w:jc w:val="both"/>
        <w:rPr>
          <w:rFonts w:ascii="Times New Roman" w:hAnsi="Times New Roman" w:cs="Times New Roman"/>
        </w:rPr>
      </w:pPr>
      <w:r w:rsidRPr="00822128">
        <w:rPr>
          <w:rFonts w:ascii="Times New Roman" w:hAnsi="Times New Roman" w:cs="Times New Roman"/>
        </w:rPr>
        <w:t>1</w:t>
      </w:r>
      <w:r w:rsidR="004A3264">
        <w:rPr>
          <w:rFonts w:ascii="Times New Roman" w:hAnsi="Times New Roman" w:cs="Times New Roman"/>
        </w:rPr>
        <w:t>7</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537896" w:rsidRPr="00822128">
        <w:rPr>
          <w:rFonts w:ascii="Times New Roman" w:hAnsi="Times New Roman" w:cs="Times New Roman"/>
        </w:rPr>
        <w:t xml:space="preserve">V § 18 </w:t>
      </w:r>
      <w:r w:rsidR="00A3380D" w:rsidRPr="00822128">
        <w:rPr>
          <w:rFonts w:ascii="Times New Roman" w:hAnsi="Times New Roman" w:cs="Times New Roman"/>
        </w:rPr>
        <w:t xml:space="preserve">ods. </w:t>
      </w:r>
      <w:r w:rsidR="00537896" w:rsidRPr="00822128">
        <w:rPr>
          <w:rFonts w:ascii="Times New Roman" w:hAnsi="Times New Roman" w:cs="Times New Roman"/>
        </w:rPr>
        <w:t xml:space="preserve">2 písm. d) sa </w:t>
      </w:r>
      <w:r w:rsidR="00F67C6A" w:rsidRPr="00822128">
        <w:rPr>
          <w:rFonts w:ascii="Times New Roman" w:hAnsi="Times New Roman" w:cs="Times New Roman"/>
        </w:rPr>
        <w:t xml:space="preserve">za slovami „časti B“ </w:t>
      </w:r>
      <w:r w:rsidR="00537896" w:rsidRPr="00822128">
        <w:rPr>
          <w:rFonts w:ascii="Times New Roman" w:hAnsi="Times New Roman" w:cs="Times New Roman"/>
        </w:rPr>
        <w:t>vypúšťa čiarka a slová „ktorá môže mať významný nepriaznivý vplyv na životné prostredie“.</w:t>
      </w:r>
    </w:p>
    <w:p w14:paraId="6E654DEB" w14:textId="77777777" w:rsidR="00B748CD" w:rsidRPr="00822128" w:rsidRDefault="00B748CD" w:rsidP="00763A70">
      <w:pPr>
        <w:tabs>
          <w:tab w:val="left" w:pos="4987"/>
        </w:tabs>
        <w:jc w:val="both"/>
        <w:rPr>
          <w:rFonts w:ascii="Times New Roman" w:hAnsi="Times New Roman" w:cs="Times New Roman"/>
        </w:rPr>
      </w:pPr>
    </w:p>
    <w:p w14:paraId="6B1EC70C" w14:textId="2F8E4E1B" w:rsidR="00537896" w:rsidRPr="00822128" w:rsidRDefault="001B4B51" w:rsidP="00763A70">
      <w:pPr>
        <w:tabs>
          <w:tab w:val="left" w:pos="4987"/>
        </w:tabs>
        <w:jc w:val="both"/>
        <w:rPr>
          <w:rFonts w:ascii="Times New Roman" w:hAnsi="Times New Roman" w:cs="Times New Roman"/>
        </w:rPr>
      </w:pPr>
      <w:r w:rsidRPr="00822128">
        <w:rPr>
          <w:rFonts w:ascii="Times New Roman" w:hAnsi="Times New Roman" w:cs="Times New Roman"/>
        </w:rPr>
        <w:t>1</w:t>
      </w:r>
      <w:r w:rsidR="004A3264">
        <w:rPr>
          <w:rFonts w:ascii="Times New Roman" w:hAnsi="Times New Roman" w:cs="Times New Roman"/>
        </w:rPr>
        <w:t>8</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537896" w:rsidRPr="00822128">
        <w:rPr>
          <w:rFonts w:ascii="Times New Roman" w:hAnsi="Times New Roman" w:cs="Times New Roman"/>
        </w:rPr>
        <w:t xml:space="preserve">V § 18 </w:t>
      </w:r>
      <w:r w:rsidR="00A3380D" w:rsidRPr="00822128">
        <w:rPr>
          <w:rFonts w:ascii="Times New Roman" w:hAnsi="Times New Roman" w:cs="Times New Roman"/>
        </w:rPr>
        <w:t xml:space="preserve">ods. </w:t>
      </w:r>
      <w:r w:rsidR="00537896" w:rsidRPr="00822128">
        <w:rPr>
          <w:rFonts w:ascii="Times New Roman" w:hAnsi="Times New Roman" w:cs="Times New Roman"/>
        </w:rPr>
        <w:t>6 sa slová „§ 30“ nahrádzajú slovami „</w:t>
      </w:r>
      <w:r w:rsidR="006F1F32" w:rsidRPr="00822128">
        <w:rPr>
          <w:rFonts w:ascii="Times New Roman" w:hAnsi="Times New Roman" w:cs="Times New Roman"/>
        </w:rPr>
        <w:t>§ 22</w:t>
      </w:r>
      <w:r w:rsidR="00301A36" w:rsidRPr="00822128">
        <w:rPr>
          <w:rFonts w:ascii="Times New Roman" w:hAnsi="Times New Roman" w:cs="Times New Roman"/>
        </w:rPr>
        <w:t xml:space="preserve"> až 25“.</w:t>
      </w:r>
      <w:r w:rsidR="006F1F32" w:rsidRPr="00822128">
        <w:rPr>
          <w:rFonts w:ascii="Times New Roman" w:hAnsi="Times New Roman" w:cs="Times New Roman"/>
        </w:rPr>
        <w:t xml:space="preserve"> </w:t>
      </w:r>
    </w:p>
    <w:p w14:paraId="5E7D12F7" w14:textId="175E995D" w:rsidR="00C5376D" w:rsidRPr="00822128" w:rsidRDefault="004A3264" w:rsidP="00494289">
      <w:pPr>
        <w:tabs>
          <w:tab w:val="left" w:pos="4987"/>
        </w:tabs>
        <w:spacing w:after="0"/>
        <w:jc w:val="both"/>
        <w:rPr>
          <w:rFonts w:ascii="Times New Roman" w:hAnsi="Times New Roman" w:cs="Times New Roman"/>
        </w:rPr>
      </w:pPr>
      <w:r>
        <w:rPr>
          <w:rFonts w:ascii="Times New Roman" w:hAnsi="Times New Roman" w:cs="Times New Roman"/>
        </w:rPr>
        <w:t>19</w:t>
      </w:r>
      <w:r w:rsidR="001B4B51" w:rsidRPr="00822128">
        <w:rPr>
          <w:rFonts w:ascii="Times New Roman" w:hAnsi="Times New Roman" w:cs="Times New Roman"/>
        </w:rPr>
        <w:t xml:space="preserve">. </w:t>
      </w:r>
      <w:r w:rsidR="00157801" w:rsidRPr="00822128">
        <w:rPr>
          <w:rFonts w:ascii="Times New Roman" w:hAnsi="Times New Roman" w:cs="Times New Roman"/>
        </w:rPr>
        <w:t xml:space="preserve"> </w:t>
      </w:r>
      <w:r w:rsidR="00537896" w:rsidRPr="00822128">
        <w:rPr>
          <w:rFonts w:ascii="Times New Roman" w:hAnsi="Times New Roman" w:cs="Times New Roman"/>
        </w:rPr>
        <w:t xml:space="preserve">§ 18 sa </w:t>
      </w:r>
      <w:r w:rsidR="00C5376D" w:rsidRPr="00822128">
        <w:rPr>
          <w:rFonts w:ascii="Times New Roman" w:hAnsi="Times New Roman" w:cs="Times New Roman"/>
        </w:rPr>
        <w:t>dopĺňa</w:t>
      </w:r>
      <w:r w:rsidR="00537896" w:rsidRPr="00822128">
        <w:rPr>
          <w:rFonts w:ascii="Times New Roman" w:hAnsi="Times New Roman" w:cs="Times New Roman"/>
        </w:rPr>
        <w:t xml:space="preserve"> </w:t>
      </w:r>
      <w:r w:rsidR="00F67C6A" w:rsidRPr="00822128">
        <w:rPr>
          <w:rFonts w:ascii="Times New Roman" w:hAnsi="Times New Roman" w:cs="Times New Roman"/>
        </w:rPr>
        <w:t xml:space="preserve">odsekmi </w:t>
      </w:r>
      <w:r w:rsidR="00537896" w:rsidRPr="00822128">
        <w:rPr>
          <w:rFonts w:ascii="Times New Roman" w:hAnsi="Times New Roman" w:cs="Times New Roman"/>
        </w:rPr>
        <w:t>7</w:t>
      </w:r>
      <w:r w:rsidR="00F67C6A" w:rsidRPr="00822128">
        <w:rPr>
          <w:rFonts w:ascii="Times New Roman" w:hAnsi="Times New Roman" w:cs="Times New Roman"/>
        </w:rPr>
        <w:t xml:space="preserve"> a 8</w:t>
      </w:r>
      <w:r w:rsidR="00537896" w:rsidRPr="00822128">
        <w:rPr>
          <w:rFonts w:ascii="Times New Roman" w:hAnsi="Times New Roman" w:cs="Times New Roman"/>
        </w:rPr>
        <w:t xml:space="preserve">, </w:t>
      </w:r>
      <w:r w:rsidR="00F67C6A" w:rsidRPr="00822128">
        <w:rPr>
          <w:rFonts w:ascii="Times New Roman" w:hAnsi="Times New Roman" w:cs="Times New Roman"/>
        </w:rPr>
        <w:t>ktoré znejú</w:t>
      </w:r>
      <w:r w:rsidR="00537896" w:rsidRPr="00822128">
        <w:rPr>
          <w:rFonts w:ascii="Times New Roman" w:hAnsi="Times New Roman" w:cs="Times New Roman"/>
        </w:rPr>
        <w:t xml:space="preserve">: </w:t>
      </w:r>
    </w:p>
    <w:p w14:paraId="535E47B7" w14:textId="319F3971" w:rsidR="00877C91" w:rsidRPr="00822128" w:rsidRDefault="00537896" w:rsidP="00763A70">
      <w:pPr>
        <w:tabs>
          <w:tab w:val="left" w:pos="4987"/>
        </w:tabs>
        <w:spacing w:after="0"/>
        <w:jc w:val="both"/>
        <w:rPr>
          <w:rFonts w:ascii="Times New Roman" w:hAnsi="Times New Roman" w:cs="Times New Roman"/>
        </w:rPr>
      </w:pPr>
      <w:r w:rsidRPr="00822128">
        <w:rPr>
          <w:rFonts w:ascii="Times New Roman" w:hAnsi="Times New Roman" w:cs="Times New Roman"/>
        </w:rPr>
        <w:t>„</w:t>
      </w:r>
      <w:r w:rsidR="00C5376D" w:rsidRPr="00822128">
        <w:rPr>
          <w:rFonts w:ascii="Times New Roman" w:hAnsi="Times New Roman" w:cs="Times New Roman"/>
        </w:rPr>
        <w:t xml:space="preserve">(7) </w:t>
      </w:r>
      <w:r w:rsidRPr="00822128">
        <w:rPr>
          <w:rFonts w:ascii="Times New Roman" w:hAnsi="Times New Roman" w:cs="Times New Roman"/>
        </w:rPr>
        <w:t>Ak sa uplatňuje postup podľa odseku 1 písm. i)</w:t>
      </w:r>
      <w:r w:rsidR="00877C91" w:rsidRPr="00822128">
        <w:rPr>
          <w:rFonts w:ascii="Times New Roman" w:hAnsi="Times New Roman" w:cs="Times New Roman"/>
        </w:rPr>
        <w:t>,</w:t>
      </w:r>
      <w:r w:rsidRPr="00822128">
        <w:rPr>
          <w:rFonts w:ascii="Times New Roman" w:hAnsi="Times New Roman" w:cs="Times New Roman"/>
        </w:rPr>
        <w:t xml:space="preserve"> navrhovateľ predloží príslušnému orgánu informáciu o navrhovanej činnosti alebo jej zmene podľa § 22 a v konaní sa postupuje podľa § 23.</w:t>
      </w:r>
    </w:p>
    <w:p w14:paraId="446B6FA7" w14:textId="77777777" w:rsidR="00DF2F5F" w:rsidRPr="00822128" w:rsidRDefault="00DF2F5F" w:rsidP="00F6578A">
      <w:pPr>
        <w:tabs>
          <w:tab w:val="left" w:pos="4987"/>
        </w:tabs>
        <w:spacing w:after="0" w:line="240" w:lineRule="auto"/>
        <w:jc w:val="both"/>
        <w:rPr>
          <w:rFonts w:ascii="Times New Roman" w:hAnsi="Times New Roman" w:cs="Times New Roman"/>
        </w:rPr>
      </w:pPr>
    </w:p>
    <w:p w14:paraId="31614D06" w14:textId="3E800B8C" w:rsidR="00320DF7" w:rsidRPr="00822128" w:rsidRDefault="00A7367A" w:rsidP="00822128">
      <w:pPr>
        <w:spacing w:after="0"/>
        <w:ind w:left="-20" w:right="-20"/>
        <w:jc w:val="both"/>
        <w:rPr>
          <w:rFonts w:ascii="Times New Roman" w:eastAsia="Aptos" w:hAnsi="Times New Roman" w:cs="Times New Roman"/>
        </w:rPr>
      </w:pPr>
      <w:r w:rsidRPr="00822128">
        <w:rPr>
          <w:rFonts w:ascii="Times New Roman" w:hAnsi="Times New Roman" w:cs="Times New Roman"/>
        </w:rPr>
        <w:t xml:space="preserve">(8) </w:t>
      </w:r>
      <w:r w:rsidR="72288643" w:rsidRPr="00822128">
        <w:rPr>
          <w:rFonts w:ascii="Aptos" w:eastAsia="Aptos" w:hAnsi="Aptos" w:cs="Aptos"/>
        </w:rPr>
        <w:t xml:space="preserve"> </w:t>
      </w:r>
      <w:r w:rsidR="72288643" w:rsidRPr="00822128">
        <w:rPr>
          <w:rFonts w:ascii="Times New Roman" w:eastAsia="Aptos" w:hAnsi="Times New Roman" w:cs="Times New Roman"/>
        </w:rPr>
        <w:t>Predmetom zisťovacieho konania nie je činnosť, ktorá predstavuje</w:t>
      </w:r>
    </w:p>
    <w:p w14:paraId="02D99BA2" w14:textId="5C6A1398" w:rsidR="00320DF7" w:rsidRPr="00822128" w:rsidRDefault="00320DF7" w:rsidP="00822128">
      <w:pPr>
        <w:spacing w:after="0"/>
        <w:ind w:left="-23" w:right="-23"/>
        <w:jc w:val="both"/>
        <w:rPr>
          <w:rFonts w:ascii="Times New Roman" w:eastAsia="Aptos" w:hAnsi="Times New Roman" w:cs="Times New Roman"/>
        </w:rPr>
      </w:pPr>
      <w:r w:rsidRPr="00822128">
        <w:rPr>
          <w:rFonts w:ascii="Times New Roman" w:eastAsia="Aptos" w:hAnsi="Times New Roman" w:cs="Times New Roman"/>
        </w:rPr>
        <w:t xml:space="preserve">a) </w:t>
      </w:r>
      <w:r w:rsidR="72288643" w:rsidRPr="00822128">
        <w:rPr>
          <w:rFonts w:ascii="Times New Roman" w:eastAsia="Aptos" w:hAnsi="Times New Roman" w:cs="Times New Roman"/>
        </w:rPr>
        <w:t xml:space="preserve"> renováciu v rozsahu obnovy alebo modernizácie, ak jej výsledkom nie je zmena kapacitných parametrov ani rozšírenie navrhovanej činnosti</w:t>
      </w:r>
      <w:r w:rsidR="002E4CE0" w:rsidRPr="00822128">
        <w:rPr>
          <w:rFonts w:ascii="Times New Roman" w:eastAsia="Aptos" w:hAnsi="Times New Roman" w:cs="Times New Roman"/>
        </w:rPr>
        <w:t xml:space="preserve"> alebo</w:t>
      </w:r>
    </w:p>
    <w:p w14:paraId="3022AF5B" w14:textId="0D4E9678" w:rsidR="00537896" w:rsidRPr="00822128" w:rsidRDefault="00320DF7" w:rsidP="003229ED">
      <w:pPr>
        <w:spacing w:after="0"/>
        <w:ind w:left="-23" w:right="-23"/>
        <w:jc w:val="both"/>
        <w:rPr>
          <w:rFonts w:ascii="Times New Roman" w:hAnsi="Times New Roman" w:cs="Times New Roman"/>
        </w:rPr>
      </w:pPr>
      <w:r w:rsidRPr="00822128">
        <w:rPr>
          <w:rFonts w:ascii="Times New Roman" w:eastAsia="Aptos" w:hAnsi="Times New Roman" w:cs="Times New Roman"/>
        </w:rPr>
        <w:t xml:space="preserve">b) </w:t>
      </w:r>
      <w:r w:rsidR="72288643" w:rsidRPr="00822128">
        <w:rPr>
          <w:rFonts w:ascii="Times New Roman" w:eastAsia="Aptos" w:hAnsi="Times New Roman" w:cs="Times New Roman"/>
        </w:rPr>
        <w:t>inštaláci</w:t>
      </w:r>
      <w:r w:rsidRPr="00822128">
        <w:rPr>
          <w:rFonts w:ascii="Times New Roman" w:eastAsia="Aptos" w:hAnsi="Times New Roman" w:cs="Times New Roman"/>
        </w:rPr>
        <w:t>u</w:t>
      </w:r>
      <w:r w:rsidR="72288643" w:rsidRPr="00822128">
        <w:rPr>
          <w:rFonts w:ascii="Times New Roman" w:eastAsia="Aptos" w:hAnsi="Times New Roman" w:cs="Times New Roman"/>
        </w:rPr>
        <w:t xml:space="preserve"> BAT techniky, ktorej jediným výsledkom bude zníženie negatívnych vplyvov na životného prostredie.</w:t>
      </w:r>
      <w:r w:rsidR="007142AE" w:rsidRPr="00822128">
        <w:rPr>
          <w:rFonts w:ascii="Times New Roman" w:eastAsia="Aptos" w:hAnsi="Times New Roman" w:cs="Times New Roman"/>
        </w:rPr>
        <w:t>“.</w:t>
      </w:r>
      <w:r w:rsidR="72288643" w:rsidRPr="00822128">
        <w:rPr>
          <w:rFonts w:ascii="Times New Roman" w:hAnsi="Times New Roman" w:cs="Times New Roman"/>
        </w:rPr>
        <w:t xml:space="preserve"> </w:t>
      </w:r>
    </w:p>
    <w:p w14:paraId="5013257E" w14:textId="77777777" w:rsidR="003229ED" w:rsidRDefault="003229ED" w:rsidP="003229ED">
      <w:pPr>
        <w:spacing w:after="0"/>
        <w:jc w:val="both"/>
        <w:rPr>
          <w:rFonts w:ascii="Times New Roman" w:hAnsi="Times New Roman" w:cs="Times New Roman"/>
        </w:rPr>
      </w:pPr>
    </w:p>
    <w:p w14:paraId="7C77D492" w14:textId="1BC24519" w:rsidR="00537896" w:rsidRPr="00822128" w:rsidRDefault="004A3264" w:rsidP="003229ED">
      <w:pPr>
        <w:spacing w:after="0"/>
        <w:jc w:val="both"/>
        <w:rPr>
          <w:rFonts w:ascii="Times New Roman" w:hAnsi="Times New Roman" w:cs="Times New Roman"/>
        </w:rPr>
      </w:pPr>
      <w:r>
        <w:rPr>
          <w:rFonts w:ascii="Times New Roman" w:hAnsi="Times New Roman" w:cs="Times New Roman"/>
        </w:rPr>
        <w:t>20</w:t>
      </w:r>
      <w:r w:rsidR="00A66C17" w:rsidRPr="00822128">
        <w:rPr>
          <w:rFonts w:ascii="Times New Roman" w:hAnsi="Times New Roman" w:cs="Times New Roman"/>
        </w:rPr>
        <w:t xml:space="preserve">. </w:t>
      </w:r>
      <w:r w:rsidR="00157801" w:rsidRPr="00822128">
        <w:rPr>
          <w:rFonts w:ascii="Times New Roman" w:hAnsi="Times New Roman" w:cs="Times New Roman"/>
        </w:rPr>
        <w:t xml:space="preserve"> </w:t>
      </w:r>
      <w:r w:rsidR="00D46A48" w:rsidRPr="00822128">
        <w:rPr>
          <w:rFonts w:ascii="Times New Roman" w:hAnsi="Times New Roman" w:cs="Times New Roman"/>
        </w:rPr>
        <w:t xml:space="preserve"> V § 19 ods</w:t>
      </w:r>
      <w:r w:rsidR="00C63EB8" w:rsidRPr="00822128">
        <w:rPr>
          <w:rFonts w:ascii="Times New Roman" w:hAnsi="Times New Roman" w:cs="Times New Roman"/>
        </w:rPr>
        <w:t>.</w:t>
      </w:r>
      <w:r w:rsidR="00D46A48" w:rsidRPr="00822128">
        <w:rPr>
          <w:rFonts w:ascii="Times New Roman" w:hAnsi="Times New Roman" w:cs="Times New Roman"/>
        </w:rPr>
        <w:t xml:space="preserve"> 6 </w:t>
      </w:r>
      <w:r w:rsidR="00CE296E" w:rsidRPr="00822128">
        <w:rPr>
          <w:rFonts w:ascii="Times New Roman" w:hAnsi="Times New Roman" w:cs="Times New Roman"/>
        </w:rPr>
        <w:t xml:space="preserve">druhej vete </w:t>
      </w:r>
      <w:r w:rsidR="00D46A48" w:rsidRPr="00822128">
        <w:rPr>
          <w:rFonts w:ascii="Times New Roman" w:hAnsi="Times New Roman" w:cs="Times New Roman"/>
        </w:rPr>
        <w:t xml:space="preserve">sa </w:t>
      </w:r>
      <w:r w:rsidR="00FA2FCD" w:rsidRPr="00822128">
        <w:rPr>
          <w:rFonts w:ascii="Times New Roman" w:hAnsi="Times New Roman" w:cs="Times New Roman"/>
        </w:rPr>
        <w:t xml:space="preserve">vypúšťajú </w:t>
      </w:r>
      <w:r w:rsidR="00D46A48" w:rsidRPr="00822128">
        <w:rPr>
          <w:rFonts w:ascii="Times New Roman" w:hAnsi="Times New Roman" w:cs="Times New Roman"/>
        </w:rPr>
        <w:t>slov</w:t>
      </w:r>
      <w:r w:rsidR="00FA2FCD" w:rsidRPr="00822128">
        <w:rPr>
          <w:rFonts w:ascii="Times New Roman" w:hAnsi="Times New Roman" w:cs="Times New Roman"/>
        </w:rPr>
        <w:t>á</w:t>
      </w:r>
      <w:r w:rsidR="00D46A48" w:rsidRPr="00822128">
        <w:rPr>
          <w:rFonts w:ascii="Times New Roman" w:hAnsi="Times New Roman" w:cs="Times New Roman"/>
        </w:rPr>
        <w:t xml:space="preserve"> „</w:t>
      </w:r>
      <w:r w:rsidR="00FA2FCD" w:rsidRPr="00822128">
        <w:rPr>
          <w:rFonts w:ascii="Times New Roman" w:hAnsi="Times New Roman" w:cs="Times New Roman"/>
        </w:rPr>
        <w:t xml:space="preserve">určí na základe pojednávania rozsah hodnotenia a </w:t>
      </w:r>
      <w:r w:rsidR="00D46A48" w:rsidRPr="00822128">
        <w:rPr>
          <w:rFonts w:ascii="Times New Roman" w:hAnsi="Times New Roman" w:cs="Times New Roman"/>
        </w:rPr>
        <w:t>“ a slová „v konaní podľa § 30“ sa nahrádzajú slovami „podľa § 23 ods</w:t>
      </w:r>
      <w:r w:rsidR="00C11EE6" w:rsidRPr="00822128">
        <w:rPr>
          <w:rFonts w:ascii="Times New Roman" w:hAnsi="Times New Roman" w:cs="Times New Roman"/>
        </w:rPr>
        <w:t xml:space="preserve">. </w:t>
      </w:r>
      <w:r w:rsidR="00D46A48" w:rsidRPr="00822128">
        <w:rPr>
          <w:rFonts w:ascii="Times New Roman" w:hAnsi="Times New Roman" w:cs="Times New Roman"/>
        </w:rPr>
        <w:t>3“.</w:t>
      </w:r>
    </w:p>
    <w:p w14:paraId="28A930DA" w14:textId="602AC6DC" w:rsidR="00537896" w:rsidRPr="00822128" w:rsidRDefault="00187BED" w:rsidP="00C9085F">
      <w:pPr>
        <w:tabs>
          <w:tab w:val="left" w:pos="4987"/>
        </w:tabs>
        <w:jc w:val="both"/>
        <w:rPr>
          <w:rFonts w:ascii="Times New Roman" w:hAnsi="Times New Roman" w:cs="Times New Roman"/>
        </w:rPr>
      </w:pPr>
      <w:r w:rsidRPr="00822128">
        <w:rPr>
          <w:rFonts w:ascii="Times New Roman" w:hAnsi="Times New Roman" w:cs="Times New Roman"/>
        </w:rPr>
        <w:t>2</w:t>
      </w:r>
      <w:r w:rsidR="004A3264">
        <w:rPr>
          <w:rFonts w:ascii="Times New Roman" w:hAnsi="Times New Roman" w:cs="Times New Roman"/>
        </w:rPr>
        <w:t>1</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D46A48" w:rsidRPr="00822128">
        <w:rPr>
          <w:rFonts w:ascii="Times New Roman" w:hAnsi="Times New Roman" w:cs="Times New Roman"/>
        </w:rPr>
        <w:t xml:space="preserve">V </w:t>
      </w:r>
      <w:r w:rsidR="00537896" w:rsidRPr="00822128">
        <w:rPr>
          <w:rFonts w:ascii="Times New Roman" w:hAnsi="Times New Roman" w:cs="Times New Roman"/>
        </w:rPr>
        <w:t xml:space="preserve">§ 20 </w:t>
      </w:r>
      <w:r w:rsidR="00A3380D" w:rsidRPr="00822128">
        <w:rPr>
          <w:rFonts w:ascii="Times New Roman" w:hAnsi="Times New Roman" w:cs="Times New Roman"/>
        </w:rPr>
        <w:t xml:space="preserve">ods. </w:t>
      </w:r>
      <w:r w:rsidR="00537896" w:rsidRPr="00822128">
        <w:rPr>
          <w:rFonts w:ascii="Times New Roman" w:hAnsi="Times New Roman" w:cs="Times New Roman"/>
        </w:rPr>
        <w:t xml:space="preserve">1 </w:t>
      </w:r>
      <w:r w:rsidR="00A7367A" w:rsidRPr="00822128">
        <w:rPr>
          <w:rFonts w:ascii="Times New Roman" w:hAnsi="Times New Roman" w:cs="Times New Roman"/>
        </w:rPr>
        <w:t xml:space="preserve">sa </w:t>
      </w:r>
      <w:r w:rsidR="00674D47" w:rsidRPr="00822128">
        <w:rPr>
          <w:rFonts w:ascii="Times New Roman" w:hAnsi="Times New Roman" w:cs="Times New Roman"/>
        </w:rPr>
        <w:t xml:space="preserve">číslo </w:t>
      </w:r>
      <w:r w:rsidR="00537896" w:rsidRPr="00822128">
        <w:rPr>
          <w:rFonts w:ascii="Times New Roman" w:hAnsi="Times New Roman" w:cs="Times New Roman"/>
        </w:rPr>
        <w:t>„60“</w:t>
      </w:r>
      <w:r w:rsidR="00A7367A" w:rsidRPr="00822128">
        <w:rPr>
          <w:rFonts w:ascii="Times New Roman" w:hAnsi="Times New Roman" w:cs="Times New Roman"/>
        </w:rPr>
        <w:t xml:space="preserve"> nahrádza </w:t>
      </w:r>
      <w:r w:rsidR="00674D47" w:rsidRPr="00822128">
        <w:rPr>
          <w:rFonts w:ascii="Times New Roman" w:hAnsi="Times New Roman" w:cs="Times New Roman"/>
        </w:rPr>
        <w:t xml:space="preserve">číslom </w:t>
      </w:r>
      <w:r w:rsidR="00537896" w:rsidRPr="00822128">
        <w:rPr>
          <w:rFonts w:ascii="Times New Roman" w:hAnsi="Times New Roman" w:cs="Times New Roman"/>
        </w:rPr>
        <w:t>„90“</w:t>
      </w:r>
      <w:r w:rsidR="00A8350D" w:rsidRPr="00822128">
        <w:rPr>
          <w:rFonts w:ascii="Times New Roman" w:hAnsi="Times New Roman" w:cs="Times New Roman"/>
        </w:rPr>
        <w:t xml:space="preserve"> a  slová „sa nevyžaduje súhlas ostatných účastníkov konania“ </w:t>
      </w:r>
      <w:r w:rsidR="00A7367A" w:rsidRPr="00822128">
        <w:rPr>
          <w:rFonts w:ascii="Times New Roman" w:hAnsi="Times New Roman" w:cs="Times New Roman"/>
        </w:rPr>
        <w:t xml:space="preserve">sa </w:t>
      </w:r>
      <w:r w:rsidR="00A8350D" w:rsidRPr="00822128">
        <w:rPr>
          <w:rFonts w:ascii="Times New Roman" w:hAnsi="Times New Roman" w:cs="Times New Roman"/>
        </w:rPr>
        <w:t>nahrádzajú slovami „postačuje žiadosť navrhovateľa“.</w:t>
      </w:r>
    </w:p>
    <w:p w14:paraId="06C4680A" w14:textId="4E0C7AFB" w:rsidR="00A7367A" w:rsidRPr="00822128" w:rsidRDefault="00187BED" w:rsidP="00F6578A">
      <w:pPr>
        <w:tabs>
          <w:tab w:val="left" w:pos="4987"/>
        </w:tabs>
        <w:spacing w:after="0"/>
        <w:jc w:val="both"/>
        <w:rPr>
          <w:rFonts w:ascii="Times New Roman" w:hAnsi="Times New Roman" w:cs="Times New Roman"/>
        </w:rPr>
      </w:pPr>
      <w:r w:rsidRPr="00822128">
        <w:rPr>
          <w:rFonts w:ascii="Times New Roman" w:hAnsi="Times New Roman" w:cs="Times New Roman"/>
        </w:rPr>
        <w:t>2</w:t>
      </w:r>
      <w:r w:rsidR="004A3264">
        <w:rPr>
          <w:rFonts w:ascii="Times New Roman" w:hAnsi="Times New Roman" w:cs="Times New Roman"/>
        </w:rPr>
        <w:t>2</w:t>
      </w:r>
      <w:r w:rsidRPr="00822128">
        <w:rPr>
          <w:rFonts w:ascii="Times New Roman" w:hAnsi="Times New Roman" w:cs="Times New Roman"/>
        </w:rPr>
        <w:t>.</w:t>
      </w:r>
      <w:r w:rsidR="00157801" w:rsidRPr="00822128">
        <w:rPr>
          <w:rFonts w:ascii="Times New Roman" w:hAnsi="Times New Roman" w:cs="Times New Roman"/>
        </w:rPr>
        <w:t xml:space="preserve"> </w:t>
      </w:r>
      <w:r w:rsidR="00A8350D" w:rsidRPr="00822128">
        <w:rPr>
          <w:rFonts w:ascii="Times New Roman" w:hAnsi="Times New Roman" w:cs="Times New Roman"/>
        </w:rPr>
        <w:t>V § 20 odsek</w:t>
      </w:r>
      <w:r w:rsidR="001F18E3" w:rsidRPr="00822128">
        <w:rPr>
          <w:rFonts w:ascii="Times New Roman" w:hAnsi="Times New Roman" w:cs="Times New Roman"/>
        </w:rPr>
        <w:t>y</w:t>
      </w:r>
      <w:r w:rsidR="00A8350D" w:rsidRPr="00822128">
        <w:rPr>
          <w:rFonts w:ascii="Times New Roman" w:hAnsi="Times New Roman" w:cs="Times New Roman"/>
        </w:rPr>
        <w:t xml:space="preserve"> 3 </w:t>
      </w:r>
      <w:r w:rsidR="00D46A48" w:rsidRPr="00822128">
        <w:rPr>
          <w:rFonts w:ascii="Times New Roman" w:hAnsi="Times New Roman" w:cs="Times New Roman"/>
        </w:rPr>
        <w:t>a 4 znejú</w:t>
      </w:r>
      <w:r w:rsidR="00A8350D" w:rsidRPr="00822128">
        <w:rPr>
          <w:rFonts w:ascii="Times New Roman" w:hAnsi="Times New Roman" w:cs="Times New Roman"/>
        </w:rPr>
        <w:t xml:space="preserve">: </w:t>
      </w:r>
    </w:p>
    <w:p w14:paraId="50CF253C" w14:textId="120FA012" w:rsidR="00A8350D" w:rsidRPr="00822128" w:rsidRDefault="00A8350D" w:rsidP="00F6578A">
      <w:pPr>
        <w:tabs>
          <w:tab w:val="left" w:pos="4987"/>
        </w:tabs>
        <w:spacing w:after="0"/>
        <w:jc w:val="both"/>
        <w:rPr>
          <w:rFonts w:ascii="Times New Roman" w:hAnsi="Times New Roman" w:cs="Times New Roman"/>
        </w:rPr>
      </w:pPr>
      <w:r w:rsidRPr="00822128">
        <w:rPr>
          <w:rFonts w:ascii="Times New Roman" w:hAnsi="Times New Roman" w:cs="Times New Roman"/>
        </w:rPr>
        <w:t>„</w:t>
      </w:r>
      <w:r w:rsidR="00A7367A" w:rsidRPr="00822128">
        <w:rPr>
          <w:rFonts w:ascii="Times New Roman" w:hAnsi="Times New Roman" w:cs="Times New Roman"/>
        </w:rPr>
        <w:t xml:space="preserve">(3) </w:t>
      </w:r>
      <w:r w:rsidRPr="00822128">
        <w:rPr>
          <w:rFonts w:ascii="Times New Roman" w:hAnsi="Times New Roman" w:cs="Times New Roman"/>
        </w:rPr>
        <w:t xml:space="preserve">Príslušný orgán zastaví zisťovacie konanie alebo posudzovanie vplyvov, ak o to navrhovateľ požiada </w:t>
      </w:r>
      <w:r w:rsidR="000B2AE0" w:rsidRPr="00822128">
        <w:rPr>
          <w:rFonts w:ascii="Times New Roman" w:hAnsi="Times New Roman" w:cs="Times New Roman"/>
        </w:rPr>
        <w:t xml:space="preserve">pred vydaním </w:t>
      </w:r>
      <w:r w:rsidRPr="00822128">
        <w:rPr>
          <w:rFonts w:ascii="Times New Roman" w:hAnsi="Times New Roman" w:cs="Times New Roman"/>
        </w:rPr>
        <w:t xml:space="preserve">záväzného stanoviska </w:t>
      </w:r>
      <w:r w:rsidR="00694B18" w:rsidRPr="00822128">
        <w:rPr>
          <w:rFonts w:ascii="Times New Roman" w:hAnsi="Times New Roman" w:cs="Times New Roman"/>
        </w:rPr>
        <w:t xml:space="preserve">zo zisťovacieho konania </w:t>
      </w:r>
      <w:r w:rsidRPr="00822128">
        <w:rPr>
          <w:rFonts w:ascii="Times New Roman" w:hAnsi="Times New Roman" w:cs="Times New Roman"/>
        </w:rPr>
        <w:t>alebo záverečného stanoviska.</w:t>
      </w:r>
    </w:p>
    <w:p w14:paraId="20277696" w14:textId="77777777" w:rsidR="009A4245" w:rsidRPr="00822128" w:rsidRDefault="00D46A48" w:rsidP="00D90C5A">
      <w:pPr>
        <w:spacing w:after="0" w:line="240" w:lineRule="auto"/>
        <w:jc w:val="both"/>
        <w:rPr>
          <w:rFonts w:ascii="Times New Roman" w:hAnsi="Times New Roman" w:cs="Times New Roman"/>
        </w:rPr>
      </w:pPr>
      <w:r w:rsidRPr="00822128" w:rsidDel="00D46A48">
        <w:rPr>
          <w:rFonts w:ascii="Times New Roman" w:hAnsi="Times New Roman" w:cs="Times New Roman"/>
        </w:rPr>
        <w:t xml:space="preserve"> </w:t>
      </w:r>
      <w:r w:rsidRPr="00822128">
        <w:rPr>
          <w:rFonts w:ascii="Times New Roman" w:hAnsi="Times New Roman" w:cs="Times New Roman"/>
        </w:rPr>
        <w:t xml:space="preserve"> </w:t>
      </w:r>
    </w:p>
    <w:p w14:paraId="5C4B1AC9" w14:textId="58E43318" w:rsidR="00B441F7" w:rsidRPr="00822128" w:rsidRDefault="00B441F7" w:rsidP="00D90C5A">
      <w:pPr>
        <w:spacing w:after="0"/>
        <w:jc w:val="both"/>
        <w:rPr>
          <w:rFonts w:ascii="Times New Roman" w:hAnsi="Times New Roman" w:cs="Times New Roman"/>
        </w:rPr>
      </w:pPr>
      <w:r w:rsidRPr="00822128">
        <w:rPr>
          <w:rFonts w:ascii="Times New Roman" w:hAnsi="Times New Roman" w:cs="Times New Roman"/>
        </w:rPr>
        <w:t xml:space="preserve">(4) Ak pripomienky dotknutej verejnosti uvedené v odôvodnenom písomnom stanovisku k správe o hodnotení činnosti podľa § 35 ods. 2 smerujú proti obsahu písomného stanoviska dotknutého orgánu, príslušný orgán konanie nepreruší, ale pri odôvodnení svojho rozhodnutia stanoviská </w:t>
      </w:r>
      <w:r w:rsidR="008A1443" w:rsidRPr="00822128">
        <w:rPr>
          <w:rFonts w:ascii="Times New Roman" w:hAnsi="Times New Roman" w:cs="Times New Roman"/>
        </w:rPr>
        <w:t>d</w:t>
      </w:r>
      <w:r w:rsidR="00414B1A" w:rsidRPr="00822128">
        <w:rPr>
          <w:rFonts w:ascii="Times New Roman" w:hAnsi="Times New Roman" w:cs="Times New Roman"/>
        </w:rPr>
        <w:t xml:space="preserve">otknutej verejnosti </w:t>
      </w:r>
      <w:r w:rsidRPr="00822128">
        <w:rPr>
          <w:rFonts w:ascii="Times New Roman" w:hAnsi="Times New Roman" w:cs="Times New Roman"/>
        </w:rPr>
        <w:t xml:space="preserve">vyhodnotí na základe správnej úvahy. Na zjavne nedôvodnú pripomienku sa neprihliada. Pripomienka je zjavne nedôvodná, ak sa netýka navrhovanej činnosti, zmeny navrhovanej činnosti alebo jej vplyvov na životné prostredie. V odôvodnení rozhodnutia </w:t>
      </w:r>
      <w:r w:rsidR="009F43C5" w:rsidRPr="00822128">
        <w:rPr>
          <w:rFonts w:ascii="Times New Roman" w:hAnsi="Times New Roman" w:cs="Times New Roman"/>
        </w:rPr>
        <w:t xml:space="preserve">príslušný </w:t>
      </w:r>
      <w:r w:rsidRPr="00822128">
        <w:rPr>
          <w:rFonts w:ascii="Times New Roman" w:hAnsi="Times New Roman" w:cs="Times New Roman"/>
        </w:rPr>
        <w:t>orgán uvedie, na základe akých dôvodov neprihliadol na pripomienky verejnosti.“.</w:t>
      </w:r>
    </w:p>
    <w:p w14:paraId="19E529C8" w14:textId="77777777" w:rsidR="009A4245" w:rsidRPr="00822128" w:rsidRDefault="009A4245" w:rsidP="00D90C5A">
      <w:pPr>
        <w:spacing w:after="0" w:line="240" w:lineRule="auto"/>
        <w:jc w:val="both"/>
        <w:rPr>
          <w:rFonts w:ascii="Times New Roman" w:hAnsi="Times New Roman" w:cs="Times New Roman"/>
        </w:rPr>
      </w:pPr>
    </w:p>
    <w:p w14:paraId="5DFB632E" w14:textId="043B4368" w:rsidR="00B441F7" w:rsidRPr="00822128" w:rsidRDefault="00187BED" w:rsidP="00D90C5A">
      <w:pPr>
        <w:spacing w:after="0"/>
        <w:jc w:val="both"/>
        <w:rPr>
          <w:rFonts w:ascii="Times New Roman" w:hAnsi="Times New Roman" w:cs="Times New Roman"/>
        </w:rPr>
      </w:pPr>
      <w:r w:rsidRPr="00822128">
        <w:rPr>
          <w:rFonts w:ascii="Times New Roman" w:hAnsi="Times New Roman" w:cs="Times New Roman"/>
        </w:rPr>
        <w:lastRenderedPageBreak/>
        <w:t>2</w:t>
      </w:r>
      <w:r w:rsidR="004A3264">
        <w:rPr>
          <w:rFonts w:ascii="Times New Roman" w:hAnsi="Times New Roman" w:cs="Times New Roman"/>
        </w:rPr>
        <w:t>3</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D52DD2" w:rsidRPr="00822128">
        <w:rPr>
          <w:rFonts w:ascii="Times New Roman" w:hAnsi="Times New Roman" w:cs="Times New Roman"/>
        </w:rPr>
        <w:t xml:space="preserve">V </w:t>
      </w:r>
      <w:r w:rsidR="00B441F7" w:rsidRPr="00822128">
        <w:rPr>
          <w:rFonts w:ascii="Times New Roman" w:hAnsi="Times New Roman" w:cs="Times New Roman"/>
        </w:rPr>
        <w:t xml:space="preserve">§ 20 </w:t>
      </w:r>
      <w:r w:rsidR="00A3380D" w:rsidRPr="00822128">
        <w:rPr>
          <w:rFonts w:ascii="Times New Roman" w:hAnsi="Times New Roman" w:cs="Times New Roman"/>
        </w:rPr>
        <w:t xml:space="preserve">ods. </w:t>
      </w:r>
      <w:r w:rsidR="00D52DD2" w:rsidRPr="00822128">
        <w:rPr>
          <w:rFonts w:ascii="Times New Roman" w:hAnsi="Times New Roman" w:cs="Times New Roman"/>
        </w:rPr>
        <w:t>5 sa za slová „počas konania“</w:t>
      </w:r>
      <w:r w:rsidR="00B441F7" w:rsidRPr="00822128">
        <w:rPr>
          <w:rFonts w:ascii="Times New Roman" w:hAnsi="Times New Roman" w:cs="Times New Roman"/>
        </w:rPr>
        <w:t xml:space="preserve"> </w:t>
      </w:r>
      <w:r w:rsidR="00D52DD2" w:rsidRPr="00822128">
        <w:rPr>
          <w:rFonts w:ascii="Times New Roman" w:hAnsi="Times New Roman" w:cs="Times New Roman"/>
        </w:rPr>
        <w:t>vkladajú slová „</w:t>
      </w:r>
      <w:r w:rsidR="00B441F7" w:rsidRPr="00822128">
        <w:rPr>
          <w:rFonts w:ascii="Times New Roman" w:hAnsi="Times New Roman" w:cs="Times New Roman"/>
        </w:rPr>
        <w:t>o posudzovaní vplyvov navrhovanej činnosti alebo jej zmeny podľa § 18 ods. 1</w:t>
      </w:r>
      <w:r w:rsidR="00D52DD2" w:rsidRPr="00822128">
        <w:rPr>
          <w:rFonts w:ascii="Times New Roman" w:hAnsi="Times New Roman" w:cs="Times New Roman"/>
        </w:rPr>
        <w:t>“</w:t>
      </w:r>
      <w:r w:rsidR="00C404C5" w:rsidRPr="00822128">
        <w:rPr>
          <w:rFonts w:ascii="Times New Roman" w:hAnsi="Times New Roman" w:cs="Times New Roman"/>
        </w:rPr>
        <w:t>.</w:t>
      </w:r>
    </w:p>
    <w:p w14:paraId="79F293D1" w14:textId="77777777" w:rsidR="009A4245" w:rsidRPr="00822128" w:rsidRDefault="009A4245" w:rsidP="00D90C5A">
      <w:pPr>
        <w:spacing w:after="0" w:line="240" w:lineRule="auto"/>
        <w:jc w:val="both"/>
        <w:rPr>
          <w:rFonts w:ascii="Times New Roman" w:hAnsi="Times New Roman" w:cs="Times New Roman"/>
        </w:rPr>
      </w:pPr>
    </w:p>
    <w:p w14:paraId="4BEEE504" w14:textId="5736E651" w:rsidR="007C1755" w:rsidRPr="00822128" w:rsidRDefault="00187BED" w:rsidP="00D90C5A">
      <w:pPr>
        <w:spacing w:after="0"/>
        <w:jc w:val="both"/>
        <w:rPr>
          <w:rFonts w:ascii="Times New Roman" w:hAnsi="Times New Roman" w:cs="Times New Roman"/>
        </w:rPr>
      </w:pPr>
      <w:r w:rsidRPr="00822128">
        <w:rPr>
          <w:rFonts w:ascii="Times New Roman" w:hAnsi="Times New Roman" w:cs="Times New Roman"/>
        </w:rPr>
        <w:t>2</w:t>
      </w:r>
      <w:r w:rsidR="004A3264">
        <w:rPr>
          <w:rFonts w:ascii="Times New Roman" w:hAnsi="Times New Roman" w:cs="Times New Roman"/>
        </w:rPr>
        <w:t>4</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A8350D" w:rsidRPr="00822128">
        <w:rPr>
          <w:rFonts w:ascii="Times New Roman" w:hAnsi="Times New Roman" w:cs="Times New Roman"/>
        </w:rPr>
        <w:t>§ 20a sa vypúšťa.</w:t>
      </w:r>
    </w:p>
    <w:p w14:paraId="0B5F2FEA" w14:textId="01015277" w:rsidR="009A4245" w:rsidRPr="00822128" w:rsidRDefault="006F415D" w:rsidP="00D90C5A">
      <w:pPr>
        <w:spacing w:after="0"/>
        <w:jc w:val="both"/>
        <w:rPr>
          <w:rFonts w:ascii="Times" w:hAnsi="Times" w:cs="Times"/>
        </w:rPr>
      </w:pPr>
      <w:r w:rsidRPr="00822128">
        <w:rPr>
          <w:rFonts w:ascii="Times" w:hAnsi="Times" w:cs="Times"/>
        </w:rPr>
        <w:t>Poznámka pod čiarou k odkazu 22b sa vypúšťa.</w:t>
      </w:r>
    </w:p>
    <w:p w14:paraId="7D566868" w14:textId="77777777" w:rsidR="006F415D" w:rsidRPr="00822128" w:rsidRDefault="006F415D" w:rsidP="00D90C5A">
      <w:pPr>
        <w:spacing w:after="0"/>
        <w:jc w:val="both"/>
        <w:rPr>
          <w:rFonts w:ascii="Times New Roman" w:hAnsi="Times New Roman" w:cs="Times New Roman"/>
        </w:rPr>
      </w:pPr>
    </w:p>
    <w:p w14:paraId="75ACDAE9" w14:textId="69B5AF0B" w:rsidR="00301A36" w:rsidRPr="00822128" w:rsidRDefault="007662FB" w:rsidP="002F3554">
      <w:pPr>
        <w:spacing w:after="0"/>
        <w:jc w:val="both"/>
        <w:rPr>
          <w:rFonts w:ascii="Times New Roman" w:hAnsi="Times New Roman" w:cs="Times New Roman"/>
        </w:rPr>
      </w:pPr>
      <w:r w:rsidRPr="00822128">
        <w:rPr>
          <w:rFonts w:ascii="Times New Roman" w:hAnsi="Times New Roman" w:cs="Times New Roman"/>
        </w:rPr>
        <w:t>2</w:t>
      </w:r>
      <w:r w:rsidR="004A3264">
        <w:rPr>
          <w:rFonts w:ascii="Times New Roman" w:hAnsi="Times New Roman" w:cs="Times New Roman"/>
        </w:rPr>
        <w:t>5</w:t>
      </w:r>
      <w:r w:rsidRPr="00822128">
        <w:rPr>
          <w:rFonts w:ascii="Times New Roman" w:hAnsi="Times New Roman" w:cs="Times New Roman"/>
        </w:rPr>
        <w:t>.</w:t>
      </w:r>
      <w:r w:rsidR="000E3EBC" w:rsidRPr="00822128">
        <w:rPr>
          <w:rFonts w:ascii="Times New Roman" w:hAnsi="Times New Roman" w:cs="Times New Roman"/>
        </w:rPr>
        <w:t xml:space="preserve"> Nadpis </w:t>
      </w:r>
      <w:r w:rsidR="00B920AC" w:rsidRPr="00822128">
        <w:rPr>
          <w:rFonts w:ascii="Times New Roman" w:hAnsi="Times New Roman" w:cs="Times New Roman"/>
        </w:rPr>
        <w:t xml:space="preserve">§ 22 </w:t>
      </w:r>
      <w:r w:rsidR="000E3EBC" w:rsidRPr="00822128">
        <w:rPr>
          <w:rFonts w:ascii="Times New Roman" w:hAnsi="Times New Roman" w:cs="Times New Roman"/>
        </w:rPr>
        <w:t xml:space="preserve">znie: </w:t>
      </w:r>
    </w:p>
    <w:p w14:paraId="4489E604" w14:textId="01C82129" w:rsidR="00B920AC" w:rsidRPr="00822128" w:rsidRDefault="00B920AC" w:rsidP="002F3554">
      <w:pPr>
        <w:spacing w:after="0"/>
        <w:jc w:val="both"/>
        <w:rPr>
          <w:rFonts w:ascii="Times New Roman" w:hAnsi="Times New Roman" w:cs="Times New Roman"/>
        </w:rPr>
      </w:pPr>
      <w:r w:rsidRPr="00822128">
        <w:rPr>
          <w:rFonts w:ascii="Times New Roman" w:hAnsi="Times New Roman" w:cs="Times New Roman"/>
        </w:rPr>
        <w:t>„Informácia o navrhovanej činnosti alebo jej zmene“.</w:t>
      </w:r>
    </w:p>
    <w:p w14:paraId="3C642327" w14:textId="77777777" w:rsidR="002F3554" w:rsidRPr="00822128" w:rsidRDefault="002F3554" w:rsidP="00D90C5A">
      <w:pPr>
        <w:spacing w:after="0" w:line="240" w:lineRule="auto"/>
        <w:jc w:val="both"/>
        <w:rPr>
          <w:rFonts w:ascii="Times New Roman" w:hAnsi="Times New Roman" w:cs="Times New Roman"/>
        </w:rPr>
      </w:pPr>
    </w:p>
    <w:p w14:paraId="38082515" w14:textId="18B78DF1" w:rsidR="00B441F7" w:rsidRPr="00822128" w:rsidRDefault="00187BED" w:rsidP="00D90C5A">
      <w:pPr>
        <w:spacing w:after="0"/>
        <w:jc w:val="both"/>
        <w:rPr>
          <w:rFonts w:ascii="Times New Roman" w:hAnsi="Times New Roman" w:cs="Times New Roman"/>
        </w:rPr>
      </w:pPr>
      <w:r w:rsidRPr="00822128">
        <w:rPr>
          <w:rFonts w:ascii="Times New Roman" w:hAnsi="Times New Roman" w:cs="Times New Roman"/>
        </w:rPr>
        <w:t>2</w:t>
      </w:r>
      <w:r w:rsidR="004A3264">
        <w:rPr>
          <w:rFonts w:ascii="Times New Roman" w:hAnsi="Times New Roman" w:cs="Times New Roman"/>
        </w:rPr>
        <w:t>6</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AB2F17" w:rsidRPr="00822128">
        <w:rPr>
          <w:rFonts w:ascii="Times New Roman" w:hAnsi="Times New Roman" w:cs="Times New Roman"/>
        </w:rPr>
        <w:t xml:space="preserve">V </w:t>
      </w:r>
      <w:r w:rsidR="007C1755" w:rsidRPr="00822128">
        <w:rPr>
          <w:rFonts w:ascii="Times New Roman" w:hAnsi="Times New Roman" w:cs="Times New Roman"/>
        </w:rPr>
        <w:t>§ 22 ods</w:t>
      </w:r>
      <w:r w:rsidR="00B441F7" w:rsidRPr="00822128">
        <w:rPr>
          <w:rFonts w:ascii="Times New Roman" w:hAnsi="Times New Roman" w:cs="Times New Roman"/>
        </w:rPr>
        <w:t>ek</w:t>
      </w:r>
      <w:r w:rsidR="007C1755" w:rsidRPr="00822128">
        <w:rPr>
          <w:rFonts w:ascii="Times New Roman" w:hAnsi="Times New Roman" w:cs="Times New Roman"/>
        </w:rPr>
        <w:t xml:space="preserve"> 1 znie: </w:t>
      </w:r>
    </w:p>
    <w:p w14:paraId="1745D53A" w14:textId="7A838D4C" w:rsidR="002D40B6" w:rsidRPr="00822128" w:rsidRDefault="007C1755" w:rsidP="007A7FCE">
      <w:pPr>
        <w:spacing w:after="0"/>
        <w:jc w:val="both"/>
        <w:rPr>
          <w:rFonts w:ascii="Times New Roman" w:hAnsi="Times New Roman" w:cs="Times New Roman"/>
        </w:rPr>
      </w:pPr>
      <w:r w:rsidRPr="00822128">
        <w:rPr>
          <w:rFonts w:ascii="Times New Roman" w:hAnsi="Times New Roman" w:cs="Times New Roman"/>
        </w:rPr>
        <w:t>„</w:t>
      </w:r>
      <w:r w:rsidR="00B441F7" w:rsidRPr="00822128">
        <w:rPr>
          <w:rFonts w:ascii="Times New Roman" w:hAnsi="Times New Roman" w:cs="Times New Roman"/>
        </w:rPr>
        <w:t xml:space="preserve">(1) </w:t>
      </w:r>
      <w:r w:rsidRPr="00822128">
        <w:rPr>
          <w:rFonts w:ascii="Times New Roman" w:hAnsi="Times New Roman" w:cs="Times New Roman"/>
        </w:rPr>
        <w:t>Ak je predmetom posudzovania vplyvov navrhovaná činnosť alebo jej zmena, navrhovateľ je povinný pred začatím povoľovacieho konania k navrhovanej činnosti alebo jej zmene doručiť príslušnému orgánu informáciu o navrhovanej činnosti alebo jej zmene s náležitosťami podľa odseku 4, ktor</w:t>
      </w:r>
      <w:r w:rsidR="00042DA9" w:rsidRPr="00822128">
        <w:rPr>
          <w:rFonts w:ascii="Times New Roman" w:hAnsi="Times New Roman" w:cs="Times New Roman"/>
        </w:rPr>
        <w:t>á</w:t>
      </w:r>
      <w:r w:rsidRPr="00822128">
        <w:rPr>
          <w:rFonts w:ascii="Times New Roman" w:hAnsi="Times New Roman" w:cs="Times New Roman"/>
        </w:rPr>
        <w:t xml:space="preserve"> obsahuje nulový variant stavu, ktorý by nastal, ak by sa navrhovaná činnosť alebo </w:t>
      </w:r>
      <w:r w:rsidR="0087490C" w:rsidRPr="00822128">
        <w:rPr>
          <w:rFonts w:ascii="Times New Roman" w:hAnsi="Times New Roman" w:cs="Times New Roman"/>
        </w:rPr>
        <w:t xml:space="preserve">jej </w:t>
      </w:r>
      <w:r w:rsidRPr="00822128">
        <w:rPr>
          <w:rFonts w:ascii="Times New Roman" w:hAnsi="Times New Roman" w:cs="Times New Roman"/>
        </w:rPr>
        <w:t xml:space="preserve">zmena nerealizovala a aspoň jeden variant navrhovanej činnosti; informáciu o navrhovanej činnosti alebo jej zmene je navrhovateľ povinný doručiť </w:t>
      </w:r>
      <w:r w:rsidRPr="00A469FD">
        <w:rPr>
          <w:rFonts w:ascii="Times New Roman" w:hAnsi="Times New Roman" w:cs="Times New Roman"/>
        </w:rPr>
        <w:t>písomne</w:t>
      </w:r>
      <w:r w:rsidRPr="00822128">
        <w:rPr>
          <w:rFonts w:ascii="Times New Roman" w:hAnsi="Times New Roman" w:cs="Times New Roman"/>
        </w:rPr>
        <w:t xml:space="preserve"> </w:t>
      </w:r>
      <w:r w:rsidRPr="009D6DCB">
        <w:rPr>
          <w:rFonts w:ascii="Times New Roman" w:hAnsi="Times New Roman" w:cs="Times New Roman"/>
        </w:rPr>
        <w:t>v listinnej podobe</w:t>
      </w:r>
      <w:r w:rsidRPr="00822128">
        <w:rPr>
          <w:rFonts w:ascii="Times New Roman" w:hAnsi="Times New Roman" w:cs="Times New Roman"/>
        </w:rPr>
        <w:t xml:space="preserve"> a v elektronickej podobe.“</w:t>
      </w:r>
      <w:r w:rsidR="00B441F7" w:rsidRPr="00822128">
        <w:rPr>
          <w:rFonts w:ascii="Times New Roman" w:hAnsi="Times New Roman" w:cs="Times New Roman"/>
        </w:rPr>
        <w:t>.</w:t>
      </w:r>
    </w:p>
    <w:p w14:paraId="23D0A7FA" w14:textId="77777777" w:rsidR="006B3BE8" w:rsidRPr="00822128" w:rsidRDefault="006B3BE8" w:rsidP="00D90C5A">
      <w:pPr>
        <w:spacing w:after="0" w:line="240" w:lineRule="auto"/>
        <w:jc w:val="both"/>
        <w:rPr>
          <w:rFonts w:ascii="Times New Roman" w:hAnsi="Times New Roman" w:cs="Times New Roman"/>
        </w:rPr>
      </w:pPr>
    </w:p>
    <w:p w14:paraId="3B845ADC" w14:textId="49E812FF" w:rsidR="007C1755" w:rsidRPr="00822128" w:rsidRDefault="007662FB" w:rsidP="00D90C5A">
      <w:pPr>
        <w:spacing w:after="0" w:line="240" w:lineRule="auto"/>
        <w:jc w:val="both"/>
        <w:rPr>
          <w:rFonts w:ascii="Times New Roman" w:hAnsi="Times New Roman" w:cs="Times New Roman"/>
        </w:rPr>
      </w:pPr>
      <w:r w:rsidRPr="00822128">
        <w:rPr>
          <w:rFonts w:ascii="Times New Roman" w:hAnsi="Times New Roman" w:cs="Times New Roman"/>
        </w:rPr>
        <w:t>2</w:t>
      </w:r>
      <w:r w:rsidR="004A3264">
        <w:rPr>
          <w:rFonts w:ascii="Times New Roman" w:hAnsi="Times New Roman" w:cs="Times New Roman"/>
        </w:rPr>
        <w:t>7</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7C1755" w:rsidRPr="00822128">
        <w:rPr>
          <w:rFonts w:ascii="Times New Roman" w:hAnsi="Times New Roman" w:cs="Times New Roman"/>
        </w:rPr>
        <w:t xml:space="preserve">V § 22 </w:t>
      </w:r>
      <w:r w:rsidR="00A3380D" w:rsidRPr="00822128">
        <w:rPr>
          <w:rFonts w:ascii="Times New Roman" w:hAnsi="Times New Roman" w:cs="Times New Roman"/>
        </w:rPr>
        <w:t xml:space="preserve">ods. </w:t>
      </w:r>
      <w:r w:rsidR="007C1755" w:rsidRPr="00822128">
        <w:rPr>
          <w:rFonts w:ascii="Times New Roman" w:hAnsi="Times New Roman" w:cs="Times New Roman"/>
        </w:rPr>
        <w:t xml:space="preserve">2 </w:t>
      </w:r>
      <w:r w:rsidR="0000063B" w:rsidRPr="00822128">
        <w:rPr>
          <w:rFonts w:ascii="Times New Roman" w:hAnsi="Times New Roman" w:cs="Times New Roman"/>
        </w:rPr>
        <w:t xml:space="preserve">prvej vete </w:t>
      </w:r>
      <w:r w:rsidR="007C1755" w:rsidRPr="00822128">
        <w:rPr>
          <w:rFonts w:ascii="Times New Roman" w:hAnsi="Times New Roman" w:cs="Times New Roman"/>
        </w:rPr>
        <w:t>sa slov</w:t>
      </w:r>
      <w:r w:rsidR="00B441F7" w:rsidRPr="00822128">
        <w:rPr>
          <w:rFonts w:ascii="Times New Roman" w:hAnsi="Times New Roman" w:cs="Times New Roman"/>
        </w:rPr>
        <w:t>á</w:t>
      </w:r>
      <w:r w:rsidR="007C1755" w:rsidRPr="00822128">
        <w:rPr>
          <w:rFonts w:ascii="Times New Roman" w:hAnsi="Times New Roman" w:cs="Times New Roman"/>
        </w:rPr>
        <w:t xml:space="preserve"> „zámer</w:t>
      </w:r>
      <w:r w:rsidR="00B441F7" w:rsidRPr="00822128">
        <w:rPr>
          <w:rFonts w:ascii="Times New Roman" w:hAnsi="Times New Roman" w:cs="Times New Roman"/>
        </w:rPr>
        <w:t xml:space="preserve"> podľa odseku 1, ktorý</w:t>
      </w:r>
      <w:r w:rsidR="007C1755" w:rsidRPr="00822128">
        <w:rPr>
          <w:rFonts w:ascii="Times New Roman" w:hAnsi="Times New Roman" w:cs="Times New Roman"/>
        </w:rPr>
        <w:t>“ nahrádza</w:t>
      </w:r>
      <w:r w:rsidR="00B441F7" w:rsidRPr="00822128">
        <w:rPr>
          <w:rFonts w:ascii="Times New Roman" w:hAnsi="Times New Roman" w:cs="Times New Roman"/>
        </w:rPr>
        <w:t>jú</w:t>
      </w:r>
      <w:r w:rsidR="007C1755" w:rsidRPr="00822128">
        <w:rPr>
          <w:rFonts w:ascii="Times New Roman" w:hAnsi="Times New Roman" w:cs="Times New Roman"/>
        </w:rPr>
        <w:t xml:space="preserve"> slovami „informáciu o navrhovanej činnosti alebo jej zmene</w:t>
      </w:r>
      <w:r w:rsidR="00B441F7" w:rsidRPr="00822128">
        <w:rPr>
          <w:rFonts w:ascii="Times New Roman" w:hAnsi="Times New Roman" w:cs="Times New Roman"/>
        </w:rPr>
        <w:t xml:space="preserve"> podľa odseku 1, ktorá</w:t>
      </w:r>
      <w:r w:rsidR="007C1755" w:rsidRPr="00822128">
        <w:rPr>
          <w:rFonts w:ascii="Times New Roman" w:hAnsi="Times New Roman" w:cs="Times New Roman"/>
        </w:rPr>
        <w:t>“ a slová „odsekov 3 až 5“ sa nahrádzajú slovami „odseku 4“</w:t>
      </w:r>
      <w:r w:rsidR="00B441F7" w:rsidRPr="00822128">
        <w:rPr>
          <w:rFonts w:ascii="Times New Roman" w:hAnsi="Times New Roman" w:cs="Times New Roman"/>
        </w:rPr>
        <w:t>.</w:t>
      </w:r>
    </w:p>
    <w:p w14:paraId="144CEC28" w14:textId="77777777" w:rsidR="00670D91" w:rsidRPr="00822128" w:rsidRDefault="00670D91" w:rsidP="00D90C5A">
      <w:pPr>
        <w:spacing w:after="0"/>
        <w:jc w:val="both"/>
        <w:rPr>
          <w:rFonts w:ascii="Times New Roman" w:hAnsi="Times New Roman" w:cs="Times New Roman"/>
        </w:rPr>
      </w:pPr>
    </w:p>
    <w:p w14:paraId="0FA83969" w14:textId="1E7D2469" w:rsidR="00B441F7" w:rsidRPr="00822128" w:rsidRDefault="00AB2F17" w:rsidP="00D90C5A">
      <w:pPr>
        <w:spacing w:after="0"/>
        <w:jc w:val="both"/>
        <w:rPr>
          <w:rFonts w:ascii="Times New Roman" w:hAnsi="Times New Roman" w:cs="Times New Roman"/>
        </w:rPr>
      </w:pPr>
      <w:r w:rsidRPr="00822128">
        <w:rPr>
          <w:rFonts w:ascii="Times New Roman" w:hAnsi="Times New Roman" w:cs="Times New Roman"/>
        </w:rPr>
        <w:t>2</w:t>
      </w:r>
      <w:r w:rsidR="004A3264">
        <w:rPr>
          <w:rFonts w:ascii="Times New Roman" w:hAnsi="Times New Roman" w:cs="Times New Roman"/>
        </w:rPr>
        <w:t>8</w:t>
      </w:r>
      <w:r w:rsidR="00157801" w:rsidRPr="00822128">
        <w:rPr>
          <w:rFonts w:ascii="Times New Roman" w:hAnsi="Times New Roman" w:cs="Times New Roman"/>
        </w:rPr>
        <w:t xml:space="preserve">. </w:t>
      </w:r>
      <w:r w:rsidR="0097791C" w:rsidRPr="00822128">
        <w:rPr>
          <w:rFonts w:ascii="Times New Roman" w:hAnsi="Times New Roman" w:cs="Times New Roman"/>
        </w:rPr>
        <w:t xml:space="preserve">V </w:t>
      </w:r>
      <w:r w:rsidR="000779DB" w:rsidRPr="00822128">
        <w:rPr>
          <w:rFonts w:ascii="Times New Roman" w:hAnsi="Times New Roman" w:cs="Times New Roman"/>
        </w:rPr>
        <w:t>§ 22 ods</w:t>
      </w:r>
      <w:r w:rsidR="0038387B" w:rsidRPr="00822128">
        <w:rPr>
          <w:rFonts w:ascii="Times New Roman" w:hAnsi="Times New Roman" w:cs="Times New Roman"/>
        </w:rPr>
        <w:t>ek</w:t>
      </w:r>
      <w:r w:rsidR="000779DB" w:rsidRPr="00822128">
        <w:rPr>
          <w:rFonts w:ascii="Times New Roman" w:hAnsi="Times New Roman" w:cs="Times New Roman"/>
        </w:rPr>
        <w:t xml:space="preserve"> 3 znie: </w:t>
      </w:r>
    </w:p>
    <w:p w14:paraId="7B9E0C34" w14:textId="1286F867" w:rsidR="00670D91" w:rsidRPr="00822128" w:rsidRDefault="00B441F7" w:rsidP="00D90C5A">
      <w:pPr>
        <w:spacing w:after="0" w:line="240" w:lineRule="auto"/>
        <w:jc w:val="both"/>
        <w:rPr>
          <w:rFonts w:ascii="Times New Roman" w:hAnsi="Times New Roman" w:cs="Times New Roman"/>
        </w:rPr>
      </w:pPr>
      <w:r w:rsidRPr="00822128">
        <w:rPr>
          <w:rFonts w:ascii="Times New Roman" w:hAnsi="Times New Roman" w:cs="Times New Roman"/>
        </w:rPr>
        <w:t xml:space="preserve">„(3) </w:t>
      </w:r>
      <w:r w:rsidR="000779DB" w:rsidRPr="00822128">
        <w:rPr>
          <w:rFonts w:ascii="Times New Roman" w:hAnsi="Times New Roman" w:cs="Times New Roman"/>
        </w:rPr>
        <w:t>Príslušný orgán po doručení informácie o navrhovanej činnosti alebo jej zmene postupuje podľa § 23.</w:t>
      </w:r>
      <w:r w:rsidRPr="00822128">
        <w:rPr>
          <w:rFonts w:ascii="Times New Roman" w:hAnsi="Times New Roman" w:cs="Times New Roman"/>
        </w:rPr>
        <w:t>“.</w:t>
      </w:r>
    </w:p>
    <w:p w14:paraId="5EF44EE6" w14:textId="77777777" w:rsidR="006B3BE8" w:rsidRPr="00822128" w:rsidRDefault="006B3BE8" w:rsidP="00D90C5A">
      <w:pPr>
        <w:spacing w:after="0" w:line="240" w:lineRule="auto"/>
        <w:jc w:val="both"/>
        <w:rPr>
          <w:rFonts w:ascii="Times New Roman" w:hAnsi="Times New Roman" w:cs="Times New Roman"/>
        </w:rPr>
      </w:pPr>
    </w:p>
    <w:p w14:paraId="72BC187E" w14:textId="1537CA49" w:rsidR="006B3BE8" w:rsidRPr="00822128" w:rsidRDefault="004A3264" w:rsidP="007A7FCE">
      <w:pPr>
        <w:spacing w:after="0" w:line="240" w:lineRule="auto"/>
        <w:jc w:val="both"/>
        <w:rPr>
          <w:rFonts w:ascii="Times New Roman" w:hAnsi="Times New Roman" w:cs="Times New Roman"/>
        </w:rPr>
      </w:pPr>
      <w:r>
        <w:rPr>
          <w:rFonts w:ascii="Times New Roman" w:hAnsi="Times New Roman" w:cs="Times New Roman"/>
        </w:rPr>
        <w:t>29</w:t>
      </w:r>
      <w:r w:rsidR="00B53881" w:rsidRPr="00822128">
        <w:rPr>
          <w:rFonts w:ascii="Times New Roman" w:hAnsi="Times New Roman" w:cs="Times New Roman"/>
        </w:rPr>
        <w:t>.</w:t>
      </w:r>
      <w:r w:rsidR="00500627" w:rsidRPr="00822128">
        <w:rPr>
          <w:rFonts w:ascii="Times New Roman" w:hAnsi="Times New Roman" w:cs="Times New Roman"/>
        </w:rPr>
        <w:t xml:space="preserve"> </w:t>
      </w:r>
      <w:r w:rsidR="00157801" w:rsidRPr="00822128">
        <w:rPr>
          <w:rFonts w:ascii="Times New Roman" w:hAnsi="Times New Roman" w:cs="Times New Roman"/>
        </w:rPr>
        <w:t xml:space="preserve"> </w:t>
      </w:r>
      <w:r w:rsidR="0038387B" w:rsidRPr="00822128">
        <w:rPr>
          <w:rFonts w:ascii="Times New Roman" w:hAnsi="Times New Roman" w:cs="Times New Roman"/>
        </w:rPr>
        <w:t xml:space="preserve">V </w:t>
      </w:r>
      <w:r w:rsidR="000779DB" w:rsidRPr="00822128">
        <w:rPr>
          <w:rFonts w:ascii="Times New Roman" w:hAnsi="Times New Roman" w:cs="Times New Roman"/>
        </w:rPr>
        <w:t xml:space="preserve">§ 22 </w:t>
      </w:r>
      <w:r w:rsidR="008A405A" w:rsidRPr="00822128">
        <w:rPr>
          <w:rFonts w:ascii="Times New Roman" w:hAnsi="Times New Roman" w:cs="Times New Roman"/>
        </w:rPr>
        <w:t xml:space="preserve">sa </w:t>
      </w:r>
      <w:r w:rsidR="000779DB" w:rsidRPr="00822128">
        <w:rPr>
          <w:rFonts w:ascii="Times New Roman" w:hAnsi="Times New Roman" w:cs="Times New Roman"/>
        </w:rPr>
        <w:t>vypúšťa</w:t>
      </w:r>
      <w:r w:rsidR="008A405A" w:rsidRPr="00822128">
        <w:rPr>
          <w:rFonts w:ascii="Times New Roman" w:hAnsi="Times New Roman" w:cs="Times New Roman"/>
        </w:rPr>
        <w:t xml:space="preserve"> odsek 4</w:t>
      </w:r>
      <w:r w:rsidR="000779DB" w:rsidRPr="00822128">
        <w:rPr>
          <w:rFonts w:ascii="Times New Roman" w:hAnsi="Times New Roman" w:cs="Times New Roman"/>
        </w:rPr>
        <w:t>.</w:t>
      </w:r>
    </w:p>
    <w:p w14:paraId="7E71A3CB" w14:textId="0113E16F" w:rsidR="00B441F7" w:rsidRPr="00822128" w:rsidRDefault="000779DB" w:rsidP="007A7FCE">
      <w:pPr>
        <w:spacing w:after="0" w:line="240" w:lineRule="auto"/>
        <w:jc w:val="both"/>
        <w:rPr>
          <w:rFonts w:ascii="Times New Roman" w:hAnsi="Times New Roman" w:cs="Times New Roman"/>
        </w:rPr>
      </w:pPr>
      <w:r w:rsidRPr="00822128">
        <w:rPr>
          <w:rFonts w:ascii="Times New Roman" w:hAnsi="Times New Roman" w:cs="Times New Roman"/>
        </w:rPr>
        <w:t xml:space="preserve"> </w:t>
      </w:r>
    </w:p>
    <w:p w14:paraId="58C3E702" w14:textId="183EF55B" w:rsidR="000779DB" w:rsidRPr="00822128" w:rsidRDefault="000779DB" w:rsidP="007A7FCE">
      <w:pPr>
        <w:spacing w:after="0" w:line="240" w:lineRule="auto"/>
        <w:jc w:val="both"/>
        <w:rPr>
          <w:rFonts w:ascii="Times New Roman" w:hAnsi="Times New Roman" w:cs="Times New Roman"/>
        </w:rPr>
      </w:pPr>
      <w:r w:rsidRPr="00822128">
        <w:rPr>
          <w:rFonts w:ascii="Times New Roman" w:hAnsi="Times New Roman" w:cs="Times New Roman"/>
        </w:rPr>
        <w:t>Doterajšie odseky 5 až 7 sa označujú ako odseky 4 až 6.</w:t>
      </w:r>
    </w:p>
    <w:p w14:paraId="4257731C" w14:textId="77777777" w:rsidR="006B3BE8" w:rsidRPr="00822128" w:rsidRDefault="006B3BE8" w:rsidP="007A7FCE">
      <w:pPr>
        <w:spacing w:after="0" w:line="240" w:lineRule="auto"/>
        <w:jc w:val="both"/>
        <w:rPr>
          <w:rFonts w:ascii="Times New Roman" w:hAnsi="Times New Roman" w:cs="Times New Roman"/>
        </w:rPr>
      </w:pPr>
    </w:p>
    <w:p w14:paraId="696A7836" w14:textId="577DA9DE" w:rsidR="000779DB" w:rsidRPr="00822128" w:rsidRDefault="004A3264" w:rsidP="00C9085F">
      <w:pPr>
        <w:jc w:val="both"/>
        <w:rPr>
          <w:rFonts w:ascii="Times New Roman" w:hAnsi="Times New Roman" w:cs="Times New Roman"/>
        </w:rPr>
      </w:pPr>
      <w:r>
        <w:rPr>
          <w:rFonts w:ascii="Times New Roman" w:hAnsi="Times New Roman" w:cs="Times New Roman"/>
        </w:rPr>
        <w:t>30</w:t>
      </w:r>
      <w:r w:rsidR="00500627" w:rsidRPr="00822128">
        <w:rPr>
          <w:rFonts w:ascii="Times New Roman" w:hAnsi="Times New Roman" w:cs="Times New Roman"/>
        </w:rPr>
        <w:t xml:space="preserve">. </w:t>
      </w:r>
      <w:r w:rsidR="0038387B" w:rsidRPr="00822128">
        <w:rPr>
          <w:rFonts w:ascii="Times New Roman" w:hAnsi="Times New Roman" w:cs="Times New Roman"/>
        </w:rPr>
        <w:t xml:space="preserve">V </w:t>
      </w:r>
      <w:r w:rsidR="000779DB" w:rsidRPr="00822128">
        <w:rPr>
          <w:rFonts w:ascii="Times New Roman" w:hAnsi="Times New Roman" w:cs="Times New Roman"/>
        </w:rPr>
        <w:t>§ 22 ods. 4 sa slovo „zámer</w:t>
      </w:r>
      <w:r w:rsidR="00A3380D" w:rsidRPr="00822128">
        <w:rPr>
          <w:rFonts w:ascii="Times New Roman" w:hAnsi="Times New Roman" w:cs="Times New Roman"/>
        </w:rPr>
        <w:t>u</w:t>
      </w:r>
      <w:r w:rsidR="000779DB" w:rsidRPr="00822128">
        <w:rPr>
          <w:rFonts w:ascii="Times New Roman" w:hAnsi="Times New Roman" w:cs="Times New Roman"/>
        </w:rPr>
        <w:t>“ nahrádza slovami „informácie o navrhovanej činnosti alebo jej zmene“ a slová „príloha č. 9“ sa nahrádza</w:t>
      </w:r>
      <w:r w:rsidR="00D21F9A" w:rsidRPr="00822128">
        <w:rPr>
          <w:rFonts w:ascii="Times New Roman" w:hAnsi="Times New Roman" w:cs="Times New Roman"/>
        </w:rPr>
        <w:t>jú</w:t>
      </w:r>
      <w:r w:rsidR="000779DB" w:rsidRPr="00822128">
        <w:rPr>
          <w:rFonts w:ascii="Times New Roman" w:hAnsi="Times New Roman" w:cs="Times New Roman"/>
        </w:rPr>
        <w:t xml:space="preserve"> slovami „príloha č. 9a“.</w:t>
      </w:r>
    </w:p>
    <w:p w14:paraId="665EAD16" w14:textId="17843FCB" w:rsidR="00B441F7" w:rsidRPr="00822128" w:rsidRDefault="00500627" w:rsidP="00C9085F">
      <w:pPr>
        <w:jc w:val="both"/>
        <w:rPr>
          <w:rFonts w:ascii="Times New Roman" w:hAnsi="Times New Roman" w:cs="Times New Roman"/>
        </w:rPr>
      </w:pPr>
      <w:r w:rsidRPr="00822128">
        <w:rPr>
          <w:rFonts w:ascii="Times New Roman" w:hAnsi="Times New Roman" w:cs="Times New Roman"/>
        </w:rPr>
        <w:t>3</w:t>
      </w:r>
      <w:r w:rsidR="004A3264">
        <w:rPr>
          <w:rFonts w:ascii="Times New Roman" w:hAnsi="Times New Roman" w:cs="Times New Roman"/>
        </w:rPr>
        <w:t>1</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38387B" w:rsidRPr="00822128">
        <w:rPr>
          <w:rFonts w:ascii="Times New Roman" w:hAnsi="Times New Roman" w:cs="Times New Roman"/>
        </w:rPr>
        <w:t xml:space="preserve">V </w:t>
      </w:r>
      <w:r w:rsidR="000779DB" w:rsidRPr="00822128">
        <w:rPr>
          <w:rFonts w:ascii="Times New Roman" w:hAnsi="Times New Roman" w:cs="Times New Roman"/>
        </w:rPr>
        <w:t xml:space="preserve">§ 22 ods. 5 sa vypúšťa. </w:t>
      </w:r>
    </w:p>
    <w:p w14:paraId="6C655B4B" w14:textId="400A4DFD" w:rsidR="000779DB" w:rsidRPr="00822128" w:rsidRDefault="000779DB" w:rsidP="00C9085F">
      <w:pPr>
        <w:jc w:val="both"/>
        <w:rPr>
          <w:rFonts w:ascii="Times New Roman" w:hAnsi="Times New Roman" w:cs="Times New Roman"/>
        </w:rPr>
      </w:pPr>
      <w:r w:rsidRPr="00822128">
        <w:rPr>
          <w:rFonts w:ascii="Times New Roman" w:hAnsi="Times New Roman" w:cs="Times New Roman"/>
        </w:rPr>
        <w:t>Doterajší odsek 6 sa označuje ako odsek 5.</w:t>
      </w:r>
    </w:p>
    <w:p w14:paraId="33540C7A" w14:textId="33DD2898" w:rsidR="00B441F7" w:rsidRPr="00822128" w:rsidRDefault="00500627" w:rsidP="00D90C5A">
      <w:pPr>
        <w:spacing w:after="0"/>
        <w:jc w:val="both"/>
        <w:rPr>
          <w:rFonts w:ascii="Times New Roman" w:hAnsi="Times New Roman" w:cs="Times New Roman"/>
        </w:rPr>
      </w:pPr>
      <w:r w:rsidRPr="00822128">
        <w:rPr>
          <w:rFonts w:ascii="Times New Roman" w:hAnsi="Times New Roman" w:cs="Times New Roman"/>
        </w:rPr>
        <w:t>3</w:t>
      </w:r>
      <w:r w:rsidR="004A3264">
        <w:rPr>
          <w:rFonts w:ascii="Times New Roman" w:hAnsi="Times New Roman" w:cs="Times New Roman"/>
        </w:rPr>
        <w:t>2</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A3380D" w:rsidRPr="00822128">
        <w:rPr>
          <w:rFonts w:ascii="Times New Roman" w:hAnsi="Times New Roman" w:cs="Times New Roman"/>
        </w:rPr>
        <w:t xml:space="preserve">V </w:t>
      </w:r>
      <w:r w:rsidR="000779DB" w:rsidRPr="00822128">
        <w:rPr>
          <w:rFonts w:ascii="Times New Roman" w:hAnsi="Times New Roman" w:cs="Times New Roman"/>
        </w:rPr>
        <w:t>§ 22 ods</w:t>
      </w:r>
      <w:r w:rsidR="006244DE" w:rsidRPr="00822128">
        <w:rPr>
          <w:rFonts w:ascii="Times New Roman" w:hAnsi="Times New Roman" w:cs="Times New Roman"/>
        </w:rPr>
        <w:t>ek</w:t>
      </w:r>
      <w:r w:rsidR="000779DB" w:rsidRPr="00822128">
        <w:rPr>
          <w:rFonts w:ascii="Times New Roman" w:hAnsi="Times New Roman" w:cs="Times New Roman"/>
        </w:rPr>
        <w:t xml:space="preserve"> 5 znie: </w:t>
      </w:r>
    </w:p>
    <w:p w14:paraId="0E0B3B6C" w14:textId="4D0AE083" w:rsidR="000779DB" w:rsidRPr="00822128" w:rsidRDefault="000779DB" w:rsidP="00D90C5A">
      <w:pPr>
        <w:spacing w:after="0"/>
        <w:jc w:val="both"/>
        <w:rPr>
          <w:rFonts w:ascii="Times New Roman" w:hAnsi="Times New Roman" w:cs="Times New Roman"/>
        </w:rPr>
      </w:pPr>
      <w:r w:rsidRPr="00822128">
        <w:rPr>
          <w:rFonts w:ascii="Times New Roman" w:hAnsi="Times New Roman" w:cs="Times New Roman"/>
        </w:rPr>
        <w:t>„</w:t>
      </w:r>
      <w:r w:rsidR="00B441F7" w:rsidRPr="00822128">
        <w:rPr>
          <w:rFonts w:ascii="Times New Roman" w:hAnsi="Times New Roman" w:cs="Times New Roman"/>
        </w:rPr>
        <w:t xml:space="preserve">(5) </w:t>
      </w:r>
      <w:r w:rsidRPr="00822128">
        <w:rPr>
          <w:rFonts w:ascii="Times New Roman" w:hAnsi="Times New Roman" w:cs="Times New Roman"/>
        </w:rPr>
        <w:t xml:space="preserve">Príslušný orgán na základe žiadosti navrhovateľa môže vo výnimočnom prípade upustiť do 30 dní od doručenia žiadosti od požiadavky variantného riešenia navrhovanej činnosti podľa </w:t>
      </w:r>
      <w:r w:rsidR="00DF2F5F" w:rsidRPr="00822128">
        <w:rPr>
          <w:rFonts w:ascii="Times New Roman" w:hAnsi="Times New Roman" w:cs="Times New Roman"/>
        </w:rPr>
        <w:t xml:space="preserve"> odseku</w:t>
      </w:r>
      <w:r w:rsidRPr="00822128">
        <w:rPr>
          <w:rFonts w:ascii="Times New Roman" w:hAnsi="Times New Roman" w:cs="Times New Roman"/>
        </w:rPr>
        <w:t xml:space="preserve"> 2 najmä vtedy, ak nie je k dispozícii iná lokalita, alebo ak pre navrhovanú činnosť neexistuje iná technológia. Ak z pripomienok predložených k informácii o navrhovanej činnosti alebo jej zmene podľa § 23 ods</w:t>
      </w:r>
      <w:r w:rsidR="006F56F5" w:rsidRPr="00822128">
        <w:rPr>
          <w:rFonts w:ascii="Times New Roman" w:hAnsi="Times New Roman" w:cs="Times New Roman"/>
        </w:rPr>
        <w:t>.</w:t>
      </w:r>
      <w:r w:rsidRPr="00822128">
        <w:rPr>
          <w:rFonts w:ascii="Times New Roman" w:hAnsi="Times New Roman" w:cs="Times New Roman"/>
        </w:rPr>
        <w:t xml:space="preserve"> 2 a 3 vyplynie potreba  posudzovania ďalšieho reálneho variantu navrhovanej činnosti podľa </w:t>
      </w:r>
      <w:r w:rsidR="002C3115" w:rsidRPr="00822128">
        <w:rPr>
          <w:rFonts w:ascii="Times New Roman" w:hAnsi="Times New Roman" w:cs="Times New Roman"/>
        </w:rPr>
        <w:t>odseku</w:t>
      </w:r>
      <w:r w:rsidRPr="00822128">
        <w:rPr>
          <w:rFonts w:ascii="Times New Roman" w:hAnsi="Times New Roman" w:cs="Times New Roman"/>
        </w:rPr>
        <w:t xml:space="preserve"> 2, príslušný orgán uplatní požiadavku na dopracovanie ďalšieho variantu v konaní podľa tohto zákona.“</w:t>
      </w:r>
      <w:r w:rsidR="00B441F7" w:rsidRPr="00822128">
        <w:rPr>
          <w:rFonts w:ascii="Times New Roman" w:hAnsi="Times New Roman" w:cs="Times New Roman"/>
        </w:rPr>
        <w:t>.</w:t>
      </w:r>
    </w:p>
    <w:p w14:paraId="137BCA5A" w14:textId="20A07E4C" w:rsidR="0550233C" w:rsidRPr="00822128" w:rsidRDefault="0550233C" w:rsidP="0550233C">
      <w:pPr>
        <w:spacing w:after="0"/>
        <w:jc w:val="both"/>
        <w:rPr>
          <w:rFonts w:ascii="Times New Roman" w:hAnsi="Times New Roman" w:cs="Times New Roman"/>
        </w:rPr>
      </w:pPr>
    </w:p>
    <w:p w14:paraId="5F92AE83" w14:textId="02B693A9" w:rsidR="004C44B9" w:rsidRPr="00822128" w:rsidRDefault="05A2A058" w:rsidP="0550233C">
      <w:pPr>
        <w:spacing w:after="0"/>
        <w:jc w:val="both"/>
        <w:rPr>
          <w:rFonts w:ascii="Times New Roman" w:hAnsi="Times New Roman" w:cs="Times New Roman"/>
        </w:rPr>
      </w:pPr>
      <w:r w:rsidRPr="00822128">
        <w:rPr>
          <w:rFonts w:ascii="Times New Roman" w:hAnsi="Times New Roman" w:cs="Times New Roman"/>
        </w:rPr>
        <w:t>3</w:t>
      </w:r>
      <w:r w:rsidR="004A3264">
        <w:rPr>
          <w:rFonts w:ascii="Times New Roman" w:hAnsi="Times New Roman" w:cs="Times New Roman"/>
        </w:rPr>
        <w:t>3</w:t>
      </w:r>
      <w:r w:rsidRPr="00822128">
        <w:rPr>
          <w:rFonts w:ascii="Times New Roman" w:hAnsi="Times New Roman" w:cs="Times New Roman"/>
        </w:rPr>
        <w:t xml:space="preserve">.  § 22 </w:t>
      </w:r>
      <w:r w:rsidR="0000063B" w:rsidRPr="00822128">
        <w:rPr>
          <w:rFonts w:ascii="Times New Roman" w:hAnsi="Times New Roman" w:cs="Times New Roman"/>
        </w:rPr>
        <w:t xml:space="preserve">sa dopĺňa </w:t>
      </w:r>
      <w:r w:rsidR="470D7D45" w:rsidRPr="00822128">
        <w:rPr>
          <w:rFonts w:ascii="Times New Roman" w:hAnsi="Times New Roman" w:cs="Times New Roman"/>
        </w:rPr>
        <w:t>odsek</w:t>
      </w:r>
      <w:r w:rsidR="0000063B" w:rsidRPr="00822128">
        <w:rPr>
          <w:rFonts w:ascii="Times New Roman" w:hAnsi="Times New Roman" w:cs="Times New Roman"/>
        </w:rPr>
        <w:t>om</w:t>
      </w:r>
      <w:r w:rsidRPr="00822128">
        <w:rPr>
          <w:rFonts w:ascii="Times New Roman" w:hAnsi="Times New Roman" w:cs="Times New Roman"/>
        </w:rPr>
        <w:t xml:space="preserve"> 6</w:t>
      </w:r>
      <w:r w:rsidR="67E3FBE9" w:rsidRPr="00822128">
        <w:rPr>
          <w:rFonts w:ascii="Times New Roman" w:hAnsi="Times New Roman" w:cs="Times New Roman"/>
        </w:rPr>
        <w:t>, ktorý</w:t>
      </w:r>
      <w:r w:rsidRPr="00822128">
        <w:rPr>
          <w:rFonts w:ascii="Times New Roman" w:hAnsi="Times New Roman" w:cs="Times New Roman"/>
        </w:rPr>
        <w:t xml:space="preserve"> znie: </w:t>
      </w:r>
    </w:p>
    <w:p w14:paraId="3DE7807B" w14:textId="1379D70E" w:rsidR="0096178C" w:rsidRPr="00822128" w:rsidRDefault="004C44B9" w:rsidP="0550233C">
      <w:pPr>
        <w:spacing w:after="0"/>
        <w:jc w:val="both"/>
        <w:rPr>
          <w:rFonts w:ascii="Times" w:eastAsia="Times" w:hAnsi="Times" w:cs="Times"/>
        </w:rPr>
      </w:pPr>
      <w:r w:rsidRPr="00822128">
        <w:rPr>
          <w:rFonts w:ascii="Times New Roman" w:hAnsi="Times New Roman" w:cs="Times New Roman"/>
        </w:rPr>
        <w:lastRenderedPageBreak/>
        <w:t xml:space="preserve">„(6) </w:t>
      </w:r>
      <w:r w:rsidR="05A2A058" w:rsidRPr="00822128">
        <w:rPr>
          <w:rFonts w:ascii="Times" w:eastAsia="Times" w:hAnsi="Times" w:cs="Times"/>
        </w:rPr>
        <w:t xml:space="preserve">Na vypracovanie informácie o navrhovanej činnosti alebo </w:t>
      </w:r>
      <w:r w:rsidR="00F47924" w:rsidRPr="00822128">
        <w:rPr>
          <w:rFonts w:ascii="Times" w:eastAsia="Times" w:hAnsi="Times" w:cs="Times"/>
        </w:rPr>
        <w:t xml:space="preserve"> jej </w:t>
      </w:r>
      <w:r w:rsidR="05A2A058" w:rsidRPr="00822128">
        <w:rPr>
          <w:rFonts w:ascii="Times" w:eastAsia="Times" w:hAnsi="Times" w:cs="Times"/>
        </w:rPr>
        <w:t>zmene sa vyžaduje vysokoškolské vzdelanie druhého stupňa v študijnom odbore zodpovedajúcom odboru činnosti alebo oblasti činnosti</w:t>
      </w:r>
      <w:r w:rsidR="00350A49" w:rsidRPr="00822128">
        <w:rPr>
          <w:rFonts w:ascii="Times" w:eastAsia="Times" w:hAnsi="Times" w:cs="Times"/>
        </w:rPr>
        <w:t xml:space="preserve"> podľa § 62 ods. 8</w:t>
      </w:r>
      <w:r w:rsidR="0000063B" w:rsidRPr="00822128">
        <w:rPr>
          <w:rFonts w:ascii="Times" w:eastAsia="Times" w:hAnsi="Times" w:cs="Times"/>
        </w:rPr>
        <w:t>.“.</w:t>
      </w:r>
    </w:p>
    <w:p w14:paraId="4CF0E255" w14:textId="77777777" w:rsidR="004C44B9" w:rsidRPr="00822128" w:rsidRDefault="004C44B9" w:rsidP="0550233C">
      <w:pPr>
        <w:spacing w:after="0"/>
        <w:jc w:val="both"/>
        <w:rPr>
          <w:rFonts w:ascii="Times New Roman" w:eastAsia="Times New Roman" w:hAnsi="Times New Roman" w:cs="Times New Roman"/>
        </w:rPr>
      </w:pPr>
    </w:p>
    <w:p w14:paraId="20C4DEB2" w14:textId="0D17104E" w:rsidR="000779DB" w:rsidRPr="00822128" w:rsidRDefault="00500627" w:rsidP="00D90C5A">
      <w:pPr>
        <w:spacing w:after="0"/>
        <w:jc w:val="both"/>
        <w:rPr>
          <w:rFonts w:ascii="Times New Roman" w:hAnsi="Times New Roman" w:cs="Times New Roman"/>
        </w:rPr>
      </w:pPr>
      <w:r w:rsidRPr="00822128">
        <w:rPr>
          <w:rFonts w:ascii="Times New Roman" w:hAnsi="Times New Roman" w:cs="Times New Roman"/>
        </w:rPr>
        <w:t>3</w:t>
      </w:r>
      <w:r w:rsidR="004A3264">
        <w:rPr>
          <w:rFonts w:ascii="Times New Roman" w:hAnsi="Times New Roman" w:cs="Times New Roman"/>
        </w:rPr>
        <w:t>4</w:t>
      </w:r>
      <w:r w:rsidRPr="00822128">
        <w:rPr>
          <w:rFonts w:ascii="Times New Roman" w:hAnsi="Times New Roman" w:cs="Times New Roman"/>
        </w:rPr>
        <w:t xml:space="preserve">. </w:t>
      </w:r>
      <w:r w:rsidR="000779DB" w:rsidRPr="00822128">
        <w:rPr>
          <w:rFonts w:ascii="Times New Roman" w:hAnsi="Times New Roman" w:cs="Times New Roman"/>
        </w:rPr>
        <w:t>§ 23 znie:</w:t>
      </w:r>
      <w:r w:rsidR="00CA321D" w:rsidRPr="00822128">
        <w:rPr>
          <w:rFonts w:ascii="Times New Roman" w:hAnsi="Times New Roman" w:cs="Times New Roman"/>
        </w:rPr>
        <w:t xml:space="preserve">  </w:t>
      </w:r>
    </w:p>
    <w:p w14:paraId="32315D07" w14:textId="6CAFD06A" w:rsidR="00CA321D" w:rsidRPr="00822128" w:rsidRDefault="00CA321D" w:rsidP="00D90C5A">
      <w:pPr>
        <w:spacing w:after="0"/>
        <w:jc w:val="center"/>
        <w:rPr>
          <w:rFonts w:ascii="Times New Roman" w:hAnsi="Times New Roman" w:cs="Times New Roman"/>
        </w:rPr>
      </w:pPr>
      <w:r w:rsidRPr="00822128">
        <w:rPr>
          <w:rFonts w:ascii="Times New Roman" w:hAnsi="Times New Roman" w:cs="Times New Roman"/>
        </w:rPr>
        <w:t>„</w:t>
      </w:r>
      <w:r w:rsidR="004C299E" w:rsidRPr="00822128">
        <w:rPr>
          <w:rFonts w:ascii="Times New Roman" w:hAnsi="Times New Roman" w:cs="Times New Roman"/>
        </w:rPr>
        <w:t>§</w:t>
      </w:r>
      <w:r w:rsidRPr="00822128">
        <w:rPr>
          <w:rFonts w:ascii="Times New Roman" w:hAnsi="Times New Roman" w:cs="Times New Roman"/>
        </w:rPr>
        <w:t>23</w:t>
      </w:r>
    </w:p>
    <w:p w14:paraId="443413FE" w14:textId="6C6EDC50" w:rsidR="00743F86" w:rsidRPr="00822128" w:rsidRDefault="00743F86" w:rsidP="00743F86">
      <w:pPr>
        <w:rPr>
          <w:rFonts w:ascii="Times New Roman" w:hAnsi="Times New Roman" w:cs="Times New Roman"/>
        </w:rPr>
      </w:pPr>
    </w:p>
    <w:p w14:paraId="3E3A6387" w14:textId="483001B2" w:rsidR="002744C4" w:rsidRPr="00822128" w:rsidRDefault="002744C4" w:rsidP="0550233C">
      <w:pPr>
        <w:spacing w:line="23" w:lineRule="atLeast"/>
        <w:contextualSpacing/>
        <w:jc w:val="both"/>
        <w:rPr>
          <w:rFonts w:ascii="Times New Roman" w:hAnsi="Times New Roman" w:cs="Times New Roman"/>
        </w:rPr>
      </w:pPr>
      <w:r w:rsidRPr="00822128">
        <w:t>(</w:t>
      </w:r>
      <w:r w:rsidRPr="00822128">
        <w:rPr>
          <w:rFonts w:ascii="Times New Roman" w:hAnsi="Times New Roman" w:cs="Times New Roman"/>
        </w:rPr>
        <w:t>1) Príslušný orgán</w:t>
      </w:r>
      <w:r w:rsidR="452A99C4" w:rsidRPr="00822128">
        <w:rPr>
          <w:rFonts w:ascii="Times New Roman" w:hAnsi="Times New Roman" w:cs="Times New Roman"/>
        </w:rPr>
        <w:t xml:space="preserve"> zašle informáciu o navrhovanej činnosti alebo jej zmene</w:t>
      </w:r>
      <w:r w:rsidRPr="00822128">
        <w:rPr>
          <w:rFonts w:ascii="Times New Roman" w:hAnsi="Times New Roman" w:cs="Times New Roman"/>
        </w:rPr>
        <w:t xml:space="preserve"> povoľujúcemu orgánu, rezortnému orgánu, dotknutému orgánu a dotknutej obci, na území ktorej sa má navrhovaná činnosť alebo jej zmena realizovať</w:t>
      </w:r>
      <w:r w:rsidR="724213D5" w:rsidRPr="00822128">
        <w:rPr>
          <w:rFonts w:ascii="Times New Roman" w:hAnsi="Times New Roman" w:cs="Times New Roman"/>
        </w:rPr>
        <w:t xml:space="preserve"> </w:t>
      </w:r>
      <w:r w:rsidR="2D99D85E" w:rsidRPr="00822128">
        <w:rPr>
          <w:rFonts w:ascii="Times New Roman" w:hAnsi="Times New Roman" w:cs="Times New Roman"/>
        </w:rPr>
        <w:t>do 20 dní od jej doručenia</w:t>
      </w:r>
      <w:r w:rsidR="00AF2BDD" w:rsidRPr="00822128">
        <w:rPr>
          <w:rFonts w:ascii="Times New Roman" w:hAnsi="Times New Roman" w:cs="Times New Roman"/>
        </w:rPr>
        <w:t xml:space="preserve"> a </w:t>
      </w:r>
      <w:r w:rsidR="10396BA0" w:rsidRPr="00822128">
        <w:rPr>
          <w:rFonts w:ascii="Times New Roman" w:hAnsi="Times New Roman" w:cs="Times New Roman"/>
        </w:rPr>
        <w:t xml:space="preserve">požiada </w:t>
      </w:r>
      <w:r w:rsidR="7794BD69" w:rsidRPr="00822128">
        <w:rPr>
          <w:rFonts w:ascii="Times New Roman" w:hAnsi="Times New Roman" w:cs="Times New Roman"/>
        </w:rPr>
        <w:t>dotknutú obec, na území ktorej sa má navrhovaná činnosť alebo jej zmena realizovať</w:t>
      </w:r>
      <w:r w:rsidR="5BB33283" w:rsidRPr="00822128">
        <w:rPr>
          <w:rFonts w:ascii="Times New Roman" w:hAnsi="Times New Roman" w:cs="Times New Roman"/>
        </w:rPr>
        <w:t>,</w:t>
      </w:r>
      <w:r w:rsidR="7794BD69" w:rsidRPr="00822128">
        <w:rPr>
          <w:rFonts w:ascii="Times New Roman" w:hAnsi="Times New Roman" w:cs="Times New Roman"/>
        </w:rPr>
        <w:t xml:space="preserve"> </w:t>
      </w:r>
      <w:r w:rsidR="10396BA0" w:rsidRPr="00822128">
        <w:rPr>
          <w:rFonts w:ascii="Times New Roman" w:hAnsi="Times New Roman" w:cs="Times New Roman"/>
        </w:rPr>
        <w:t>aby</w:t>
      </w:r>
      <w:r w:rsidR="47E0CF61" w:rsidRPr="00822128">
        <w:rPr>
          <w:rFonts w:ascii="Times New Roman" w:hAnsi="Times New Roman" w:cs="Times New Roman"/>
        </w:rPr>
        <w:t xml:space="preserve"> </w:t>
      </w:r>
      <w:r w:rsidR="10396BA0" w:rsidRPr="00822128">
        <w:rPr>
          <w:rFonts w:ascii="Times New Roman" w:hAnsi="Times New Roman" w:cs="Times New Roman"/>
        </w:rPr>
        <w:t xml:space="preserve">informáciu o navrhovanej činnosti alebo jej zmene </w:t>
      </w:r>
      <w:r w:rsidR="278F12C0" w:rsidRPr="00822128">
        <w:rPr>
          <w:rFonts w:ascii="Times New Roman" w:hAnsi="Times New Roman" w:cs="Times New Roman"/>
        </w:rPr>
        <w:t xml:space="preserve">bezodkladne </w:t>
      </w:r>
      <w:r w:rsidR="12EFA13D" w:rsidRPr="00822128">
        <w:rPr>
          <w:rFonts w:ascii="Times New Roman" w:hAnsi="Times New Roman" w:cs="Times New Roman"/>
        </w:rPr>
        <w:t>zverejnila</w:t>
      </w:r>
      <w:r w:rsidR="4CF3B91A" w:rsidRPr="00822128">
        <w:rPr>
          <w:rFonts w:ascii="Times New Roman" w:hAnsi="Times New Roman" w:cs="Times New Roman"/>
        </w:rPr>
        <w:t xml:space="preserve"> spôsobom v mieste ob</w:t>
      </w:r>
      <w:r w:rsidR="249DFE61" w:rsidRPr="00822128">
        <w:rPr>
          <w:rFonts w:ascii="Times New Roman" w:hAnsi="Times New Roman" w:cs="Times New Roman"/>
        </w:rPr>
        <w:t>vyklým</w:t>
      </w:r>
      <w:r w:rsidR="6093B6B1" w:rsidRPr="00822128">
        <w:rPr>
          <w:rFonts w:ascii="Times New Roman" w:hAnsi="Times New Roman" w:cs="Times New Roman"/>
        </w:rPr>
        <w:t>. Príslušný orgán zároveň</w:t>
      </w:r>
      <w:r w:rsidR="249DFE61" w:rsidRPr="00822128">
        <w:rPr>
          <w:rFonts w:ascii="Times New Roman" w:hAnsi="Times New Roman" w:cs="Times New Roman"/>
        </w:rPr>
        <w:t xml:space="preserve"> </w:t>
      </w:r>
      <w:r w:rsidRPr="00822128">
        <w:rPr>
          <w:rFonts w:ascii="Times New Roman" w:hAnsi="Times New Roman" w:cs="Times New Roman"/>
        </w:rPr>
        <w:t>určí termín ústneho pojednávania, ktoré sa musí uskutočniť najneskôr do 10 dní odo dňa uplynutia lehoty podľa ods</w:t>
      </w:r>
      <w:r w:rsidR="19E94F0B" w:rsidRPr="00822128">
        <w:rPr>
          <w:rFonts w:ascii="Times New Roman" w:hAnsi="Times New Roman" w:cs="Times New Roman"/>
        </w:rPr>
        <w:t>eku</w:t>
      </w:r>
      <w:r w:rsidRPr="00822128">
        <w:rPr>
          <w:rFonts w:ascii="Times New Roman" w:hAnsi="Times New Roman" w:cs="Times New Roman"/>
        </w:rPr>
        <w:t xml:space="preserve"> 2 a oznámi ho rezortnému orgánu, povoľuj</w:t>
      </w:r>
      <w:r w:rsidR="00812D96">
        <w:rPr>
          <w:rFonts w:ascii="Times New Roman" w:hAnsi="Times New Roman" w:cs="Times New Roman"/>
        </w:rPr>
        <w:t>úcemu orgánu, dotknutému orgánu a</w:t>
      </w:r>
      <w:r w:rsidRPr="00822128">
        <w:rPr>
          <w:rFonts w:ascii="Times New Roman" w:hAnsi="Times New Roman" w:cs="Times New Roman"/>
        </w:rPr>
        <w:t xml:space="preserve"> dotknutej obci, na území ktorej sa má navrhovaná činnosť alebo jej zmena realizovať a prizve naň navrhovateľa. </w:t>
      </w:r>
    </w:p>
    <w:p w14:paraId="743DC553" w14:textId="28ECFF00" w:rsidR="0550233C" w:rsidRPr="00822128" w:rsidRDefault="0550233C" w:rsidP="0550233C">
      <w:pPr>
        <w:spacing w:line="23" w:lineRule="atLeast"/>
        <w:contextualSpacing/>
        <w:jc w:val="both"/>
      </w:pPr>
    </w:p>
    <w:p w14:paraId="5A5EE9CA" w14:textId="6B42D471" w:rsidR="00B42AB7" w:rsidRPr="00822128" w:rsidRDefault="00DC1272" w:rsidP="00C25978">
      <w:pPr>
        <w:contextualSpacing/>
        <w:jc w:val="both"/>
        <w:rPr>
          <w:rFonts w:ascii="Times New Roman" w:hAnsi="Times New Roman" w:cs="Times New Roman"/>
        </w:rPr>
      </w:pPr>
      <w:r w:rsidRPr="00822128">
        <w:rPr>
          <w:rFonts w:ascii="Times New Roman" w:hAnsi="Times New Roman" w:cs="Times New Roman"/>
        </w:rPr>
        <w:t>(</w:t>
      </w:r>
      <w:r w:rsidR="00262098" w:rsidRPr="00822128">
        <w:rPr>
          <w:rFonts w:ascii="Times New Roman" w:hAnsi="Times New Roman" w:cs="Times New Roman"/>
        </w:rPr>
        <w:t>2</w:t>
      </w:r>
      <w:r w:rsidRPr="00822128">
        <w:rPr>
          <w:rFonts w:ascii="Times New Roman" w:hAnsi="Times New Roman" w:cs="Times New Roman"/>
        </w:rPr>
        <w:t>)</w:t>
      </w:r>
      <w:r w:rsidR="00A357D0" w:rsidRPr="00822128">
        <w:rPr>
          <w:rFonts w:ascii="Times New Roman" w:hAnsi="Times New Roman" w:cs="Times New Roman"/>
        </w:rPr>
        <w:t xml:space="preserve"> Rezortný orgán, povoľujúci orgán, dotknutý orgán a dotknutá obec, na ktorej území sa má navrhovaná činnosť alebo jej zmena realizovať, doručia písomné stanovisko </w:t>
      </w:r>
      <w:r w:rsidR="00E46286" w:rsidRPr="00822128">
        <w:rPr>
          <w:rFonts w:ascii="Times New Roman" w:hAnsi="Times New Roman" w:cs="Times New Roman"/>
        </w:rPr>
        <w:t xml:space="preserve">do 21 dní </w:t>
      </w:r>
      <w:r w:rsidR="00B2257C" w:rsidRPr="00822128">
        <w:rPr>
          <w:rFonts w:ascii="Times New Roman" w:hAnsi="Times New Roman" w:cs="Times New Roman"/>
        </w:rPr>
        <w:t>od doručenia informácie o navrhovanej činnosti podľa odseku 1</w:t>
      </w:r>
      <w:r w:rsidR="009A5D81" w:rsidRPr="00822128">
        <w:rPr>
          <w:rFonts w:ascii="Times New Roman" w:hAnsi="Times New Roman" w:cs="Times New Roman"/>
        </w:rPr>
        <w:t xml:space="preserve">, </w:t>
      </w:r>
      <w:r w:rsidR="00A357D0" w:rsidRPr="00822128">
        <w:rPr>
          <w:rFonts w:ascii="Times New Roman" w:hAnsi="Times New Roman" w:cs="Times New Roman"/>
        </w:rPr>
        <w:t xml:space="preserve"> v ktorom si uplatnia svoje požiadavky na určenie rozsahu hodnotenia. Ak sa písomné stanovisko </w:t>
      </w:r>
      <w:r w:rsidR="00A357D0" w:rsidRPr="00A469FD">
        <w:rPr>
          <w:rFonts w:ascii="Times New Roman" w:hAnsi="Times New Roman" w:cs="Times New Roman"/>
        </w:rPr>
        <w:t>nedoručí</w:t>
      </w:r>
      <w:r w:rsidR="00A357D0" w:rsidRPr="00822128">
        <w:rPr>
          <w:rFonts w:ascii="Times New Roman" w:hAnsi="Times New Roman" w:cs="Times New Roman"/>
        </w:rPr>
        <w:t xml:space="preserve">, </w:t>
      </w:r>
      <w:r w:rsidR="009D2A62" w:rsidRPr="00822128">
        <w:rPr>
          <w:rFonts w:ascii="Times New Roman" w:hAnsi="Times New Roman" w:cs="Times New Roman"/>
        </w:rPr>
        <w:t>požiadavky na určenie rozsahu hodnotenia nie je možné uplatniť</w:t>
      </w:r>
      <w:r w:rsidR="007A2DC9" w:rsidRPr="00822128">
        <w:rPr>
          <w:rFonts w:ascii="Times New Roman" w:hAnsi="Times New Roman" w:cs="Times New Roman"/>
        </w:rPr>
        <w:t xml:space="preserve"> neskôr</w:t>
      </w:r>
      <w:r w:rsidR="00A357D0" w:rsidRPr="00822128">
        <w:rPr>
          <w:rFonts w:ascii="Times New Roman" w:hAnsi="Times New Roman" w:cs="Times New Roman"/>
        </w:rPr>
        <w:t xml:space="preserve">. Na písomné stanovisko doručené po lehote príslušný orgán </w:t>
      </w:r>
      <w:r w:rsidR="009D2A62" w:rsidRPr="00822128">
        <w:rPr>
          <w:rFonts w:ascii="Times New Roman" w:hAnsi="Times New Roman" w:cs="Times New Roman"/>
        </w:rPr>
        <w:t>nemusí prihliadať</w:t>
      </w:r>
      <w:r w:rsidR="00A357D0" w:rsidRPr="00822128">
        <w:rPr>
          <w:rFonts w:ascii="Times New Roman" w:hAnsi="Times New Roman" w:cs="Times New Roman"/>
        </w:rPr>
        <w:t>. Dotknutý orgán je oprávnený uplatňovať požiadavky len v rozsahu svojej pôsobnosti a písomné stanovisko odôvodniť.</w:t>
      </w:r>
      <w:r w:rsidR="00C25978" w:rsidRPr="00822128">
        <w:t xml:space="preserve"> </w:t>
      </w:r>
      <w:r w:rsidR="00A27FCA" w:rsidRPr="00822128">
        <w:rPr>
          <w:rFonts w:ascii="Times New Roman" w:hAnsi="Times New Roman" w:cs="Times New Roman"/>
        </w:rPr>
        <w:t xml:space="preserve">Na žiadosť navrhovateľa alebo dotknutej obce, na </w:t>
      </w:r>
      <w:r w:rsidR="00674344" w:rsidRPr="00822128">
        <w:rPr>
          <w:rFonts w:ascii="Times New Roman" w:hAnsi="Times New Roman" w:cs="Times New Roman"/>
        </w:rPr>
        <w:t xml:space="preserve">území </w:t>
      </w:r>
      <w:r w:rsidR="00A27FCA" w:rsidRPr="00822128">
        <w:rPr>
          <w:rFonts w:ascii="Times New Roman" w:hAnsi="Times New Roman" w:cs="Times New Roman"/>
        </w:rPr>
        <w:t xml:space="preserve">ktorej sa má navrhovaná činnosť alebo jej zmena realizovať, zašle príslušný orgán návrh rozsahu hodnotenia a doručené písomné stanoviská najneskôr </w:t>
      </w:r>
      <w:r w:rsidR="00C60D01" w:rsidRPr="00822128">
        <w:rPr>
          <w:rFonts w:ascii="Times New Roman" w:hAnsi="Times New Roman" w:cs="Times New Roman"/>
        </w:rPr>
        <w:t xml:space="preserve">tri </w:t>
      </w:r>
      <w:r w:rsidR="00A27FCA" w:rsidRPr="00822128">
        <w:rPr>
          <w:rFonts w:ascii="Times New Roman" w:hAnsi="Times New Roman" w:cs="Times New Roman"/>
        </w:rPr>
        <w:t xml:space="preserve"> dni pred konaním ústneho pojednávania.</w:t>
      </w:r>
    </w:p>
    <w:p w14:paraId="1A203CC7" w14:textId="77777777" w:rsidR="0025000F" w:rsidRPr="00822128" w:rsidRDefault="0025000F" w:rsidP="00C25978">
      <w:pPr>
        <w:contextualSpacing/>
        <w:jc w:val="both"/>
        <w:rPr>
          <w:rFonts w:ascii="Times New Roman" w:hAnsi="Times New Roman" w:cs="Times New Roman"/>
        </w:rPr>
      </w:pPr>
    </w:p>
    <w:p w14:paraId="77A1B2DA" w14:textId="624E82CF" w:rsidR="00A357D0" w:rsidRPr="00822128" w:rsidRDefault="00DC1272" w:rsidP="0550233C">
      <w:pPr>
        <w:jc w:val="both"/>
        <w:rPr>
          <w:rFonts w:ascii="Times New Roman" w:hAnsi="Times New Roman" w:cs="Times New Roman"/>
        </w:rPr>
      </w:pPr>
      <w:r w:rsidRPr="00822128">
        <w:rPr>
          <w:rFonts w:ascii="Times New Roman" w:hAnsi="Times New Roman" w:cs="Times New Roman"/>
        </w:rPr>
        <w:t>(</w:t>
      </w:r>
      <w:r w:rsidR="00262098" w:rsidRPr="00822128">
        <w:rPr>
          <w:rFonts w:ascii="Times New Roman" w:hAnsi="Times New Roman" w:cs="Times New Roman"/>
        </w:rPr>
        <w:t>3</w:t>
      </w:r>
      <w:r w:rsidRPr="00822128">
        <w:rPr>
          <w:rFonts w:ascii="Times New Roman" w:hAnsi="Times New Roman" w:cs="Times New Roman"/>
        </w:rPr>
        <w:t xml:space="preserve">) </w:t>
      </w:r>
      <w:r w:rsidR="00A357D0" w:rsidRPr="00822128">
        <w:rPr>
          <w:rFonts w:ascii="Times New Roman" w:hAnsi="Times New Roman" w:cs="Times New Roman"/>
        </w:rPr>
        <w:t xml:space="preserve">Na ústnom pojednávaní sa prerokuje informácia o navrhovanej činnosti alebo jej zmene, doručené stanoviská, požiadavky na rozsah hodnotenia vyplývajúce z doručených stanovísk a návrh rozsahu hodnotenia vyhotovený príslušným orgánom. Rezortný orgán, povoľujúci orgán, dotknutý orgán a dotknutá obec, na území ktorej sa má navrhovaná činnosť alebo jej zmena realizovať, </w:t>
      </w:r>
      <w:r w:rsidR="007E6E6F" w:rsidRPr="00822128">
        <w:rPr>
          <w:rFonts w:ascii="Times New Roman" w:hAnsi="Times New Roman" w:cs="Times New Roman"/>
        </w:rPr>
        <w:t>ktor</w:t>
      </w:r>
      <w:r w:rsidR="005A05CA" w:rsidRPr="00822128">
        <w:rPr>
          <w:rFonts w:ascii="Times New Roman" w:hAnsi="Times New Roman" w:cs="Times New Roman"/>
        </w:rPr>
        <w:t>í</w:t>
      </w:r>
      <w:r w:rsidR="007E6E6F" w:rsidRPr="00822128">
        <w:rPr>
          <w:rFonts w:ascii="Times New Roman" w:hAnsi="Times New Roman" w:cs="Times New Roman"/>
        </w:rPr>
        <w:t xml:space="preserve"> doručili písomné stanovisko podľa odseku 2, </w:t>
      </w:r>
      <w:r w:rsidR="00A357D0" w:rsidRPr="00822128">
        <w:rPr>
          <w:rFonts w:ascii="Times New Roman" w:hAnsi="Times New Roman" w:cs="Times New Roman"/>
        </w:rPr>
        <w:t>môžu svoje pripomienky a požiadavky na rozsah hodnotenia uplatniť najneskôr na ústnom pojednávaní</w:t>
      </w:r>
      <w:r w:rsidR="00FB6731" w:rsidRPr="00822128">
        <w:rPr>
          <w:rFonts w:ascii="Times New Roman" w:hAnsi="Times New Roman" w:cs="Times New Roman"/>
        </w:rPr>
        <w:t xml:space="preserve">, </w:t>
      </w:r>
      <w:r w:rsidR="00A357D0" w:rsidRPr="00822128">
        <w:rPr>
          <w:rFonts w:ascii="Times New Roman" w:hAnsi="Times New Roman" w:cs="Times New Roman"/>
        </w:rPr>
        <w:t>inak sa na ne neprihli</w:t>
      </w:r>
      <w:r w:rsidR="008A405A" w:rsidRPr="00822128">
        <w:rPr>
          <w:rFonts w:ascii="Times New Roman" w:hAnsi="Times New Roman" w:cs="Times New Roman"/>
        </w:rPr>
        <w:t>ada</w:t>
      </w:r>
      <w:r w:rsidR="00A357D0" w:rsidRPr="00822128">
        <w:rPr>
          <w:rFonts w:ascii="Times New Roman" w:hAnsi="Times New Roman" w:cs="Times New Roman"/>
        </w:rPr>
        <w:t>. Predmetom prerokovania na ústnom pojednávaní sú len odôvodnené pripomienky a požiadavky vyplývajúce z doručených stanovísk a návrh rozsahu hodnotenia. Na neodôvodnené pripomienky a požiadavky sa neprihliada.</w:t>
      </w:r>
      <w:r w:rsidR="00D400F3" w:rsidRPr="00822128">
        <w:t xml:space="preserve"> </w:t>
      </w:r>
      <w:r w:rsidR="00D400F3" w:rsidRPr="00822128">
        <w:rPr>
          <w:rFonts w:ascii="Times New Roman" w:hAnsi="Times New Roman" w:cs="Times New Roman"/>
        </w:rPr>
        <w:t>Navrhovateľ</w:t>
      </w:r>
      <w:r w:rsidR="005371CB" w:rsidRPr="00822128">
        <w:rPr>
          <w:rFonts w:ascii="Times New Roman" w:hAnsi="Times New Roman" w:cs="Times New Roman"/>
        </w:rPr>
        <w:t xml:space="preserve"> a dotknutá obec, na ktorej území sa má navrhovaná činnosť alebo jej zmena realizovať, </w:t>
      </w:r>
      <w:r w:rsidR="00D400F3" w:rsidRPr="00822128">
        <w:rPr>
          <w:rFonts w:ascii="Times New Roman" w:hAnsi="Times New Roman" w:cs="Times New Roman"/>
        </w:rPr>
        <w:t xml:space="preserve"> m</w:t>
      </w:r>
      <w:r w:rsidR="005371CB" w:rsidRPr="00822128">
        <w:rPr>
          <w:rFonts w:ascii="Times New Roman" w:hAnsi="Times New Roman" w:cs="Times New Roman"/>
        </w:rPr>
        <w:t>ajú</w:t>
      </w:r>
      <w:r w:rsidR="00D400F3" w:rsidRPr="00822128">
        <w:rPr>
          <w:rFonts w:ascii="Times New Roman" w:hAnsi="Times New Roman" w:cs="Times New Roman"/>
        </w:rPr>
        <w:t xml:space="preserve"> právo nazerať do spisu, robiť si z neho výpisy, odpisy a dostať kópie spisu do termínu ústneho pojednávania.</w:t>
      </w:r>
    </w:p>
    <w:p w14:paraId="2C11BFBD" w14:textId="2520137B" w:rsidR="00A357D0" w:rsidRPr="00822128" w:rsidRDefault="00DC1272" w:rsidP="00C9085F">
      <w:pPr>
        <w:jc w:val="both"/>
        <w:rPr>
          <w:rFonts w:ascii="Times New Roman" w:hAnsi="Times New Roman" w:cs="Times New Roman"/>
        </w:rPr>
      </w:pPr>
      <w:r w:rsidRPr="00822128">
        <w:rPr>
          <w:rFonts w:ascii="Times New Roman" w:hAnsi="Times New Roman" w:cs="Times New Roman"/>
        </w:rPr>
        <w:t>(</w:t>
      </w:r>
      <w:r w:rsidR="00262098" w:rsidRPr="00822128">
        <w:rPr>
          <w:rFonts w:ascii="Times New Roman" w:hAnsi="Times New Roman" w:cs="Times New Roman"/>
        </w:rPr>
        <w:t>4</w:t>
      </w:r>
      <w:r w:rsidRPr="00822128">
        <w:rPr>
          <w:rFonts w:ascii="Times New Roman" w:hAnsi="Times New Roman" w:cs="Times New Roman"/>
        </w:rPr>
        <w:t xml:space="preserve">) </w:t>
      </w:r>
      <w:r w:rsidR="00A357D0" w:rsidRPr="00822128">
        <w:rPr>
          <w:rFonts w:ascii="Times New Roman" w:hAnsi="Times New Roman" w:cs="Times New Roman"/>
        </w:rPr>
        <w:t>Príslušný orgán určí rozsah hodnotenia do 15 dní odo dňa konania ústneho pojednávania podľa odseku 3, najneskôr však do 60 dní odo dňa doručenia informácie o navrhovanej činnosti alebo jej zmene</w:t>
      </w:r>
      <w:r w:rsidR="005C7EEC" w:rsidRPr="00822128">
        <w:t xml:space="preserve"> alebo od nadobudnutia právoplatnosti rozhodnutia podľa § 19 odsek 1</w:t>
      </w:r>
      <w:r w:rsidR="00A357D0" w:rsidRPr="00822128">
        <w:rPr>
          <w:rFonts w:ascii="Times New Roman" w:hAnsi="Times New Roman" w:cs="Times New Roman"/>
        </w:rPr>
        <w:t>. Vo zvlášť zložitých prípadoch môže príslušný orgán túto lehotu predĺžiť na 90 dní</w:t>
      </w:r>
      <w:r w:rsidR="0068716A" w:rsidRPr="00822128">
        <w:rPr>
          <w:rFonts w:ascii="Times New Roman" w:hAnsi="Times New Roman" w:cs="Times New Roman"/>
        </w:rPr>
        <w:t xml:space="preserve"> a  </w:t>
      </w:r>
      <w:r w:rsidR="00234BD3" w:rsidRPr="00822128">
        <w:rPr>
          <w:rFonts w:ascii="Times New Roman" w:hAnsi="Times New Roman" w:cs="Times New Roman"/>
        </w:rPr>
        <w:t>vtedy</w:t>
      </w:r>
      <w:r w:rsidR="00A357D0" w:rsidRPr="00822128">
        <w:rPr>
          <w:rFonts w:ascii="Times New Roman" w:hAnsi="Times New Roman" w:cs="Times New Roman"/>
        </w:rPr>
        <w:t xml:space="preserve"> </w:t>
      </w:r>
      <w:r w:rsidR="00A357D0" w:rsidRPr="00822128">
        <w:rPr>
          <w:rFonts w:ascii="Times New Roman" w:hAnsi="Times New Roman" w:cs="Times New Roman"/>
        </w:rPr>
        <w:lastRenderedPageBreak/>
        <w:t xml:space="preserve">písomne informuje navrhovateľa o dôvodoch tohto predĺženia a o očakávanom termíne vydania </w:t>
      </w:r>
      <w:r w:rsidR="00A95155" w:rsidRPr="00822128">
        <w:rPr>
          <w:rFonts w:ascii="Times New Roman" w:hAnsi="Times New Roman" w:cs="Times New Roman"/>
        </w:rPr>
        <w:t>rozsahu hodnotenia</w:t>
      </w:r>
      <w:r w:rsidR="00A357D0" w:rsidRPr="00822128">
        <w:rPr>
          <w:rFonts w:ascii="Times New Roman" w:hAnsi="Times New Roman" w:cs="Times New Roman"/>
        </w:rPr>
        <w:t xml:space="preserve">.  </w:t>
      </w:r>
    </w:p>
    <w:p w14:paraId="3FF5859C" w14:textId="6C4E2536" w:rsidR="00A357D0" w:rsidRPr="00822128" w:rsidRDefault="00DC1272"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w:t>
      </w:r>
      <w:r w:rsidR="00262098" w:rsidRPr="00822128">
        <w:rPr>
          <w:rFonts w:ascii="Times New Roman" w:hAnsi="Times New Roman" w:cs="Times New Roman"/>
        </w:rPr>
        <w:t>5</w:t>
      </w:r>
      <w:r w:rsidRPr="00822128">
        <w:rPr>
          <w:rFonts w:ascii="Times New Roman" w:hAnsi="Times New Roman" w:cs="Times New Roman"/>
        </w:rPr>
        <w:t xml:space="preserve">) </w:t>
      </w:r>
      <w:r w:rsidR="00A357D0" w:rsidRPr="00822128">
        <w:rPr>
          <w:rFonts w:ascii="Times New Roman" w:hAnsi="Times New Roman" w:cs="Times New Roman"/>
        </w:rPr>
        <w:t>Pri určovaní rozsahu hodnotenia navrhovanej činnosti alebo jej zmeny sa vychádza z prílohy č. 11 a</w:t>
      </w:r>
      <w:r w:rsidR="00C32BE2" w:rsidRPr="00822128">
        <w:rPr>
          <w:rFonts w:ascii="Times New Roman" w:hAnsi="Times New Roman" w:cs="Times New Roman"/>
        </w:rPr>
        <w:t xml:space="preserve"> zo</w:t>
      </w:r>
      <w:r w:rsidR="00A357D0" w:rsidRPr="00822128">
        <w:rPr>
          <w:rFonts w:ascii="Times New Roman" w:hAnsi="Times New Roman" w:cs="Times New Roman"/>
        </w:rPr>
        <w:t xml:space="preserve"> zápisnice z ústneho pojednávania. Určí sa najmä</w:t>
      </w:r>
      <w:r w:rsidR="0078296A" w:rsidRPr="00822128">
        <w:rPr>
          <w:rFonts w:ascii="Times New Roman" w:hAnsi="Times New Roman" w:cs="Times New Roman"/>
        </w:rPr>
        <w:t xml:space="preserve"> </w:t>
      </w:r>
    </w:p>
    <w:p w14:paraId="4913843E" w14:textId="0B8C4ACA" w:rsidR="00A357D0" w:rsidRPr="00822128" w:rsidRDefault="00E73333"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 xml:space="preserve">a) </w:t>
      </w:r>
      <w:r w:rsidR="006244DE" w:rsidRPr="00822128">
        <w:rPr>
          <w:rFonts w:ascii="Times New Roman" w:hAnsi="Times New Roman" w:cs="Times New Roman"/>
        </w:rPr>
        <w:t xml:space="preserve">ktoré </w:t>
      </w:r>
      <w:r w:rsidR="00A357D0" w:rsidRPr="00822128">
        <w:rPr>
          <w:rFonts w:ascii="Times New Roman" w:hAnsi="Times New Roman" w:cs="Times New Roman"/>
        </w:rPr>
        <w:t>varianty riešenia navrhovanej činnosti alebo jej zmeny podľa § 22 ods. 2 je potrebné podrobnejšie vypracovať a hodnotiť,</w:t>
      </w:r>
    </w:p>
    <w:p w14:paraId="0CC51ECF" w14:textId="36C64932" w:rsidR="00A357D0" w:rsidRPr="00822128" w:rsidRDefault="00480B06"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 xml:space="preserve">b) </w:t>
      </w:r>
      <w:r w:rsidR="00BC31FB" w:rsidRPr="00822128">
        <w:rPr>
          <w:rFonts w:ascii="Times New Roman" w:hAnsi="Times New Roman" w:cs="Times New Roman"/>
        </w:rPr>
        <w:t xml:space="preserve">na ktoré </w:t>
      </w:r>
      <w:r w:rsidR="00A357D0" w:rsidRPr="00822128">
        <w:rPr>
          <w:rFonts w:ascii="Times New Roman" w:hAnsi="Times New Roman" w:cs="Times New Roman"/>
        </w:rPr>
        <w:t xml:space="preserve">body prílohy č. 11 je potrebné </w:t>
      </w:r>
      <w:r w:rsidR="00A357D0" w:rsidRPr="009D6DCB">
        <w:rPr>
          <w:rFonts w:ascii="Times New Roman" w:hAnsi="Times New Roman" w:cs="Times New Roman"/>
        </w:rPr>
        <w:t xml:space="preserve">v správe o hodnotení činnosti </w:t>
      </w:r>
      <w:r w:rsidR="00A357D0" w:rsidRPr="00822128">
        <w:rPr>
          <w:rFonts w:ascii="Times New Roman" w:hAnsi="Times New Roman" w:cs="Times New Roman"/>
        </w:rPr>
        <w:t>osobitne prihliadať,</w:t>
      </w:r>
    </w:p>
    <w:p w14:paraId="013BAE57" w14:textId="0CF66947" w:rsidR="00A357D0" w:rsidRPr="00822128" w:rsidRDefault="00480B06"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 xml:space="preserve">c) </w:t>
      </w:r>
      <w:r w:rsidR="00BC31FB" w:rsidRPr="00822128">
        <w:rPr>
          <w:rFonts w:ascii="Times New Roman" w:hAnsi="Times New Roman" w:cs="Times New Roman"/>
        </w:rPr>
        <w:t xml:space="preserve">ktoré </w:t>
      </w:r>
      <w:r w:rsidR="00A357D0" w:rsidRPr="00822128">
        <w:rPr>
          <w:rFonts w:ascii="Times New Roman" w:hAnsi="Times New Roman" w:cs="Times New Roman"/>
        </w:rPr>
        <w:t>odborné štúdie a posudky vypracované odborne spôsobilými osobami podľa osobitných predpisov</w:t>
      </w:r>
      <w:r w:rsidR="008A405A" w:rsidRPr="00822128">
        <w:rPr>
          <w:rFonts w:ascii="Times New Roman" w:hAnsi="Times New Roman" w:cs="Times New Roman"/>
          <w:vertAlign w:val="superscript"/>
        </w:rPr>
        <w:t>23</w:t>
      </w:r>
      <w:r w:rsidR="00BC31FB" w:rsidRPr="00822128">
        <w:rPr>
          <w:rFonts w:ascii="Times New Roman" w:hAnsi="Times New Roman" w:cs="Times New Roman"/>
        </w:rPr>
        <w:t>)</w:t>
      </w:r>
      <w:r w:rsidR="00A357D0" w:rsidRPr="00822128">
        <w:rPr>
          <w:rFonts w:ascii="Times New Roman" w:hAnsi="Times New Roman" w:cs="Times New Roman"/>
        </w:rPr>
        <w:t xml:space="preserve"> je potrebné vypracovať k správe o</w:t>
      </w:r>
      <w:r w:rsidR="00C32BE2" w:rsidRPr="00822128">
        <w:rPr>
          <w:rFonts w:ascii="Times New Roman" w:hAnsi="Times New Roman" w:cs="Times New Roman"/>
        </w:rPr>
        <w:t> </w:t>
      </w:r>
      <w:r w:rsidR="00A357D0" w:rsidRPr="00822128">
        <w:rPr>
          <w:rFonts w:ascii="Times New Roman" w:hAnsi="Times New Roman" w:cs="Times New Roman"/>
        </w:rPr>
        <w:t>hodnotení</w:t>
      </w:r>
      <w:r w:rsidR="00C32BE2" w:rsidRPr="00822128">
        <w:rPr>
          <w:rFonts w:ascii="Times New Roman" w:hAnsi="Times New Roman" w:cs="Times New Roman"/>
        </w:rPr>
        <w:t>,</w:t>
      </w:r>
    </w:p>
    <w:p w14:paraId="699BE97D" w14:textId="752481B2" w:rsidR="00A357D0" w:rsidRPr="00822128" w:rsidRDefault="00A357D0" w:rsidP="00C9085F">
      <w:pPr>
        <w:spacing w:after="0" w:line="240" w:lineRule="auto"/>
        <w:contextualSpacing/>
        <w:jc w:val="both"/>
        <w:rPr>
          <w:rFonts w:ascii="Times New Roman" w:hAnsi="Times New Roman" w:cs="Times New Roman"/>
        </w:rPr>
      </w:pPr>
    </w:p>
    <w:p w14:paraId="435EAD4C" w14:textId="77777777" w:rsidR="0087490C" w:rsidRPr="00822128" w:rsidRDefault="00480B06"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 xml:space="preserve">e) </w:t>
      </w:r>
      <w:r w:rsidR="00A357D0" w:rsidRPr="00822128">
        <w:rPr>
          <w:rFonts w:ascii="Times New Roman" w:hAnsi="Times New Roman" w:cs="Times New Roman"/>
        </w:rPr>
        <w:t>počet písomných vyhotovení správy o hodnotení činnosti pre dotknuté obce.</w:t>
      </w:r>
    </w:p>
    <w:p w14:paraId="215B8BC6" w14:textId="77777777" w:rsidR="0087490C" w:rsidRPr="00822128" w:rsidRDefault="0087490C" w:rsidP="00C9085F">
      <w:pPr>
        <w:spacing w:after="0" w:line="240" w:lineRule="auto"/>
        <w:contextualSpacing/>
        <w:jc w:val="both"/>
        <w:rPr>
          <w:rFonts w:ascii="Times New Roman" w:hAnsi="Times New Roman" w:cs="Times New Roman"/>
        </w:rPr>
      </w:pPr>
    </w:p>
    <w:p w14:paraId="58E98C33" w14:textId="03E40AFE" w:rsidR="00035CB2" w:rsidRPr="00822128" w:rsidRDefault="0087490C" w:rsidP="00035CB2">
      <w:pPr>
        <w:spacing w:line="23" w:lineRule="atLeast"/>
        <w:contextualSpacing/>
        <w:jc w:val="both"/>
        <w:rPr>
          <w:rFonts w:ascii="Times New Roman" w:hAnsi="Times New Roman" w:cs="Times New Roman"/>
        </w:rPr>
      </w:pPr>
      <w:r w:rsidRPr="00822128">
        <w:rPr>
          <w:rFonts w:ascii="Times New Roman" w:hAnsi="Times New Roman" w:cs="Times New Roman"/>
        </w:rPr>
        <w:t>(6)</w:t>
      </w:r>
      <w:r w:rsidR="005256A4" w:rsidRPr="00822128">
        <w:rPr>
          <w:rFonts w:ascii="Times New Roman" w:hAnsi="Times New Roman" w:cs="Times New Roman"/>
        </w:rPr>
        <w:t xml:space="preserve"> Platnosť rozsahu hodnotenia navrhovanej činnosti alebo jej zmeny,  je tri roky od jeho určenia,  ak príslušný orgán v rozsahu hodnotenia neurčil inak. Na návrh navrhovateľa môže príslušný orgán predĺžiť platnosť rozsahu hodnotenia o dva roky, a to aj opakovane.</w:t>
      </w:r>
      <w:r w:rsidR="007E50D9" w:rsidRPr="00822128">
        <w:rPr>
          <w:rFonts w:ascii="Times New Roman" w:hAnsi="Times New Roman" w:cs="Times New Roman"/>
        </w:rPr>
        <w:t xml:space="preserve"> Pri predlžovaní platnosti rozsahu hodnotenia príslušný orgán vyhodnotí, či došlo k</w:t>
      </w:r>
      <w:r w:rsidR="00024C3E" w:rsidRPr="00822128">
        <w:rPr>
          <w:rFonts w:ascii="Times New Roman" w:hAnsi="Times New Roman" w:cs="Times New Roman"/>
        </w:rPr>
        <w:t xml:space="preserve"> podstatným </w:t>
      </w:r>
      <w:r w:rsidR="007E50D9" w:rsidRPr="00822128">
        <w:rPr>
          <w:rFonts w:ascii="Times New Roman" w:hAnsi="Times New Roman" w:cs="Times New Roman"/>
        </w:rPr>
        <w:t xml:space="preserve">zmenám podmienok v dotknutom území alebo k novým skutočnostiam súvisiacim s navrhovanou činnosťou alebo jej zmenou. </w:t>
      </w:r>
      <w:r w:rsidR="005256A4" w:rsidRPr="00822128">
        <w:rPr>
          <w:rFonts w:ascii="Times New Roman" w:hAnsi="Times New Roman" w:cs="Times New Roman"/>
        </w:rPr>
        <w:t xml:space="preserve">Celkový čas platnosti rozsahu hodnotenia nesmie prekročiť </w:t>
      </w:r>
      <w:r w:rsidR="00FD52D6" w:rsidRPr="00822128">
        <w:rPr>
          <w:rFonts w:ascii="Times New Roman" w:hAnsi="Times New Roman" w:cs="Times New Roman"/>
        </w:rPr>
        <w:t xml:space="preserve">sedem </w:t>
      </w:r>
      <w:r w:rsidR="005256A4" w:rsidRPr="00822128">
        <w:rPr>
          <w:rFonts w:ascii="Times New Roman" w:hAnsi="Times New Roman" w:cs="Times New Roman"/>
        </w:rPr>
        <w:t>rokov.</w:t>
      </w:r>
      <w:r w:rsidRPr="00822128">
        <w:rPr>
          <w:rFonts w:ascii="Times New Roman" w:hAnsi="Times New Roman" w:cs="Times New Roman"/>
        </w:rPr>
        <w:t xml:space="preserve"> </w:t>
      </w:r>
      <w:r w:rsidR="00035CB2" w:rsidRPr="00822128">
        <w:rPr>
          <w:rStyle w:val="Nadpis8Char"/>
          <w:rFonts w:ascii="Times New Roman" w:hAnsi="Times New Roman" w:cs="Times New Roman"/>
          <w:color w:val="FF0000"/>
        </w:rPr>
        <w:t xml:space="preserve"> </w:t>
      </w:r>
      <w:r w:rsidR="00035CB2" w:rsidRPr="00822128">
        <w:rPr>
          <w:rStyle w:val="cf01"/>
          <w:rFonts w:ascii="Times New Roman" w:hAnsi="Times New Roman" w:cs="Times New Roman"/>
          <w:sz w:val="24"/>
          <w:szCs w:val="24"/>
        </w:rPr>
        <w:t>Pre určenie nového rozsahu hodnotenia je navrhovateľ povinný predložiť informáciu o navrhovanej činnosti alebo jej zmene podľa § 22.</w:t>
      </w:r>
      <w:r w:rsidR="00242AD5" w:rsidRPr="00822128">
        <w:rPr>
          <w:rStyle w:val="cf01"/>
          <w:rFonts w:ascii="Times New Roman" w:hAnsi="Times New Roman" w:cs="Times New Roman"/>
          <w:sz w:val="24"/>
          <w:szCs w:val="24"/>
        </w:rPr>
        <w:t>“</w:t>
      </w:r>
      <w:r w:rsidR="00AA3EFC" w:rsidRPr="00822128">
        <w:rPr>
          <w:rStyle w:val="cf01"/>
          <w:rFonts w:ascii="Times New Roman" w:hAnsi="Times New Roman" w:cs="Times New Roman"/>
          <w:sz w:val="24"/>
          <w:szCs w:val="24"/>
        </w:rPr>
        <w:t>.</w:t>
      </w:r>
    </w:p>
    <w:p w14:paraId="71076B7B" w14:textId="12B4562C" w:rsidR="00A357D0" w:rsidRPr="00822128" w:rsidRDefault="00A357D0" w:rsidP="00C9085F">
      <w:pPr>
        <w:spacing w:after="0" w:line="240" w:lineRule="auto"/>
        <w:contextualSpacing/>
        <w:jc w:val="both"/>
        <w:rPr>
          <w:rFonts w:ascii="Times New Roman" w:hAnsi="Times New Roman" w:cs="Times New Roman"/>
        </w:rPr>
      </w:pPr>
    </w:p>
    <w:p w14:paraId="2FFAB334" w14:textId="77777777" w:rsidR="00B42AB7" w:rsidRPr="00822128" w:rsidRDefault="00B42AB7" w:rsidP="00C9085F">
      <w:pPr>
        <w:spacing w:after="0" w:line="240" w:lineRule="auto"/>
        <w:contextualSpacing/>
        <w:jc w:val="both"/>
        <w:rPr>
          <w:rFonts w:ascii="Times New Roman" w:hAnsi="Times New Roman" w:cs="Times New Roman"/>
        </w:rPr>
      </w:pPr>
    </w:p>
    <w:p w14:paraId="002CA32F" w14:textId="748E0BE6" w:rsidR="00BC31FB" w:rsidRPr="00822128" w:rsidRDefault="0003769B" w:rsidP="002857DE">
      <w:pPr>
        <w:spacing w:after="0" w:line="240" w:lineRule="auto"/>
        <w:contextualSpacing/>
        <w:jc w:val="both"/>
        <w:rPr>
          <w:rFonts w:ascii="Times New Roman" w:hAnsi="Times New Roman" w:cs="Times New Roman"/>
        </w:rPr>
      </w:pPr>
      <w:r w:rsidRPr="00822128">
        <w:rPr>
          <w:rFonts w:ascii="Times New Roman" w:hAnsi="Times New Roman" w:cs="Times New Roman"/>
        </w:rPr>
        <w:t xml:space="preserve">Poznámka pod čiarou k odkazu </w:t>
      </w:r>
      <w:r w:rsidR="008A405A" w:rsidRPr="00822128">
        <w:rPr>
          <w:rFonts w:ascii="Times New Roman" w:hAnsi="Times New Roman" w:cs="Times New Roman"/>
        </w:rPr>
        <w:t>23</w:t>
      </w:r>
      <w:r w:rsidRPr="00822128">
        <w:rPr>
          <w:rFonts w:ascii="Times New Roman" w:hAnsi="Times New Roman" w:cs="Times New Roman"/>
        </w:rPr>
        <w:t xml:space="preserve"> znie: </w:t>
      </w:r>
    </w:p>
    <w:p w14:paraId="6D5CEBA0" w14:textId="029C2665" w:rsidR="00BB17F1" w:rsidRPr="00822128" w:rsidRDefault="00400FF3" w:rsidP="002857DE">
      <w:pPr>
        <w:spacing w:after="0" w:line="240" w:lineRule="auto"/>
        <w:contextualSpacing/>
        <w:jc w:val="both"/>
        <w:rPr>
          <w:rFonts w:ascii="Times New Roman" w:hAnsi="Times New Roman" w:cs="Times New Roman"/>
        </w:rPr>
      </w:pPr>
      <w:r w:rsidRPr="00822128">
        <w:rPr>
          <w:rFonts w:ascii="Times New Roman" w:hAnsi="Times New Roman" w:cs="Times New Roman"/>
        </w:rPr>
        <w:t>„</w:t>
      </w:r>
      <w:r w:rsidR="008A405A" w:rsidRPr="00822128">
        <w:rPr>
          <w:rFonts w:ascii="Times New Roman" w:hAnsi="Times New Roman" w:cs="Times New Roman"/>
          <w:vertAlign w:val="superscript"/>
        </w:rPr>
        <w:t>23</w:t>
      </w:r>
      <w:r w:rsidR="00BC31FB" w:rsidRPr="00822128">
        <w:rPr>
          <w:rFonts w:ascii="Times New Roman" w:hAnsi="Times New Roman" w:cs="Times New Roman"/>
        </w:rPr>
        <w:t xml:space="preserve">) </w:t>
      </w:r>
      <w:bookmarkStart w:id="1" w:name="_Hlk158121687"/>
      <w:r w:rsidR="00C87A10" w:rsidRPr="00822128">
        <w:rPr>
          <w:rFonts w:ascii="Times New Roman" w:hAnsi="Times New Roman" w:cs="Times New Roman"/>
        </w:rPr>
        <w:t>N</w:t>
      </w:r>
      <w:r w:rsidR="0003769B" w:rsidRPr="00822128">
        <w:rPr>
          <w:rFonts w:ascii="Times New Roman" w:hAnsi="Times New Roman" w:cs="Times New Roman"/>
        </w:rPr>
        <w:t>apr</w:t>
      </w:r>
      <w:r w:rsidR="000132BF" w:rsidRPr="00822128">
        <w:rPr>
          <w:rFonts w:ascii="Times New Roman" w:hAnsi="Times New Roman" w:cs="Times New Roman"/>
        </w:rPr>
        <w:t>íklad</w:t>
      </w:r>
      <w:r w:rsidR="00A7340A" w:rsidRPr="00822128">
        <w:rPr>
          <w:rFonts w:ascii="Times New Roman" w:hAnsi="Times New Roman" w:cs="Times New Roman"/>
        </w:rPr>
        <w:t xml:space="preserve"> vyhláška Ministerstva životného prostredia Slovenskej republiky  č. 549/2007 Z. z., ktorou sa ustanovujú podrobnosti o prípustných hodnotách hluku, infrazvuku a vibrácií a o požiadavkách na objektivizáciu hluku, infrazvuku a vibrácií v životnom prostredí</w:t>
      </w:r>
      <w:r w:rsidR="004A236D" w:rsidRPr="00822128">
        <w:rPr>
          <w:rFonts w:ascii="Times" w:hAnsi="Times" w:cs="Times"/>
        </w:rPr>
        <w:t xml:space="preserve"> v znení vyhlášky č. 237/2009 Z. z</w:t>
      </w:r>
      <w:r w:rsidR="00A7340A" w:rsidRPr="00822128">
        <w:rPr>
          <w:rFonts w:ascii="Times New Roman" w:hAnsi="Times New Roman" w:cs="Times New Roman"/>
        </w:rPr>
        <w:t>, nariadenie vlády Slovenskej republiky č. 201/2011 Z. z., ktorým sa ustanovujú technické špecifikácie pre chemickú analýzu a monitorovanie stavu vôd, vyhláška Ministerstva životného prostredia Slovenskej republiky č. 233/2014 Z. z. o podrobnostiach hodnotenia vplyvov na verejné zdravie</w:t>
      </w:r>
      <w:r w:rsidR="00E30DDC" w:rsidRPr="00822128">
        <w:rPr>
          <w:rFonts w:ascii="Times New Roman" w:hAnsi="Times New Roman" w:cs="Times New Roman"/>
        </w:rPr>
        <w:t xml:space="preserve">, </w:t>
      </w:r>
      <w:r w:rsidR="00A7340A" w:rsidRPr="00822128">
        <w:rPr>
          <w:rFonts w:ascii="Times New Roman" w:hAnsi="Times New Roman" w:cs="Times New Roman"/>
        </w:rPr>
        <w:t xml:space="preserve"> </w:t>
      </w:r>
      <w:r w:rsidR="0003769B" w:rsidRPr="00822128">
        <w:rPr>
          <w:rFonts w:ascii="Times New Roman" w:hAnsi="Times New Roman" w:cs="Times New Roman"/>
        </w:rPr>
        <w:t>zákon č. 79/2015 Z.</w:t>
      </w:r>
      <w:r w:rsidR="00BC31FB" w:rsidRPr="00822128">
        <w:rPr>
          <w:rFonts w:ascii="Times New Roman" w:hAnsi="Times New Roman" w:cs="Times New Roman"/>
        </w:rPr>
        <w:t xml:space="preserve"> </w:t>
      </w:r>
      <w:r w:rsidR="0003769B" w:rsidRPr="00822128">
        <w:rPr>
          <w:rFonts w:ascii="Times New Roman" w:hAnsi="Times New Roman" w:cs="Times New Roman"/>
        </w:rPr>
        <w:t>z. o odpadoch</w:t>
      </w:r>
      <w:r w:rsidR="00F4476D" w:rsidRPr="00822128">
        <w:rPr>
          <w:rFonts w:ascii="Times New Roman" w:hAnsi="Times New Roman" w:cs="Times New Roman"/>
        </w:rPr>
        <w:t xml:space="preserve"> a o zmene a doplnení niektorých zákonov</w:t>
      </w:r>
      <w:r w:rsidR="00C4756B" w:rsidRPr="00822128">
        <w:rPr>
          <w:rFonts w:ascii="Times New Roman" w:hAnsi="Times New Roman" w:cs="Times New Roman"/>
        </w:rPr>
        <w:t xml:space="preserve"> v znení neskorších predpisov</w:t>
      </w:r>
      <w:r w:rsidR="0003769B" w:rsidRPr="00822128">
        <w:rPr>
          <w:rFonts w:ascii="Times New Roman" w:hAnsi="Times New Roman" w:cs="Times New Roman"/>
        </w:rPr>
        <w:t>, vyhláška M</w:t>
      </w:r>
      <w:r w:rsidR="00313CA6" w:rsidRPr="00822128">
        <w:rPr>
          <w:rFonts w:ascii="Times New Roman" w:hAnsi="Times New Roman" w:cs="Times New Roman"/>
        </w:rPr>
        <w:t>inisterstva životného prostredia</w:t>
      </w:r>
      <w:r w:rsidR="0003769B" w:rsidRPr="00822128">
        <w:rPr>
          <w:rFonts w:ascii="Times New Roman" w:hAnsi="Times New Roman" w:cs="Times New Roman"/>
        </w:rPr>
        <w:t xml:space="preserve"> </w:t>
      </w:r>
      <w:r w:rsidR="00313CA6" w:rsidRPr="00822128">
        <w:rPr>
          <w:rFonts w:ascii="Times New Roman" w:hAnsi="Times New Roman" w:cs="Times New Roman"/>
        </w:rPr>
        <w:t xml:space="preserve"> Slovenskej republiky</w:t>
      </w:r>
      <w:r w:rsidR="0003769B" w:rsidRPr="00822128">
        <w:rPr>
          <w:rFonts w:ascii="Times New Roman" w:hAnsi="Times New Roman" w:cs="Times New Roman"/>
        </w:rPr>
        <w:t xml:space="preserve"> č. 170/2021 Z.</w:t>
      </w:r>
      <w:r w:rsidR="00BC31FB" w:rsidRPr="00822128">
        <w:rPr>
          <w:rFonts w:ascii="Times New Roman" w:hAnsi="Times New Roman" w:cs="Times New Roman"/>
        </w:rPr>
        <w:t xml:space="preserve"> </w:t>
      </w:r>
      <w:r w:rsidR="0003769B" w:rsidRPr="00822128">
        <w:rPr>
          <w:rFonts w:ascii="Times New Roman" w:hAnsi="Times New Roman" w:cs="Times New Roman"/>
        </w:rPr>
        <w:t>z., ktorou sa vykonáva zákon č. 543/2002 Z. z. o ochrane prírody a krajiny v znení neskorších predpisov,</w:t>
      </w:r>
      <w:r w:rsidR="00A7340A" w:rsidRPr="00822128">
        <w:rPr>
          <w:rFonts w:ascii="Times New Roman" w:hAnsi="Times New Roman" w:cs="Times New Roman"/>
        </w:rPr>
        <w:t xml:space="preserve"> zákon č. 146/2023 Z. z. o ochrane ovzdušia a o zmene a doplnení niektorých zákonov</w:t>
      </w:r>
      <w:r w:rsidR="009C7B99" w:rsidRPr="00822128">
        <w:rPr>
          <w:rFonts w:ascii="Times" w:hAnsi="Times" w:cs="Times"/>
        </w:rPr>
        <w:t xml:space="preserve"> v znení zákona č. 272/2023 Z. z</w:t>
      </w:r>
      <w:r w:rsidR="009855D6" w:rsidRPr="00822128">
        <w:rPr>
          <w:rFonts w:ascii="Times New Roman" w:hAnsi="Times New Roman" w:cs="Times New Roman"/>
        </w:rPr>
        <w:t>.“.</w:t>
      </w:r>
      <w:bookmarkEnd w:id="1"/>
    </w:p>
    <w:p w14:paraId="12B24F6E" w14:textId="77777777" w:rsidR="002857DE" w:rsidRPr="00822128" w:rsidRDefault="002857DE" w:rsidP="002857DE">
      <w:pPr>
        <w:spacing w:after="0" w:line="240" w:lineRule="auto"/>
        <w:contextualSpacing/>
        <w:jc w:val="both"/>
        <w:rPr>
          <w:rFonts w:ascii="Times New Roman" w:hAnsi="Times New Roman" w:cs="Times New Roman"/>
        </w:rPr>
      </w:pPr>
    </w:p>
    <w:p w14:paraId="47D8D386" w14:textId="1084D1BF" w:rsidR="00B42AB7" w:rsidRPr="00822128" w:rsidRDefault="008240E2" w:rsidP="00D90C5A">
      <w:pPr>
        <w:spacing w:line="240" w:lineRule="auto"/>
        <w:contextualSpacing/>
        <w:jc w:val="both"/>
        <w:rPr>
          <w:rFonts w:ascii="Times New Roman" w:hAnsi="Times New Roman" w:cs="Times New Roman"/>
        </w:rPr>
      </w:pPr>
      <w:r w:rsidRPr="00822128">
        <w:rPr>
          <w:rFonts w:ascii="Times New Roman" w:hAnsi="Times New Roman" w:cs="Times New Roman"/>
        </w:rPr>
        <w:t>3</w:t>
      </w:r>
      <w:r w:rsidR="004A3264">
        <w:rPr>
          <w:rFonts w:ascii="Times New Roman" w:hAnsi="Times New Roman" w:cs="Times New Roman"/>
        </w:rPr>
        <w:t>5</w:t>
      </w:r>
      <w:r w:rsidRPr="00822128">
        <w:rPr>
          <w:rFonts w:ascii="Times New Roman" w:hAnsi="Times New Roman" w:cs="Times New Roman"/>
        </w:rPr>
        <w:t>.</w:t>
      </w:r>
      <w:r w:rsidR="00157801" w:rsidRPr="00822128">
        <w:rPr>
          <w:rFonts w:ascii="Times New Roman" w:hAnsi="Times New Roman" w:cs="Times New Roman"/>
        </w:rPr>
        <w:t xml:space="preserve"> </w:t>
      </w:r>
      <w:r w:rsidR="00B42AB7" w:rsidRPr="00822128">
        <w:rPr>
          <w:rFonts w:ascii="Times New Roman" w:hAnsi="Times New Roman" w:cs="Times New Roman"/>
        </w:rPr>
        <w:t xml:space="preserve">V § 24 </w:t>
      </w:r>
      <w:r w:rsidR="00BC31FB" w:rsidRPr="00822128">
        <w:rPr>
          <w:rFonts w:ascii="Times New Roman" w:hAnsi="Times New Roman" w:cs="Times New Roman"/>
        </w:rPr>
        <w:t xml:space="preserve">ods. </w:t>
      </w:r>
      <w:r w:rsidR="00B42AB7" w:rsidRPr="00822128">
        <w:rPr>
          <w:rFonts w:ascii="Times New Roman" w:hAnsi="Times New Roman" w:cs="Times New Roman"/>
        </w:rPr>
        <w:t>1 písm</w:t>
      </w:r>
      <w:r w:rsidR="000E4ADA" w:rsidRPr="00822128">
        <w:rPr>
          <w:rFonts w:ascii="Times New Roman" w:hAnsi="Times New Roman" w:cs="Times New Roman"/>
        </w:rPr>
        <w:t>.</w:t>
      </w:r>
      <w:r w:rsidR="00B42AB7" w:rsidRPr="00822128">
        <w:rPr>
          <w:rFonts w:ascii="Times New Roman" w:hAnsi="Times New Roman" w:cs="Times New Roman"/>
        </w:rPr>
        <w:t xml:space="preserve"> a) sa</w:t>
      </w:r>
      <w:r w:rsidR="6DDDF274" w:rsidRPr="00822128">
        <w:rPr>
          <w:rFonts w:ascii="Times New Roman" w:hAnsi="Times New Roman" w:cs="Times New Roman"/>
        </w:rPr>
        <w:t xml:space="preserve"> za slová </w:t>
      </w:r>
      <w:r w:rsidR="0068716A" w:rsidRPr="00822128">
        <w:rPr>
          <w:rFonts w:ascii="Times New Roman" w:hAnsi="Times New Roman" w:cs="Times New Roman"/>
        </w:rPr>
        <w:t>„</w:t>
      </w:r>
      <w:r w:rsidR="6DDDF274" w:rsidRPr="00822128">
        <w:rPr>
          <w:rFonts w:ascii="Times New Roman" w:hAnsi="Times New Roman" w:cs="Times New Roman"/>
        </w:rPr>
        <w:t>posudzovaniu vplyvov</w:t>
      </w:r>
      <w:r w:rsidR="0068716A" w:rsidRPr="00822128">
        <w:rPr>
          <w:rFonts w:ascii="Times New Roman" w:hAnsi="Times New Roman" w:cs="Times New Roman"/>
        </w:rPr>
        <w:t>“</w:t>
      </w:r>
      <w:r w:rsidR="00B42AB7" w:rsidRPr="00822128">
        <w:rPr>
          <w:rFonts w:ascii="Times New Roman" w:hAnsi="Times New Roman" w:cs="Times New Roman"/>
        </w:rPr>
        <w:t xml:space="preserve"> </w:t>
      </w:r>
      <w:r w:rsidR="007955A2" w:rsidRPr="00822128">
        <w:rPr>
          <w:rFonts w:ascii="Times New Roman" w:hAnsi="Times New Roman" w:cs="Times New Roman"/>
        </w:rPr>
        <w:t xml:space="preserve">vkladajú </w:t>
      </w:r>
      <w:r w:rsidR="00B42AB7" w:rsidRPr="00822128">
        <w:rPr>
          <w:rFonts w:ascii="Times New Roman" w:hAnsi="Times New Roman" w:cs="Times New Roman"/>
        </w:rPr>
        <w:t xml:space="preserve"> slová „</w:t>
      </w:r>
      <w:r w:rsidR="063CC5E5" w:rsidRPr="00822128">
        <w:rPr>
          <w:rFonts w:ascii="Times New Roman" w:hAnsi="Times New Roman" w:cs="Times New Roman"/>
        </w:rPr>
        <w:t>na životné prostredie</w:t>
      </w:r>
      <w:r w:rsidR="00B42AB7" w:rsidRPr="00822128">
        <w:rPr>
          <w:rFonts w:ascii="Times New Roman" w:hAnsi="Times New Roman" w:cs="Times New Roman"/>
        </w:rPr>
        <w:t>“</w:t>
      </w:r>
      <w:r w:rsidR="007955A2" w:rsidRPr="00822128">
        <w:rPr>
          <w:rFonts w:ascii="Times New Roman" w:hAnsi="Times New Roman" w:cs="Times New Roman"/>
        </w:rPr>
        <w:t>.</w:t>
      </w:r>
      <w:r w:rsidR="009C6070" w:rsidRPr="00822128">
        <w:rPr>
          <w:rFonts w:ascii="Times New Roman" w:hAnsi="Times New Roman" w:cs="Times New Roman"/>
        </w:rPr>
        <w:t xml:space="preserve"> </w:t>
      </w:r>
    </w:p>
    <w:p w14:paraId="0100D601" w14:textId="77777777" w:rsidR="00BC31FB" w:rsidRPr="00822128" w:rsidRDefault="00BC31FB" w:rsidP="00D90C5A">
      <w:pPr>
        <w:spacing w:line="240" w:lineRule="auto"/>
        <w:contextualSpacing/>
        <w:jc w:val="both"/>
        <w:rPr>
          <w:rFonts w:ascii="Times New Roman" w:hAnsi="Times New Roman" w:cs="Times New Roman"/>
        </w:rPr>
      </w:pPr>
    </w:p>
    <w:p w14:paraId="4404B31B" w14:textId="35D3448C" w:rsidR="00B42AB7" w:rsidRPr="00822128" w:rsidRDefault="004A3264" w:rsidP="00C9085F">
      <w:pPr>
        <w:spacing w:after="0" w:line="240" w:lineRule="auto"/>
        <w:contextualSpacing/>
        <w:jc w:val="both"/>
        <w:rPr>
          <w:rFonts w:ascii="Times New Roman" w:hAnsi="Times New Roman" w:cs="Times New Roman"/>
        </w:rPr>
      </w:pPr>
      <w:r>
        <w:rPr>
          <w:rFonts w:ascii="Times New Roman" w:hAnsi="Times New Roman" w:cs="Times New Roman"/>
        </w:rPr>
        <w:t>36</w:t>
      </w:r>
      <w:r w:rsidR="008240E2" w:rsidRPr="00822128">
        <w:rPr>
          <w:rFonts w:ascii="Times New Roman" w:hAnsi="Times New Roman" w:cs="Times New Roman"/>
        </w:rPr>
        <w:t xml:space="preserve">. </w:t>
      </w:r>
      <w:r w:rsidR="00157801" w:rsidRPr="00822128">
        <w:rPr>
          <w:rFonts w:ascii="Times New Roman" w:hAnsi="Times New Roman" w:cs="Times New Roman"/>
        </w:rPr>
        <w:t xml:space="preserve"> </w:t>
      </w:r>
      <w:r w:rsidR="00B42AB7" w:rsidRPr="00822128">
        <w:rPr>
          <w:rFonts w:ascii="Times New Roman" w:hAnsi="Times New Roman" w:cs="Times New Roman"/>
        </w:rPr>
        <w:t xml:space="preserve">V § 24 </w:t>
      </w:r>
      <w:r w:rsidR="00BC31FB" w:rsidRPr="00822128">
        <w:rPr>
          <w:rFonts w:ascii="Times New Roman" w:hAnsi="Times New Roman" w:cs="Times New Roman"/>
        </w:rPr>
        <w:t xml:space="preserve">ods. </w:t>
      </w:r>
      <w:r w:rsidR="00B42AB7" w:rsidRPr="00822128">
        <w:rPr>
          <w:rFonts w:ascii="Times New Roman" w:hAnsi="Times New Roman" w:cs="Times New Roman"/>
        </w:rPr>
        <w:t>1 písm</w:t>
      </w:r>
      <w:r w:rsidR="000E4ADA" w:rsidRPr="00822128">
        <w:rPr>
          <w:rFonts w:ascii="Times New Roman" w:hAnsi="Times New Roman" w:cs="Times New Roman"/>
        </w:rPr>
        <w:t>.</w:t>
      </w:r>
      <w:r w:rsidR="00B42AB7" w:rsidRPr="00822128">
        <w:rPr>
          <w:rFonts w:ascii="Times New Roman" w:hAnsi="Times New Roman" w:cs="Times New Roman"/>
        </w:rPr>
        <w:t xml:space="preserve"> b) sa vypúšťajú slová „v zisťovacom konaní alebo“.</w:t>
      </w:r>
    </w:p>
    <w:p w14:paraId="68270B1D" w14:textId="77777777" w:rsidR="00BC31FB" w:rsidRPr="00822128" w:rsidRDefault="00BC31FB" w:rsidP="00C9085F">
      <w:pPr>
        <w:spacing w:after="0" w:line="240" w:lineRule="auto"/>
        <w:contextualSpacing/>
        <w:jc w:val="both"/>
        <w:rPr>
          <w:rFonts w:ascii="Times New Roman" w:hAnsi="Times New Roman" w:cs="Times New Roman"/>
        </w:rPr>
      </w:pPr>
    </w:p>
    <w:p w14:paraId="03B41C0B" w14:textId="0A7C5B47" w:rsidR="00853529" w:rsidRPr="00822128" w:rsidRDefault="008240E2" w:rsidP="0550233C">
      <w:pPr>
        <w:spacing w:line="23" w:lineRule="atLeast"/>
        <w:jc w:val="both"/>
        <w:rPr>
          <w:rFonts w:ascii="Times New Roman" w:hAnsi="Times New Roman" w:cs="Times New Roman"/>
        </w:rPr>
      </w:pPr>
      <w:r w:rsidRPr="00822128">
        <w:rPr>
          <w:rFonts w:ascii="Times New Roman" w:hAnsi="Times New Roman" w:cs="Times New Roman"/>
        </w:rPr>
        <w:t>3</w:t>
      </w:r>
      <w:r w:rsidR="004A3264">
        <w:rPr>
          <w:rFonts w:ascii="Times New Roman" w:hAnsi="Times New Roman" w:cs="Times New Roman"/>
        </w:rPr>
        <w:t>7</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B42AB7" w:rsidRPr="00822128">
        <w:rPr>
          <w:rFonts w:ascii="Times New Roman" w:hAnsi="Times New Roman" w:cs="Times New Roman"/>
        </w:rPr>
        <w:t xml:space="preserve">V § 24 </w:t>
      </w:r>
      <w:r w:rsidR="00BC31FB" w:rsidRPr="00822128">
        <w:rPr>
          <w:rFonts w:ascii="Times New Roman" w:hAnsi="Times New Roman" w:cs="Times New Roman"/>
        </w:rPr>
        <w:t xml:space="preserve">ods. </w:t>
      </w:r>
      <w:r w:rsidR="00B42AB7" w:rsidRPr="00822128">
        <w:rPr>
          <w:rFonts w:ascii="Times New Roman" w:hAnsi="Times New Roman" w:cs="Times New Roman"/>
        </w:rPr>
        <w:t>1 písm</w:t>
      </w:r>
      <w:r w:rsidR="00853529" w:rsidRPr="00822128">
        <w:rPr>
          <w:rFonts w:ascii="Times New Roman" w:hAnsi="Times New Roman" w:cs="Times New Roman"/>
        </w:rPr>
        <w:t>eno</w:t>
      </w:r>
      <w:r w:rsidR="00B42AB7" w:rsidRPr="00822128">
        <w:rPr>
          <w:rFonts w:ascii="Times New Roman" w:hAnsi="Times New Roman" w:cs="Times New Roman"/>
        </w:rPr>
        <w:t xml:space="preserve"> e) </w:t>
      </w:r>
      <w:r w:rsidR="624526C7" w:rsidRPr="00822128">
        <w:rPr>
          <w:rFonts w:ascii="Times New Roman" w:hAnsi="Times New Roman" w:cs="Times New Roman"/>
        </w:rPr>
        <w:t>znie</w:t>
      </w:r>
      <w:r w:rsidR="00853529" w:rsidRPr="00822128">
        <w:rPr>
          <w:rFonts w:ascii="Times New Roman" w:hAnsi="Times New Roman" w:cs="Times New Roman"/>
        </w:rPr>
        <w:t>:</w:t>
      </w:r>
    </w:p>
    <w:p w14:paraId="4FB90CF9" w14:textId="2A1B5649" w:rsidR="00BC31FB" w:rsidRPr="00822128" w:rsidRDefault="00853529" w:rsidP="00C9085F">
      <w:pPr>
        <w:spacing w:after="0" w:line="240" w:lineRule="auto"/>
        <w:contextualSpacing/>
        <w:jc w:val="both"/>
        <w:rPr>
          <w:rFonts w:ascii="Times New Roman" w:eastAsia="Calibri" w:hAnsi="Times New Roman" w:cs="Times New Roman"/>
          <w:color w:val="000000" w:themeColor="text1"/>
        </w:rPr>
      </w:pPr>
      <w:r w:rsidRPr="00822128">
        <w:rPr>
          <w:rFonts w:ascii="Times New Roman" w:hAnsi="Times New Roman" w:cs="Times New Roman"/>
        </w:rPr>
        <w:t>„e)</w:t>
      </w:r>
      <w:r w:rsidR="624526C7" w:rsidRPr="00822128">
        <w:rPr>
          <w:rFonts w:ascii="Times New Roman" w:hAnsi="Times New Roman" w:cs="Times New Roman"/>
        </w:rPr>
        <w:t xml:space="preserve"> </w:t>
      </w:r>
      <w:r w:rsidR="624526C7" w:rsidRPr="00822128">
        <w:rPr>
          <w:rFonts w:ascii="Times New Roman" w:eastAsia="Calibri" w:hAnsi="Times New Roman" w:cs="Times New Roman"/>
        </w:rPr>
        <w:t xml:space="preserve">odbornom stanovisku podľa § 18 ods. 1 písm. g), informácii o navrhovanej činnosti alebo jej zmene podľa § 22, rozsahu hodnotenia podľa § 23, zámere a oznámenia o zmene navrhovanej činnosti podľa § 29  a </w:t>
      </w:r>
      <w:r w:rsidR="624526C7" w:rsidRPr="00822128">
        <w:rPr>
          <w:rFonts w:ascii="Times New Roman" w:eastAsia="Calibri" w:hAnsi="Times New Roman" w:cs="Times New Roman"/>
          <w:color w:val="000000" w:themeColor="text1"/>
        </w:rPr>
        <w:t>správe o hodnotení činnosti podľa § 31,</w:t>
      </w:r>
      <w:r w:rsidR="00BA7D7E" w:rsidRPr="00822128">
        <w:rPr>
          <w:rFonts w:ascii="Times New Roman" w:eastAsia="Calibri" w:hAnsi="Times New Roman" w:cs="Times New Roman"/>
          <w:color w:val="000000" w:themeColor="text1"/>
        </w:rPr>
        <w:t>“</w:t>
      </w:r>
      <w:r w:rsidR="008C21ED" w:rsidRPr="00822128">
        <w:rPr>
          <w:rFonts w:ascii="Times New Roman" w:eastAsia="Calibri" w:hAnsi="Times New Roman" w:cs="Times New Roman"/>
          <w:color w:val="000000" w:themeColor="text1"/>
        </w:rPr>
        <w:t>.</w:t>
      </w:r>
    </w:p>
    <w:p w14:paraId="75CA0030" w14:textId="77777777" w:rsidR="00AF407D" w:rsidRPr="00822128" w:rsidRDefault="00AF407D" w:rsidP="00C9085F">
      <w:pPr>
        <w:spacing w:after="0" w:line="240" w:lineRule="auto"/>
        <w:contextualSpacing/>
        <w:jc w:val="both"/>
        <w:rPr>
          <w:rFonts w:ascii="Times New Roman" w:hAnsi="Times New Roman" w:cs="Times New Roman"/>
        </w:rPr>
      </w:pPr>
    </w:p>
    <w:p w14:paraId="5294BBA5" w14:textId="73F514CF" w:rsidR="00B42AB7" w:rsidRPr="00822128" w:rsidRDefault="008240E2"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3</w:t>
      </w:r>
      <w:r w:rsidR="004A3264">
        <w:rPr>
          <w:rFonts w:ascii="Times New Roman" w:hAnsi="Times New Roman" w:cs="Times New Roman"/>
        </w:rPr>
        <w:t>8</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B42AB7" w:rsidRPr="00822128">
        <w:rPr>
          <w:rFonts w:ascii="Times New Roman" w:hAnsi="Times New Roman" w:cs="Times New Roman"/>
        </w:rPr>
        <w:t xml:space="preserve">V § 24 </w:t>
      </w:r>
      <w:r w:rsidR="009C6070" w:rsidRPr="00822128">
        <w:rPr>
          <w:rFonts w:ascii="Times New Roman" w:hAnsi="Times New Roman" w:cs="Times New Roman"/>
        </w:rPr>
        <w:t xml:space="preserve">ods. </w:t>
      </w:r>
      <w:r w:rsidR="00B42AB7" w:rsidRPr="00822128">
        <w:rPr>
          <w:rFonts w:ascii="Times New Roman" w:hAnsi="Times New Roman" w:cs="Times New Roman"/>
        </w:rPr>
        <w:t xml:space="preserve">1 </w:t>
      </w:r>
      <w:r w:rsidR="009C6070" w:rsidRPr="00822128">
        <w:rPr>
          <w:rFonts w:ascii="Times New Roman" w:hAnsi="Times New Roman" w:cs="Times New Roman"/>
        </w:rPr>
        <w:t xml:space="preserve">písm. </w:t>
      </w:r>
      <w:r w:rsidR="00B42AB7" w:rsidRPr="00822128">
        <w:rPr>
          <w:rFonts w:ascii="Times New Roman" w:hAnsi="Times New Roman" w:cs="Times New Roman"/>
        </w:rPr>
        <w:t>f) sa vypúšťa</w:t>
      </w:r>
      <w:r w:rsidR="008D163E" w:rsidRPr="00822128">
        <w:rPr>
          <w:rFonts w:ascii="Times New Roman" w:hAnsi="Times New Roman" w:cs="Times New Roman"/>
        </w:rPr>
        <w:t xml:space="preserve"> slovo</w:t>
      </w:r>
      <w:r w:rsidR="00B42AB7" w:rsidRPr="00822128">
        <w:rPr>
          <w:rFonts w:ascii="Times New Roman" w:hAnsi="Times New Roman" w:cs="Times New Roman"/>
        </w:rPr>
        <w:t xml:space="preserve"> „čase</w:t>
      </w:r>
      <w:r w:rsidR="0025000F" w:rsidRPr="00822128">
        <w:rPr>
          <w:rFonts w:ascii="Times New Roman" w:hAnsi="Times New Roman" w:cs="Times New Roman"/>
        </w:rPr>
        <w:t>,</w:t>
      </w:r>
      <w:r w:rsidR="00B42AB7" w:rsidRPr="00822128">
        <w:rPr>
          <w:rFonts w:ascii="Times New Roman" w:hAnsi="Times New Roman" w:cs="Times New Roman"/>
        </w:rPr>
        <w:t xml:space="preserve">“ </w:t>
      </w:r>
      <w:r w:rsidR="008D163E" w:rsidRPr="00822128">
        <w:rPr>
          <w:rFonts w:ascii="Times New Roman" w:hAnsi="Times New Roman" w:cs="Times New Roman"/>
        </w:rPr>
        <w:t xml:space="preserve"> a</w:t>
      </w:r>
      <w:r w:rsidR="00B42AB7" w:rsidRPr="00822128">
        <w:rPr>
          <w:rFonts w:ascii="Times New Roman" w:hAnsi="Times New Roman" w:cs="Times New Roman"/>
        </w:rPr>
        <w:t> za slová „relevantné informácie“ sa vklad</w:t>
      </w:r>
      <w:r w:rsidR="000E4ADA" w:rsidRPr="00822128">
        <w:rPr>
          <w:rFonts w:ascii="Times New Roman" w:hAnsi="Times New Roman" w:cs="Times New Roman"/>
        </w:rPr>
        <w:t>ajú slová</w:t>
      </w:r>
      <w:r w:rsidR="00B42AB7" w:rsidRPr="00822128">
        <w:rPr>
          <w:rFonts w:ascii="Times New Roman" w:hAnsi="Times New Roman" w:cs="Times New Roman"/>
        </w:rPr>
        <w:t xml:space="preserve"> „v konaní o posudzovaní vplyvov na životné prostredie“.</w:t>
      </w:r>
    </w:p>
    <w:p w14:paraId="1BDE7ED0" w14:textId="77777777" w:rsidR="00BC31FB" w:rsidRPr="00822128" w:rsidRDefault="00BC31FB" w:rsidP="00C9085F">
      <w:pPr>
        <w:spacing w:after="0" w:line="240" w:lineRule="auto"/>
        <w:contextualSpacing/>
        <w:jc w:val="both"/>
        <w:rPr>
          <w:rFonts w:ascii="Times New Roman" w:hAnsi="Times New Roman" w:cs="Times New Roman"/>
        </w:rPr>
      </w:pPr>
    </w:p>
    <w:p w14:paraId="684483E4" w14:textId="174CC11A" w:rsidR="00B42AB7" w:rsidRPr="00822128" w:rsidRDefault="004A3264" w:rsidP="00C9085F">
      <w:pPr>
        <w:spacing w:after="0" w:line="240" w:lineRule="auto"/>
        <w:contextualSpacing/>
        <w:jc w:val="both"/>
        <w:rPr>
          <w:rFonts w:ascii="Times New Roman" w:hAnsi="Times New Roman" w:cs="Times New Roman"/>
        </w:rPr>
      </w:pPr>
      <w:r>
        <w:rPr>
          <w:rFonts w:ascii="Times New Roman" w:hAnsi="Times New Roman" w:cs="Times New Roman"/>
        </w:rPr>
        <w:lastRenderedPageBreak/>
        <w:t>39</w:t>
      </w:r>
      <w:r w:rsidR="00D31200" w:rsidRPr="00822128">
        <w:rPr>
          <w:rFonts w:ascii="Times New Roman" w:hAnsi="Times New Roman" w:cs="Times New Roman"/>
        </w:rPr>
        <w:t xml:space="preserve">. </w:t>
      </w:r>
      <w:r w:rsidR="00B42AB7" w:rsidRPr="00822128">
        <w:rPr>
          <w:rFonts w:ascii="Times New Roman" w:hAnsi="Times New Roman" w:cs="Times New Roman"/>
        </w:rPr>
        <w:t xml:space="preserve">V § 24 </w:t>
      </w:r>
      <w:r w:rsidR="009C6070" w:rsidRPr="00822128">
        <w:rPr>
          <w:rFonts w:ascii="Times New Roman" w:hAnsi="Times New Roman" w:cs="Times New Roman"/>
        </w:rPr>
        <w:t xml:space="preserve">ods. </w:t>
      </w:r>
      <w:r w:rsidR="00B42AB7" w:rsidRPr="00822128">
        <w:rPr>
          <w:rFonts w:ascii="Times New Roman" w:hAnsi="Times New Roman" w:cs="Times New Roman"/>
        </w:rPr>
        <w:t>1 písm</w:t>
      </w:r>
      <w:r w:rsidR="000E4ADA" w:rsidRPr="00822128">
        <w:rPr>
          <w:rFonts w:ascii="Times New Roman" w:hAnsi="Times New Roman" w:cs="Times New Roman"/>
        </w:rPr>
        <w:t>.</w:t>
      </w:r>
      <w:r w:rsidR="00B42AB7" w:rsidRPr="00822128">
        <w:rPr>
          <w:rFonts w:ascii="Times New Roman" w:hAnsi="Times New Roman" w:cs="Times New Roman"/>
        </w:rPr>
        <w:t xml:space="preserve"> g) sa za slová „v konaní“ vklad</w:t>
      </w:r>
      <w:r w:rsidR="000E4ADA" w:rsidRPr="00822128">
        <w:rPr>
          <w:rFonts w:ascii="Times New Roman" w:hAnsi="Times New Roman" w:cs="Times New Roman"/>
        </w:rPr>
        <w:t>ajú slová</w:t>
      </w:r>
      <w:r w:rsidR="00B42AB7" w:rsidRPr="00822128">
        <w:rPr>
          <w:rFonts w:ascii="Times New Roman" w:hAnsi="Times New Roman" w:cs="Times New Roman"/>
        </w:rPr>
        <w:t xml:space="preserve"> „o posudzovaní vplyvov na životné prostredie“ a slovo povoľujúcom“ sa nahrádza slovom „príslušnom“</w:t>
      </w:r>
      <w:r w:rsidR="009D0902" w:rsidRPr="00822128">
        <w:rPr>
          <w:rFonts w:ascii="Times New Roman" w:hAnsi="Times New Roman" w:cs="Times New Roman"/>
        </w:rPr>
        <w:t>.</w:t>
      </w:r>
    </w:p>
    <w:p w14:paraId="27CE9444" w14:textId="77777777" w:rsidR="00BC31FB" w:rsidRPr="00822128" w:rsidRDefault="00BC31FB" w:rsidP="00C9085F">
      <w:pPr>
        <w:spacing w:after="0" w:line="240" w:lineRule="auto"/>
        <w:contextualSpacing/>
        <w:jc w:val="both"/>
        <w:rPr>
          <w:rFonts w:ascii="Times New Roman" w:hAnsi="Times New Roman" w:cs="Times New Roman"/>
        </w:rPr>
      </w:pPr>
    </w:p>
    <w:p w14:paraId="3079CCEC" w14:textId="19D0D197" w:rsidR="00B42AB7" w:rsidRPr="00822128" w:rsidRDefault="001E00EF"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4</w:t>
      </w:r>
      <w:r w:rsidR="004A3264">
        <w:rPr>
          <w:rFonts w:ascii="Times New Roman" w:hAnsi="Times New Roman" w:cs="Times New Roman"/>
        </w:rPr>
        <w:t>0</w:t>
      </w:r>
      <w:r w:rsidR="00157801" w:rsidRPr="00822128">
        <w:rPr>
          <w:rFonts w:ascii="Times New Roman" w:hAnsi="Times New Roman" w:cs="Times New Roman"/>
        </w:rPr>
        <w:t xml:space="preserve">. </w:t>
      </w:r>
      <w:r w:rsidR="00B42AB7" w:rsidRPr="00822128">
        <w:rPr>
          <w:rFonts w:ascii="Times New Roman" w:hAnsi="Times New Roman" w:cs="Times New Roman"/>
        </w:rPr>
        <w:t xml:space="preserve">V § 24 </w:t>
      </w:r>
      <w:r w:rsidR="009C6070" w:rsidRPr="00822128">
        <w:rPr>
          <w:rFonts w:ascii="Times New Roman" w:hAnsi="Times New Roman" w:cs="Times New Roman"/>
        </w:rPr>
        <w:t>ods.</w:t>
      </w:r>
      <w:r w:rsidR="00AF407D" w:rsidRPr="00822128">
        <w:rPr>
          <w:rFonts w:ascii="Times New Roman" w:hAnsi="Times New Roman" w:cs="Times New Roman"/>
        </w:rPr>
        <w:t xml:space="preserve"> </w:t>
      </w:r>
      <w:r w:rsidR="00B42AB7" w:rsidRPr="00822128">
        <w:rPr>
          <w:rFonts w:ascii="Times New Roman" w:hAnsi="Times New Roman" w:cs="Times New Roman"/>
        </w:rPr>
        <w:t>1 písm</w:t>
      </w:r>
      <w:r w:rsidR="000E4ADA" w:rsidRPr="00822128">
        <w:rPr>
          <w:rFonts w:ascii="Times New Roman" w:hAnsi="Times New Roman" w:cs="Times New Roman"/>
        </w:rPr>
        <w:t>.</w:t>
      </w:r>
      <w:r w:rsidR="00B42AB7" w:rsidRPr="00822128">
        <w:rPr>
          <w:rFonts w:ascii="Times New Roman" w:hAnsi="Times New Roman" w:cs="Times New Roman"/>
        </w:rPr>
        <w:t xml:space="preserve"> h) sa vypúšťa</w:t>
      </w:r>
      <w:r w:rsidR="0017061B" w:rsidRPr="00822128">
        <w:rPr>
          <w:rFonts w:ascii="Times New Roman" w:hAnsi="Times New Roman" w:cs="Times New Roman"/>
        </w:rPr>
        <w:t xml:space="preserve">jú </w:t>
      </w:r>
      <w:r w:rsidR="00B42AB7" w:rsidRPr="00822128">
        <w:rPr>
          <w:rFonts w:ascii="Times New Roman" w:hAnsi="Times New Roman" w:cs="Times New Roman"/>
        </w:rPr>
        <w:t>sl</w:t>
      </w:r>
      <w:r w:rsidR="0017061B" w:rsidRPr="00822128">
        <w:rPr>
          <w:rFonts w:ascii="Times New Roman" w:hAnsi="Times New Roman" w:cs="Times New Roman"/>
        </w:rPr>
        <w:t>ová</w:t>
      </w:r>
      <w:r w:rsidR="00B42AB7" w:rsidRPr="00822128">
        <w:rPr>
          <w:rFonts w:ascii="Times New Roman" w:hAnsi="Times New Roman" w:cs="Times New Roman"/>
        </w:rPr>
        <w:t xml:space="preserve"> </w:t>
      </w:r>
      <w:r w:rsidR="0017061B" w:rsidRPr="00822128">
        <w:rPr>
          <w:rFonts w:ascii="Times New Roman" w:hAnsi="Times New Roman" w:cs="Times New Roman"/>
        </w:rPr>
        <w:t>„</w:t>
      </w:r>
      <w:r w:rsidR="00B42AB7" w:rsidRPr="00822128">
        <w:rPr>
          <w:rFonts w:ascii="Times New Roman" w:hAnsi="Times New Roman" w:cs="Times New Roman"/>
        </w:rPr>
        <w:t>a určenie štádia konania, v ktorom možno napadnúť rozhodnutia, skutky alebo nečinnosť</w:t>
      </w:r>
      <w:r w:rsidR="0017061B" w:rsidRPr="00822128">
        <w:rPr>
          <w:rFonts w:ascii="Times New Roman" w:hAnsi="Times New Roman" w:cs="Times New Roman"/>
        </w:rPr>
        <w:t>“.</w:t>
      </w:r>
    </w:p>
    <w:p w14:paraId="723829BF" w14:textId="77777777" w:rsidR="004C7D6C" w:rsidRPr="00822128" w:rsidRDefault="004C7D6C" w:rsidP="00C9085F">
      <w:pPr>
        <w:spacing w:after="0" w:line="240" w:lineRule="auto"/>
        <w:contextualSpacing/>
        <w:jc w:val="both"/>
        <w:rPr>
          <w:rFonts w:ascii="Times New Roman" w:hAnsi="Times New Roman" w:cs="Times New Roman"/>
          <w:strike/>
          <w:color w:val="0070C0"/>
        </w:rPr>
      </w:pPr>
    </w:p>
    <w:p w14:paraId="3FB59BE7" w14:textId="6B4803E5" w:rsidR="0017061B" w:rsidRPr="00822128" w:rsidRDefault="001E00EF" w:rsidP="00C9085F">
      <w:pPr>
        <w:spacing w:after="0" w:line="240" w:lineRule="auto"/>
        <w:contextualSpacing/>
        <w:jc w:val="both"/>
        <w:rPr>
          <w:rFonts w:ascii="Times New Roman" w:hAnsi="Times New Roman" w:cs="Times New Roman"/>
        </w:rPr>
      </w:pPr>
      <w:bookmarkStart w:id="2" w:name="_Hlk157027179"/>
      <w:r w:rsidRPr="00822128">
        <w:rPr>
          <w:rFonts w:ascii="Times New Roman" w:hAnsi="Times New Roman" w:cs="Times New Roman"/>
        </w:rPr>
        <w:t>4</w:t>
      </w:r>
      <w:r w:rsidR="004A3264">
        <w:rPr>
          <w:rFonts w:ascii="Times New Roman" w:hAnsi="Times New Roman" w:cs="Times New Roman"/>
        </w:rPr>
        <w:t>1</w:t>
      </w:r>
      <w:r w:rsidRPr="00822128">
        <w:rPr>
          <w:rFonts w:ascii="Times New Roman" w:hAnsi="Times New Roman" w:cs="Times New Roman"/>
        </w:rPr>
        <w:t xml:space="preserve">. </w:t>
      </w:r>
      <w:r w:rsidR="001F18E3" w:rsidRPr="00822128">
        <w:rPr>
          <w:rFonts w:ascii="Times New Roman" w:hAnsi="Times New Roman" w:cs="Times New Roman"/>
        </w:rPr>
        <w:t xml:space="preserve"> V</w:t>
      </w:r>
      <w:r w:rsidR="00157801" w:rsidRPr="00822128">
        <w:rPr>
          <w:rFonts w:ascii="Times New Roman" w:hAnsi="Times New Roman" w:cs="Times New Roman"/>
        </w:rPr>
        <w:t xml:space="preserve"> </w:t>
      </w:r>
      <w:r w:rsidR="0017061B" w:rsidRPr="00822128">
        <w:rPr>
          <w:rFonts w:ascii="Times New Roman" w:hAnsi="Times New Roman" w:cs="Times New Roman"/>
        </w:rPr>
        <w:t>§ 24 ods</w:t>
      </w:r>
      <w:r w:rsidR="000E4ADA" w:rsidRPr="00822128">
        <w:rPr>
          <w:rFonts w:ascii="Times New Roman" w:hAnsi="Times New Roman" w:cs="Times New Roman"/>
        </w:rPr>
        <w:t>ek</w:t>
      </w:r>
      <w:r w:rsidR="009C6070" w:rsidRPr="00822128">
        <w:rPr>
          <w:rFonts w:ascii="Times New Roman" w:hAnsi="Times New Roman" w:cs="Times New Roman"/>
        </w:rPr>
        <w:t>y</w:t>
      </w:r>
      <w:r w:rsidR="0017061B" w:rsidRPr="00822128">
        <w:rPr>
          <w:rFonts w:ascii="Times New Roman" w:hAnsi="Times New Roman" w:cs="Times New Roman"/>
        </w:rPr>
        <w:t xml:space="preserve"> 2</w:t>
      </w:r>
      <w:r w:rsidR="009C6070" w:rsidRPr="00822128">
        <w:rPr>
          <w:rFonts w:ascii="Times New Roman" w:hAnsi="Times New Roman" w:cs="Times New Roman"/>
        </w:rPr>
        <w:t xml:space="preserve"> a 3</w:t>
      </w:r>
      <w:r w:rsidR="0017061B" w:rsidRPr="00822128">
        <w:rPr>
          <w:rFonts w:ascii="Times New Roman" w:hAnsi="Times New Roman" w:cs="Times New Roman"/>
        </w:rPr>
        <w:t xml:space="preserve"> </w:t>
      </w:r>
      <w:r w:rsidR="001F18E3" w:rsidRPr="00822128">
        <w:rPr>
          <w:rFonts w:ascii="Times New Roman" w:hAnsi="Times New Roman" w:cs="Times New Roman"/>
        </w:rPr>
        <w:t>znejú</w:t>
      </w:r>
      <w:r w:rsidR="0017061B" w:rsidRPr="00822128">
        <w:rPr>
          <w:rFonts w:ascii="Times New Roman" w:hAnsi="Times New Roman" w:cs="Times New Roman"/>
        </w:rPr>
        <w:t xml:space="preserve">: </w:t>
      </w:r>
    </w:p>
    <w:p w14:paraId="3FE49366" w14:textId="081D97A4" w:rsidR="0017061B" w:rsidRPr="00822128" w:rsidRDefault="0017061B" w:rsidP="001E00EF">
      <w:pPr>
        <w:spacing w:after="0" w:line="240" w:lineRule="auto"/>
        <w:contextualSpacing/>
        <w:jc w:val="both"/>
        <w:rPr>
          <w:rFonts w:ascii="Times New Roman" w:hAnsi="Times New Roman" w:cs="Times New Roman"/>
        </w:rPr>
      </w:pPr>
      <w:r w:rsidRPr="00822128">
        <w:rPr>
          <w:rFonts w:ascii="Times New Roman" w:hAnsi="Times New Roman" w:cs="Times New Roman"/>
        </w:rPr>
        <w:t>„</w:t>
      </w:r>
      <w:bookmarkEnd w:id="2"/>
      <w:r w:rsidR="000E4ADA" w:rsidRPr="00822128">
        <w:rPr>
          <w:rFonts w:ascii="Times New Roman" w:hAnsi="Times New Roman" w:cs="Times New Roman"/>
        </w:rPr>
        <w:t xml:space="preserve">(2) </w:t>
      </w:r>
      <w:r w:rsidRPr="00822128">
        <w:rPr>
          <w:rFonts w:ascii="Times New Roman" w:hAnsi="Times New Roman" w:cs="Times New Roman"/>
        </w:rPr>
        <w:t xml:space="preserve">Dotknutá verejnosť má postavenie účastníka v konaní o posudzovaní vplyvov na životné prostredie a následne postavenie účastníka v povoľovacom konaní k navrhovanej činnosti alebo jej zmene, ak uplatní postup podľa </w:t>
      </w:r>
      <w:r w:rsidR="00E16BDF" w:rsidRPr="009D6DCB">
        <w:rPr>
          <w:rFonts w:ascii="Times New Roman" w:hAnsi="Times New Roman" w:cs="Times New Roman"/>
        </w:rPr>
        <w:t>odseku 3 alebo</w:t>
      </w:r>
      <w:r w:rsidRPr="009D6DCB">
        <w:rPr>
          <w:rFonts w:ascii="Times New Roman" w:hAnsi="Times New Roman" w:cs="Times New Roman"/>
        </w:rPr>
        <w:t xml:space="preserve"> ak jej účasť v</w:t>
      </w:r>
      <w:r w:rsidRPr="00822128">
        <w:rPr>
          <w:rFonts w:ascii="Times New Roman" w:hAnsi="Times New Roman" w:cs="Times New Roman"/>
        </w:rPr>
        <w:t xml:space="preserve"> konaní už nevyplýva z osobitného predpisu.</w:t>
      </w:r>
      <w:r w:rsidRPr="00822128">
        <w:rPr>
          <w:rFonts w:ascii="Times New Roman" w:hAnsi="Times New Roman" w:cs="Times New Roman"/>
          <w:vertAlign w:val="superscript"/>
        </w:rPr>
        <w:t>24)</w:t>
      </w:r>
      <w:r w:rsidRPr="00822128">
        <w:rPr>
          <w:rFonts w:ascii="Times New Roman" w:hAnsi="Times New Roman" w:cs="Times New Roman"/>
        </w:rPr>
        <w:t xml:space="preserve"> Na odôvodnené písomné stanoviská a pripomienky podané v konaní o posudzovaní vplyvov na životné prostredie, podľa tretej časti tohto zákona o ktorých už bolo rozhodnuté, sa nemusí prihliadať v povoľovacom konaní k navrhovanej činnosti. Právo dotknutej verejnosti na priaznivé životné prostredie, ktorá prejavila záujem na navrhovanej činnosti alebo jej zmene postupom podľa odseku 3, môže byť povolením navrhovanej činnosti alebo jej zmeny alebo následnou realizáciou navrhovanej činnosti alebo jej zmeny priamo dotknuté</w:t>
      </w:r>
      <w:r w:rsidR="000E4ADA" w:rsidRPr="00822128">
        <w:rPr>
          <w:rFonts w:ascii="Times New Roman" w:hAnsi="Times New Roman" w:cs="Times New Roman"/>
        </w:rPr>
        <w:t>.</w:t>
      </w:r>
    </w:p>
    <w:p w14:paraId="116C4657" w14:textId="77777777" w:rsidR="00C7230A" w:rsidRPr="00822128" w:rsidRDefault="00C7230A" w:rsidP="0051398C">
      <w:pPr>
        <w:spacing w:after="0" w:line="240" w:lineRule="auto"/>
        <w:jc w:val="both"/>
        <w:rPr>
          <w:rFonts w:ascii="Times New Roman" w:hAnsi="Times New Roman" w:cs="Times New Roman"/>
        </w:rPr>
      </w:pPr>
    </w:p>
    <w:p w14:paraId="444E9B34" w14:textId="60800C38" w:rsidR="0017061B" w:rsidRPr="00822128" w:rsidRDefault="0017061B" w:rsidP="0051398C">
      <w:pPr>
        <w:spacing w:after="0" w:line="240" w:lineRule="auto"/>
        <w:jc w:val="both"/>
        <w:rPr>
          <w:rFonts w:ascii="Times New Roman" w:hAnsi="Times New Roman" w:cs="Times New Roman"/>
        </w:rPr>
      </w:pPr>
      <w:r w:rsidRPr="00822128">
        <w:rPr>
          <w:rFonts w:ascii="Times New Roman" w:hAnsi="Times New Roman" w:cs="Times New Roman"/>
        </w:rPr>
        <w:t>(3) Verejnosť prejaví záujem na posudzovaní vplyvov na životné prostredie podaním odôvodneného písomného stanoviska k správe o hodnotení činnosti podľa § 35 ods. 2</w:t>
      </w:r>
      <w:r w:rsidR="000E4ADA" w:rsidRPr="00822128">
        <w:rPr>
          <w:rFonts w:ascii="Times New Roman" w:hAnsi="Times New Roman" w:cs="Times New Roman"/>
        </w:rPr>
        <w:t>.</w:t>
      </w:r>
      <w:r w:rsidR="003A4E7E" w:rsidRPr="00822128">
        <w:t xml:space="preserve"> </w:t>
      </w:r>
      <w:r w:rsidR="003A4E7E" w:rsidRPr="00822128">
        <w:rPr>
          <w:rFonts w:ascii="Times New Roman" w:hAnsi="Times New Roman" w:cs="Times New Roman"/>
        </w:rPr>
        <w:t>Na odôvodnené písomné stanoviská podané v konaní o posudzovaní vplyvov na životné prostredie v rámci posudzovania jednej a tej istej navrhovanej činnosti alebo jej zmeny, ktoré už boli uplatnené a s ktorými sa už príslušný orgán vysporiadal sa nemusí prihliadať.</w:t>
      </w:r>
      <w:r w:rsidRPr="00822128">
        <w:rPr>
          <w:rFonts w:ascii="Times New Roman" w:hAnsi="Times New Roman" w:cs="Times New Roman"/>
        </w:rPr>
        <w:t>“.</w:t>
      </w:r>
    </w:p>
    <w:p w14:paraId="0AA57634" w14:textId="77777777" w:rsidR="00714B27" w:rsidRPr="00822128" w:rsidRDefault="00714B27" w:rsidP="0051398C">
      <w:pPr>
        <w:spacing w:after="0" w:line="240" w:lineRule="auto"/>
        <w:jc w:val="both"/>
        <w:rPr>
          <w:rFonts w:ascii="Times New Roman" w:hAnsi="Times New Roman" w:cs="Times New Roman"/>
        </w:rPr>
      </w:pPr>
    </w:p>
    <w:p w14:paraId="30850805" w14:textId="16C98758" w:rsidR="008940F7" w:rsidRPr="00822128" w:rsidRDefault="00D51C38" w:rsidP="00EC7411">
      <w:pPr>
        <w:spacing w:after="0"/>
        <w:jc w:val="both"/>
        <w:rPr>
          <w:rFonts w:ascii="Times New Roman" w:hAnsi="Times New Roman" w:cs="Times New Roman"/>
        </w:rPr>
      </w:pPr>
      <w:r w:rsidRPr="00822128">
        <w:rPr>
          <w:rFonts w:ascii="Times New Roman" w:hAnsi="Times New Roman" w:cs="Times New Roman"/>
        </w:rPr>
        <w:t>4</w:t>
      </w:r>
      <w:r w:rsidR="004A3264">
        <w:rPr>
          <w:rFonts w:ascii="Times New Roman" w:hAnsi="Times New Roman" w:cs="Times New Roman"/>
        </w:rPr>
        <w:t>2</w:t>
      </w:r>
      <w:r w:rsidRPr="00822128">
        <w:rPr>
          <w:rFonts w:ascii="Times New Roman" w:hAnsi="Times New Roman" w:cs="Times New Roman"/>
        </w:rPr>
        <w:t xml:space="preserve">. </w:t>
      </w:r>
      <w:r w:rsidR="00157801" w:rsidRPr="00822128">
        <w:rPr>
          <w:rFonts w:ascii="Times New Roman" w:hAnsi="Times New Roman" w:cs="Times New Roman"/>
        </w:rPr>
        <w:t xml:space="preserve"> </w:t>
      </w:r>
      <w:r w:rsidR="008940F7" w:rsidRPr="00822128">
        <w:rPr>
          <w:rFonts w:ascii="Times New Roman" w:hAnsi="Times New Roman" w:cs="Times New Roman"/>
        </w:rPr>
        <w:t xml:space="preserve">V § 24 </w:t>
      </w:r>
      <w:r w:rsidR="001F18E3" w:rsidRPr="00822128">
        <w:rPr>
          <w:rFonts w:ascii="Times New Roman" w:hAnsi="Times New Roman" w:cs="Times New Roman"/>
        </w:rPr>
        <w:t xml:space="preserve">ods. </w:t>
      </w:r>
      <w:r w:rsidR="008940F7" w:rsidRPr="00822128">
        <w:rPr>
          <w:rFonts w:ascii="Times New Roman" w:hAnsi="Times New Roman" w:cs="Times New Roman"/>
        </w:rPr>
        <w:t>5 sa vypúšťajú slov</w:t>
      </w:r>
      <w:r w:rsidR="00D53679" w:rsidRPr="00822128">
        <w:rPr>
          <w:rFonts w:ascii="Times New Roman" w:hAnsi="Times New Roman" w:cs="Times New Roman"/>
        </w:rPr>
        <w:t>á</w:t>
      </w:r>
      <w:r w:rsidR="008940F7" w:rsidRPr="00822128">
        <w:rPr>
          <w:rFonts w:ascii="Times New Roman" w:hAnsi="Times New Roman" w:cs="Times New Roman"/>
        </w:rPr>
        <w:t xml:space="preserve"> „alebo zisťovacieho konania“</w:t>
      </w:r>
      <w:r w:rsidR="00D53679" w:rsidRPr="00822128">
        <w:rPr>
          <w:rFonts w:ascii="Times New Roman" w:hAnsi="Times New Roman" w:cs="Times New Roman"/>
        </w:rPr>
        <w:t>.</w:t>
      </w:r>
    </w:p>
    <w:p w14:paraId="7D9C4A0C" w14:textId="77777777" w:rsidR="009C0836" w:rsidRPr="00822128" w:rsidRDefault="009C0836" w:rsidP="00D90C5A">
      <w:pPr>
        <w:spacing w:after="0" w:line="240" w:lineRule="auto"/>
        <w:jc w:val="both"/>
        <w:rPr>
          <w:rFonts w:ascii="Times New Roman" w:hAnsi="Times New Roman" w:cs="Times New Roman"/>
        </w:rPr>
      </w:pPr>
    </w:p>
    <w:p w14:paraId="6F8D69A3" w14:textId="3FF5360A" w:rsidR="008940F7" w:rsidRPr="00822128" w:rsidRDefault="008C098D" w:rsidP="00EC7411">
      <w:pPr>
        <w:spacing w:after="0"/>
        <w:jc w:val="both"/>
        <w:rPr>
          <w:rFonts w:ascii="Times New Roman" w:hAnsi="Times New Roman" w:cs="Times New Roman"/>
        </w:rPr>
      </w:pPr>
      <w:r w:rsidRPr="00822128">
        <w:rPr>
          <w:rFonts w:ascii="Times New Roman" w:hAnsi="Times New Roman" w:cs="Times New Roman"/>
        </w:rPr>
        <w:t>4</w:t>
      </w:r>
      <w:r w:rsidR="004A3264">
        <w:rPr>
          <w:rFonts w:ascii="Times New Roman" w:hAnsi="Times New Roman" w:cs="Times New Roman"/>
        </w:rPr>
        <w:t>3</w:t>
      </w:r>
      <w:r w:rsidRPr="00822128">
        <w:rPr>
          <w:rFonts w:ascii="Times New Roman" w:hAnsi="Times New Roman" w:cs="Times New Roman"/>
        </w:rPr>
        <w:t>.</w:t>
      </w:r>
      <w:r w:rsidR="00157801" w:rsidRPr="00822128">
        <w:rPr>
          <w:rFonts w:ascii="Times New Roman" w:hAnsi="Times New Roman" w:cs="Times New Roman"/>
        </w:rPr>
        <w:t xml:space="preserve"> </w:t>
      </w:r>
      <w:r w:rsidR="008940F7" w:rsidRPr="00822128">
        <w:rPr>
          <w:rFonts w:ascii="Times New Roman" w:hAnsi="Times New Roman" w:cs="Times New Roman"/>
        </w:rPr>
        <w:t xml:space="preserve">V § 25 </w:t>
      </w:r>
      <w:r w:rsidR="001F18E3" w:rsidRPr="00822128">
        <w:rPr>
          <w:rFonts w:ascii="Times New Roman" w:hAnsi="Times New Roman" w:cs="Times New Roman"/>
        </w:rPr>
        <w:t xml:space="preserve">ods. </w:t>
      </w:r>
      <w:r w:rsidR="008940F7" w:rsidRPr="00822128">
        <w:rPr>
          <w:rFonts w:ascii="Times New Roman" w:hAnsi="Times New Roman" w:cs="Times New Roman"/>
        </w:rPr>
        <w:t xml:space="preserve">1 </w:t>
      </w:r>
      <w:r w:rsidR="001F18E3" w:rsidRPr="00822128">
        <w:rPr>
          <w:rFonts w:ascii="Times New Roman" w:hAnsi="Times New Roman" w:cs="Times New Roman"/>
        </w:rPr>
        <w:t>sa za slovo „posudzovaní“ vkladá slovo „vplyvov“.</w:t>
      </w:r>
    </w:p>
    <w:p w14:paraId="07C9129B" w14:textId="77777777" w:rsidR="00DA407D" w:rsidRPr="00822128" w:rsidRDefault="00DA407D" w:rsidP="00D90C5A">
      <w:pPr>
        <w:spacing w:after="0" w:line="240" w:lineRule="auto"/>
        <w:jc w:val="both"/>
        <w:rPr>
          <w:rFonts w:ascii="Times New Roman" w:hAnsi="Times New Roman" w:cs="Times New Roman"/>
        </w:rPr>
      </w:pPr>
    </w:p>
    <w:p w14:paraId="2B0351F5" w14:textId="6C083FFE" w:rsidR="00C63EB8" w:rsidRPr="00822128" w:rsidRDefault="008C098D" w:rsidP="00EE5601">
      <w:pPr>
        <w:spacing w:after="0"/>
        <w:jc w:val="both"/>
        <w:rPr>
          <w:rFonts w:ascii="Times New Roman" w:hAnsi="Times New Roman" w:cs="Times New Roman"/>
        </w:rPr>
      </w:pPr>
      <w:r w:rsidRPr="00822128">
        <w:rPr>
          <w:rFonts w:ascii="Times New Roman" w:hAnsi="Times New Roman" w:cs="Times New Roman"/>
        </w:rPr>
        <w:t>4</w:t>
      </w:r>
      <w:r w:rsidR="004A3264">
        <w:rPr>
          <w:rFonts w:ascii="Times New Roman" w:hAnsi="Times New Roman" w:cs="Times New Roman"/>
        </w:rPr>
        <w:t>4</w:t>
      </w:r>
      <w:r w:rsidRPr="00822128">
        <w:rPr>
          <w:rFonts w:ascii="Times New Roman" w:hAnsi="Times New Roman" w:cs="Times New Roman"/>
        </w:rPr>
        <w:t xml:space="preserve">. </w:t>
      </w:r>
      <w:r w:rsidR="00C63EB8" w:rsidRPr="00822128">
        <w:rPr>
          <w:rFonts w:ascii="Times New Roman" w:hAnsi="Times New Roman" w:cs="Times New Roman"/>
        </w:rPr>
        <w:t xml:space="preserve"> </w:t>
      </w:r>
      <w:r w:rsidR="002626DB" w:rsidRPr="00822128">
        <w:rPr>
          <w:rFonts w:ascii="Times New Roman" w:hAnsi="Times New Roman" w:cs="Times New Roman"/>
        </w:rPr>
        <w:t>V</w:t>
      </w:r>
      <w:r w:rsidR="00C63EB8" w:rsidRPr="00822128">
        <w:rPr>
          <w:rFonts w:ascii="Times New Roman" w:hAnsi="Times New Roman" w:cs="Times New Roman"/>
        </w:rPr>
        <w:t xml:space="preserve"> §</w:t>
      </w:r>
      <w:r w:rsidR="002626DB" w:rsidRPr="00822128">
        <w:rPr>
          <w:rFonts w:ascii="Times New Roman" w:hAnsi="Times New Roman" w:cs="Times New Roman"/>
        </w:rPr>
        <w:t xml:space="preserve"> </w:t>
      </w:r>
      <w:r w:rsidR="00C63EB8" w:rsidRPr="00822128">
        <w:rPr>
          <w:rFonts w:ascii="Times New Roman" w:hAnsi="Times New Roman" w:cs="Times New Roman"/>
        </w:rPr>
        <w:t>25 odsek 2 znie:</w:t>
      </w:r>
    </w:p>
    <w:p w14:paraId="4DADCE43" w14:textId="60BBF62D" w:rsidR="0051398C" w:rsidRPr="00822128" w:rsidRDefault="00C63EB8" w:rsidP="00822128">
      <w:pPr>
        <w:spacing w:after="0"/>
        <w:jc w:val="both"/>
        <w:rPr>
          <w:rFonts w:ascii="Times New Roman" w:hAnsi="Times New Roman" w:cs="Times New Roman"/>
        </w:rPr>
      </w:pPr>
      <w:r w:rsidRPr="00822128">
        <w:rPr>
          <w:rFonts w:ascii="Times New Roman" w:hAnsi="Times New Roman" w:cs="Times New Roman"/>
        </w:rPr>
        <w:t>„</w:t>
      </w:r>
      <w:r w:rsidR="008940F7" w:rsidRPr="00822128">
        <w:rPr>
          <w:rFonts w:ascii="Times New Roman" w:hAnsi="Times New Roman" w:cs="Times New Roman"/>
        </w:rPr>
        <w:t>(2) Všetky úkony príslušného orgánu vo vzťahu k doručovaniu sa realizujú prostredníctvom verejnej vyhlášky, okrem doručovania dotknutým orgánom, rezortnému orgánu, povoľujúcemu orgánu, dotknutej obci a navrhovateľovi, kedy sa doručuje elektronickým doručovaním</w:t>
      </w:r>
      <w:r w:rsidR="00EE5601" w:rsidRPr="00822128">
        <w:rPr>
          <w:rFonts w:ascii="Times New Roman" w:hAnsi="Times New Roman" w:cs="Times New Roman"/>
        </w:rPr>
        <w:t>.</w:t>
      </w:r>
      <w:r w:rsidR="00D976A2" w:rsidRPr="00822128">
        <w:rPr>
          <w:rFonts w:ascii="Times New Roman" w:hAnsi="Times New Roman" w:cs="Times New Roman"/>
          <w:vertAlign w:val="superscript"/>
        </w:rPr>
        <w:t>25a)</w:t>
      </w:r>
      <w:r w:rsidR="008940F7" w:rsidRPr="00822128">
        <w:rPr>
          <w:rFonts w:ascii="Times New Roman" w:hAnsi="Times New Roman" w:cs="Times New Roman"/>
          <w:vertAlign w:val="superscript"/>
        </w:rPr>
        <w:t xml:space="preserve"> </w:t>
      </w:r>
      <w:r w:rsidR="000102FF" w:rsidRPr="00822128">
        <w:rPr>
          <w:rFonts w:ascii="Times New Roman" w:hAnsi="Times New Roman" w:cs="Times New Roman"/>
        </w:rPr>
        <w:t>A</w:t>
      </w:r>
      <w:r w:rsidR="008940F7" w:rsidRPr="00822128">
        <w:rPr>
          <w:rFonts w:ascii="Times New Roman" w:hAnsi="Times New Roman" w:cs="Times New Roman"/>
        </w:rPr>
        <w:t>k navrhovateľ nemá aktivovanú elektronickú schránku, doručuje sa v listinnej podobe prostredníctvom poštového podniku.“</w:t>
      </w:r>
      <w:r w:rsidR="003C389D" w:rsidRPr="00822128">
        <w:rPr>
          <w:rFonts w:ascii="Times New Roman" w:hAnsi="Times New Roman" w:cs="Times New Roman"/>
        </w:rPr>
        <w:t>.</w:t>
      </w:r>
    </w:p>
    <w:p w14:paraId="7E2D659A" w14:textId="77777777" w:rsidR="00C84164" w:rsidRPr="00822128" w:rsidRDefault="00C84164" w:rsidP="00822128">
      <w:pPr>
        <w:spacing w:after="0"/>
        <w:jc w:val="both"/>
        <w:rPr>
          <w:rFonts w:ascii="Times New Roman" w:hAnsi="Times New Roman" w:cs="Times New Roman"/>
        </w:rPr>
      </w:pPr>
    </w:p>
    <w:p w14:paraId="560287AA" w14:textId="32623F91" w:rsidR="00D976A2" w:rsidRPr="00822128" w:rsidRDefault="00D976A2" w:rsidP="00822128">
      <w:pPr>
        <w:spacing w:after="0"/>
        <w:jc w:val="both"/>
        <w:rPr>
          <w:rFonts w:ascii="Times New Roman" w:hAnsi="Times New Roman" w:cs="Times New Roman"/>
        </w:rPr>
      </w:pPr>
      <w:r w:rsidRPr="00822128">
        <w:rPr>
          <w:rFonts w:ascii="Times New Roman" w:hAnsi="Times New Roman" w:cs="Times New Roman"/>
        </w:rPr>
        <w:t>Poznámka pod čiarou k odkazu 25a znie:</w:t>
      </w:r>
    </w:p>
    <w:p w14:paraId="4098A3D2" w14:textId="5A3A3841" w:rsidR="00D976A2" w:rsidRPr="00822128" w:rsidRDefault="00D976A2" w:rsidP="00822128">
      <w:pPr>
        <w:spacing w:after="0"/>
        <w:jc w:val="both"/>
        <w:rPr>
          <w:rFonts w:ascii="Times New Roman" w:hAnsi="Times New Roman" w:cs="Times New Roman"/>
        </w:rPr>
      </w:pPr>
      <w:r w:rsidRPr="00822128">
        <w:rPr>
          <w:rFonts w:ascii="Times New Roman" w:hAnsi="Times New Roman" w:cs="Times New Roman"/>
        </w:rPr>
        <w:t>„</w:t>
      </w:r>
      <w:r w:rsidR="00C84164" w:rsidRPr="00822128">
        <w:rPr>
          <w:rFonts w:ascii="Times New Roman" w:hAnsi="Times New Roman" w:cs="Times New Roman"/>
          <w:vertAlign w:val="superscript"/>
        </w:rPr>
        <w:t>25a</w:t>
      </w:r>
      <w:r w:rsidR="00C84164" w:rsidRPr="00822128">
        <w:rPr>
          <w:rFonts w:ascii="Times New Roman" w:hAnsi="Times New Roman" w:cs="Times New Roman"/>
        </w:rPr>
        <w:t>)</w:t>
      </w:r>
      <w:r w:rsidR="009F32CE" w:rsidRPr="00822128">
        <w:rPr>
          <w:rFonts w:ascii="Times New Roman" w:hAnsi="Times New Roman" w:cs="Times New Roman"/>
        </w:rPr>
        <w:t xml:space="preserve"> </w:t>
      </w:r>
      <w:r w:rsidRPr="00822128">
        <w:rPr>
          <w:rFonts w:ascii="Times New Roman" w:hAnsi="Times New Roman" w:cs="Times New Roman"/>
        </w:rPr>
        <w:t>§ 29 až 33 zákona č. 305/2013 Z.</w:t>
      </w:r>
      <w:r w:rsidR="009F32CE" w:rsidRPr="00822128">
        <w:rPr>
          <w:rFonts w:ascii="Times New Roman" w:hAnsi="Times New Roman" w:cs="Times New Roman"/>
        </w:rPr>
        <w:t xml:space="preserve"> </w:t>
      </w:r>
      <w:r w:rsidRPr="00822128">
        <w:rPr>
          <w:rFonts w:ascii="Times New Roman" w:hAnsi="Times New Roman" w:cs="Times New Roman"/>
        </w:rPr>
        <w:t>z. o elektronickej podobe výkonu pôsobnosti orgánov verejnej moci a o zmene a doplnení niektorých zákonov (zákon o e-Governmente) v znení neskorších predpisov.</w:t>
      </w:r>
      <w:r w:rsidR="00B74E49" w:rsidRPr="00822128">
        <w:rPr>
          <w:rFonts w:ascii="Times New Roman" w:hAnsi="Times New Roman" w:cs="Times New Roman"/>
        </w:rPr>
        <w:t>“.</w:t>
      </w:r>
    </w:p>
    <w:p w14:paraId="2A2CAF63" w14:textId="2DB38334" w:rsidR="0550233C" w:rsidRPr="00822128" w:rsidRDefault="0550233C" w:rsidP="00EE5601">
      <w:pPr>
        <w:spacing w:after="0"/>
        <w:jc w:val="both"/>
        <w:rPr>
          <w:rFonts w:ascii="Times New Roman" w:hAnsi="Times New Roman" w:cs="Times New Roman"/>
        </w:rPr>
      </w:pPr>
    </w:p>
    <w:p w14:paraId="62795BE4" w14:textId="56D8BE68" w:rsidR="008940F7" w:rsidRPr="00822128" w:rsidRDefault="008C098D" w:rsidP="00D121E7">
      <w:pPr>
        <w:spacing w:after="0"/>
        <w:jc w:val="both"/>
        <w:rPr>
          <w:rFonts w:ascii="Times New Roman" w:hAnsi="Times New Roman" w:cs="Times New Roman"/>
        </w:rPr>
      </w:pPr>
      <w:r w:rsidRPr="00822128">
        <w:rPr>
          <w:rFonts w:ascii="Times New Roman" w:hAnsi="Times New Roman" w:cs="Times New Roman"/>
        </w:rPr>
        <w:t>4</w:t>
      </w:r>
      <w:r w:rsidR="004A3264">
        <w:rPr>
          <w:rFonts w:ascii="Times New Roman" w:hAnsi="Times New Roman" w:cs="Times New Roman"/>
        </w:rPr>
        <w:t>5</w:t>
      </w:r>
      <w:r w:rsidRPr="00822128">
        <w:rPr>
          <w:rFonts w:ascii="Times New Roman" w:hAnsi="Times New Roman" w:cs="Times New Roman"/>
        </w:rPr>
        <w:t xml:space="preserve">. </w:t>
      </w:r>
      <w:r w:rsidR="008940F7" w:rsidRPr="00822128">
        <w:rPr>
          <w:rFonts w:ascii="Times New Roman" w:hAnsi="Times New Roman" w:cs="Times New Roman"/>
        </w:rPr>
        <w:t xml:space="preserve">§ 29 </w:t>
      </w:r>
      <w:r w:rsidR="00C63EB8" w:rsidRPr="00822128">
        <w:rPr>
          <w:rFonts w:ascii="Times New Roman" w:hAnsi="Times New Roman" w:cs="Times New Roman"/>
        </w:rPr>
        <w:t xml:space="preserve">vrátane nadpisu </w:t>
      </w:r>
      <w:r w:rsidR="008940F7" w:rsidRPr="00822128">
        <w:rPr>
          <w:rFonts w:ascii="Times New Roman" w:hAnsi="Times New Roman" w:cs="Times New Roman"/>
        </w:rPr>
        <w:t>znie:</w:t>
      </w:r>
    </w:p>
    <w:p w14:paraId="736DE137" w14:textId="10A960E0" w:rsidR="00C63EB8" w:rsidRPr="00822128" w:rsidRDefault="00C63EB8" w:rsidP="007B7F10">
      <w:pPr>
        <w:jc w:val="center"/>
        <w:rPr>
          <w:rFonts w:ascii="Times New Roman" w:hAnsi="Times New Roman" w:cs="Times New Roman"/>
        </w:rPr>
      </w:pPr>
      <w:r w:rsidRPr="00822128">
        <w:rPr>
          <w:rFonts w:ascii="Times New Roman" w:hAnsi="Times New Roman" w:cs="Times New Roman"/>
        </w:rPr>
        <w:t>„§ 29</w:t>
      </w:r>
    </w:p>
    <w:p w14:paraId="1AE37A57" w14:textId="77777777" w:rsidR="007B7F10" w:rsidRPr="00822128" w:rsidRDefault="00C63EB8" w:rsidP="00D121E7">
      <w:pPr>
        <w:jc w:val="center"/>
        <w:rPr>
          <w:rFonts w:ascii="Times New Roman" w:hAnsi="Times New Roman" w:cs="Times New Roman"/>
        </w:rPr>
      </w:pPr>
      <w:r w:rsidRPr="00822128">
        <w:rPr>
          <w:rFonts w:ascii="Times New Roman" w:hAnsi="Times New Roman" w:cs="Times New Roman"/>
        </w:rPr>
        <w:t>Zisťovacie konanie</w:t>
      </w:r>
    </w:p>
    <w:p w14:paraId="077E1E71" w14:textId="49F3B44A" w:rsidR="008940F7" w:rsidRPr="00822128" w:rsidRDefault="008940F7" w:rsidP="007A7FCE">
      <w:pPr>
        <w:spacing w:after="0"/>
        <w:jc w:val="both"/>
        <w:rPr>
          <w:rFonts w:ascii="Times New Roman" w:hAnsi="Times New Roman" w:cs="Times New Roman"/>
        </w:rPr>
      </w:pPr>
      <w:r w:rsidRPr="00822128">
        <w:rPr>
          <w:rFonts w:ascii="Times New Roman" w:hAnsi="Times New Roman" w:cs="Times New Roman"/>
        </w:rPr>
        <w:t xml:space="preserve">(1) Ak ide o navrhovanú činnosť uvedenú v § 18 ods. 2, navrhovateľ je povinný pred začatím </w:t>
      </w:r>
      <w:r w:rsidR="0065227F" w:rsidRPr="00822128">
        <w:rPr>
          <w:rFonts w:ascii="Times New Roman" w:hAnsi="Times New Roman" w:cs="Times New Roman"/>
        </w:rPr>
        <w:t xml:space="preserve">zisťovacieho </w:t>
      </w:r>
      <w:r w:rsidRPr="00822128">
        <w:rPr>
          <w:rFonts w:ascii="Times New Roman" w:hAnsi="Times New Roman" w:cs="Times New Roman"/>
        </w:rPr>
        <w:t>konania k navrhovanej činn</w:t>
      </w:r>
      <w:r w:rsidR="00E16BDF">
        <w:rPr>
          <w:rFonts w:ascii="Times New Roman" w:hAnsi="Times New Roman" w:cs="Times New Roman"/>
        </w:rPr>
        <w:t xml:space="preserve">osti doručiť príslušnému orgánu </w:t>
      </w:r>
      <w:r w:rsidR="00E16BDF" w:rsidRPr="009D6DCB">
        <w:rPr>
          <w:rFonts w:ascii="Times New Roman" w:hAnsi="Times New Roman" w:cs="Times New Roman"/>
        </w:rPr>
        <w:t>p</w:t>
      </w:r>
      <w:r w:rsidRPr="009D6DCB">
        <w:rPr>
          <w:rFonts w:ascii="Times New Roman" w:hAnsi="Times New Roman" w:cs="Times New Roman"/>
        </w:rPr>
        <w:t>ísomne</w:t>
      </w:r>
      <w:r w:rsidRPr="00822128">
        <w:rPr>
          <w:rFonts w:ascii="Times New Roman" w:hAnsi="Times New Roman" w:cs="Times New Roman"/>
        </w:rPr>
        <w:t xml:space="preserve"> v listinnej podobe a v elektronickej podobe</w:t>
      </w:r>
    </w:p>
    <w:p w14:paraId="0C62963E" w14:textId="77777777" w:rsidR="008940F7" w:rsidRPr="00822128" w:rsidRDefault="008940F7" w:rsidP="007A7FCE">
      <w:pPr>
        <w:spacing w:after="0"/>
        <w:jc w:val="both"/>
        <w:rPr>
          <w:rFonts w:ascii="Times New Roman" w:hAnsi="Times New Roman" w:cs="Times New Roman"/>
        </w:rPr>
      </w:pPr>
      <w:r w:rsidRPr="00822128">
        <w:rPr>
          <w:rFonts w:ascii="Times New Roman" w:hAnsi="Times New Roman" w:cs="Times New Roman"/>
        </w:rPr>
        <w:lastRenderedPageBreak/>
        <w:t>a) zámer s náležitosťami podľa prílohy č. 9, ak má byť predmetom zisťovacieho konania navrhovaná činnosť alebo</w:t>
      </w:r>
    </w:p>
    <w:p w14:paraId="2C22595B" w14:textId="77777777" w:rsidR="006B6C6E" w:rsidRPr="00822128" w:rsidRDefault="008940F7" w:rsidP="00C9085F">
      <w:pPr>
        <w:jc w:val="both"/>
        <w:rPr>
          <w:rFonts w:ascii="Times New Roman" w:hAnsi="Times New Roman" w:cs="Times New Roman"/>
        </w:rPr>
      </w:pPr>
      <w:r w:rsidRPr="00822128">
        <w:rPr>
          <w:rFonts w:ascii="Times New Roman" w:hAnsi="Times New Roman" w:cs="Times New Roman"/>
        </w:rPr>
        <w:t>b) oznámenie o zmene navrhovanej činnosti vypracované podľa prílohy č. 8a, ak má byť predmetom zisťovacieho konania zmena navrhovanej činnosti</w:t>
      </w:r>
      <w:r w:rsidR="7BA48289" w:rsidRPr="00822128">
        <w:rPr>
          <w:rFonts w:ascii="Times New Roman" w:hAnsi="Times New Roman" w:cs="Times New Roman"/>
        </w:rPr>
        <w:t>.</w:t>
      </w:r>
    </w:p>
    <w:p w14:paraId="220C1BDD" w14:textId="450D5929" w:rsidR="008940F7" w:rsidRPr="00822128" w:rsidRDefault="008940F7" w:rsidP="00C9085F">
      <w:pPr>
        <w:jc w:val="both"/>
        <w:rPr>
          <w:rFonts w:ascii="Times New Roman" w:hAnsi="Times New Roman" w:cs="Times New Roman"/>
        </w:rPr>
      </w:pPr>
      <w:r w:rsidRPr="00822128">
        <w:rPr>
          <w:rFonts w:ascii="Times New Roman" w:hAnsi="Times New Roman" w:cs="Times New Roman"/>
        </w:rPr>
        <w:t>(2) Príslušný orgán na základe zámeru alebo oznámenia o zmene navrhovanej činnosti vykoná zisťovacie konanie a určí, či navrhovaná činnosť bude predmetom posudzovania vplyvov na životné prostredie podľa tohto zákona.</w:t>
      </w:r>
    </w:p>
    <w:p w14:paraId="45DBD8D5" w14:textId="45C1AD4A" w:rsidR="00A926A9" w:rsidRPr="00822128" w:rsidRDefault="00D361DB" w:rsidP="007A7FCE">
      <w:pPr>
        <w:spacing w:after="0"/>
        <w:contextualSpacing/>
        <w:jc w:val="both"/>
        <w:rPr>
          <w:rFonts w:ascii="Times New Roman" w:hAnsi="Times New Roman" w:cs="Times New Roman"/>
        </w:rPr>
      </w:pPr>
      <w:r w:rsidRPr="00822128">
        <w:rPr>
          <w:rFonts w:ascii="Times New Roman" w:hAnsi="Times New Roman" w:cs="Times New Roman"/>
        </w:rPr>
        <w:t xml:space="preserve">(3) </w:t>
      </w:r>
      <w:r w:rsidR="69313A72" w:rsidRPr="00822128">
        <w:rPr>
          <w:rFonts w:ascii="Times New Roman" w:hAnsi="Times New Roman" w:cs="Times New Roman"/>
        </w:rPr>
        <w:t xml:space="preserve">Príslušný orgán zašle </w:t>
      </w:r>
      <w:r w:rsidR="0550233C" w:rsidRPr="00822128">
        <w:rPr>
          <w:rFonts w:ascii="Times New Roman" w:hAnsi="Times New Roman" w:cs="Times New Roman"/>
        </w:rPr>
        <w:t>zámer alebo oznámenie o zmene navrhovanej činnosti</w:t>
      </w:r>
      <w:r w:rsidR="09DEC7DA" w:rsidRPr="00822128">
        <w:rPr>
          <w:rFonts w:ascii="Times New Roman" w:hAnsi="Times New Roman" w:cs="Times New Roman"/>
        </w:rPr>
        <w:t xml:space="preserve"> </w:t>
      </w:r>
      <w:r w:rsidR="0550233C" w:rsidRPr="00822128">
        <w:rPr>
          <w:rFonts w:ascii="Times New Roman" w:hAnsi="Times New Roman" w:cs="Times New Roman"/>
        </w:rPr>
        <w:t>povoľujúcemu orgánu, rezortnému orgánu, dotknutému orgánu a dotknutej obci, na území ktorej sa má navrhovaná činnosť alebo jej zmena realizovať do 20 dní od je</w:t>
      </w:r>
      <w:r w:rsidR="1E435A9B" w:rsidRPr="00822128">
        <w:rPr>
          <w:rFonts w:ascii="Times New Roman" w:hAnsi="Times New Roman" w:cs="Times New Roman"/>
        </w:rPr>
        <w:t>ho</w:t>
      </w:r>
      <w:r w:rsidR="0550233C" w:rsidRPr="00822128">
        <w:rPr>
          <w:rFonts w:ascii="Times New Roman" w:hAnsi="Times New Roman" w:cs="Times New Roman"/>
        </w:rPr>
        <w:t xml:space="preserve"> doručenia</w:t>
      </w:r>
      <w:r w:rsidR="2946C862" w:rsidRPr="00822128">
        <w:rPr>
          <w:rFonts w:ascii="Times New Roman" w:hAnsi="Times New Roman" w:cs="Times New Roman"/>
        </w:rPr>
        <w:t xml:space="preserve"> podľa odseku 1</w:t>
      </w:r>
      <w:r w:rsidR="0550233C" w:rsidRPr="00822128">
        <w:rPr>
          <w:rFonts w:ascii="Times New Roman" w:hAnsi="Times New Roman" w:cs="Times New Roman"/>
        </w:rPr>
        <w:t xml:space="preserve"> </w:t>
      </w:r>
      <w:r w:rsidR="0001780C" w:rsidRPr="00822128">
        <w:rPr>
          <w:rFonts w:ascii="Times New Roman" w:hAnsi="Times New Roman" w:cs="Times New Roman"/>
        </w:rPr>
        <w:t xml:space="preserve"> a </w:t>
      </w:r>
      <w:r w:rsidR="0550233C" w:rsidRPr="00822128">
        <w:rPr>
          <w:rFonts w:ascii="Times New Roman" w:hAnsi="Times New Roman" w:cs="Times New Roman"/>
        </w:rPr>
        <w:t xml:space="preserve">požiada dotknutú obec, na území ktorej sa má navrhovaná činnosť alebo jej zmena realizovať, aby zámer alebo oznámenie o zmene navrhovanej činnosti bezodkladne zverejnila spôsobom v mieste obvyklým. </w:t>
      </w:r>
      <w:r w:rsidR="4A7887EB" w:rsidRPr="00822128">
        <w:rPr>
          <w:rFonts w:ascii="Times New Roman" w:hAnsi="Times New Roman" w:cs="Times New Roman"/>
        </w:rPr>
        <w:t>Príslušný orgán z</w:t>
      </w:r>
      <w:r w:rsidR="00A3292B" w:rsidRPr="00822128">
        <w:rPr>
          <w:rFonts w:ascii="Times New Roman" w:hAnsi="Times New Roman" w:cs="Times New Roman"/>
        </w:rPr>
        <w:t>ároveň určí termín ústneho pojednávania, ktoré sa musí uskutočniť najneskôr do 10 dní odo dňa uplynutia lehoty podľa ods</w:t>
      </w:r>
      <w:r w:rsidR="40B4A53B" w:rsidRPr="00822128">
        <w:rPr>
          <w:rFonts w:ascii="Times New Roman" w:hAnsi="Times New Roman" w:cs="Times New Roman"/>
        </w:rPr>
        <w:t>eku</w:t>
      </w:r>
      <w:r w:rsidR="00A3292B" w:rsidRPr="00822128">
        <w:rPr>
          <w:rFonts w:ascii="Times New Roman" w:hAnsi="Times New Roman" w:cs="Times New Roman"/>
        </w:rPr>
        <w:t xml:space="preserve"> 2 a oznámi ho rezortnému orgánu, povoľujúcemu orgánu, dotknutému orgánu, dotknutej obci, na území ktorej sa má navrhovaná činnosť alebo jej zmena realizovať a prizve naň navrhovateľa.</w:t>
      </w:r>
    </w:p>
    <w:p w14:paraId="399B3993" w14:textId="30C991F7" w:rsidR="0550233C" w:rsidRPr="00822128" w:rsidRDefault="0550233C" w:rsidP="0550233C">
      <w:pPr>
        <w:spacing w:after="0"/>
        <w:contextualSpacing/>
        <w:jc w:val="both"/>
        <w:rPr>
          <w:rFonts w:ascii="Times New Roman" w:hAnsi="Times New Roman" w:cs="Times New Roman"/>
        </w:rPr>
      </w:pPr>
    </w:p>
    <w:p w14:paraId="158BCE68" w14:textId="0022BC23" w:rsidR="008940F7" w:rsidRPr="00822128" w:rsidRDefault="008940F7" w:rsidP="00C9085F">
      <w:pPr>
        <w:jc w:val="both"/>
        <w:rPr>
          <w:rFonts w:ascii="Times New Roman" w:hAnsi="Times New Roman" w:cs="Times New Roman"/>
        </w:rPr>
      </w:pPr>
      <w:r w:rsidRPr="00822128">
        <w:rPr>
          <w:rFonts w:ascii="Times New Roman" w:hAnsi="Times New Roman" w:cs="Times New Roman"/>
        </w:rPr>
        <w:t xml:space="preserve">(4) Rezortný orgán, povoľujúci orgán, dotknutý orgán a dotknutá obec, na </w:t>
      </w:r>
      <w:r w:rsidR="0024797F" w:rsidRPr="00822128">
        <w:rPr>
          <w:rFonts w:ascii="Times New Roman" w:hAnsi="Times New Roman" w:cs="Times New Roman"/>
        </w:rPr>
        <w:t xml:space="preserve">území </w:t>
      </w:r>
      <w:r w:rsidRPr="00822128">
        <w:rPr>
          <w:rFonts w:ascii="Times New Roman" w:hAnsi="Times New Roman" w:cs="Times New Roman"/>
        </w:rPr>
        <w:t xml:space="preserve">ktorej sa má navrhovaná činnosť alebo jej zmena realizovať, doručia písomné stanovisko </w:t>
      </w:r>
      <w:r w:rsidR="00FF28BD" w:rsidRPr="00822128">
        <w:rPr>
          <w:rFonts w:ascii="Times New Roman" w:hAnsi="Times New Roman" w:cs="Times New Roman"/>
        </w:rPr>
        <w:t>v lehote 21 dní od doručenia  zámeru alebo oznámenia o zmene navrhovanej činnosti podľa odseku 3</w:t>
      </w:r>
      <w:r w:rsidRPr="00822128">
        <w:rPr>
          <w:rFonts w:ascii="Times New Roman" w:hAnsi="Times New Roman" w:cs="Times New Roman"/>
        </w:rPr>
        <w:t xml:space="preserve">, v ktorom sa vyjadria, či navrhovaná činnosť alebo jej zmena má byť predmetom posudzovania vplyvov na životné prostredie. Ak sa v písomnom stanovisku požaduje, aby navrhovaná činnosť alebo jej zmena bola predmetom posudzovania vplyvov na životné prostredie, tak súčasťou písomného stanoviska sú aj požiadavky na určenie rozsahu hodnotenia. Ak sa písomné stanovisko nedoručí, považuje sa za súhlasné. Na písomné stanovisko doručené po lehote príslušný orgán </w:t>
      </w:r>
      <w:r w:rsidR="009B3781" w:rsidRPr="00822128">
        <w:rPr>
          <w:rFonts w:ascii="Times New Roman" w:hAnsi="Times New Roman" w:cs="Times New Roman"/>
        </w:rPr>
        <w:t>nemusí prihliadať</w:t>
      </w:r>
      <w:r w:rsidR="00634BD2" w:rsidRPr="00822128">
        <w:rPr>
          <w:rFonts w:ascii="Times New Roman" w:hAnsi="Times New Roman" w:cs="Times New Roman"/>
        </w:rPr>
        <w:t>.</w:t>
      </w:r>
      <w:r w:rsidRPr="00822128">
        <w:rPr>
          <w:rFonts w:ascii="Times New Roman" w:hAnsi="Times New Roman" w:cs="Times New Roman"/>
        </w:rPr>
        <w:t xml:space="preserve"> Dotknutý orgán je oprávnený uplatňovať pripomienky len v rozsahu svojej pôsobnosti a písomné stanovisko odôvodniť.</w:t>
      </w:r>
      <w:r w:rsidR="00906FA2" w:rsidRPr="00822128">
        <w:rPr>
          <w:rFonts w:ascii="Times New Roman" w:hAnsi="Times New Roman" w:cs="Times New Roman"/>
        </w:rPr>
        <w:t xml:space="preserve"> Na žiadosť navrhovateľa alebo dotknutej obce, na ktorej území sa má navrhovaná činnosť alebo jej zmena realizovať, zašle príslušný orgán doručené písomné stanoviská najneskôr </w:t>
      </w:r>
      <w:r w:rsidR="008C07D1" w:rsidRPr="00822128">
        <w:rPr>
          <w:rFonts w:ascii="Times New Roman" w:hAnsi="Times New Roman" w:cs="Times New Roman"/>
        </w:rPr>
        <w:t xml:space="preserve">tri </w:t>
      </w:r>
      <w:r w:rsidR="00906FA2" w:rsidRPr="00822128">
        <w:rPr>
          <w:rFonts w:ascii="Times New Roman" w:hAnsi="Times New Roman" w:cs="Times New Roman"/>
        </w:rPr>
        <w:t>dni pred konaním ústneho pojednávania.</w:t>
      </w:r>
    </w:p>
    <w:p w14:paraId="2F7A3177" w14:textId="476649D7" w:rsidR="008940F7" w:rsidRPr="00822128" w:rsidRDefault="008940F7" w:rsidP="00C9085F">
      <w:pPr>
        <w:jc w:val="both"/>
        <w:rPr>
          <w:rFonts w:ascii="Times New Roman" w:hAnsi="Times New Roman" w:cs="Times New Roman"/>
        </w:rPr>
      </w:pPr>
      <w:r w:rsidRPr="00822128">
        <w:rPr>
          <w:rFonts w:ascii="Times New Roman" w:hAnsi="Times New Roman" w:cs="Times New Roman"/>
        </w:rPr>
        <w:t>(5) Ak sú v lehote určenej podľa odseku</w:t>
      </w:r>
      <w:r w:rsidR="008C07D1" w:rsidRPr="00822128">
        <w:rPr>
          <w:rFonts w:ascii="Times New Roman" w:hAnsi="Times New Roman" w:cs="Times New Roman"/>
        </w:rPr>
        <w:t xml:space="preserve"> 4</w:t>
      </w:r>
      <w:r w:rsidRPr="00822128">
        <w:rPr>
          <w:rFonts w:ascii="Times New Roman" w:hAnsi="Times New Roman" w:cs="Times New Roman"/>
        </w:rPr>
        <w:t xml:space="preserve"> doručené stanoviská od iných subjektov ako je uvedené v odseku 4, príslušný orgán takéto nevyžiadané stanoviská zohľadní a vysporiada sa s nimi v záväznom stanovisku vydanom v zisťovacom konaní. </w:t>
      </w:r>
    </w:p>
    <w:p w14:paraId="7DC87938" w14:textId="06AEB5A9" w:rsidR="008940F7" w:rsidRPr="00822128" w:rsidRDefault="008940F7" w:rsidP="00C9085F">
      <w:pPr>
        <w:jc w:val="both"/>
        <w:rPr>
          <w:rFonts w:ascii="Times New Roman" w:hAnsi="Times New Roman" w:cs="Times New Roman"/>
        </w:rPr>
      </w:pPr>
      <w:r w:rsidRPr="00822128">
        <w:rPr>
          <w:rFonts w:ascii="Times New Roman" w:hAnsi="Times New Roman" w:cs="Times New Roman"/>
        </w:rPr>
        <w:t xml:space="preserve">(6) Na ústnom pojednávaní sa prerokuje zámer alebo oznámenie o zmene navrhovanej činnosti a doručené písomné stanoviská podľa odsekov 4 a 5. </w:t>
      </w:r>
      <w:r w:rsidR="007257B3" w:rsidRPr="00822128">
        <w:rPr>
          <w:rFonts w:ascii="Times New Roman" w:hAnsi="Times New Roman" w:cs="Times New Roman"/>
        </w:rPr>
        <w:t xml:space="preserve">Rezortný orgán, povoľujúci orgán, dotknutý orgán a dotknutá obec, na území ktorej sa má navrhovaná činnosť alebo jej zmena realizovať, ktoré doručili písomné stanovisko podľa odseku </w:t>
      </w:r>
      <w:r w:rsidR="00276181" w:rsidRPr="00822128">
        <w:rPr>
          <w:rFonts w:ascii="Times New Roman" w:hAnsi="Times New Roman" w:cs="Times New Roman"/>
        </w:rPr>
        <w:t>4</w:t>
      </w:r>
      <w:r w:rsidR="007257B3" w:rsidRPr="00822128">
        <w:rPr>
          <w:rFonts w:ascii="Times New Roman" w:hAnsi="Times New Roman" w:cs="Times New Roman"/>
        </w:rPr>
        <w:t xml:space="preserve">, môžu svoje pripomienky a požiadavky uplatniť najneskôr na ústnom pojednávaní,  inak sa na ne neprihliada. </w:t>
      </w:r>
      <w:r w:rsidRPr="00822128">
        <w:rPr>
          <w:rFonts w:ascii="Times New Roman" w:hAnsi="Times New Roman" w:cs="Times New Roman"/>
        </w:rPr>
        <w:t>Predmetom prerokovania na ústnom pojednávaní sú len odôvodnené pripomienky a požiadavky vyplývajúce z doručených stanovísk. Na neodôvodnené pripomienky a požiadavky sa neprihliada.</w:t>
      </w:r>
    </w:p>
    <w:p w14:paraId="0EDF5521" w14:textId="77777777" w:rsidR="008940F7" w:rsidRPr="00822128" w:rsidRDefault="008940F7" w:rsidP="00C9085F">
      <w:pPr>
        <w:jc w:val="both"/>
        <w:rPr>
          <w:rFonts w:ascii="Times New Roman" w:hAnsi="Times New Roman" w:cs="Times New Roman"/>
        </w:rPr>
      </w:pPr>
      <w:r w:rsidRPr="00822128">
        <w:rPr>
          <w:rFonts w:ascii="Times New Roman" w:hAnsi="Times New Roman" w:cs="Times New Roman"/>
        </w:rPr>
        <w:lastRenderedPageBreak/>
        <w:t>(7) Pri určovaní, či sa navrhovaná činnosť alebo jej zmena bude posudzovať podľa tohto zákona, sa primerane použijú kritériá pre zisťovacie konanie uvedené v prílohe č. 10, pričom príslušný orgán prihliada aj na písomné stanoviská doručené podľa odsekov 4 a 5.</w:t>
      </w:r>
    </w:p>
    <w:p w14:paraId="28D1892A" w14:textId="0A859C1E" w:rsidR="008940F7" w:rsidRPr="00822128" w:rsidRDefault="008940F7" w:rsidP="00C9085F">
      <w:pPr>
        <w:jc w:val="both"/>
        <w:rPr>
          <w:rFonts w:ascii="Times New Roman" w:hAnsi="Times New Roman" w:cs="Times New Roman"/>
        </w:rPr>
      </w:pPr>
      <w:r w:rsidRPr="00822128">
        <w:rPr>
          <w:rFonts w:ascii="Times New Roman" w:hAnsi="Times New Roman" w:cs="Times New Roman"/>
        </w:rPr>
        <w:t xml:space="preserve">(8) Príslušný orgán si môže vyžiadať k zámeru alebo oznámeniu o zmene navrhovanej činnosti od navrhovateľa </w:t>
      </w:r>
      <w:r w:rsidR="002274D7" w:rsidRPr="00822128">
        <w:rPr>
          <w:rFonts w:ascii="Times New Roman" w:hAnsi="Times New Roman" w:cs="Times New Roman"/>
        </w:rPr>
        <w:t xml:space="preserve">alebo iných relevantných subjektov </w:t>
      </w:r>
      <w:r w:rsidRPr="00822128">
        <w:rPr>
          <w:rFonts w:ascii="Times New Roman" w:hAnsi="Times New Roman" w:cs="Times New Roman"/>
        </w:rPr>
        <w:t xml:space="preserve">doplňujúce informácie </w:t>
      </w:r>
      <w:r w:rsidR="00A61600" w:rsidRPr="00822128">
        <w:rPr>
          <w:rFonts w:ascii="Times New Roman" w:hAnsi="Times New Roman" w:cs="Times New Roman"/>
        </w:rPr>
        <w:t xml:space="preserve">alebo stanoviská </w:t>
      </w:r>
      <w:r w:rsidRPr="00822128">
        <w:rPr>
          <w:rFonts w:ascii="Times New Roman" w:hAnsi="Times New Roman" w:cs="Times New Roman"/>
        </w:rPr>
        <w:t xml:space="preserve">na objasnenie pripomienok a požiadaviek vyplývajúcich z písomných stanovísk podľa odsekov 4 a 5, ktoré sú nevyhnutné na určenie, či sa navrhovaná činnosť alebo jej zmena má posudzovať podľa tohto zákona. </w:t>
      </w:r>
    </w:p>
    <w:p w14:paraId="0987D040" w14:textId="335F1642" w:rsidR="008940F7" w:rsidRPr="00822128" w:rsidRDefault="008940F7" w:rsidP="00C9085F">
      <w:pPr>
        <w:jc w:val="both"/>
        <w:rPr>
          <w:rFonts w:ascii="Times New Roman" w:hAnsi="Times New Roman" w:cs="Times New Roman"/>
        </w:rPr>
      </w:pPr>
      <w:r w:rsidRPr="00822128">
        <w:rPr>
          <w:rFonts w:ascii="Times New Roman" w:hAnsi="Times New Roman" w:cs="Times New Roman"/>
        </w:rPr>
        <w:t xml:space="preserve">(9) Navrhovateľ a dotknutá obec, na ktorej území sa má navrhovaná činnosť alebo jej zmena realizovať, majú právo do vydania záväzného stanoviska </w:t>
      </w:r>
      <w:bookmarkStart w:id="3" w:name="_Hlk161824048"/>
      <w:r w:rsidR="00E36E62" w:rsidRPr="00822128">
        <w:rPr>
          <w:rFonts w:ascii="Times New Roman" w:hAnsi="Times New Roman" w:cs="Times New Roman"/>
        </w:rPr>
        <w:t xml:space="preserve">zo zisťovacieho konania </w:t>
      </w:r>
      <w:bookmarkEnd w:id="3"/>
      <w:r w:rsidRPr="00822128">
        <w:rPr>
          <w:rFonts w:ascii="Times New Roman" w:hAnsi="Times New Roman" w:cs="Times New Roman"/>
        </w:rPr>
        <w:t>nazerať do spisu, robiť si z neho výpisy, odpisy a dostať kópie spisu.</w:t>
      </w:r>
    </w:p>
    <w:p w14:paraId="3A4CDF5F" w14:textId="45AE951D" w:rsidR="008940F7" w:rsidRPr="00822128" w:rsidRDefault="008940F7" w:rsidP="00C9085F">
      <w:pPr>
        <w:jc w:val="both"/>
        <w:rPr>
          <w:rFonts w:ascii="Times New Roman" w:hAnsi="Times New Roman" w:cs="Times New Roman"/>
        </w:rPr>
      </w:pPr>
      <w:r w:rsidRPr="00822128">
        <w:rPr>
          <w:rFonts w:ascii="Times New Roman" w:hAnsi="Times New Roman" w:cs="Times New Roman"/>
        </w:rPr>
        <w:t>(10) Výsledkom zisťovacieho konania je záväzné stanovisko</w:t>
      </w:r>
      <w:r w:rsidR="00FA554B" w:rsidRPr="00822128">
        <w:rPr>
          <w:rFonts w:ascii="Times New Roman" w:hAnsi="Times New Roman" w:cs="Times New Roman"/>
        </w:rPr>
        <w:t xml:space="preserve"> zo zisťovacieho konania</w:t>
      </w:r>
      <w:r w:rsidRPr="00822128">
        <w:rPr>
          <w:rFonts w:ascii="Times New Roman" w:hAnsi="Times New Roman" w:cs="Times New Roman"/>
        </w:rPr>
        <w:t>.</w:t>
      </w:r>
    </w:p>
    <w:p w14:paraId="32221B3A" w14:textId="432BB505" w:rsidR="008940F7" w:rsidRPr="00822128" w:rsidRDefault="008940F7" w:rsidP="00C9085F">
      <w:pPr>
        <w:jc w:val="both"/>
        <w:rPr>
          <w:rFonts w:ascii="Times New Roman" w:hAnsi="Times New Roman" w:cs="Times New Roman"/>
        </w:rPr>
      </w:pPr>
      <w:r w:rsidRPr="00822128">
        <w:rPr>
          <w:rFonts w:ascii="Times New Roman" w:hAnsi="Times New Roman" w:cs="Times New Roman"/>
        </w:rPr>
        <w:t xml:space="preserve">(11) Príslušný orgán vydá záväzné stanovisko </w:t>
      </w:r>
      <w:r w:rsidR="00FA554B" w:rsidRPr="00822128">
        <w:rPr>
          <w:rFonts w:ascii="Times New Roman" w:hAnsi="Times New Roman" w:cs="Times New Roman"/>
        </w:rPr>
        <w:t xml:space="preserve">zo zisťovacieho konania </w:t>
      </w:r>
      <w:r w:rsidRPr="00822128">
        <w:rPr>
          <w:rFonts w:ascii="Times New Roman" w:hAnsi="Times New Roman" w:cs="Times New Roman"/>
        </w:rPr>
        <w:t xml:space="preserve">v lehote 15 dní odo dňa ústneho pojednávania podľa odseku </w:t>
      </w:r>
      <w:r w:rsidR="00C22380" w:rsidRPr="00822128">
        <w:rPr>
          <w:rFonts w:ascii="Times New Roman" w:hAnsi="Times New Roman" w:cs="Times New Roman"/>
        </w:rPr>
        <w:t>6</w:t>
      </w:r>
      <w:r w:rsidRPr="00822128">
        <w:rPr>
          <w:rFonts w:ascii="Times New Roman" w:hAnsi="Times New Roman" w:cs="Times New Roman"/>
        </w:rPr>
        <w:t>, najneskôr však do 60 dní odo dňa doručenia zámeru alebo oznámenia o zmene navrhovanej činnosti</w:t>
      </w:r>
      <w:r w:rsidR="002B1CCC" w:rsidRPr="00822128">
        <w:rPr>
          <w:rFonts w:ascii="Times New Roman" w:hAnsi="Times New Roman" w:cs="Times New Roman"/>
        </w:rPr>
        <w:t>; v prípade strategickej investície podľa osobitného predpisu</w:t>
      </w:r>
      <w:r w:rsidR="002B1CCC" w:rsidRPr="00822128">
        <w:rPr>
          <w:rFonts w:ascii="Times New Roman" w:hAnsi="Times New Roman" w:cs="Times New Roman"/>
          <w:vertAlign w:val="superscript"/>
        </w:rPr>
        <w:t>2b</w:t>
      </w:r>
      <w:r w:rsidR="002B1CCC" w:rsidRPr="00822128">
        <w:rPr>
          <w:rFonts w:ascii="Times New Roman" w:hAnsi="Times New Roman" w:cs="Times New Roman"/>
        </w:rPr>
        <w:t>) vydá záväzné stanovisko prednostne</w:t>
      </w:r>
      <w:r w:rsidRPr="00822128">
        <w:rPr>
          <w:rFonts w:ascii="Times New Roman" w:hAnsi="Times New Roman" w:cs="Times New Roman"/>
        </w:rPr>
        <w:t>. Vo zvlášť zložitých prípadoch môže príslušný orgán túto lehotu predĺžiť na 90 dní</w:t>
      </w:r>
      <w:r w:rsidR="00C91EE8">
        <w:rPr>
          <w:rFonts w:ascii="Times New Roman" w:hAnsi="Times New Roman" w:cs="Times New Roman"/>
        </w:rPr>
        <w:t>;</w:t>
      </w:r>
      <w:r w:rsidR="000E1568" w:rsidRPr="00822128">
        <w:rPr>
          <w:rFonts w:ascii="Times New Roman" w:hAnsi="Times New Roman" w:cs="Times New Roman"/>
        </w:rPr>
        <w:t xml:space="preserve"> </w:t>
      </w:r>
      <w:r w:rsidR="00C91EE8">
        <w:rPr>
          <w:rFonts w:ascii="Times New Roman" w:hAnsi="Times New Roman" w:cs="Times New Roman"/>
        </w:rPr>
        <w:t>v takom prípade</w:t>
      </w:r>
      <w:r w:rsidRPr="00822128">
        <w:rPr>
          <w:rFonts w:ascii="Times New Roman" w:hAnsi="Times New Roman" w:cs="Times New Roman"/>
        </w:rPr>
        <w:t xml:space="preserve"> písomne informuje navrhovateľa o dôvodoch tohto predĺženia a o očakávanom termíne vydania záväzného stanoviska</w:t>
      </w:r>
      <w:r w:rsidR="00FA554B" w:rsidRPr="00822128">
        <w:t xml:space="preserve"> </w:t>
      </w:r>
      <w:r w:rsidR="00FA554B" w:rsidRPr="00822128">
        <w:rPr>
          <w:rFonts w:ascii="Times New Roman" w:hAnsi="Times New Roman" w:cs="Times New Roman"/>
        </w:rPr>
        <w:t xml:space="preserve">zo zisťovacieho konania </w:t>
      </w:r>
      <w:r w:rsidRPr="00822128">
        <w:rPr>
          <w:rFonts w:ascii="Times New Roman" w:hAnsi="Times New Roman" w:cs="Times New Roman"/>
        </w:rPr>
        <w:t>.</w:t>
      </w:r>
    </w:p>
    <w:p w14:paraId="617B4022" w14:textId="43072BD6" w:rsidR="008940F7" w:rsidRPr="00822128" w:rsidRDefault="008940F7" w:rsidP="00C9085F">
      <w:pPr>
        <w:jc w:val="both"/>
        <w:rPr>
          <w:rFonts w:ascii="Times New Roman" w:hAnsi="Times New Roman" w:cs="Times New Roman"/>
        </w:rPr>
      </w:pPr>
      <w:r w:rsidRPr="00822128">
        <w:rPr>
          <w:rFonts w:ascii="Times New Roman" w:hAnsi="Times New Roman" w:cs="Times New Roman"/>
        </w:rPr>
        <w:t>(12) Ak príslušný orgán v záväznom stanovisku určí, že navrhovaná činnosť má byť predmetom posudzovania vplyvov na životné prostredie, v záväznom stanovisku uvedie hlavné dôvody požadovania takéhoto posúdenia. Prílohou záväzného stanoviska vydaného v zisťovacom konaní je určen</w:t>
      </w:r>
      <w:r w:rsidR="4F47D982" w:rsidRPr="00822128">
        <w:rPr>
          <w:rFonts w:ascii="Times New Roman" w:hAnsi="Times New Roman" w:cs="Times New Roman"/>
        </w:rPr>
        <w:t>ý</w:t>
      </w:r>
      <w:r w:rsidRPr="00822128">
        <w:rPr>
          <w:rFonts w:ascii="Times New Roman" w:hAnsi="Times New Roman" w:cs="Times New Roman"/>
        </w:rPr>
        <w:t xml:space="preserve"> rozsah hodnotenia podľa § 23 ods. </w:t>
      </w:r>
      <w:r w:rsidR="007A5354" w:rsidRPr="00822128">
        <w:rPr>
          <w:rFonts w:ascii="Times New Roman" w:hAnsi="Times New Roman" w:cs="Times New Roman"/>
        </w:rPr>
        <w:t>5</w:t>
      </w:r>
      <w:r w:rsidRPr="00822128">
        <w:rPr>
          <w:rFonts w:ascii="Times New Roman" w:hAnsi="Times New Roman" w:cs="Times New Roman"/>
        </w:rPr>
        <w:t xml:space="preserve">. </w:t>
      </w:r>
    </w:p>
    <w:p w14:paraId="50583DCE" w14:textId="54C3999B" w:rsidR="008940F7" w:rsidRPr="00822128" w:rsidRDefault="008940F7" w:rsidP="00C9085F">
      <w:pPr>
        <w:jc w:val="both"/>
        <w:rPr>
          <w:rFonts w:ascii="Times New Roman" w:hAnsi="Times New Roman" w:cs="Times New Roman"/>
        </w:rPr>
      </w:pPr>
      <w:r w:rsidRPr="00822128">
        <w:rPr>
          <w:rFonts w:ascii="Times New Roman" w:hAnsi="Times New Roman" w:cs="Times New Roman"/>
        </w:rPr>
        <w:t xml:space="preserve">(13) Príslušný orgán zašle záväzné stanovisko </w:t>
      </w:r>
      <w:r w:rsidR="00FA554B" w:rsidRPr="00822128">
        <w:rPr>
          <w:rFonts w:ascii="Times New Roman" w:hAnsi="Times New Roman" w:cs="Times New Roman"/>
        </w:rPr>
        <w:t xml:space="preserve">zo zisťovacieho konania </w:t>
      </w:r>
      <w:r w:rsidRPr="00822128">
        <w:rPr>
          <w:rFonts w:ascii="Times New Roman" w:hAnsi="Times New Roman" w:cs="Times New Roman"/>
        </w:rPr>
        <w:t xml:space="preserve">navrhovateľovi, rezortnému orgánu, povoľujúcemu orgánu, dotknutému orgánu a dotknutej obci, na </w:t>
      </w:r>
      <w:r w:rsidR="00C91EE8" w:rsidRPr="00822128">
        <w:rPr>
          <w:rFonts w:ascii="Times New Roman" w:hAnsi="Times New Roman" w:cs="Times New Roman"/>
        </w:rPr>
        <w:t xml:space="preserve">území </w:t>
      </w:r>
      <w:r w:rsidRPr="00822128">
        <w:rPr>
          <w:rFonts w:ascii="Times New Roman" w:hAnsi="Times New Roman" w:cs="Times New Roman"/>
        </w:rPr>
        <w:t xml:space="preserve">ktorej sa má navrhovaná činnosť alebo jej zmena realizovať. Príslušný orgán záväzné stanovisko </w:t>
      </w:r>
      <w:r w:rsidR="00FA554B" w:rsidRPr="00822128">
        <w:rPr>
          <w:rFonts w:ascii="Times New Roman" w:hAnsi="Times New Roman" w:cs="Times New Roman"/>
        </w:rPr>
        <w:t xml:space="preserve">zo zisťovacieho konania </w:t>
      </w:r>
      <w:r w:rsidRPr="00822128">
        <w:rPr>
          <w:rFonts w:ascii="Times New Roman" w:hAnsi="Times New Roman" w:cs="Times New Roman"/>
        </w:rPr>
        <w:t xml:space="preserve">zverejní </w:t>
      </w:r>
      <w:r w:rsidR="007427B7" w:rsidRPr="00822128">
        <w:rPr>
          <w:rFonts w:ascii="Times New Roman" w:hAnsi="Times New Roman" w:cs="Times New Roman"/>
        </w:rPr>
        <w:t xml:space="preserve">v centrálnom informačnom systéme </w:t>
      </w:r>
      <w:r w:rsidRPr="00822128">
        <w:rPr>
          <w:rFonts w:ascii="Times New Roman" w:hAnsi="Times New Roman" w:cs="Times New Roman"/>
        </w:rPr>
        <w:t>a zároveň na svojej úradnej tabuli, ak ju má k</w:t>
      </w:r>
      <w:r w:rsidR="00231FE1" w:rsidRPr="00822128">
        <w:rPr>
          <w:rFonts w:ascii="Times New Roman" w:hAnsi="Times New Roman" w:cs="Times New Roman"/>
        </w:rPr>
        <w:t> </w:t>
      </w:r>
      <w:r w:rsidRPr="00822128">
        <w:rPr>
          <w:rFonts w:ascii="Times New Roman" w:hAnsi="Times New Roman" w:cs="Times New Roman"/>
        </w:rPr>
        <w:t>dispozícii</w:t>
      </w:r>
      <w:r w:rsidR="00231FE1" w:rsidRPr="00822128">
        <w:rPr>
          <w:rFonts w:ascii="Times New Roman" w:hAnsi="Times New Roman" w:cs="Times New Roman"/>
        </w:rPr>
        <w:t>.</w:t>
      </w:r>
    </w:p>
    <w:p w14:paraId="6447DF6D" w14:textId="5B5BE92A" w:rsidR="008940F7" w:rsidRPr="00822128" w:rsidRDefault="008940F7" w:rsidP="00C9085F">
      <w:pPr>
        <w:jc w:val="both"/>
        <w:rPr>
          <w:rFonts w:ascii="Times New Roman" w:hAnsi="Times New Roman" w:cs="Times New Roman"/>
        </w:rPr>
      </w:pPr>
      <w:r w:rsidRPr="00822128">
        <w:rPr>
          <w:rFonts w:ascii="Times New Roman" w:hAnsi="Times New Roman" w:cs="Times New Roman"/>
        </w:rPr>
        <w:t xml:space="preserve">(14) Príslušný orgán </w:t>
      </w:r>
      <w:r w:rsidR="761F80E0" w:rsidRPr="00822128">
        <w:rPr>
          <w:rFonts w:ascii="Times New Roman" w:hAnsi="Times New Roman" w:cs="Times New Roman"/>
        </w:rPr>
        <w:t>požiada</w:t>
      </w:r>
      <w:r w:rsidRPr="00822128">
        <w:rPr>
          <w:rFonts w:ascii="Times New Roman" w:hAnsi="Times New Roman" w:cs="Times New Roman"/>
        </w:rPr>
        <w:t xml:space="preserve"> dotknut</w:t>
      </w:r>
      <w:r w:rsidR="0B958FA1" w:rsidRPr="00822128">
        <w:rPr>
          <w:rFonts w:ascii="Times New Roman" w:hAnsi="Times New Roman" w:cs="Times New Roman"/>
        </w:rPr>
        <w:t>ú</w:t>
      </w:r>
      <w:r w:rsidRPr="00822128">
        <w:rPr>
          <w:rFonts w:ascii="Times New Roman" w:hAnsi="Times New Roman" w:cs="Times New Roman"/>
        </w:rPr>
        <w:t xml:space="preserve"> ob</w:t>
      </w:r>
      <w:r w:rsidR="3F0BB791" w:rsidRPr="00822128">
        <w:rPr>
          <w:rFonts w:ascii="Times New Roman" w:hAnsi="Times New Roman" w:cs="Times New Roman"/>
        </w:rPr>
        <w:t>e</w:t>
      </w:r>
      <w:r w:rsidRPr="00822128">
        <w:rPr>
          <w:rFonts w:ascii="Times New Roman" w:hAnsi="Times New Roman" w:cs="Times New Roman"/>
        </w:rPr>
        <w:t>c, na ktorej území sa má navrhovaná činnosť alebo jej zmena realizovať, aby o záväznom stanovisku vydanom v zisťovacom konaní bezodkladne informovala verejnosť na svojom webovom sídle, ak ho má zriadené a na úradnej tabuli obce.</w:t>
      </w:r>
    </w:p>
    <w:p w14:paraId="50334D8D" w14:textId="5A8CA23F" w:rsidR="00DB6C54" w:rsidRPr="00822128" w:rsidRDefault="00DB6C54" w:rsidP="00DB6C54">
      <w:pPr>
        <w:jc w:val="both"/>
        <w:rPr>
          <w:rFonts w:ascii="Times New Roman" w:hAnsi="Times New Roman" w:cs="Times New Roman"/>
        </w:rPr>
      </w:pPr>
      <w:r w:rsidRPr="00822128">
        <w:rPr>
          <w:rFonts w:ascii="Times New Roman" w:hAnsi="Times New Roman" w:cs="Times New Roman"/>
        </w:rPr>
        <w:t>(15) Ak v záväznom stanovisku zo zisťovacieho konania príslušný orgán určil, že sa navrhovaná činnosť alebo jej zmena nemá posudzovať podľa tohto zákona, záväzné stanovisko zo zisťovacieho konania po nadobudnutí účinnosti oprávňuje navrhovateľa podať návrh na začatie povoľovacieho konania k navrhovanej činnosti podľa osobitných predpisov.</w:t>
      </w:r>
      <w:r w:rsidRPr="00822128">
        <w:rPr>
          <w:rFonts w:ascii="Times New Roman" w:hAnsi="Times New Roman" w:cs="Times New Roman"/>
          <w:vertAlign w:val="superscript"/>
        </w:rPr>
        <w:t>25b</w:t>
      </w:r>
      <w:r w:rsidRPr="00822128">
        <w:rPr>
          <w:rFonts w:ascii="Times New Roman" w:hAnsi="Times New Roman" w:cs="Times New Roman"/>
        </w:rPr>
        <w:t xml:space="preserve">) Záväzné stanovisko zo zisťovacieho konania obsahuje hlavné dôvody nepožadovania takéhoto posúdenia,  ako aj podmienky, ktoré eliminujú alebo zmierňujú vplyv na životné prostredie. </w:t>
      </w:r>
    </w:p>
    <w:p w14:paraId="78B40DFC" w14:textId="50CB5316" w:rsidR="008940F7" w:rsidRPr="00822128" w:rsidRDefault="00DB6C54" w:rsidP="00D90C5A">
      <w:pPr>
        <w:spacing w:after="0"/>
        <w:jc w:val="both"/>
        <w:rPr>
          <w:rFonts w:ascii="Times New Roman" w:hAnsi="Times New Roman" w:cs="Times New Roman"/>
        </w:rPr>
      </w:pPr>
      <w:r w:rsidRPr="00822128" w:rsidDel="00DB6C54">
        <w:rPr>
          <w:rFonts w:ascii="Times New Roman" w:hAnsi="Times New Roman" w:cs="Times New Roman"/>
        </w:rPr>
        <w:t xml:space="preserve"> </w:t>
      </w:r>
      <w:r w:rsidR="008940F7" w:rsidRPr="00822128">
        <w:rPr>
          <w:rFonts w:ascii="Times New Roman" w:hAnsi="Times New Roman" w:cs="Times New Roman"/>
        </w:rPr>
        <w:t>(1</w:t>
      </w:r>
      <w:r w:rsidR="00FC062A" w:rsidRPr="00822128">
        <w:rPr>
          <w:rFonts w:ascii="Times New Roman" w:hAnsi="Times New Roman" w:cs="Times New Roman"/>
        </w:rPr>
        <w:t>6</w:t>
      </w:r>
      <w:r w:rsidR="008940F7" w:rsidRPr="00822128">
        <w:rPr>
          <w:rFonts w:ascii="Times New Roman" w:hAnsi="Times New Roman" w:cs="Times New Roman"/>
        </w:rPr>
        <w:t>) Proti záväznému stanovisku</w:t>
      </w:r>
      <w:r w:rsidR="002A4C29" w:rsidRPr="00822128">
        <w:rPr>
          <w:rFonts w:ascii="Times New Roman" w:hAnsi="Times New Roman" w:cs="Times New Roman"/>
        </w:rPr>
        <w:t xml:space="preserve"> </w:t>
      </w:r>
      <w:r w:rsidR="00FA554B" w:rsidRPr="00822128">
        <w:rPr>
          <w:rFonts w:ascii="Times New Roman" w:hAnsi="Times New Roman" w:cs="Times New Roman"/>
        </w:rPr>
        <w:t>zo zisťovacieho konania</w:t>
      </w:r>
      <w:r w:rsidR="008940F7" w:rsidRPr="00822128">
        <w:rPr>
          <w:rFonts w:ascii="Times New Roman" w:hAnsi="Times New Roman" w:cs="Times New Roman"/>
        </w:rPr>
        <w:t xml:space="preserve">, v ktorom príslušný orgán určil, že sa navrhovaná činnosť alebo jej zmena </w:t>
      </w:r>
    </w:p>
    <w:p w14:paraId="2E8965E6" w14:textId="6E588B12" w:rsidR="008940F7" w:rsidRPr="00822128" w:rsidRDefault="007F5007" w:rsidP="00D90C5A">
      <w:pPr>
        <w:spacing w:after="0"/>
        <w:jc w:val="both"/>
        <w:rPr>
          <w:rFonts w:ascii="Times New Roman" w:hAnsi="Times New Roman" w:cs="Times New Roman"/>
        </w:rPr>
      </w:pPr>
      <w:r w:rsidRPr="00822128">
        <w:rPr>
          <w:rFonts w:ascii="Times New Roman" w:hAnsi="Times New Roman" w:cs="Times New Roman"/>
        </w:rPr>
        <w:lastRenderedPageBreak/>
        <w:t xml:space="preserve">a) </w:t>
      </w:r>
      <w:r w:rsidR="008940F7" w:rsidRPr="00822128">
        <w:rPr>
          <w:rFonts w:ascii="Times New Roman" w:hAnsi="Times New Roman" w:cs="Times New Roman"/>
        </w:rPr>
        <w:t>bude posudzovať podľa tohto zákona, môže podať námietku len navrhovateľ,</w:t>
      </w:r>
    </w:p>
    <w:p w14:paraId="6816EB04" w14:textId="29D45843" w:rsidR="008940F7" w:rsidRPr="00822128" w:rsidRDefault="007F5007" w:rsidP="00C9085F">
      <w:pPr>
        <w:jc w:val="both"/>
        <w:rPr>
          <w:rFonts w:ascii="Times New Roman" w:hAnsi="Times New Roman" w:cs="Times New Roman"/>
        </w:rPr>
      </w:pPr>
      <w:r w:rsidRPr="00822128">
        <w:rPr>
          <w:rFonts w:ascii="Times New Roman" w:hAnsi="Times New Roman" w:cs="Times New Roman"/>
        </w:rPr>
        <w:t xml:space="preserve">b) </w:t>
      </w:r>
      <w:r w:rsidR="008940F7" w:rsidRPr="00822128">
        <w:rPr>
          <w:rFonts w:ascii="Times New Roman" w:hAnsi="Times New Roman" w:cs="Times New Roman"/>
        </w:rPr>
        <w:t xml:space="preserve">nebude posudzovať podľa tohto zákona, môže podať námietku len dotknutá obec, na </w:t>
      </w:r>
      <w:r w:rsidR="00C91EE8" w:rsidRPr="00822128">
        <w:rPr>
          <w:rFonts w:ascii="Times New Roman" w:hAnsi="Times New Roman" w:cs="Times New Roman"/>
        </w:rPr>
        <w:t xml:space="preserve">území </w:t>
      </w:r>
      <w:r w:rsidR="008940F7" w:rsidRPr="00822128">
        <w:rPr>
          <w:rFonts w:ascii="Times New Roman" w:hAnsi="Times New Roman" w:cs="Times New Roman"/>
        </w:rPr>
        <w:t>ktorej sa má navrhovaná činnosť alebo jej zmena realizovať.</w:t>
      </w:r>
    </w:p>
    <w:p w14:paraId="15EE8BA4" w14:textId="77777777" w:rsidR="00DB6C54" w:rsidRPr="00822128" w:rsidRDefault="00DB6C54" w:rsidP="00DB6C54">
      <w:pPr>
        <w:spacing w:after="0"/>
        <w:jc w:val="both"/>
        <w:rPr>
          <w:rFonts w:ascii="Times New Roman" w:hAnsi="Times New Roman" w:cs="Times New Roman"/>
        </w:rPr>
      </w:pPr>
      <w:r w:rsidRPr="00822128">
        <w:rPr>
          <w:rFonts w:ascii="Times New Roman" w:hAnsi="Times New Roman" w:cs="Times New Roman"/>
        </w:rPr>
        <w:t xml:space="preserve">(17) Námietku je možné podať do 15 dní odo dňa doručenia záväzného stanoviska zo zisťovacieho konania, na príslušný orgán, ktorý ho vydal, inak záväzné stanovisko zo zisťovacieho konania nadobúda účinnosť.  Príslušný orgán do 7 dní od doručenia námietky </w:t>
      </w:r>
    </w:p>
    <w:p w14:paraId="7B6FDFD3" w14:textId="3F400CC8" w:rsidR="00DB6C54" w:rsidRPr="00822128" w:rsidRDefault="00DB6C54" w:rsidP="00DB6C54">
      <w:pPr>
        <w:spacing w:after="0"/>
        <w:jc w:val="both"/>
        <w:rPr>
          <w:rFonts w:ascii="Times New Roman" w:hAnsi="Times New Roman" w:cs="Times New Roman"/>
        </w:rPr>
      </w:pPr>
      <w:r w:rsidRPr="00822128">
        <w:rPr>
          <w:rFonts w:ascii="Times New Roman" w:hAnsi="Times New Roman" w:cs="Times New Roman"/>
        </w:rPr>
        <w:t>a) o nej informuje v centrálnom informačnom systéme a</w:t>
      </w:r>
      <w:r w:rsidR="00C91EE8">
        <w:rPr>
          <w:rFonts w:ascii="Times New Roman" w:hAnsi="Times New Roman" w:cs="Times New Roman"/>
        </w:rPr>
        <w:t xml:space="preserve"> </w:t>
      </w:r>
      <w:r w:rsidRPr="00822128">
        <w:rPr>
          <w:rFonts w:ascii="Times New Roman" w:hAnsi="Times New Roman" w:cs="Times New Roman"/>
        </w:rPr>
        <w:t xml:space="preserve">na úradnej tabuli, ak ju má zriadenú a </w:t>
      </w:r>
    </w:p>
    <w:p w14:paraId="0DEAAC46" w14:textId="77777777" w:rsidR="00DB6C54" w:rsidRPr="00822128" w:rsidRDefault="00DB6C54" w:rsidP="00DB6C54">
      <w:pPr>
        <w:jc w:val="both"/>
        <w:rPr>
          <w:rFonts w:ascii="Times New Roman" w:hAnsi="Times New Roman" w:cs="Times New Roman"/>
        </w:rPr>
      </w:pPr>
      <w:r w:rsidRPr="00822128">
        <w:rPr>
          <w:rFonts w:ascii="Times New Roman" w:hAnsi="Times New Roman" w:cs="Times New Roman"/>
        </w:rPr>
        <w:t>b) zašle ju na najbližšie nadriadený orgán.</w:t>
      </w:r>
      <w:r w:rsidRPr="00822128">
        <w:rPr>
          <w:rFonts w:ascii="Times New Roman" w:hAnsi="Times New Roman" w:cs="Times New Roman"/>
          <w:vertAlign w:val="superscript"/>
        </w:rPr>
        <w:t>25c)</w:t>
      </w:r>
    </w:p>
    <w:p w14:paraId="5D82A1DF" w14:textId="77777777" w:rsidR="00DB6C54" w:rsidRPr="00822128" w:rsidRDefault="00DB6C54" w:rsidP="00DB6C54">
      <w:pPr>
        <w:jc w:val="both"/>
        <w:rPr>
          <w:rFonts w:ascii="Times New Roman" w:hAnsi="Times New Roman" w:cs="Times New Roman"/>
        </w:rPr>
      </w:pPr>
      <w:r w:rsidRPr="00822128">
        <w:rPr>
          <w:rFonts w:ascii="Times New Roman" w:hAnsi="Times New Roman" w:cs="Times New Roman"/>
        </w:rPr>
        <w:t xml:space="preserve">(18) Najbližšie nadriadený orgán rozhodne o námietke doručenej proti vydanému záväznému stanovisku zo zisťovacieho konania v lehote do 21 dní odo dňa, kedy mu bola námietka postúpená. </w:t>
      </w:r>
      <w:r w:rsidRPr="00822128">
        <w:rPr>
          <w:rStyle w:val="normaltextrun"/>
          <w:rFonts w:ascii="Times New Roman" w:hAnsi="Times New Roman" w:cs="Times New Roman"/>
          <w:shd w:val="clear" w:color="auto" w:fill="FFFFFF"/>
        </w:rPr>
        <w:t xml:space="preserve">O námietke, ktorá bola podaná voči záväznému stanovisku zo zisťovacieho konania, ktoré vydalo ministerstvo, rozhoduje minister na základe návrhu ním ustanovenej osobitnej komisie. </w:t>
      </w:r>
      <w:r w:rsidRPr="00822128">
        <w:rPr>
          <w:rFonts w:ascii="Times New Roman" w:hAnsi="Times New Roman" w:cs="Times New Roman"/>
        </w:rPr>
        <w:t xml:space="preserve">Ak </w:t>
      </w:r>
      <w:r w:rsidRPr="00822128">
        <w:rPr>
          <w:rStyle w:val="normaltextrun"/>
          <w:rFonts w:ascii="Times New Roman" w:hAnsi="Times New Roman" w:cs="Times New Roman"/>
          <w:bdr w:val="none" w:sz="0" w:space="0" w:color="auto" w:frame="1"/>
        </w:rPr>
        <w:t xml:space="preserve">najbližšie nadriadený orgán </w:t>
      </w:r>
      <w:r w:rsidRPr="00822128">
        <w:rPr>
          <w:rFonts w:ascii="Times New Roman" w:hAnsi="Times New Roman" w:cs="Times New Roman"/>
        </w:rPr>
        <w:t>záväzné stanovisko zo zisťovacieho konania potvrdí, navrhovateľ je oprávnený podať návrh na začatie povoľovacieho konania k navrhovanej činnosti podľa osobitných predpisov.</w:t>
      </w:r>
      <w:r w:rsidRPr="00822128">
        <w:rPr>
          <w:rFonts w:ascii="Times New Roman" w:hAnsi="Times New Roman" w:cs="Times New Roman"/>
          <w:vertAlign w:val="superscript"/>
        </w:rPr>
        <w:t>25b</w:t>
      </w:r>
      <w:r w:rsidRPr="00822128">
        <w:rPr>
          <w:rFonts w:ascii="Times New Roman" w:hAnsi="Times New Roman" w:cs="Times New Roman"/>
        </w:rPr>
        <w:t>) Ak najbližšie nadriadený orgán zruší záväzné stanovisko zo zisťovacieho konania, vráti administratívny spis s odôvodnením príslušnému orgánu. Príslušný orgán ďalej postupuje podľa odsekov 7 až 15 a vydá nové záväzné stanovisko zo zisťovacieho konania najneskôr do 30 dní od vrátenia administratívneho spisu alebo doručenia posledného z podkladov podľa odseku 8.</w:t>
      </w:r>
    </w:p>
    <w:p w14:paraId="19D7FF0E" w14:textId="525DD8CA" w:rsidR="00191BF4" w:rsidRPr="00822128" w:rsidRDefault="008940F7" w:rsidP="00A03073">
      <w:pPr>
        <w:jc w:val="both"/>
        <w:rPr>
          <w:rFonts w:ascii="Times New Roman" w:hAnsi="Times New Roman" w:cs="Times New Roman"/>
          <w:vertAlign w:val="superscript"/>
        </w:rPr>
      </w:pPr>
      <w:r w:rsidRPr="00822128">
        <w:rPr>
          <w:rFonts w:ascii="Times New Roman" w:hAnsi="Times New Roman" w:cs="Times New Roman"/>
        </w:rPr>
        <w:t>(</w:t>
      </w:r>
      <w:r w:rsidR="00FC062A" w:rsidRPr="00822128">
        <w:rPr>
          <w:rFonts w:ascii="Times New Roman" w:hAnsi="Times New Roman" w:cs="Times New Roman"/>
        </w:rPr>
        <w:t>19</w:t>
      </w:r>
      <w:r w:rsidRPr="00822128">
        <w:rPr>
          <w:rFonts w:ascii="Times New Roman" w:hAnsi="Times New Roman" w:cs="Times New Roman"/>
        </w:rPr>
        <w:t xml:space="preserve">) </w:t>
      </w:r>
      <w:bookmarkStart w:id="4" w:name="_Hlk158119378"/>
      <w:r w:rsidRPr="00822128">
        <w:rPr>
          <w:rFonts w:ascii="Times New Roman" w:hAnsi="Times New Roman" w:cs="Times New Roman"/>
        </w:rPr>
        <w:t xml:space="preserve">Záväzné stanovisko </w:t>
      </w:r>
      <w:r w:rsidR="00FA554B" w:rsidRPr="00822128">
        <w:rPr>
          <w:rFonts w:ascii="Times New Roman" w:hAnsi="Times New Roman" w:cs="Times New Roman"/>
        </w:rPr>
        <w:t xml:space="preserve">zo zisťovacieho konania </w:t>
      </w:r>
      <w:r w:rsidRPr="00822128">
        <w:rPr>
          <w:rFonts w:ascii="Times New Roman" w:hAnsi="Times New Roman" w:cs="Times New Roman"/>
        </w:rPr>
        <w:t>má platnosť tri rok</w:t>
      </w:r>
      <w:r w:rsidR="00E037CC" w:rsidRPr="00822128">
        <w:rPr>
          <w:rFonts w:ascii="Times New Roman" w:hAnsi="Times New Roman" w:cs="Times New Roman"/>
        </w:rPr>
        <w:t>y</w:t>
      </w:r>
      <w:r w:rsidR="00B44483" w:rsidRPr="00822128">
        <w:rPr>
          <w:rFonts w:ascii="Times New Roman" w:hAnsi="Times New Roman" w:cs="Times New Roman"/>
        </w:rPr>
        <w:t>, ak</w:t>
      </w:r>
      <w:r w:rsidRPr="00822128">
        <w:rPr>
          <w:rFonts w:ascii="Times New Roman" w:hAnsi="Times New Roman" w:cs="Times New Roman"/>
        </w:rPr>
        <w:t xml:space="preserve"> príslušný orgán v záväznom stanovisku neurčil inak. Na návrh navrhovateľa môže príslušný orgán predĺžiť platnosť záväzného stanoviska </w:t>
      </w:r>
      <w:r w:rsidR="00FA554B" w:rsidRPr="00822128">
        <w:rPr>
          <w:rFonts w:ascii="Times New Roman" w:hAnsi="Times New Roman" w:cs="Times New Roman"/>
        </w:rPr>
        <w:t xml:space="preserve">zo zisťovacieho konania </w:t>
      </w:r>
      <w:r w:rsidRPr="00822128">
        <w:rPr>
          <w:rFonts w:ascii="Times New Roman" w:hAnsi="Times New Roman" w:cs="Times New Roman"/>
        </w:rPr>
        <w:t xml:space="preserve">o dva roky, a to aj opakovane, pričom celkový čas platnosti záväzného stanoviska </w:t>
      </w:r>
      <w:r w:rsidR="00FA554B" w:rsidRPr="00822128">
        <w:rPr>
          <w:rFonts w:ascii="Times New Roman" w:hAnsi="Times New Roman" w:cs="Times New Roman"/>
        </w:rPr>
        <w:t xml:space="preserve">zo zisťovacieho konania </w:t>
      </w:r>
      <w:r w:rsidRPr="00822128">
        <w:rPr>
          <w:rFonts w:ascii="Times New Roman" w:hAnsi="Times New Roman" w:cs="Times New Roman"/>
        </w:rPr>
        <w:t xml:space="preserve">nesmie prekročiť </w:t>
      </w:r>
      <w:r w:rsidR="009C7B99" w:rsidRPr="00822128">
        <w:rPr>
          <w:rFonts w:ascii="Times New Roman" w:hAnsi="Times New Roman" w:cs="Times New Roman"/>
        </w:rPr>
        <w:t>sedem</w:t>
      </w:r>
      <w:r w:rsidRPr="00822128">
        <w:rPr>
          <w:rFonts w:ascii="Times New Roman" w:hAnsi="Times New Roman" w:cs="Times New Roman"/>
        </w:rPr>
        <w:t xml:space="preserve"> rokov.</w:t>
      </w:r>
      <w:r w:rsidR="00E01F22" w:rsidRPr="00822128">
        <w:rPr>
          <w:rFonts w:ascii="Times New Roman" w:hAnsi="Times New Roman" w:cs="Times New Roman"/>
        </w:rPr>
        <w:t xml:space="preserve"> Pri predlžovaní platnosti záväzného stanoviska </w:t>
      </w:r>
      <w:r w:rsidR="00FA554B" w:rsidRPr="00822128">
        <w:rPr>
          <w:rFonts w:ascii="Times New Roman" w:hAnsi="Times New Roman" w:cs="Times New Roman"/>
        </w:rPr>
        <w:t xml:space="preserve">zo zisťovacieho konania </w:t>
      </w:r>
      <w:r w:rsidR="00E01F22" w:rsidRPr="00822128">
        <w:rPr>
          <w:rFonts w:ascii="Times New Roman" w:hAnsi="Times New Roman" w:cs="Times New Roman"/>
        </w:rPr>
        <w:t>príslušný orgán vyhodnotí, či došlo k</w:t>
      </w:r>
      <w:r w:rsidR="00024C3E" w:rsidRPr="00822128">
        <w:rPr>
          <w:rFonts w:ascii="Times New Roman" w:hAnsi="Times New Roman" w:cs="Times New Roman"/>
        </w:rPr>
        <w:t xml:space="preserve"> podstatným</w:t>
      </w:r>
      <w:r w:rsidR="00E01F22" w:rsidRPr="00822128">
        <w:rPr>
          <w:rFonts w:ascii="Times New Roman" w:hAnsi="Times New Roman" w:cs="Times New Roman"/>
        </w:rPr>
        <w:t xml:space="preserve"> zmenám podmienok v dotknutom území alebo k novým skutočnostiam súvisiacim s navrhovanou činnosťou alebo jej zmenou.</w:t>
      </w:r>
      <w:r w:rsidR="00A03073" w:rsidRPr="00822128">
        <w:t xml:space="preserve"> </w:t>
      </w:r>
      <w:r w:rsidR="00A03073" w:rsidRPr="00822128">
        <w:rPr>
          <w:rFonts w:ascii="Times New Roman" w:hAnsi="Times New Roman" w:cs="Times New Roman"/>
        </w:rPr>
        <w:t>Záväzné stanovisko zo zisťovacieho konania nestráca platnosť, ak sa počas jeho platnosti začne konanie o umiestnení alebo povolení činnosti podľa osobitných predpisov.</w:t>
      </w:r>
      <w:r w:rsidR="00191BF4" w:rsidRPr="00822128">
        <w:rPr>
          <w:rFonts w:ascii="Times New Roman" w:hAnsi="Times New Roman" w:cs="Times New Roman"/>
          <w:vertAlign w:val="superscript"/>
        </w:rPr>
        <w:t>2)</w:t>
      </w:r>
    </w:p>
    <w:p w14:paraId="31703D63" w14:textId="279DC762" w:rsidR="00BC3B66" w:rsidRPr="00822128" w:rsidRDefault="00191BF4" w:rsidP="0550233C">
      <w:pPr>
        <w:jc w:val="both"/>
        <w:rPr>
          <w:rFonts w:ascii="Times New Roman" w:hAnsi="Times New Roman" w:cs="Times New Roman"/>
        </w:rPr>
      </w:pPr>
      <w:r w:rsidRPr="00822128" w:rsidDel="00191BF4">
        <w:rPr>
          <w:rFonts w:ascii="Times New Roman" w:hAnsi="Times New Roman" w:cs="Times New Roman"/>
        </w:rPr>
        <w:t xml:space="preserve"> </w:t>
      </w:r>
      <w:bookmarkEnd w:id="4"/>
      <w:r w:rsidR="00AD75B9" w:rsidRPr="00822128">
        <w:rPr>
          <w:rFonts w:ascii="Times New Roman" w:hAnsi="Times New Roman" w:cs="Times New Roman"/>
        </w:rPr>
        <w:t>(20)</w:t>
      </w:r>
      <w:r w:rsidR="00177B33" w:rsidRPr="00822128">
        <w:rPr>
          <w:rFonts w:ascii="Times New Roman" w:hAnsi="Times New Roman" w:cs="Times New Roman"/>
        </w:rPr>
        <w:t xml:space="preserve"> </w:t>
      </w:r>
      <w:r w:rsidR="0050591A" w:rsidRPr="00822128">
        <w:rPr>
          <w:rFonts w:ascii="Times New Roman" w:hAnsi="Times New Roman" w:cs="Times New Roman"/>
        </w:rPr>
        <w:t>Dotknutá</w:t>
      </w:r>
      <w:r w:rsidR="00177B33" w:rsidRPr="00822128">
        <w:rPr>
          <w:rFonts w:ascii="Times New Roman" w:hAnsi="Times New Roman" w:cs="Times New Roman"/>
        </w:rPr>
        <w:t xml:space="preserve"> </w:t>
      </w:r>
      <w:r w:rsidR="00BC3B66" w:rsidRPr="00822128">
        <w:rPr>
          <w:rFonts w:ascii="Times New Roman" w:hAnsi="Times New Roman" w:cs="Times New Roman"/>
        </w:rPr>
        <w:t xml:space="preserve">verejnosť uvedená v § 3 písm. </w:t>
      </w:r>
      <w:r w:rsidR="0050591A" w:rsidRPr="00822128">
        <w:rPr>
          <w:rFonts w:ascii="Times New Roman" w:hAnsi="Times New Roman" w:cs="Times New Roman"/>
        </w:rPr>
        <w:t>t</w:t>
      </w:r>
      <w:r w:rsidR="00BC3B66" w:rsidRPr="00822128">
        <w:rPr>
          <w:rFonts w:ascii="Times New Roman" w:hAnsi="Times New Roman" w:cs="Times New Roman"/>
        </w:rPr>
        <w:t>)</w:t>
      </w:r>
      <w:r w:rsidR="0050591A" w:rsidRPr="00822128">
        <w:rPr>
          <w:rFonts w:ascii="Times New Roman" w:hAnsi="Times New Roman" w:cs="Times New Roman"/>
        </w:rPr>
        <w:t xml:space="preserve"> </w:t>
      </w:r>
      <w:r w:rsidR="00BC3B66" w:rsidRPr="00822128">
        <w:rPr>
          <w:rFonts w:ascii="Times New Roman" w:hAnsi="Times New Roman" w:cs="Times New Roman"/>
        </w:rPr>
        <w:t xml:space="preserve">sa môže žalobou domáhať zrušenia </w:t>
      </w:r>
      <w:r w:rsidR="29E97E6A" w:rsidRPr="00822128">
        <w:rPr>
          <w:rFonts w:ascii="Times New Roman" w:hAnsi="Times New Roman" w:cs="Times New Roman"/>
        </w:rPr>
        <w:t>záväzného stanoviska zo</w:t>
      </w:r>
      <w:r w:rsidR="00BC3B66" w:rsidRPr="00822128">
        <w:rPr>
          <w:rFonts w:ascii="Times New Roman" w:hAnsi="Times New Roman" w:cs="Times New Roman"/>
        </w:rPr>
        <w:t xml:space="preserve"> zisťovac</w:t>
      </w:r>
      <w:r w:rsidR="43690EAF" w:rsidRPr="00822128">
        <w:rPr>
          <w:rFonts w:ascii="Times New Roman" w:hAnsi="Times New Roman" w:cs="Times New Roman"/>
        </w:rPr>
        <w:t>ieho</w:t>
      </w:r>
      <w:r w:rsidR="00BC3B66" w:rsidRPr="00822128">
        <w:rPr>
          <w:rFonts w:ascii="Times New Roman" w:hAnsi="Times New Roman" w:cs="Times New Roman"/>
        </w:rPr>
        <w:t xml:space="preserve"> konan</w:t>
      </w:r>
      <w:r w:rsidR="67BE2133" w:rsidRPr="00822128">
        <w:rPr>
          <w:rFonts w:ascii="Times New Roman" w:hAnsi="Times New Roman" w:cs="Times New Roman"/>
        </w:rPr>
        <w:t xml:space="preserve">ia vydaného </w:t>
      </w:r>
      <w:r w:rsidR="00BC3B66" w:rsidRPr="00822128">
        <w:rPr>
          <w:rFonts w:ascii="Times New Roman" w:hAnsi="Times New Roman" w:cs="Times New Roman"/>
        </w:rPr>
        <w:t>podľa odseku</w:t>
      </w:r>
      <w:r w:rsidR="0050591A" w:rsidRPr="00822128">
        <w:rPr>
          <w:rFonts w:ascii="Times New Roman" w:hAnsi="Times New Roman" w:cs="Times New Roman"/>
        </w:rPr>
        <w:t xml:space="preserve"> </w:t>
      </w:r>
      <w:r w:rsidR="00671251" w:rsidRPr="00822128">
        <w:rPr>
          <w:rFonts w:ascii="Times New Roman" w:hAnsi="Times New Roman" w:cs="Times New Roman"/>
        </w:rPr>
        <w:t>15</w:t>
      </w:r>
      <w:r w:rsidR="00BC3B66" w:rsidRPr="00822128">
        <w:rPr>
          <w:rFonts w:ascii="Times New Roman" w:hAnsi="Times New Roman" w:cs="Times New Roman"/>
        </w:rPr>
        <w:t xml:space="preserve">, </w:t>
      </w:r>
      <w:r w:rsidR="060FC25E" w:rsidRPr="00822128">
        <w:rPr>
          <w:rFonts w:ascii="Times New Roman" w:hAnsi="Times New Roman" w:cs="Times New Roman"/>
        </w:rPr>
        <w:t>ktorým sa určilo</w:t>
      </w:r>
      <w:r w:rsidR="2C16C678" w:rsidRPr="00822128">
        <w:rPr>
          <w:rFonts w:ascii="Times New Roman" w:hAnsi="Times New Roman" w:cs="Times New Roman"/>
        </w:rPr>
        <w:t>,</w:t>
      </w:r>
      <w:r w:rsidR="060FC25E" w:rsidRPr="00822128">
        <w:rPr>
          <w:rFonts w:ascii="Times New Roman" w:hAnsi="Times New Roman" w:cs="Times New Roman"/>
        </w:rPr>
        <w:t xml:space="preserve"> </w:t>
      </w:r>
      <w:r w:rsidR="00BC3B66" w:rsidRPr="00822128">
        <w:rPr>
          <w:rFonts w:ascii="Times New Roman" w:hAnsi="Times New Roman" w:cs="Times New Roman"/>
        </w:rPr>
        <w:t xml:space="preserve">že </w:t>
      </w:r>
      <w:r w:rsidR="0050591A" w:rsidRPr="00822128">
        <w:rPr>
          <w:rFonts w:ascii="Times New Roman" w:hAnsi="Times New Roman" w:cs="Times New Roman"/>
        </w:rPr>
        <w:t>navrhovaná činnosť</w:t>
      </w:r>
      <w:r w:rsidR="00BC3B66" w:rsidRPr="00822128">
        <w:rPr>
          <w:rFonts w:ascii="Times New Roman" w:hAnsi="Times New Roman" w:cs="Times New Roman"/>
        </w:rPr>
        <w:t xml:space="preserve"> alebo je</w:t>
      </w:r>
      <w:r w:rsidR="0050591A" w:rsidRPr="00822128">
        <w:rPr>
          <w:rFonts w:ascii="Times New Roman" w:hAnsi="Times New Roman" w:cs="Times New Roman"/>
        </w:rPr>
        <w:t>j</w:t>
      </w:r>
      <w:r w:rsidR="00BC3B66" w:rsidRPr="00822128">
        <w:rPr>
          <w:rFonts w:ascii="Times New Roman" w:hAnsi="Times New Roman" w:cs="Times New Roman"/>
        </w:rPr>
        <w:t xml:space="preserve"> zmena sa nebude posudzovať podľa tohto zákona a </w:t>
      </w:r>
      <w:r w:rsidR="474B002A" w:rsidRPr="00822128">
        <w:rPr>
          <w:rFonts w:ascii="Times New Roman" w:hAnsi="Times New Roman" w:cs="Times New Roman"/>
        </w:rPr>
        <w:t xml:space="preserve">napadnúť </w:t>
      </w:r>
      <w:r w:rsidR="79429595" w:rsidRPr="00822128">
        <w:rPr>
          <w:rFonts w:ascii="Times New Roman" w:hAnsi="Times New Roman" w:cs="Times New Roman"/>
        </w:rPr>
        <w:t xml:space="preserve">jeho </w:t>
      </w:r>
      <w:r w:rsidR="00BC3B66" w:rsidRPr="00822128">
        <w:rPr>
          <w:rFonts w:ascii="Times New Roman" w:hAnsi="Times New Roman" w:cs="Times New Roman"/>
        </w:rPr>
        <w:t xml:space="preserve"> vecnú alebo procesnú zákonnosť</w:t>
      </w:r>
      <w:r w:rsidR="7B4EF715" w:rsidRPr="00822128">
        <w:rPr>
          <w:rFonts w:ascii="Times New Roman" w:hAnsi="Times New Roman" w:cs="Times New Roman"/>
        </w:rPr>
        <w:t>.</w:t>
      </w:r>
      <w:r w:rsidR="00BC3B66" w:rsidRPr="00822128">
        <w:rPr>
          <w:rFonts w:ascii="Times New Roman" w:hAnsi="Times New Roman" w:cs="Times New Roman"/>
        </w:rPr>
        <w:t xml:space="preserve"> </w:t>
      </w:r>
    </w:p>
    <w:p w14:paraId="394812C9" w14:textId="5E865A49" w:rsidR="0034781A" w:rsidRPr="00822128" w:rsidRDefault="00800C34" w:rsidP="00D90C5A">
      <w:pPr>
        <w:spacing w:after="0"/>
        <w:jc w:val="both"/>
        <w:rPr>
          <w:rFonts w:ascii="Times New Roman" w:hAnsi="Times New Roman" w:cs="Times New Roman"/>
        </w:rPr>
      </w:pPr>
      <w:r w:rsidRPr="00822128">
        <w:rPr>
          <w:rFonts w:ascii="Times New Roman" w:hAnsi="Times New Roman" w:cs="Times New Roman"/>
        </w:rPr>
        <w:t xml:space="preserve">Poznámka pod čiarou k </w:t>
      </w:r>
      <w:r w:rsidR="00B74E49" w:rsidRPr="00822128">
        <w:rPr>
          <w:rFonts w:ascii="Times New Roman" w:hAnsi="Times New Roman" w:cs="Times New Roman"/>
        </w:rPr>
        <w:t xml:space="preserve">odkazom </w:t>
      </w:r>
      <w:r w:rsidR="002626DB" w:rsidRPr="00822128">
        <w:rPr>
          <w:rFonts w:ascii="Times New Roman" w:hAnsi="Times New Roman" w:cs="Times New Roman"/>
        </w:rPr>
        <w:t>25</w:t>
      </w:r>
      <w:r w:rsidR="002A4C29" w:rsidRPr="00822128">
        <w:rPr>
          <w:rFonts w:ascii="Times New Roman" w:hAnsi="Times New Roman" w:cs="Times New Roman"/>
        </w:rPr>
        <w:t>b</w:t>
      </w:r>
      <w:r w:rsidR="00AC3392" w:rsidRPr="00822128">
        <w:rPr>
          <w:rFonts w:ascii="Times New Roman" w:hAnsi="Times New Roman" w:cs="Times New Roman"/>
        </w:rPr>
        <w:t xml:space="preserve"> </w:t>
      </w:r>
      <w:r w:rsidR="00B74E49" w:rsidRPr="00822128">
        <w:rPr>
          <w:rFonts w:ascii="Times New Roman" w:hAnsi="Times New Roman" w:cs="Times New Roman"/>
        </w:rPr>
        <w:t xml:space="preserve">a 25c </w:t>
      </w:r>
      <w:r w:rsidRPr="00822128">
        <w:rPr>
          <w:rFonts w:ascii="Times New Roman" w:hAnsi="Times New Roman" w:cs="Times New Roman"/>
        </w:rPr>
        <w:t>zne</w:t>
      </w:r>
      <w:r w:rsidR="00B74E49" w:rsidRPr="00822128">
        <w:rPr>
          <w:rFonts w:ascii="Times New Roman" w:hAnsi="Times New Roman" w:cs="Times New Roman"/>
        </w:rPr>
        <w:t>jú</w:t>
      </w:r>
      <w:r w:rsidRPr="00822128">
        <w:rPr>
          <w:rFonts w:ascii="Times New Roman" w:hAnsi="Times New Roman" w:cs="Times New Roman"/>
        </w:rPr>
        <w:t xml:space="preserve">: </w:t>
      </w:r>
    </w:p>
    <w:p w14:paraId="16877C77" w14:textId="304909E7" w:rsidR="002A4C29" w:rsidRPr="00822128" w:rsidRDefault="00800C34" w:rsidP="00D90C5A">
      <w:pPr>
        <w:spacing w:after="0"/>
        <w:jc w:val="both"/>
        <w:rPr>
          <w:rFonts w:ascii="Times New Roman" w:hAnsi="Times New Roman" w:cs="Times New Roman"/>
        </w:rPr>
      </w:pPr>
      <w:r w:rsidRPr="00822128">
        <w:rPr>
          <w:rFonts w:ascii="Times New Roman" w:hAnsi="Times New Roman" w:cs="Times New Roman"/>
        </w:rPr>
        <w:t>„</w:t>
      </w:r>
      <w:bookmarkStart w:id="5" w:name="_Hlk158121825"/>
      <w:r w:rsidR="002626DB" w:rsidRPr="00822128">
        <w:rPr>
          <w:rFonts w:ascii="Times New Roman" w:hAnsi="Times New Roman" w:cs="Times New Roman"/>
          <w:vertAlign w:val="superscript"/>
        </w:rPr>
        <w:t>25</w:t>
      </w:r>
      <w:r w:rsidR="002A4C29" w:rsidRPr="00822128">
        <w:rPr>
          <w:rFonts w:ascii="Times New Roman" w:hAnsi="Times New Roman" w:cs="Times New Roman"/>
          <w:vertAlign w:val="superscript"/>
        </w:rPr>
        <w:t>b</w:t>
      </w:r>
      <w:r w:rsidR="0034781A" w:rsidRPr="00822128">
        <w:rPr>
          <w:rFonts w:ascii="Times New Roman" w:hAnsi="Times New Roman" w:cs="Times New Roman"/>
        </w:rPr>
        <w:t>)</w:t>
      </w:r>
      <w:bookmarkStart w:id="6" w:name="_Hlk158121718"/>
      <w:r w:rsidR="00B74E49" w:rsidRPr="00822128">
        <w:rPr>
          <w:rFonts w:ascii="Times New Roman" w:hAnsi="Times New Roman" w:cs="Times New Roman"/>
        </w:rPr>
        <w:t xml:space="preserve"> </w:t>
      </w:r>
      <w:r w:rsidR="006B39C6" w:rsidRPr="00822128">
        <w:rPr>
          <w:rFonts w:ascii="Times New Roman" w:hAnsi="Times New Roman" w:cs="Times New Roman"/>
        </w:rPr>
        <w:t>Napríklad</w:t>
      </w:r>
      <w:r w:rsidRPr="00822128">
        <w:rPr>
          <w:rFonts w:ascii="Times New Roman" w:hAnsi="Times New Roman" w:cs="Times New Roman"/>
        </w:rPr>
        <w:t xml:space="preserve"> zákon č. 50/1976 Zb</w:t>
      </w:r>
      <w:r w:rsidR="0034781A" w:rsidRPr="00822128">
        <w:rPr>
          <w:rFonts w:ascii="Times New Roman" w:hAnsi="Times New Roman" w:cs="Times New Roman"/>
        </w:rPr>
        <w:t>.</w:t>
      </w:r>
      <w:r w:rsidR="00CB36CC" w:rsidRPr="00822128">
        <w:rPr>
          <w:rFonts w:ascii="Times New Roman" w:hAnsi="Times New Roman" w:cs="Times New Roman"/>
        </w:rPr>
        <w:t xml:space="preserve"> o územnom plánovaní a stavebnom poriadku (stavebný zákon)</w:t>
      </w:r>
      <w:r w:rsidR="00EE3CFB" w:rsidRPr="00822128">
        <w:rPr>
          <w:rFonts w:ascii="Times New Roman" w:hAnsi="Times New Roman" w:cs="Times New Roman"/>
        </w:rPr>
        <w:t xml:space="preserve"> v znení neskorších predpisov</w:t>
      </w:r>
      <w:r w:rsidRPr="00822128">
        <w:rPr>
          <w:rFonts w:ascii="Times New Roman" w:hAnsi="Times New Roman" w:cs="Times New Roman"/>
        </w:rPr>
        <w:t>, zákon č. 39/2013 Z.</w:t>
      </w:r>
      <w:r w:rsidR="0034781A" w:rsidRPr="00822128">
        <w:rPr>
          <w:rFonts w:ascii="Times New Roman" w:hAnsi="Times New Roman" w:cs="Times New Roman"/>
        </w:rPr>
        <w:t xml:space="preserve"> </w:t>
      </w:r>
      <w:r w:rsidRPr="00822128">
        <w:rPr>
          <w:rFonts w:ascii="Times New Roman" w:hAnsi="Times New Roman" w:cs="Times New Roman"/>
        </w:rPr>
        <w:t>z.</w:t>
      </w:r>
      <w:r w:rsidR="00CB36CC" w:rsidRPr="00822128">
        <w:rPr>
          <w:rFonts w:ascii="Times New Roman" w:hAnsi="Times New Roman" w:cs="Times New Roman"/>
        </w:rPr>
        <w:t xml:space="preserve"> o integrovanej prevencii a kontrole znečisťovania životného prostredia a o zmene a doplnení niektorých zákonov</w:t>
      </w:r>
      <w:r w:rsidR="006F1B0C" w:rsidRPr="00822128">
        <w:rPr>
          <w:rFonts w:ascii="Times New Roman" w:hAnsi="Times New Roman" w:cs="Times New Roman"/>
        </w:rPr>
        <w:t xml:space="preserve"> v znení neskorších predpisov</w:t>
      </w:r>
      <w:r w:rsidR="00EE3CFB" w:rsidRPr="00822128">
        <w:rPr>
          <w:rFonts w:ascii="Times New Roman" w:hAnsi="Times New Roman" w:cs="Times New Roman"/>
        </w:rPr>
        <w:t>.</w:t>
      </w:r>
    </w:p>
    <w:p w14:paraId="2E8AD500" w14:textId="4317F487" w:rsidR="002A4C29" w:rsidRPr="00822128" w:rsidRDefault="002A4C29" w:rsidP="00D90C5A">
      <w:pPr>
        <w:spacing w:after="0"/>
        <w:jc w:val="both"/>
        <w:rPr>
          <w:rFonts w:ascii="Times New Roman" w:hAnsi="Times New Roman" w:cs="Times New Roman"/>
        </w:rPr>
      </w:pPr>
      <w:r w:rsidRPr="00822128">
        <w:rPr>
          <w:rFonts w:ascii="Times New Roman" w:hAnsi="Times New Roman" w:cs="Times New Roman"/>
          <w:vertAlign w:val="superscript"/>
        </w:rPr>
        <w:t>25</w:t>
      </w:r>
      <w:r w:rsidR="00873A97" w:rsidRPr="00822128">
        <w:rPr>
          <w:rFonts w:ascii="Times New Roman" w:hAnsi="Times New Roman" w:cs="Times New Roman"/>
          <w:vertAlign w:val="superscript"/>
        </w:rPr>
        <w:t>c</w:t>
      </w:r>
      <w:r w:rsidRPr="00822128">
        <w:rPr>
          <w:rFonts w:ascii="Times New Roman" w:hAnsi="Times New Roman" w:cs="Times New Roman"/>
        </w:rPr>
        <w:t xml:space="preserve">) § 58 a 61 </w:t>
      </w:r>
      <w:r w:rsidR="002349CB" w:rsidRPr="00822128">
        <w:rPr>
          <w:rFonts w:ascii="Times New Roman" w:hAnsi="Times New Roman" w:cs="Times New Roman"/>
        </w:rPr>
        <w:t xml:space="preserve">zákona </w:t>
      </w:r>
      <w:r w:rsidR="00873A97" w:rsidRPr="00822128">
        <w:rPr>
          <w:rFonts w:ascii="Times New Roman" w:hAnsi="Times New Roman" w:cs="Times New Roman"/>
        </w:rPr>
        <w:t>č. 71/1967 Zb.</w:t>
      </w:r>
      <w:r w:rsidR="00A309EC" w:rsidRPr="00822128">
        <w:rPr>
          <w:rFonts w:ascii="Times New Roman" w:hAnsi="Times New Roman" w:cs="Times New Roman"/>
        </w:rPr>
        <w:t xml:space="preserve"> o správnom konaní (správny poriadok).“.</w:t>
      </w:r>
    </w:p>
    <w:p w14:paraId="6BECA011" w14:textId="77777777" w:rsidR="00873A97" w:rsidRPr="00822128" w:rsidRDefault="00873A97" w:rsidP="00D90C5A">
      <w:pPr>
        <w:spacing w:after="0"/>
        <w:jc w:val="both"/>
        <w:rPr>
          <w:rFonts w:ascii="Times New Roman" w:hAnsi="Times New Roman" w:cs="Times New Roman"/>
        </w:rPr>
      </w:pPr>
    </w:p>
    <w:bookmarkEnd w:id="5"/>
    <w:bookmarkEnd w:id="6"/>
    <w:p w14:paraId="0A364416" w14:textId="7FDF3FDA" w:rsidR="5365ECB3" w:rsidRPr="00822128" w:rsidRDefault="5365ECB3" w:rsidP="0550233C">
      <w:pPr>
        <w:spacing w:after="0"/>
        <w:jc w:val="both"/>
        <w:rPr>
          <w:rFonts w:ascii="Times New Roman" w:hAnsi="Times New Roman" w:cs="Times New Roman"/>
        </w:rPr>
      </w:pPr>
      <w:r w:rsidRPr="00822128">
        <w:rPr>
          <w:rFonts w:ascii="Times New Roman" w:hAnsi="Times New Roman" w:cs="Times New Roman"/>
        </w:rPr>
        <w:t>4</w:t>
      </w:r>
      <w:r w:rsidR="004A3264">
        <w:rPr>
          <w:rFonts w:ascii="Times New Roman" w:hAnsi="Times New Roman" w:cs="Times New Roman"/>
        </w:rPr>
        <w:t>6</w:t>
      </w:r>
      <w:r w:rsidRPr="00822128">
        <w:rPr>
          <w:rFonts w:ascii="Times New Roman" w:hAnsi="Times New Roman" w:cs="Times New Roman"/>
        </w:rPr>
        <w:t xml:space="preserve">. V § 29a písm. </w:t>
      </w:r>
      <w:r w:rsidR="23433601" w:rsidRPr="00822128">
        <w:rPr>
          <w:rFonts w:ascii="Times New Roman" w:hAnsi="Times New Roman" w:cs="Times New Roman"/>
        </w:rPr>
        <w:t>f</w:t>
      </w:r>
      <w:r w:rsidRPr="00822128">
        <w:rPr>
          <w:rFonts w:ascii="Times New Roman" w:hAnsi="Times New Roman" w:cs="Times New Roman"/>
        </w:rPr>
        <w:t>) sa slovo “technológi</w:t>
      </w:r>
      <w:r w:rsidR="1BBA0AAE" w:rsidRPr="00822128">
        <w:rPr>
          <w:rFonts w:ascii="Times New Roman" w:hAnsi="Times New Roman" w:cs="Times New Roman"/>
        </w:rPr>
        <w:t>ami” nahrádza slovom “technikami”.</w:t>
      </w:r>
    </w:p>
    <w:p w14:paraId="046B454D" w14:textId="1CA7EDDE" w:rsidR="0550233C" w:rsidRPr="00822128" w:rsidRDefault="0550233C" w:rsidP="0550233C">
      <w:pPr>
        <w:spacing w:after="0"/>
        <w:jc w:val="both"/>
        <w:rPr>
          <w:rFonts w:ascii="Times New Roman" w:hAnsi="Times New Roman" w:cs="Times New Roman"/>
        </w:rPr>
      </w:pPr>
    </w:p>
    <w:p w14:paraId="417D8149" w14:textId="5058EFB3" w:rsidR="00217C2D" w:rsidRPr="00822128" w:rsidRDefault="007F5007" w:rsidP="00D90C5A">
      <w:pPr>
        <w:spacing w:after="0"/>
        <w:jc w:val="both"/>
        <w:rPr>
          <w:rFonts w:ascii="Times New Roman" w:hAnsi="Times New Roman" w:cs="Times New Roman"/>
        </w:rPr>
      </w:pPr>
      <w:r w:rsidRPr="00822128">
        <w:rPr>
          <w:rFonts w:ascii="Times New Roman" w:hAnsi="Times New Roman" w:cs="Times New Roman"/>
        </w:rPr>
        <w:lastRenderedPageBreak/>
        <w:t>4</w:t>
      </w:r>
      <w:r w:rsidR="004A3264">
        <w:rPr>
          <w:rFonts w:ascii="Times New Roman" w:hAnsi="Times New Roman" w:cs="Times New Roman"/>
        </w:rPr>
        <w:t>7</w:t>
      </w:r>
      <w:r w:rsidRPr="00822128">
        <w:rPr>
          <w:rFonts w:ascii="Times New Roman" w:hAnsi="Times New Roman" w:cs="Times New Roman"/>
        </w:rPr>
        <w:t>.</w:t>
      </w:r>
      <w:r w:rsidR="00157801" w:rsidRPr="00822128">
        <w:rPr>
          <w:rFonts w:ascii="Times New Roman" w:hAnsi="Times New Roman" w:cs="Times New Roman"/>
        </w:rPr>
        <w:t xml:space="preserve"> </w:t>
      </w:r>
      <w:r w:rsidR="00217C2D" w:rsidRPr="00822128">
        <w:rPr>
          <w:rFonts w:ascii="Times New Roman" w:hAnsi="Times New Roman" w:cs="Times New Roman"/>
        </w:rPr>
        <w:t>§ 30 sa vypúšťa.</w:t>
      </w:r>
    </w:p>
    <w:p w14:paraId="4305863E" w14:textId="6B26150D" w:rsidR="00AE5905" w:rsidRPr="00822128" w:rsidRDefault="00AE5905" w:rsidP="00D90C5A">
      <w:pPr>
        <w:spacing w:after="0"/>
        <w:jc w:val="both"/>
        <w:rPr>
          <w:rFonts w:ascii="Times New Roman" w:hAnsi="Times New Roman" w:cs="Times New Roman"/>
        </w:rPr>
      </w:pPr>
      <w:r w:rsidRPr="00822128">
        <w:rPr>
          <w:rFonts w:ascii="Times New Roman" w:hAnsi="Times New Roman" w:cs="Times New Roman"/>
        </w:rPr>
        <w:t>Poznámk</w:t>
      </w:r>
      <w:r w:rsidR="00B36ADC" w:rsidRPr="00822128">
        <w:rPr>
          <w:rFonts w:ascii="Times New Roman" w:hAnsi="Times New Roman" w:cs="Times New Roman"/>
        </w:rPr>
        <w:t>y</w:t>
      </w:r>
      <w:r w:rsidRPr="00822128">
        <w:rPr>
          <w:rFonts w:ascii="Times New Roman" w:hAnsi="Times New Roman" w:cs="Times New Roman"/>
        </w:rPr>
        <w:t xml:space="preserve"> pod čiarou k odkaz</w:t>
      </w:r>
      <w:r w:rsidR="00177CD1" w:rsidRPr="00822128">
        <w:rPr>
          <w:rFonts w:ascii="Times New Roman" w:hAnsi="Times New Roman" w:cs="Times New Roman"/>
        </w:rPr>
        <w:t>om</w:t>
      </w:r>
      <w:r w:rsidRPr="00822128">
        <w:rPr>
          <w:rFonts w:ascii="Times New Roman" w:hAnsi="Times New Roman" w:cs="Times New Roman"/>
        </w:rPr>
        <w:t xml:space="preserve"> 25a </w:t>
      </w:r>
      <w:r w:rsidR="00811DC7" w:rsidRPr="00822128">
        <w:rPr>
          <w:rFonts w:ascii="Times New Roman" w:hAnsi="Times New Roman" w:cs="Times New Roman"/>
        </w:rPr>
        <w:t xml:space="preserve"> a</w:t>
      </w:r>
      <w:r w:rsidR="00B36ADC" w:rsidRPr="00822128">
        <w:rPr>
          <w:rFonts w:ascii="Times New Roman" w:hAnsi="Times New Roman" w:cs="Times New Roman"/>
        </w:rPr>
        <w:t xml:space="preserve"> 25b  </w:t>
      </w:r>
      <w:r w:rsidRPr="00822128">
        <w:rPr>
          <w:rFonts w:ascii="Times New Roman" w:hAnsi="Times New Roman" w:cs="Times New Roman"/>
        </w:rPr>
        <w:t>sa vypúšťa</w:t>
      </w:r>
      <w:r w:rsidR="00B36ADC" w:rsidRPr="00822128">
        <w:rPr>
          <w:rFonts w:ascii="Times New Roman" w:hAnsi="Times New Roman" w:cs="Times New Roman"/>
        </w:rPr>
        <w:t>jú</w:t>
      </w:r>
      <w:r w:rsidRPr="00822128">
        <w:rPr>
          <w:rFonts w:ascii="Times New Roman" w:hAnsi="Times New Roman" w:cs="Times New Roman"/>
        </w:rPr>
        <w:t>.</w:t>
      </w:r>
    </w:p>
    <w:p w14:paraId="7E2078AA" w14:textId="77777777" w:rsidR="00013629" w:rsidRPr="00822128" w:rsidRDefault="00013629" w:rsidP="00D90C5A">
      <w:pPr>
        <w:spacing w:after="0"/>
        <w:jc w:val="both"/>
        <w:rPr>
          <w:rFonts w:ascii="Times New Roman" w:hAnsi="Times New Roman" w:cs="Times New Roman"/>
        </w:rPr>
      </w:pPr>
    </w:p>
    <w:p w14:paraId="46937489" w14:textId="6B328C06" w:rsidR="00217C2D" w:rsidRPr="00822128" w:rsidRDefault="00E84057" w:rsidP="00D90C5A">
      <w:pPr>
        <w:spacing w:after="0"/>
        <w:jc w:val="both"/>
        <w:rPr>
          <w:rFonts w:ascii="Times New Roman" w:hAnsi="Times New Roman" w:cs="Times New Roman"/>
        </w:rPr>
      </w:pPr>
      <w:r w:rsidRPr="00822128">
        <w:rPr>
          <w:rFonts w:ascii="Times New Roman" w:hAnsi="Times New Roman" w:cs="Times New Roman"/>
        </w:rPr>
        <w:t>4</w:t>
      </w:r>
      <w:r w:rsidR="004A3264">
        <w:rPr>
          <w:rFonts w:ascii="Times New Roman" w:hAnsi="Times New Roman" w:cs="Times New Roman"/>
        </w:rPr>
        <w:t>8</w:t>
      </w:r>
      <w:r w:rsidRPr="00822128">
        <w:rPr>
          <w:rFonts w:ascii="Times New Roman" w:hAnsi="Times New Roman" w:cs="Times New Roman"/>
        </w:rPr>
        <w:t>.</w:t>
      </w:r>
      <w:r w:rsidR="00157801" w:rsidRPr="00822128">
        <w:rPr>
          <w:rFonts w:ascii="Times New Roman" w:hAnsi="Times New Roman" w:cs="Times New Roman"/>
        </w:rPr>
        <w:t xml:space="preserve"> </w:t>
      </w:r>
      <w:r w:rsidR="00217C2D" w:rsidRPr="00822128">
        <w:rPr>
          <w:rFonts w:ascii="Times New Roman" w:hAnsi="Times New Roman" w:cs="Times New Roman"/>
        </w:rPr>
        <w:t xml:space="preserve">§ 31 </w:t>
      </w:r>
      <w:r w:rsidR="0034781A" w:rsidRPr="00822128">
        <w:rPr>
          <w:rFonts w:ascii="Times New Roman" w:hAnsi="Times New Roman" w:cs="Times New Roman"/>
        </w:rPr>
        <w:t xml:space="preserve">vrátane nadpisu </w:t>
      </w:r>
      <w:r w:rsidR="00217C2D" w:rsidRPr="00822128">
        <w:rPr>
          <w:rFonts w:ascii="Times New Roman" w:hAnsi="Times New Roman" w:cs="Times New Roman"/>
        </w:rPr>
        <w:t>znie:</w:t>
      </w:r>
    </w:p>
    <w:p w14:paraId="79FF73B7" w14:textId="0686DD02" w:rsidR="0034781A" w:rsidRPr="00822128" w:rsidRDefault="0034781A" w:rsidP="0034781A">
      <w:pPr>
        <w:jc w:val="center"/>
        <w:rPr>
          <w:rFonts w:ascii="Times New Roman" w:hAnsi="Times New Roman" w:cs="Times New Roman"/>
        </w:rPr>
      </w:pPr>
      <w:r w:rsidRPr="00822128">
        <w:rPr>
          <w:rFonts w:ascii="Times New Roman" w:hAnsi="Times New Roman" w:cs="Times New Roman"/>
        </w:rPr>
        <w:t>„§ 31</w:t>
      </w:r>
    </w:p>
    <w:p w14:paraId="7E42C7C8" w14:textId="35C62F97" w:rsidR="00E760AC" w:rsidRPr="00822128" w:rsidRDefault="0034781A" w:rsidP="00D90C5A">
      <w:pPr>
        <w:jc w:val="center"/>
        <w:rPr>
          <w:rFonts w:ascii="Times New Roman" w:hAnsi="Times New Roman" w:cs="Times New Roman"/>
        </w:rPr>
      </w:pPr>
      <w:r w:rsidRPr="00822128">
        <w:rPr>
          <w:rFonts w:ascii="Times New Roman" w:hAnsi="Times New Roman" w:cs="Times New Roman"/>
        </w:rPr>
        <w:t xml:space="preserve">Správa o hodnotení vplyvov navrhovanej činnosti </w:t>
      </w:r>
      <w:r w:rsidR="00E0109E" w:rsidRPr="00822128">
        <w:rPr>
          <w:rFonts w:ascii="Times New Roman" w:hAnsi="Times New Roman" w:cs="Times New Roman"/>
        </w:rPr>
        <w:t xml:space="preserve">alebo jej zmeny </w:t>
      </w:r>
      <w:r w:rsidRPr="00822128">
        <w:rPr>
          <w:rFonts w:ascii="Times New Roman" w:hAnsi="Times New Roman" w:cs="Times New Roman"/>
        </w:rPr>
        <w:t xml:space="preserve">na životné prostredie </w:t>
      </w:r>
    </w:p>
    <w:p w14:paraId="19EF5BB5" w14:textId="77777777" w:rsidR="0034781A" w:rsidRPr="00822128" w:rsidRDefault="0034781A" w:rsidP="00C9085F">
      <w:pPr>
        <w:spacing w:after="0" w:line="240" w:lineRule="auto"/>
        <w:contextualSpacing/>
        <w:jc w:val="both"/>
        <w:rPr>
          <w:rFonts w:ascii="Times New Roman" w:hAnsi="Times New Roman" w:cs="Times New Roman"/>
        </w:rPr>
      </w:pPr>
    </w:p>
    <w:p w14:paraId="711FABB3" w14:textId="4576E29A" w:rsidR="00217C2D" w:rsidRPr="00822128" w:rsidRDefault="00217C2D"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(1)</w:t>
      </w:r>
      <w:r w:rsidRPr="00822128">
        <w:tab/>
      </w:r>
      <w:r w:rsidRPr="00822128">
        <w:rPr>
          <w:rFonts w:ascii="Times New Roman" w:hAnsi="Times New Roman" w:cs="Times New Roman"/>
        </w:rPr>
        <w:t xml:space="preserve">V správe o hodnotení navrhovateľ identifikuje, opíše a posúdi náležitým spôsobom priame a nepriame významné vplyvy </w:t>
      </w:r>
      <w:r w:rsidR="774DE1D9" w:rsidRPr="00822128">
        <w:rPr>
          <w:rFonts w:ascii="Times New Roman" w:hAnsi="Times New Roman" w:cs="Times New Roman"/>
        </w:rPr>
        <w:t>navrhovanej činnosti alebo jej zmeny</w:t>
      </w:r>
      <w:r w:rsidRPr="00822128">
        <w:rPr>
          <w:rFonts w:ascii="Times New Roman" w:hAnsi="Times New Roman" w:cs="Times New Roman"/>
        </w:rPr>
        <w:t xml:space="preserve"> na</w:t>
      </w:r>
    </w:p>
    <w:p w14:paraId="670AEB1C" w14:textId="31F5C3D1" w:rsidR="00217C2D" w:rsidRPr="00822128" w:rsidRDefault="00217C2D"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a)</w:t>
      </w:r>
      <w:r w:rsidRPr="00822128">
        <w:rPr>
          <w:rFonts w:ascii="Times New Roman" w:hAnsi="Times New Roman" w:cs="Times New Roman"/>
        </w:rPr>
        <w:tab/>
        <w:t>obyvateľstvo a ľudské zdravie</w:t>
      </w:r>
      <w:r w:rsidR="0034781A" w:rsidRPr="00822128">
        <w:rPr>
          <w:rFonts w:ascii="Times New Roman" w:hAnsi="Times New Roman" w:cs="Times New Roman"/>
        </w:rPr>
        <w:t xml:space="preserve">, </w:t>
      </w:r>
    </w:p>
    <w:p w14:paraId="28EA7F65" w14:textId="144BF45E" w:rsidR="00217C2D" w:rsidRPr="00822128" w:rsidRDefault="00217C2D"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b)</w:t>
      </w:r>
      <w:r w:rsidRPr="00822128">
        <w:rPr>
          <w:rFonts w:ascii="Times New Roman" w:hAnsi="Times New Roman" w:cs="Times New Roman"/>
        </w:rPr>
        <w:tab/>
        <w:t>biodiverzitu s osobitným dôrazom na druhy a biotopy chránené podľa osobitných predpisov</w:t>
      </w:r>
      <w:r w:rsidR="002626DB" w:rsidRPr="00822128">
        <w:rPr>
          <w:rFonts w:ascii="Times New Roman" w:hAnsi="Times New Roman" w:cs="Times New Roman"/>
        </w:rPr>
        <w:t>,</w:t>
      </w:r>
      <w:r w:rsidR="002626DB" w:rsidRPr="00822128">
        <w:rPr>
          <w:rFonts w:ascii="Times New Roman" w:hAnsi="Times New Roman" w:cs="Times New Roman"/>
          <w:vertAlign w:val="superscript"/>
        </w:rPr>
        <w:t>25</w:t>
      </w:r>
      <w:r w:rsidR="00873A97" w:rsidRPr="00822128">
        <w:rPr>
          <w:rFonts w:ascii="Times New Roman" w:hAnsi="Times New Roman" w:cs="Times New Roman"/>
          <w:vertAlign w:val="superscript"/>
        </w:rPr>
        <w:t>d</w:t>
      </w:r>
      <w:r w:rsidR="00B36ADC" w:rsidRPr="00822128">
        <w:rPr>
          <w:rFonts w:ascii="Times New Roman" w:hAnsi="Times New Roman" w:cs="Times New Roman"/>
          <w:vertAlign w:val="superscript"/>
        </w:rPr>
        <w:t>)</w:t>
      </w:r>
    </w:p>
    <w:p w14:paraId="47260096" w14:textId="2B3D3764" w:rsidR="00217C2D" w:rsidRPr="00822128" w:rsidRDefault="00217C2D"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c)</w:t>
      </w:r>
      <w:r w:rsidRPr="00822128">
        <w:rPr>
          <w:rFonts w:ascii="Times New Roman" w:hAnsi="Times New Roman" w:cs="Times New Roman"/>
        </w:rPr>
        <w:tab/>
        <w:t>územie, pôdu, vodu, vzduch a klímu</w:t>
      </w:r>
      <w:r w:rsidR="0034781A" w:rsidRPr="00822128">
        <w:rPr>
          <w:rFonts w:ascii="Times New Roman" w:hAnsi="Times New Roman" w:cs="Times New Roman"/>
        </w:rPr>
        <w:t xml:space="preserve">, </w:t>
      </w:r>
    </w:p>
    <w:p w14:paraId="17F14B7E" w14:textId="4D8D68F2" w:rsidR="00217C2D" w:rsidRPr="00822128" w:rsidRDefault="00217C2D" w:rsidP="00C9085F">
      <w:pPr>
        <w:spacing w:after="0" w:line="240" w:lineRule="auto"/>
        <w:contextualSpacing/>
        <w:jc w:val="both"/>
        <w:rPr>
          <w:rFonts w:ascii="Times New Roman" w:hAnsi="Times New Roman" w:cs="Times New Roman"/>
        </w:rPr>
      </w:pPr>
      <w:r w:rsidRPr="00822128">
        <w:rPr>
          <w:rFonts w:ascii="Times New Roman" w:hAnsi="Times New Roman" w:cs="Times New Roman"/>
        </w:rPr>
        <w:t>d)</w:t>
      </w:r>
      <w:r w:rsidRPr="00822128">
        <w:rPr>
          <w:rFonts w:ascii="Times New Roman" w:hAnsi="Times New Roman" w:cs="Times New Roman"/>
        </w:rPr>
        <w:tab/>
        <w:t>hmotný majetok, kultúrne dedičstvo a</w:t>
      </w:r>
      <w:r w:rsidR="0034781A" w:rsidRPr="00822128">
        <w:rPr>
          <w:rFonts w:ascii="Times New Roman" w:hAnsi="Times New Roman" w:cs="Times New Roman"/>
        </w:rPr>
        <w:t> </w:t>
      </w:r>
      <w:r w:rsidRPr="00822128">
        <w:rPr>
          <w:rFonts w:ascii="Times New Roman" w:hAnsi="Times New Roman" w:cs="Times New Roman"/>
        </w:rPr>
        <w:t>krajinu</w:t>
      </w:r>
      <w:r w:rsidR="0034781A" w:rsidRPr="00822128">
        <w:rPr>
          <w:rFonts w:ascii="Times New Roman" w:hAnsi="Times New Roman" w:cs="Times New Roman"/>
        </w:rPr>
        <w:t xml:space="preserve"> a</w:t>
      </w:r>
    </w:p>
    <w:p w14:paraId="5F2165FC" w14:textId="7FE84CD0" w:rsidR="00FC062A" w:rsidRPr="00822128" w:rsidRDefault="00217C2D" w:rsidP="002F4484">
      <w:pPr>
        <w:spacing w:after="0" w:line="240" w:lineRule="auto"/>
        <w:contextualSpacing/>
        <w:jc w:val="both"/>
        <w:rPr>
          <w:rFonts w:ascii="Times New Roman" w:hAnsi="Times New Roman" w:cs="Times New Roman"/>
        </w:rPr>
      </w:pPr>
      <w:r w:rsidRPr="00822128">
        <w:rPr>
          <w:rFonts w:ascii="Times New Roman" w:hAnsi="Times New Roman" w:cs="Times New Roman"/>
        </w:rPr>
        <w:t>e)</w:t>
      </w:r>
      <w:r w:rsidRPr="00822128">
        <w:rPr>
          <w:rFonts w:ascii="Times New Roman" w:hAnsi="Times New Roman" w:cs="Times New Roman"/>
        </w:rPr>
        <w:tab/>
        <w:t>vzájomné pôsobenie medzi faktormi uvedenými v písmenách a) až d).</w:t>
      </w:r>
    </w:p>
    <w:p w14:paraId="2893846A" w14:textId="77777777" w:rsidR="002F4484" w:rsidRPr="00822128" w:rsidRDefault="002F4484" w:rsidP="002F4484">
      <w:pPr>
        <w:spacing w:after="0" w:line="240" w:lineRule="auto"/>
        <w:contextualSpacing/>
        <w:jc w:val="both"/>
        <w:rPr>
          <w:rFonts w:ascii="Times New Roman" w:hAnsi="Times New Roman" w:cs="Times New Roman"/>
        </w:rPr>
      </w:pPr>
    </w:p>
    <w:p w14:paraId="5B00D511" w14:textId="6279646E" w:rsidR="00217C2D" w:rsidRPr="00822128" w:rsidRDefault="00217C2D" w:rsidP="00C9085F">
      <w:pPr>
        <w:jc w:val="both"/>
        <w:rPr>
          <w:rFonts w:ascii="Times New Roman" w:hAnsi="Times New Roman" w:cs="Times New Roman"/>
        </w:rPr>
      </w:pPr>
      <w:r w:rsidRPr="00822128">
        <w:rPr>
          <w:rFonts w:ascii="Times New Roman" w:hAnsi="Times New Roman" w:cs="Times New Roman"/>
        </w:rPr>
        <w:t>(2) Navrhovateľ vykoná hodnotenie vplyvov navrhovanej činnosti v správe o hodnotení vypracovanej podľa odseku 1, prílohy č. 11 a určeného rozsahu hodnotenia a predloží ju príslušnému orgánu.</w:t>
      </w:r>
    </w:p>
    <w:p w14:paraId="18C3BDDD" w14:textId="7BEFA729" w:rsidR="00217C2D" w:rsidRPr="00822128" w:rsidRDefault="00217C2D" w:rsidP="0550233C">
      <w:pPr>
        <w:jc w:val="both"/>
        <w:rPr>
          <w:rFonts w:ascii="Times New Roman" w:hAnsi="Times New Roman" w:cs="Times New Roman"/>
        </w:rPr>
      </w:pPr>
      <w:r w:rsidRPr="00822128">
        <w:rPr>
          <w:rFonts w:ascii="Times New Roman" w:hAnsi="Times New Roman" w:cs="Times New Roman"/>
        </w:rPr>
        <w:t xml:space="preserve">(3) </w:t>
      </w:r>
      <w:r w:rsidR="62524F93" w:rsidRPr="00822128">
        <w:rPr>
          <w:rFonts w:ascii="Times New Roman" w:hAnsi="Times New Roman" w:cs="Times New Roman"/>
        </w:rPr>
        <w:t xml:space="preserve">Na vypracovanie správy o hodnotení sa </w:t>
      </w:r>
      <w:r w:rsidR="56C62B57" w:rsidRPr="00822128">
        <w:rPr>
          <w:rFonts w:ascii="Times New Roman" w:eastAsia="Open Sans" w:hAnsi="Times New Roman" w:cs="Times New Roman"/>
          <w:color w:val="494949"/>
        </w:rPr>
        <w:t xml:space="preserve">vyžaduje </w:t>
      </w:r>
      <w:r w:rsidR="10FDD958" w:rsidRPr="00822128">
        <w:rPr>
          <w:rFonts w:ascii="Times New Roman" w:eastAsia="Open Sans" w:hAnsi="Times New Roman" w:cs="Times New Roman"/>
          <w:color w:val="494949"/>
        </w:rPr>
        <w:t xml:space="preserve"> </w:t>
      </w:r>
      <w:r w:rsidR="56C62B57" w:rsidRPr="00822128">
        <w:rPr>
          <w:rFonts w:ascii="Times New Roman" w:eastAsia="Open Sans" w:hAnsi="Times New Roman" w:cs="Times New Roman"/>
          <w:color w:val="494949"/>
        </w:rPr>
        <w:t xml:space="preserve">vysokoškolské vzdelanie druhého stupňa v študijnom odbore zodpovedajúcom odboru činnosti alebo oblasti </w:t>
      </w:r>
      <w:r w:rsidR="56C62B57" w:rsidRPr="00822128">
        <w:rPr>
          <w:rFonts w:ascii="Times New Roman" w:eastAsia="Open Sans" w:hAnsi="Times New Roman" w:cs="Times New Roman"/>
        </w:rPr>
        <w:t xml:space="preserve">činnosti </w:t>
      </w:r>
      <w:r w:rsidR="00371E3D" w:rsidRPr="00822128">
        <w:rPr>
          <w:rFonts w:ascii="Times New Roman" w:eastAsia="Open Sans" w:hAnsi="Times New Roman" w:cs="Times New Roman"/>
        </w:rPr>
        <w:t xml:space="preserve">podľa </w:t>
      </w:r>
      <w:r w:rsidR="56C62B57" w:rsidRPr="00822128">
        <w:rPr>
          <w:rFonts w:ascii="Times New Roman" w:eastAsia="Open Sans" w:hAnsi="Times New Roman" w:cs="Times New Roman"/>
        </w:rPr>
        <w:t xml:space="preserve"> </w:t>
      </w:r>
      <w:hyperlink r:id="rId12" w:anchor="paragraf-62.odsek-8" w:history="1">
        <w:r w:rsidR="56C62B57" w:rsidRPr="00822128">
          <w:rPr>
            <w:rStyle w:val="Hypertextovprepojenie"/>
            <w:rFonts w:ascii="Times New Roman" w:eastAsia="Open Sans" w:hAnsi="Times New Roman" w:cs="Times New Roman"/>
            <w:bCs/>
            <w:iCs/>
            <w:color w:val="auto"/>
            <w:u w:val="none"/>
          </w:rPr>
          <w:t>§ 62 ods. 8</w:t>
        </w:r>
      </w:hyperlink>
      <w:r w:rsidR="56C62B57" w:rsidRPr="00822128">
        <w:rPr>
          <w:rFonts w:ascii="Times New Roman" w:eastAsia="Open Sans" w:hAnsi="Times New Roman" w:cs="Times New Roman"/>
        </w:rPr>
        <w:t>.</w:t>
      </w:r>
      <w:r w:rsidR="56C62B57" w:rsidRPr="00822128">
        <w:rPr>
          <w:rFonts w:ascii="Times New Roman" w:eastAsia="Times New Roman" w:hAnsi="Times New Roman" w:cs="Times New Roman"/>
        </w:rPr>
        <w:t xml:space="preserve"> </w:t>
      </w:r>
      <w:r w:rsidR="23AD6A62" w:rsidRPr="00822128">
        <w:rPr>
          <w:rFonts w:ascii="Times New Roman" w:hAnsi="Times New Roman" w:cs="Times New Roman"/>
        </w:rPr>
        <w:t xml:space="preserve"> Navrhovateľ na spracovanie s</w:t>
      </w:r>
      <w:r w:rsidR="7D51743A" w:rsidRPr="00822128">
        <w:rPr>
          <w:rFonts w:ascii="Times New Roman" w:hAnsi="Times New Roman" w:cs="Times New Roman"/>
        </w:rPr>
        <w:t>p</w:t>
      </w:r>
      <w:r w:rsidR="23AD6A62" w:rsidRPr="00822128">
        <w:rPr>
          <w:rFonts w:ascii="Times New Roman" w:hAnsi="Times New Roman" w:cs="Times New Roman"/>
        </w:rPr>
        <w:t xml:space="preserve">rávy o hodnotení môže osloviť </w:t>
      </w:r>
      <w:r w:rsidR="1DFF01A2" w:rsidRPr="00822128">
        <w:rPr>
          <w:rFonts w:ascii="Times New Roman" w:hAnsi="Times New Roman" w:cs="Times New Roman"/>
        </w:rPr>
        <w:t>fyzickú</w:t>
      </w:r>
      <w:r w:rsidRPr="00822128">
        <w:rPr>
          <w:rFonts w:ascii="Times New Roman" w:hAnsi="Times New Roman" w:cs="Times New Roman"/>
        </w:rPr>
        <w:t xml:space="preserve"> osob</w:t>
      </w:r>
      <w:r w:rsidR="1337FEA7" w:rsidRPr="00822128">
        <w:rPr>
          <w:rFonts w:ascii="Times New Roman" w:hAnsi="Times New Roman" w:cs="Times New Roman"/>
        </w:rPr>
        <w:t>u</w:t>
      </w:r>
      <w:r w:rsidRPr="00822128">
        <w:rPr>
          <w:rFonts w:ascii="Times New Roman" w:hAnsi="Times New Roman" w:cs="Times New Roman"/>
        </w:rPr>
        <w:t xml:space="preserve"> alebo právnick</w:t>
      </w:r>
      <w:r w:rsidR="005C5F20" w:rsidRPr="00822128">
        <w:rPr>
          <w:rFonts w:ascii="Times New Roman" w:hAnsi="Times New Roman" w:cs="Times New Roman"/>
        </w:rPr>
        <w:t xml:space="preserve">ú </w:t>
      </w:r>
      <w:r w:rsidRPr="00822128">
        <w:rPr>
          <w:rFonts w:ascii="Times New Roman" w:hAnsi="Times New Roman" w:cs="Times New Roman"/>
        </w:rPr>
        <w:t xml:space="preserve"> osob</w:t>
      </w:r>
      <w:r w:rsidR="08B4BE6B" w:rsidRPr="00822128">
        <w:rPr>
          <w:rFonts w:ascii="Times New Roman" w:hAnsi="Times New Roman" w:cs="Times New Roman"/>
        </w:rPr>
        <w:t>u</w:t>
      </w:r>
      <w:r w:rsidRPr="00822128">
        <w:rPr>
          <w:rFonts w:ascii="Times New Roman" w:hAnsi="Times New Roman" w:cs="Times New Roman"/>
        </w:rPr>
        <w:t xml:space="preserve">, ktorá je odborne spôsobilá podľa § 61 v oblasti predmetu posudzovania navrhovanej činnosti alebo jej zmeny. </w:t>
      </w:r>
    </w:p>
    <w:p w14:paraId="40077143" w14:textId="5CF48FCE" w:rsidR="00217C2D" w:rsidRPr="00822128" w:rsidRDefault="00217C2D" w:rsidP="00C9085F">
      <w:pPr>
        <w:jc w:val="both"/>
        <w:rPr>
          <w:rFonts w:ascii="Times New Roman" w:hAnsi="Times New Roman" w:cs="Times New Roman"/>
        </w:rPr>
      </w:pPr>
      <w:r w:rsidRPr="00822128">
        <w:rPr>
          <w:rFonts w:ascii="Times New Roman" w:hAnsi="Times New Roman" w:cs="Times New Roman"/>
        </w:rPr>
        <w:t>(4) Odborné štúdie a posudky predložené v správe o hodnotení musia byť vypracované odborne spôsobilými osobami podľa osobitných predpisov</w:t>
      </w:r>
      <w:r w:rsidR="002626DB" w:rsidRPr="00822128">
        <w:rPr>
          <w:rFonts w:ascii="Times New Roman" w:hAnsi="Times New Roman" w:cs="Times New Roman"/>
        </w:rPr>
        <w:t>,</w:t>
      </w:r>
      <w:r w:rsidR="00EC2D57" w:rsidRPr="00822128">
        <w:rPr>
          <w:rFonts w:ascii="Times New Roman" w:hAnsi="Times New Roman" w:cs="Times New Roman"/>
          <w:vertAlign w:val="superscript"/>
        </w:rPr>
        <w:t>23</w:t>
      </w:r>
      <w:r w:rsidR="00EB077A" w:rsidRPr="00822128">
        <w:rPr>
          <w:rFonts w:ascii="Times New Roman" w:hAnsi="Times New Roman" w:cs="Times New Roman"/>
        </w:rPr>
        <w:t>)</w:t>
      </w:r>
      <w:r w:rsidRPr="00822128">
        <w:rPr>
          <w:rFonts w:ascii="Times New Roman" w:hAnsi="Times New Roman" w:cs="Times New Roman"/>
        </w:rPr>
        <w:t xml:space="preserve"> ak osobitný predpis odbornú spôsobilosť pre danú oblasť požaduje. </w:t>
      </w:r>
      <w:r w:rsidR="005C5F20" w:rsidRPr="00822128">
        <w:rPr>
          <w:rFonts w:ascii="Times New Roman" w:hAnsi="Times New Roman" w:cs="Times New Roman"/>
        </w:rPr>
        <w:t xml:space="preserve"> Ak</w:t>
      </w:r>
      <w:r w:rsidRPr="00822128">
        <w:rPr>
          <w:rFonts w:ascii="Times New Roman" w:hAnsi="Times New Roman" w:cs="Times New Roman"/>
        </w:rPr>
        <w:t xml:space="preserve"> predložené odborné štúdie a posudky nie sú v osobitných predpisoch definované, ale pre danú oblasť je osobitným predpisom stanovená odborná spôsobilosť, spracovateľ takýchto odborných štúdií a posudkov musí byť držiteľom odbornej spôsobilosti pre oblasť, ktorej sa týkajú.</w:t>
      </w:r>
    </w:p>
    <w:p w14:paraId="509FC256" w14:textId="5B963034" w:rsidR="00217C2D" w:rsidRPr="00822128" w:rsidRDefault="00217C2D" w:rsidP="00C9085F">
      <w:pPr>
        <w:jc w:val="both"/>
        <w:rPr>
          <w:rFonts w:ascii="Times New Roman" w:hAnsi="Times New Roman" w:cs="Times New Roman"/>
        </w:rPr>
      </w:pPr>
      <w:r w:rsidRPr="00822128">
        <w:rPr>
          <w:rFonts w:ascii="Times New Roman" w:hAnsi="Times New Roman" w:cs="Times New Roman"/>
        </w:rPr>
        <w:t xml:space="preserve">(5) Príslušný orgán overí úplnosť správy o hodnotení bezprostredne po jej doručení, najneskôr </w:t>
      </w:r>
      <w:r w:rsidR="7AB649FD" w:rsidRPr="00822128">
        <w:rPr>
          <w:rFonts w:ascii="Times New Roman" w:hAnsi="Times New Roman" w:cs="Times New Roman"/>
        </w:rPr>
        <w:t xml:space="preserve">však </w:t>
      </w:r>
      <w:r w:rsidRPr="00822128">
        <w:rPr>
          <w:rFonts w:ascii="Times New Roman" w:hAnsi="Times New Roman" w:cs="Times New Roman"/>
        </w:rPr>
        <w:t xml:space="preserve">do </w:t>
      </w:r>
      <w:r w:rsidR="00A107ED" w:rsidRPr="00822128">
        <w:rPr>
          <w:rFonts w:ascii="Times New Roman" w:hAnsi="Times New Roman" w:cs="Times New Roman"/>
        </w:rPr>
        <w:t xml:space="preserve">30 </w:t>
      </w:r>
      <w:r w:rsidRPr="00822128">
        <w:rPr>
          <w:rFonts w:ascii="Times New Roman" w:hAnsi="Times New Roman" w:cs="Times New Roman"/>
        </w:rPr>
        <w:t>dní od jej doručenia. Ak je správa o hodnotení úplná príslušný orgán postupuje podľa § 33.</w:t>
      </w:r>
    </w:p>
    <w:p w14:paraId="623F14A6" w14:textId="511621F3" w:rsidR="00217C2D" w:rsidRPr="00822128" w:rsidRDefault="00217C2D" w:rsidP="00C9085F">
      <w:pPr>
        <w:jc w:val="both"/>
        <w:rPr>
          <w:rFonts w:ascii="Times New Roman" w:hAnsi="Times New Roman" w:cs="Times New Roman"/>
        </w:rPr>
      </w:pPr>
      <w:r w:rsidRPr="00822128">
        <w:rPr>
          <w:rFonts w:ascii="Times New Roman" w:hAnsi="Times New Roman" w:cs="Times New Roman"/>
        </w:rPr>
        <w:t>(6) Správu o hodnotení je navrhovateľ povinný doručiť príslušnému orgánu písomne v listinnej podobe a elektronickej podobe. Dňom doručenia správy o hodnotení začína konanie o posudzovaní vplyvov na životné prostredie.</w:t>
      </w:r>
      <w:r w:rsidR="00FC062A" w:rsidRPr="00822128">
        <w:rPr>
          <w:rFonts w:ascii="Times New Roman" w:hAnsi="Times New Roman" w:cs="Times New Roman"/>
        </w:rPr>
        <w:t>“.</w:t>
      </w:r>
    </w:p>
    <w:p w14:paraId="25C7C959" w14:textId="40EA74D1" w:rsidR="002F074D" w:rsidRPr="00822128" w:rsidRDefault="00800C34" w:rsidP="00D90C5A">
      <w:pPr>
        <w:spacing w:after="0" w:line="240" w:lineRule="auto"/>
        <w:jc w:val="both"/>
        <w:rPr>
          <w:rFonts w:ascii="Times New Roman" w:hAnsi="Times New Roman" w:cs="Times New Roman"/>
        </w:rPr>
      </w:pPr>
      <w:r w:rsidRPr="00822128">
        <w:rPr>
          <w:rFonts w:ascii="Times New Roman" w:hAnsi="Times New Roman" w:cs="Times New Roman"/>
        </w:rPr>
        <w:t xml:space="preserve">Poznámka pod čiarou k odkazu </w:t>
      </w:r>
      <w:r w:rsidR="00EC2D57" w:rsidRPr="00822128">
        <w:rPr>
          <w:rFonts w:ascii="Times New Roman" w:hAnsi="Times New Roman" w:cs="Times New Roman"/>
        </w:rPr>
        <w:t>25</w:t>
      </w:r>
      <w:r w:rsidR="005C5F20" w:rsidRPr="00822128">
        <w:rPr>
          <w:rFonts w:ascii="Times New Roman" w:hAnsi="Times New Roman" w:cs="Times New Roman"/>
        </w:rPr>
        <w:t>d</w:t>
      </w:r>
      <w:r w:rsidR="00EC2D57" w:rsidRPr="00822128">
        <w:rPr>
          <w:rFonts w:ascii="Times New Roman" w:hAnsi="Times New Roman" w:cs="Times New Roman"/>
        </w:rPr>
        <w:t xml:space="preserve">) </w:t>
      </w:r>
      <w:r w:rsidRPr="00822128">
        <w:rPr>
          <w:rFonts w:ascii="Times New Roman" w:hAnsi="Times New Roman" w:cs="Times New Roman"/>
        </w:rPr>
        <w:t xml:space="preserve">znie: </w:t>
      </w:r>
    </w:p>
    <w:p w14:paraId="38436F41" w14:textId="1DEACA54" w:rsidR="00800C34" w:rsidRPr="00822128" w:rsidRDefault="00800C34" w:rsidP="00D90C5A">
      <w:pPr>
        <w:spacing w:after="0" w:line="240" w:lineRule="auto"/>
        <w:jc w:val="both"/>
        <w:rPr>
          <w:rFonts w:ascii="Times New Roman" w:hAnsi="Times New Roman" w:cs="Times New Roman"/>
        </w:rPr>
      </w:pPr>
      <w:r w:rsidRPr="00822128">
        <w:rPr>
          <w:rFonts w:ascii="Times New Roman" w:hAnsi="Times New Roman" w:cs="Times New Roman"/>
        </w:rPr>
        <w:t>„</w:t>
      </w:r>
      <w:r w:rsidR="00EC2D57" w:rsidRPr="00822128">
        <w:rPr>
          <w:rFonts w:ascii="Times New Roman" w:hAnsi="Times New Roman" w:cs="Times New Roman"/>
          <w:vertAlign w:val="superscript"/>
        </w:rPr>
        <w:t>25</w:t>
      </w:r>
      <w:r w:rsidR="005C5F20" w:rsidRPr="00822128">
        <w:rPr>
          <w:rFonts w:ascii="Times New Roman" w:hAnsi="Times New Roman" w:cs="Times New Roman"/>
          <w:vertAlign w:val="superscript"/>
        </w:rPr>
        <w:t>d</w:t>
      </w:r>
      <w:r w:rsidR="00EC2D57" w:rsidRPr="00822128">
        <w:rPr>
          <w:rFonts w:ascii="Times New Roman" w:hAnsi="Times New Roman" w:cs="Times New Roman"/>
        </w:rPr>
        <w:t>)</w:t>
      </w:r>
      <w:bookmarkStart w:id="7" w:name="_Hlk158121786"/>
      <w:r w:rsidR="002349CB" w:rsidRPr="00822128">
        <w:rPr>
          <w:rFonts w:ascii="Times New Roman" w:hAnsi="Times New Roman" w:cs="Times New Roman"/>
        </w:rPr>
        <w:t xml:space="preserve"> </w:t>
      </w:r>
      <w:r w:rsidR="00B55B3B" w:rsidRPr="00822128">
        <w:rPr>
          <w:rFonts w:ascii="Times New Roman" w:hAnsi="Times New Roman" w:cs="Times New Roman"/>
        </w:rPr>
        <w:t xml:space="preserve">Napríklad  zákon č. </w:t>
      </w:r>
      <w:r w:rsidRPr="00822128">
        <w:rPr>
          <w:rFonts w:ascii="Times New Roman" w:hAnsi="Times New Roman" w:cs="Times New Roman"/>
        </w:rPr>
        <w:t xml:space="preserve"> 543/2002 Z.</w:t>
      </w:r>
      <w:r w:rsidR="002F074D" w:rsidRPr="00822128">
        <w:rPr>
          <w:rFonts w:ascii="Times New Roman" w:hAnsi="Times New Roman" w:cs="Times New Roman"/>
        </w:rPr>
        <w:t xml:space="preserve"> </w:t>
      </w:r>
      <w:r w:rsidRPr="00822128">
        <w:rPr>
          <w:rFonts w:ascii="Times New Roman" w:hAnsi="Times New Roman" w:cs="Times New Roman"/>
        </w:rPr>
        <w:t xml:space="preserve">z. </w:t>
      </w:r>
      <w:r w:rsidR="004E00A3" w:rsidRPr="00822128">
        <w:rPr>
          <w:rFonts w:ascii="Times New Roman" w:hAnsi="Times New Roman" w:cs="Times New Roman"/>
        </w:rPr>
        <w:t>v znení neskorších predpisov</w:t>
      </w:r>
      <w:r w:rsidRPr="00822128">
        <w:rPr>
          <w:rFonts w:ascii="Times New Roman" w:hAnsi="Times New Roman" w:cs="Times New Roman"/>
        </w:rPr>
        <w:t>.</w:t>
      </w:r>
      <w:r w:rsidR="0063773E" w:rsidRPr="00822128">
        <w:rPr>
          <w:rFonts w:ascii="Times New Roman" w:hAnsi="Times New Roman" w:cs="Times New Roman"/>
        </w:rPr>
        <w:t>“.</w:t>
      </w:r>
    </w:p>
    <w:p w14:paraId="5FC7FC05" w14:textId="77777777" w:rsidR="00E96BFF" w:rsidRPr="00822128" w:rsidRDefault="00E96BFF" w:rsidP="00D90C5A">
      <w:pPr>
        <w:spacing w:after="0" w:line="240" w:lineRule="auto"/>
        <w:jc w:val="both"/>
        <w:rPr>
          <w:rFonts w:ascii="Times New Roman" w:hAnsi="Times New Roman" w:cs="Times New Roman"/>
        </w:rPr>
      </w:pPr>
    </w:p>
    <w:bookmarkEnd w:id="7"/>
    <w:p w14:paraId="36C3F40A" w14:textId="3EA805B2" w:rsidR="00217C2D" w:rsidRPr="00822128" w:rsidRDefault="004A3264" w:rsidP="00C9085F">
      <w:pPr>
        <w:jc w:val="both"/>
        <w:rPr>
          <w:rFonts w:ascii="Times New Roman" w:hAnsi="Times New Roman" w:cs="Times New Roman"/>
        </w:rPr>
      </w:pPr>
      <w:r>
        <w:rPr>
          <w:rFonts w:ascii="Times New Roman" w:hAnsi="Times New Roman" w:cs="Times New Roman"/>
        </w:rPr>
        <w:t>49</w:t>
      </w:r>
      <w:r w:rsidR="00EB077A" w:rsidRPr="00822128">
        <w:rPr>
          <w:rFonts w:ascii="Times New Roman" w:hAnsi="Times New Roman" w:cs="Times New Roman"/>
        </w:rPr>
        <w:t xml:space="preserve">. </w:t>
      </w:r>
      <w:r w:rsidR="00157801" w:rsidRPr="00822128">
        <w:rPr>
          <w:rFonts w:ascii="Times New Roman" w:hAnsi="Times New Roman" w:cs="Times New Roman"/>
        </w:rPr>
        <w:t xml:space="preserve"> </w:t>
      </w:r>
      <w:r w:rsidR="00217C2D" w:rsidRPr="00822128">
        <w:rPr>
          <w:rFonts w:ascii="Times New Roman" w:hAnsi="Times New Roman" w:cs="Times New Roman"/>
        </w:rPr>
        <w:t>§ 32 sa vypúšťa</w:t>
      </w:r>
      <w:r w:rsidR="00FC062A" w:rsidRPr="00822128">
        <w:rPr>
          <w:rFonts w:ascii="Times New Roman" w:hAnsi="Times New Roman" w:cs="Times New Roman"/>
        </w:rPr>
        <w:t>.</w:t>
      </w:r>
    </w:p>
    <w:p w14:paraId="4303AA99" w14:textId="77777777" w:rsidR="004466F7" w:rsidRDefault="004466F7" w:rsidP="00D90C5A">
      <w:pPr>
        <w:spacing w:after="0" w:line="23" w:lineRule="atLeast"/>
        <w:contextualSpacing/>
        <w:rPr>
          <w:rFonts w:ascii="Times New Roman" w:hAnsi="Times New Roman" w:cs="Times New Roman"/>
        </w:rPr>
      </w:pPr>
    </w:p>
    <w:p w14:paraId="66CCBCD6" w14:textId="6C395037" w:rsidR="00CD66BF" w:rsidRPr="00822128" w:rsidRDefault="004A3264" w:rsidP="00D90C5A">
      <w:pPr>
        <w:spacing w:after="0" w:line="23" w:lineRule="atLeast"/>
        <w:contextualSpacing/>
        <w:rPr>
          <w:rFonts w:ascii="Times New Roman" w:hAnsi="Times New Roman" w:cs="Times New Roman"/>
        </w:rPr>
      </w:pPr>
      <w:r>
        <w:rPr>
          <w:rFonts w:ascii="Times New Roman" w:hAnsi="Times New Roman" w:cs="Times New Roman"/>
        </w:rPr>
        <w:lastRenderedPageBreak/>
        <w:t>50</w:t>
      </w:r>
      <w:r w:rsidR="00EB077A" w:rsidRPr="00822128">
        <w:rPr>
          <w:rFonts w:ascii="Times New Roman" w:hAnsi="Times New Roman" w:cs="Times New Roman"/>
        </w:rPr>
        <w:t xml:space="preserve">. </w:t>
      </w:r>
      <w:r w:rsidR="00DB1B21" w:rsidRPr="00822128">
        <w:rPr>
          <w:rFonts w:ascii="Times New Roman" w:hAnsi="Times New Roman" w:cs="Times New Roman"/>
        </w:rPr>
        <w:t>§ 33 znie:</w:t>
      </w:r>
      <w:r w:rsidR="00FD46BB" w:rsidRPr="00822128">
        <w:rPr>
          <w:rFonts w:ascii="Times New Roman" w:hAnsi="Times New Roman" w:cs="Times New Roman"/>
        </w:rPr>
        <w:t xml:space="preserve">       </w:t>
      </w:r>
    </w:p>
    <w:p w14:paraId="11B2ECEB" w14:textId="4D202F8B" w:rsidR="00EB077A" w:rsidRPr="00822128" w:rsidRDefault="00EB077A" w:rsidP="007A7FCE">
      <w:pPr>
        <w:spacing w:after="0" w:line="23" w:lineRule="atLeast"/>
        <w:contextualSpacing/>
        <w:jc w:val="center"/>
        <w:rPr>
          <w:rFonts w:ascii="Times New Roman" w:hAnsi="Times New Roman" w:cs="Times New Roman"/>
        </w:rPr>
      </w:pPr>
      <w:r w:rsidRPr="00822128">
        <w:rPr>
          <w:rFonts w:ascii="Times New Roman" w:hAnsi="Times New Roman" w:cs="Times New Roman"/>
        </w:rPr>
        <w:t>„§ 33</w:t>
      </w:r>
    </w:p>
    <w:p w14:paraId="3D671EBB" w14:textId="77777777" w:rsidR="00DB1B21" w:rsidRPr="00822128" w:rsidRDefault="00DB1B21" w:rsidP="00EB077A">
      <w:pPr>
        <w:spacing w:after="0" w:line="23" w:lineRule="atLeast"/>
        <w:contextualSpacing/>
        <w:jc w:val="both"/>
        <w:rPr>
          <w:rFonts w:ascii="Times New Roman" w:hAnsi="Times New Roman" w:cs="Times New Roman"/>
        </w:rPr>
      </w:pPr>
    </w:p>
    <w:p w14:paraId="13CA291C" w14:textId="7C343AF2" w:rsidR="00DB1B21" w:rsidRPr="00822128" w:rsidRDefault="00DB1B21" w:rsidP="00F57215">
      <w:pPr>
        <w:spacing w:after="0"/>
        <w:contextualSpacing/>
        <w:jc w:val="both"/>
        <w:rPr>
          <w:rFonts w:ascii="Times New Roman" w:hAnsi="Times New Roman" w:cs="Times New Roman"/>
        </w:rPr>
      </w:pPr>
      <w:r w:rsidRPr="00822128">
        <w:rPr>
          <w:rFonts w:ascii="Times New Roman" w:hAnsi="Times New Roman" w:cs="Times New Roman"/>
        </w:rPr>
        <w:t>(1) Príslušný orgán do</w:t>
      </w:r>
      <w:r w:rsidR="27200A07" w:rsidRPr="00822128">
        <w:rPr>
          <w:rFonts w:ascii="Times New Roman" w:hAnsi="Times New Roman" w:cs="Times New Roman"/>
        </w:rPr>
        <w:t xml:space="preserve"> 4</w:t>
      </w:r>
      <w:r w:rsidRPr="00822128">
        <w:rPr>
          <w:rFonts w:ascii="Times New Roman" w:hAnsi="Times New Roman" w:cs="Times New Roman"/>
        </w:rPr>
        <w:t>0 dní od doručenia správy o hodnotení</w:t>
      </w:r>
    </w:p>
    <w:p w14:paraId="4D97D237" w14:textId="7394F800" w:rsidR="00DB1B21" w:rsidRPr="00822128" w:rsidRDefault="00DB1B21" w:rsidP="00F57215">
      <w:pPr>
        <w:pStyle w:val="Odsekzoznamu"/>
        <w:numPr>
          <w:ilvl w:val="0"/>
          <w:numId w:val="1"/>
        </w:numPr>
        <w:spacing w:after="0"/>
        <w:ind w:left="284" w:hanging="284"/>
        <w:jc w:val="both"/>
        <w:rPr>
          <w:rFonts w:ascii="Times New Roman" w:hAnsi="Times New Roman" w:cs="Times New Roman"/>
        </w:rPr>
      </w:pPr>
      <w:r w:rsidRPr="00822128">
        <w:rPr>
          <w:rFonts w:ascii="Times New Roman" w:hAnsi="Times New Roman" w:cs="Times New Roman"/>
        </w:rPr>
        <w:t xml:space="preserve">upovedomí o začatí konania spôsobom podľa § 25 ods. 2, </w:t>
      </w:r>
    </w:p>
    <w:p w14:paraId="546866EA" w14:textId="5644730A" w:rsidR="00DB1B21" w:rsidRPr="00822128" w:rsidRDefault="00DB1B21" w:rsidP="00F57215">
      <w:pPr>
        <w:pStyle w:val="Odsekzoznamu"/>
        <w:numPr>
          <w:ilvl w:val="0"/>
          <w:numId w:val="1"/>
        </w:numPr>
        <w:spacing w:after="0"/>
        <w:ind w:left="284" w:hanging="284"/>
        <w:jc w:val="both"/>
        <w:rPr>
          <w:rFonts w:ascii="Times New Roman" w:hAnsi="Times New Roman" w:cs="Times New Roman"/>
        </w:rPr>
      </w:pPr>
      <w:r w:rsidRPr="00822128">
        <w:rPr>
          <w:rFonts w:ascii="Times New Roman" w:hAnsi="Times New Roman" w:cs="Times New Roman"/>
        </w:rPr>
        <w:t xml:space="preserve">zverejní správu o hodnotení prostredníctvom </w:t>
      </w:r>
      <w:r w:rsidR="0075514E" w:rsidRPr="00822128">
        <w:rPr>
          <w:rFonts w:ascii="Times New Roman" w:hAnsi="Times New Roman" w:cs="Times New Roman"/>
        </w:rPr>
        <w:t xml:space="preserve">centrálneho informačného systému </w:t>
      </w:r>
      <w:r w:rsidRPr="00822128">
        <w:rPr>
          <w:rFonts w:ascii="Times New Roman" w:hAnsi="Times New Roman" w:cs="Times New Roman"/>
        </w:rPr>
        <w:t>,</w:t>
      </w:r>
    </w:p>
    <w:p w14:paraId="4440FE2B" w14:textId="4570DFAA" w:rsidR="00DB1B21" w:rsidRPr="00822128" w:rsidRDefault="00DB1B21" w:rsidP="00F57215">
      <w:pPr>
        <w:pStyle w:val="Odsekzoznamu"/>
        <w:numPr>
          <w:ilvl w:val="0"/>
          <w:numId w:val="1"/>
        </w:numPr>
        <w:spacing w:after="0"/>
        <w:ind w:left="284" w:hanging="284"/>
        <w:jc w:val="both"/>
        <w:rPr>
          <w:rFonts w:ascii="Times New Roman" w:hAnsi="Times New Roman" w:cs="Times New Roman"/>
        </w:rPr>
      </w:pPr>
      <w:r w:rsidRPr="00822128">
        <w:rPr>
          <w:rFonts w:ascii="Times New Roman" w:hAnsi="Times New Roman" w:cs="Times New Roman"/>
        </w:rPr>
        <w:t>zašle správu o hodnotení na zaujatie stanoviska povoľujúcemu orgánu, rezortnému orgánu, dotknutému orgánu, dotknutej obci a ak ide o navrhovanú činnosť alebo jej zmenu, ktorá môže mať vplyv samostatne alebo v kombinácii s inou činnosťou alebo s iným strategickým dokumentom na</w:t>
      </w:r>
    </w:p>
    <w:p w14:paraId="0C638553" w14:textId="50B99258" w:rsidR="00DB1B21" w:rsidRPr="00822128" w:rsidRDefault="002F074D" w:rsidP="00F57215">
      <w:pPr>
        <w:spacing w:after="0"/>
        <w:ind w:left="993" w:hanging="284"/>
        <w:contextualSpacing/>
        <w:jc w:val="both"/>
        <w:rPr>
          <w:rFonts w:ascii="Times New Roman" w:hAnsi="Times New Roman" w:cs="Times New Roman"/>
        </w:rPr>
      </w:pPr>
      <w:r w:rsidRPr="00822128">
        <w:rPr>
          <w:rFonts w:ascii="Times New Roman" w:hAnsi="Times New Roman" w:cs="Times New Roman"/>
        </w:rPr>
        <w:t>1</w:t>
      </w:r>
      <w:r w:rsidR="00DB1B21" w:rsidRPr="00822128">
        <w:rPr>
          <w:rFonts w:ascii="Times New Roman" w:hAnsi="Times New Roman" w:cs="Times New Roman"/>
        </w:rPr>
        <w:t>.</w:t>
      </w:r>
      <w:r w:rsidR="00DB1B21" w:rsidRPr="00822128">
        <w:rPr>
          <w:rFonts w:ascii="Times New Roman" w:hAnsi="Times New Roman" w:cs="Times New Roman"/>
        </w:rPr>
        <w:tab/>
        <w:t>územie sústavy chránených území, aj štátnemu orgánu ochrany prírody a krajiny,</w:t>
      </w:r>
      <w:r w:rsidR="00DB1B21" w:rsidRPr="00822128">
        <w:rPr>
          <w:rFonts w:ascii="Times New Roman" w:hAnsi="Times New Roman" w:cs="Times New Roman"/>
          <w:vertAlign w:val="superscript"/>
        </w:rPr>
        <w:t>9c)</w:t>
      </w:r>
    </w:p>
    <w:p w14:paraId="60FE827D" w14:textId="1AFE1BFB" w:rsidR="00DB1B21" w:rsidRPr="00822128" w:rsidRDefault="002F074D" w:rsidP="00F57215">
      <w:pPr>
        <w:spacing w:after="0"/>
        <w:ind w:left="993" w:hanging="284"/>
        <w:contextualSpacing/>
        <w:jc w:val="both"/>
        <w:rPr>
          <w:rFonts w:ascii="Times New Roman" w:hAnsi="Times New Roman" w:cs="Times New Roman"/>
        </w:rPr>
      </w:pPr>
      <w:r w:rsidRPr="00822128">
        <w:rPr>
          <w:rFonts w:ascii="Times New Roman" w:hAnsi="Times New Roman" w:cs="Times New Roman"/>
        </w:rPr>
        <w:t>2</w:t>
      </w:r>
      <w:r w:rsidR="00DB1B21" w:rsidRPr="00822128">
        <w:rPr>
          <w:rFonts w:ascii="Times New Roman" w:hAnsi="Times New Roman" w:cs="Times New Roman"/>
        </w:rPr>
        <w:t>.</w:t>
      </w:r>
      <w:r w:rsidR="00DB1B21" w:rsidRPr="00822128">
        <w:rPr>
          <w:rFonts w:ascii="Times New Roman" w:hAnsi="Times New Roman" w:cs="Times New Roman"/>
        </w:rPr>
        <w:tab/>
        <w:t>na vodný útvar, aj orgánu štátnej vodnej správy,</w:t>
      </w:r>
      <w:r w:rsidR="00DB1B21" w:rsidRPr="00822128">
        <w:rPr>
          <w:rFonts w:ascii="Times New Roman" w:hAnsi="Times New Roman" w:cs="Times New Roman"/>
          <w:vertAlign w:val="superscript"/>
        </w:rPr>
        <w:t>25</w:t>
      </w:r>
      <w:r w:rsidR="00CD66BF" w:rsidRPr="00822128">
        <w:rPr>
          <w:rFonts w:ascii="Times New Roman" w:hAnsi="Times New Roman" w:cs="Times New Roman"/>
          <w:vertAlign w:val="superscript"/>
        </w:rPr>
        <w:t>e</w:t>
      </w:r>
      <w:r w:rsidR="00DB1B21" w:rsidRPr="00822128">
        <w:rPr>
          <w:rFonts w:ascii="Times New Roman" w:hAnsi="Times New Roman" w:cs="Times New Roman"/>
          <w:vertAlign w:val="superscript"/>
        </w:rPr>
        <w:t>)</w:t>
      </w:r>
    </w:p>
    <w:p w14:paraId="6CD67D8F" w14:textId="21841B64" w:rsidR="00DB1B21" w:rsidRPr="00822128" w:rsidRDefault="002F074D" w:rsidP="00F57215">
      <w:pPr>
        <w:spacing w:after="0"/>
        <w:ind w:left="993" w:hanging="284"/>
        <w:contextualSpacing/>
        <w:jc w:val="both"/>
        <w:rPr>
          <w:rFonts w:ascii="Times New Roman" w:hAnsi="Times New Roman" w:cs="Times New Roman"/>
        </w:rPr>
      </w:pPr>
      <w:r w:rsidRPr="00822128">
        <w:rPr>
          <w:rFonts w:ascii="Times New Roman" w:hAnsi="Times New Roman" w:cs="Times New Roman"/>
        </w:rPr>
        <w:t>3</w:t>
      </w:r>
      <w:r w:rsidR="00DB1B21" w:rsidRPr="00822128">
        <w:rPr>
          <w:rFonts w:ascii="Times New Roman" w:hAnsi="Times New Roman" w:cs="Times New Roman"/>
        </w:rPr>
        <w:t>.</w:t>
      </w:r>
      <w:r w:rsidR="00DB1B21" w:rsidRPr="00822128">
        <w:rPr>
          <w:rFonts w:ascii="Times New Roman" w:hAnsi="Times New Roman" w:cs="Times New Roman"/>
        </w:rPr>
        <w:tab/>
        <w:t>pamiatkový fond, archeologické nálezy a archeologické náleziská, aj orgánu štátnej</w:t>
      </w:r>
      <w:r w:rsidRPr="00822128">
        <w:rPr>
          <w:rFonts w:ascii="Times New Roman" w:hAnsi="Times New Roman" w:cs="Times New Roman"/>
        </w:rPr>
        <w:t xml:space="preserve"> </w:t>
      </w:r>
      <w:r w:rsidR="00DB1B21" w:rsidRPr="00822128">
        <w:rPr>
          <w:rFonts w:ascii="Times New Roman" w:hAnsi="Times New Roman" w:cs="Times New Roman"/>
        </w:rPr>
        <w:t>správy na ochranu pamiatkového fondu.</w:t>
      </w:r>
      <w:r w:rsidR="00DB1B21" w:rsidRPr="00822128">
        <w:rPr>
          <w:rFonts w:ascii="Times New Roman" w:hAnsi="Times New Roman" w:cs="Times New Roman"/>
          <w:vertAlign w:val="superscript"/>
        </w:rPr>
        <w:t>25</w:t>
      </w:r>
      <w:r w:rsidR="00CD66BF" w:rsidRPr="00822128">
        <w:rPr>
          <w:rFonts w:ascii="Times New Roman" w:hAnsi="Times New Roman" w:cs="Times New Roman"/>
          <w:vertAlign w:val="superscript"/>
        </w:rPr>
        <w:t>f</w:t>
      </w:r>
      <w:r w:rsidR="00DB1B21" w:rsidRPr="00822128">
        <w:rPr>
          <w:rFonts w:ascii="Times New Roman" w:hAnsi="Times New Roman" w:cs="Times New Roman"/>
          <w:vertAlign w:val="superscript"/>
        </w:rPr>
        <w:t>)</w:t>
      </w:r>
    </w:p>
    <w:p w14:paraId="72CEE53A" w14:textId="77777777" w:rsidR="003B3646" w:rsidRPr="00822128" w:rsidRDefault="003B3646" w:rsidP="00DB1B21">
      <w:pPr>
        <w:spacing w:after="0" w:line="240" w:lineRule="auto"/>
        <w:contextualSpacing/>
        <w:jc w:val="both"/>
        <w:rPr>
          <w:rFonts w:ascii="Times New Roman" w:hAnsi="Times New Roman" w:cs="Times New Roman"/>
        </w:rPr>
      </w:pPr>
    </w:p>
    <w:p w14:paraId="645A9BDF" w14:textId="3E7050F2" w:rsidR="003B3646" w:rsidRPr="00822128" w:rsidRDefault="00DB1B21" w:rsidP="007A7FCE">
      <w:pPr>
        <w:jc w:val="both"/>
        <w:rPr>
          <w:rFonts w:ascii="Times New Roman" w:hAnsi="Times New Roman" w:cs="Times New Roman"/>
        </w:rPr>
      </w:pPr>
      <w:r w:rsidRPr="00822128">
        <w:rPr>
          <w:rFonts w:ascii="Times New Roman" w:hAnsi="Times New Roman" w:cs="Times New Roman"/>
        </w:rPr>
        <w:t xml:space="preserve">(2) Príslušný orgán súčasne s úkonmi podľa odseku 1, najneskôr však do </w:t>
      </w:r>
      <w:r w:rsidR="00E5073F" w:rsidRPr="00822128">
        <w:rPr>
          <w:rFonts w:ascii="Times New Roman" w:hAnsi="Times New Roman" w:cs="Times New Roman"/>
        </w:rPr>
        <w:t>piatich</w:t>
      </w:r>
      <w:r w:rsidRPr="00822128">
        <w:rPr>
          <w:rFonts w:ascii="Times New Roman" w:hAnsi="Times New Roman" w:cs="Times New Roman"/>
        </w:rPr>
        <w:t xml:space="preserve"> dní od ich vykonania, určí spracovateľa odborného posudku.</w:t>
      </w:r>
    </w:p>
    <w:p w14:paraId="634069AD" w14:textId="6D8CFEEB" w:rsidR="00DB1B21" w:rsidRPr="00822128" w:rsidRDefault="00DB1B21" w:rsidP="00C9085F">
      <w:pPr>
        <w:jc w:val="both"/>
        <w:rPr>
          <w:rFonts w:ascii="Times New Roman" w:hAnsi="Times New Roman" w:cs="Times New Roman"/>
        </w:rPr>
      </w:pPr>
      <w:r w:rsidRPr="00822128">
        <w:rPr>
          <w:rFonts w:ascii="Times New Roman" w:hAnsi="Times New Roman" w:cs="Times New Roman"/>
        </w:rPr>
        <w:t>(3) Príslušný orgán môže určiť, že z dôvodu veľkého počtu dotknutých obcí bude správa o hodnotení na nahliadnutie len v ním vybraných obciach, svoje rozhodnutie oznámi aj ostatným dotknutým obciam v lehote podľa odseku 1 a zároveň im doručí všeobecne zrozumiteľné záverečné zhrnutie uvedené v prílohe č. 11 časti C bode X.“.</w:t>
      </w:r>
    </w:p>
    <w:p w14:paraId="551C654C" w14:textId="6ACD4F1B" w:rsidR="006F593F" w:rsidRPr="00822128" w:rsidRDefault="006F593F" w:rsidP="00D90C5A">
      <w:pPr>
        <w:spacing w:after="0" w:line="240" w:lineRule="auto"/>
        <w:jc w:val="both"/>
        <w:rPr>
          <w:rFonts w:ascii="Times New Roman" w:hAnsi="Times New Roman" w:cs="Times New Roman"/>
        </w:rPr>
      </w:pPr>
      <w:r w:rsidRPr="00822128">
        <w:rPr>
          <w:rFonts w:ascii="Times New Roman" w:hAnsi="Times New Roman" w:cs="Times New Roman"/>
        </w:rPr>
        <w:t>Poznámk</w:t>
      </w:r>
      <w:r w:rsidR="000E778C" w:rsidRPr="00822128">
        <w:rPr>
          <w:rFonts w:ascii="Times New Roman" w:hAnsi="Times New Roman" w:cs="Times New Roman"/>
        </w:rPr>
        <w:t>y</w:t>
      </w:r>
      <w:r w:rsidRPr="00822128">
        <w:rPr>
          <w:rFonts w:ascii="Times New Roman" w:hAnsi="Times New Roman" w:cs="Times New Roman"/>
        </w:rPr>
        <w:t xml:space="preserve"> pod čiarou k odkaz</w:t>
      </w:r>
      <w:r w:rsidR="000E778C" w:rsidRPr="00822128">
        <w:rPr>
          <w:rFonts w:ascii="Times New Roman" w:hAnsi="Times New Roman" w:cs="Times New Roman"/>
        </w:rPr>
        <w:t>om</w:t>
      </w:r>
      <w:r w:rsidRPr="00822128">
        <w:rPr>
          <w:rFonts w:ascii="Times New Roman" w:hAnsi="Times New Roman" w:cs="Times New Roman"/>
        </w:rPr>
        <w:t xml:space="preserve"> 25</w:t>
      </w:r>
      <w:r w:rsidR="00430E27" w:rsidRPr="00822128">
        <w:rPr>
          <w:rFonts w:ascii="Times New Roman" w:hAnsi="Times New Roman" w:cs="Times New Roman"/>
        </w:rPr>
        <w:t>e</w:t>
      </w:r>
      <w:r w:rsidR="000E778C" w:rsidRPr="00822128">
        <w:rPr>
          <w:rFonts w:ascii="Times New Roman" w:hAnsi="Times New Roman" w:cs="Times New Roman"/>
        </w:rPr>
        <w:t> </w:t>
      </w:r>
      <w:r w:rsidR="00E95380" w:rsidRPr="00822128">
        <w:rPr>
          <w:rFonts w:ascii="Times New Roman" w:hAnsi="Times New Roman" w:cs="Times New Roman"/>
        </w:rPr>
        <w:t xml:space="preserve">a </w:t>
      </w:r>
      <w:r w:rsidR="000E778C" w:rsidRPr="00822128">
        <w:rPr>
          <w:rFonts w:ascii="Times New Roman" w:hAnsi="Times New Roman" w:cs="Times New Roman"/>
        </w:rPr>
        <w:t>25</w:t>
      </w:r>
      <w:r w:rsidR="00430E27" w:rsidRPr="00822128">
        <w:rPr>
          <w:rFonts w:ascii="Times New Roman" w:hAnsi="Times New Roman" w:cs="Times New Roman"/>
        </w:rPr>
        <w:t>f</w:t>
      </w:r>
      <w:r w:rsidRPr="00822128">
        <w:rPr>
          <w:rFonts w:ascii="Times New Roman" w:hAnsi="Times New Roman" w:cs="Times New Roman"/>
        </w:rPr>
        <w:t xml:space="preserve"> zne</w:t>
      </w:r>
      <w:r w:rsidR="000E778C" w:rsidRPr="00822128">
        <w:rPr>
          <w:rFonts w:ascii="Times New Roman" w:hAnsi="Times New Roman" w:cs="Times New Roman"/>
        </w:rPr>
        <w:t>jú</w:t>
      </w:r>
      <w:r w:rsidRPr="00822128">
        <w:rPr>
          <w:rFonts w:ascii="Times New Roman" w:hAnsi="Times New Roman" w:cs="Times New Roman"/>
        </w:rPr>
        <w:t>:</w:t>
      </w:r>
    </w:p>
    <w:p w14:paraId="1C68F177" w14:textId="4DBF32A3" w:rsidR="003F6977" w:rsidRPr="00822128" w:rsidRDefault="003377FA" w:rsidP="007A7FCE">
      <w:pPr>
        <w:spacing w:after="0"/>
        <w:jc w:val="both"/>
        <w:rPr>
          <w:rFonts w:ascii="Times New Roman" w:hAnsi="Times New Roman" w:cs="Times New Roman"/>
        </w:rPr>
      </w:pPr>
      <w:bookmarkStart w:id="8" w:name="_Hlk158121884"/>
      <w:r w:rsidRPr="00822128">
        <w:rPr>
          <w:rFonts w:ascii="Times New Roman" w:hAnsi="Times New Roman" w:cs="Times New Roman"/>
          <w:vertAlign w:val="superscript"/>
        </w:rPr>
        <w:t>„</w:t>
      </w:r>
      <w:r w:rsidR="006F593F" w:rsidRPr="00822128">
        <w:rPr>
          <w:rFonts w:ascii="Times New Roman" w:hAnsi="Times New Roman" w:cs="Times New Roman"/>
          <w:vertAlign w:val="superscript"/>
        </w:rPr>
        <w:t>25</w:t>
      </w:r>
      <w:r w:rsidR="00CD66BF" w:rsidRPr="00822128">
        <w:rPr>
          <w:rFonts w:ascii="Times New Roman" w:hAnsi="Times New Roman" w:cs="Times New Roman"/>
          <w:vertAlign w:val="superscript"/>
        </w:rPr>
        <w:t>e</w:t>
      </w:r>
      <w:r w:rsidR="006F593F" w:rsidRPr="00822128">
        <w:rPr>
          <w:rFonts w:ascii="Times New Roman" w:hAnsi="Times New Roman" w:cs="Times New Roman"/>
        </w:rPr>
        <w:t>)</w:t>
      </w:r>
      <w:r w:rsidR="003F6977" w:rsidRPr="00822128">
        <w:rPr>
          <w:rFonts w:ascii="Times New Roman" w:hAnsi="Times New Roman" w:cs="Times New Roman"/>
        </w:rPr>
        <w:t xml:space="preserve"> Zákon č. </w:t>
      </w:r>
      <w:r w:rsidR="000E778C" w:rsidRPr="00822128">
        <w:rPr>
          <w:rFonts w:ascii="Times New Roman" w:hAnsi="Times New Roman" w:cs="Times New Roman"/>
        </w:rPr>
        <w:t>364/2004 Z. z.</w:t>
      </w:r>
      <w:r w:rsidR="003F6977" w:rsidRPr="00822128">
        <w:rPr>
          <w:rFonts w:ascii="Times New Roman" w:hAnsi="Times New Roman" w:cs="Times New Roman"/>
        </w:rPr>
        <w:t xml:space="preserve"> v znení neskorších predpisov. </w:t>
      </w:r>
    </w:p>
    <w:p w14:paraId="6E590903" w14:textId="3B067AF2" w:rsidR="006F593F" w:rsidRPr="00822128" w:rsidRDefault="003D3B00" w:rsidP="007A7FCE">
      <w:pPr>
        <w:jc w:val="both"/>
        <w:rPr>
          <w:rFonts w:ascii="Calibri" w:hAnsi="Calibri" w:cs="Calibri"/>
        </w:rPr>
      </w:pPr>
      <w:r w:rsidRPr="00822128">
        <w:rPr>
          <w:rFonts w:ascii="Times New Roman" w:hAnsi="Times New Roman" w:cs="Times New Roman"/>
          <w:vertAlign w:val="superscript"/>
        </w:rPr>
        <w:t>25</w:t>
      </w:r>
      <w:r w:rsidR="00CD66BF" w:rsidRPr="00822128">
        <w:rPr>
          <w:rFonts w:ascii="Times New Roman" w:hAnsi="Times New Roman" w:cs="Times New Roman"/>
          <w:vertAlign w:val="superscript"/>
        </w:rPr>
        <w:t>f</w:t>
      </w:r>
      <w:r w:rsidRPr="00822128">
        <w:rPr>
          <w:rFonts w:ascii="Times New Roman" w:hAnsi="Times New Roman" w:cs="Times New Roman"/>
        </w:rPr>
        <w:t>)</w:t>
      </w:r>
      <w:r w:rsidR="00C558EB" w:rsidRPr="00822128">
        <w:rPr>
          <w:rFonts w:ascii="Times New Roman" w:hAnsi="Times New Roman" w:cs="Times New Roman"/>
        </w:rPr>
        <w:t xml:space="preserve"> § 10 a 11 zákona č. 49/2002 Z. z. o ochrane pamiatkového fondu v znení neskorších predpisov.“.</w:t>
      </w:r>
    </w:p>
    <w:bookmarkEnd w:id="8"/>
    <w:p w14:paraId="0F648653" w14:textId="760033F9" w:rsidR="00DB1B21" w:rsidRPr="00822128" w:rsidRDefault="00083F2D" w:rsidP="003377FA">
      <w:pPr>
        <w:spacing w:after="0"/>
        <w:jc w:val="both"/>
        <w:rPr>
          <w:rFonts w:ascii="Times New Roman" w:hAnsi="Times New Roman" w:cs="Times New Roman"/>
        </w:rPr>
      </w:pPr>
      <w:r w:rsidRPr="00822128">
        <w:rPr>
          <w:rFonts w:ascii="Times New Roman" w:hAnsi="Times New Roman" w:cs="Times New Roman"/>
        </w:rPr>
        <w:t>5</w:t>
      </w:r>
      <w:r w:rsidR="004A3264">
        <w:rPr>
          <w:rFonts w:ascii="Times New Roman" w:hAnsi="Times New Roman" w:cs="Times New Roman"/>
        </w:rPr>
        <w:t>1</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C377D9" w:rsidRPr="00822128">
        <w:rPr>
          <w:rFonts w:ascii="Times New Roman" w:hAnsi="Times New Roman" w:cs="Times New Roman"/>
        </w:rPr>
        <w:t xml:space="preserve">V </w:t>
      </w:r>
      <w:r w:rsidR="00DB1B21" w:rsidRPr="00822128">
        <w:rPr>
          <w:rFonts w:ascii="Times New Roman" w:hAnsi="Times New Roman" w:cs="Times New Roman"/>
        </w:rPr>
        <w:t xml:space="preserve">§ 34 </w:t>
      </w:r>
      <w:r w:rsidR="00C377D9" w:rsidRPr="00822128">
        <w:rPr>
          <w:rFonts w:ascii="Times New Roman" w:hAnsi="Times New Roman" w:cs="Times New Roman"/>
        </w:rPr>
        <w:t xml:space="preserve">odseky 1 až 3 </w:t>
      </w:r>
      <w:r w:rsidR="00DB1B21" w:rsidRPr="00822128">
        <w:rPr>
          <w:rFonts w:ascii="Times New Roman" w:hAnsi="Times New Roman" w:cs="Times New Roman"/>
        </w:rPr>
        <w:t>zn</w:t>
      </w:r>
      <w:r w:rsidR="00C377D9" w:rsidRPr="00822128">
        <w:rPr>
          <w:rFonts w:ascii="Times New Roman" w:hAnsi="Times New Roman" w:cs="Times New Roman"/>
        </w:rPr>
        <w:t>ejú</w:t>
      </w:r>
      <w:r w:rsidR="00DB1B21" w:rsidRPr="00822128">
        <w:rPr>
          <w:rFonts w:ascii="Times New Roman" w:hAnsi="Times New Roman" w:cs="Times New Roman"/>
        </w:rPr>
        <w:t>:</w:t>
      </w:r>
    </w:p>
    <w:p w14:paraId="44EB80B1" w14:textId="1937CA4B" w:rsidR="00DB1B21" w:rsidRPr="00822128" w:rsidRDefault="00C377D9" w:rsidP="003377FA">
      <w:pPr>
        <w:spacing w:after="0"/>
        <w:jc w:val="both"/>
        <w:rPr>
          <w:rFonts w:ascii="Times New Roman" w:hAnsi="Times New Roman" w:cs="Times New Roman"/>
        </w:rPr>
      </w:pPr>
      <w:r w:rsidRPr="00822128">
        <w:rPr>
          <w:rFonts w:ascii="Times New Roman" w:hAnsi="Times New Roman" w:cs="Times New Roman"/>
        </w:rPr>
        <w:t>„</w:t>
      </w:r>
      <w:r w:rsidR="00DB1B21" w:rsidRPr="00822128">
        <w:rPr>
          <w:rFonts w:ascii="Times New Roman" w:hAnsi="Times New Roman" w:cs="Times New Roman"/>
        </w:rPr>
        <w:t xml:space="preserve">(1) Príslušný orgán </w:t>
      </w:r>
      <w:r w:rsidR="00526288" w:rsidRPr="00822128">
        <w:rPr>
          <w:rFonts w:ascii="Times New Roman" w:hAnsi="Times New Roman" w:cs="Times New Roman"/>
        </w:rPr>
        <w:t xml:space="preserve">požiada </w:t>
      </w:r>
      <w:r w:rsidR="00DB1B21" w:rsidRPr="00822128">
        <w:rPr>
          <w:rFonts w:ascii="Times New Roman" w:hAnsi="Times New Roman" w:cs="Times New Roman"/>
        </w:rPr>
        <w:t>dotknut</w:t>
      </w:r>
      <w:r w:rsidR="00526288" w:rsidRPr="00822128">
        <w:rPr>
          <w:rFonts w:ascii="Times New Roman" w:hAnsi="Times New Roman" w:cs="Times New Roman"/>
        </w:rPr>
        <w:t>ú</w:t>
      </w:r>
      <w:r w:rsidR="00DB1B21" w:rsidRPr="00822128">
        <w:rPr>
          <w:rFonts w:ascii="Times New Roman" w:hAnsi="Times New Roman" w:cs="Times New Roman"/>
        </w:rPr>
        <w:t xml:space="preserve"> ob</w:t>
      </w:r>
      <w:r w:rsidR="00526288" w:rsidRPr="00822128">
        <w:rPr>
          <w:rFonts w:ascii="Times New Roman" w:hAnsi="Times New Roman" w:cs="Times New Roman"/>
        </w:rPr>
        <w:t>e</w:t>
      </w:r>
      <w:r w:rsidR="00DB1B21" w:rsidRPr="00822128">
        <w:rPr>
          <w:rFonts w:ascii="Times New Roman" w:hAnsi="Times New Roman" w:cs="Times New Roman"/>
        </w:rPr>
        <w:t xml:space="preserve">c, aby </w:t>
      </w:r>
      <w:r w:rsidR="00600E06" w:rsidRPr="00822128">
        <w:rPr>
          <w:rFonts w:ascii="Times New Roman" w:hAnsi="Times New Roman" w:cs="Times New Roman"/>
        </w:rPr>
        <w:t xml:space="preserve">bezodkladne </w:t>
      </w:r>
      <w:r w:rsidR="00DB1B21" w:rsidRPr="00822128">
        <w:rPr>
          <w:rFonts w:ascii="Times New Roman" w:hAnsi="Times New Roman" w:cs="Times New Roman"/>
        </w:rPr>
        <w:t>zverejnila upovedomenie o začatí konania, informáciu o doručení správy o hodnotení, všeobecne zrozumiteľné záverečné zhrnutie, prípadne ďalšie informácie, ktoré považuje za relevantné, na svojom webovom sídle, ak ho má zriadené a na úradnej tabuli obce.</w:t>
      </w:r>
    </w:p>
    <w:p w14:paraId="51B5BECC" w14:textId="77777777" w:rsidR="00202226" w:rsidRPr="00822128" w:rsidRDefault="00202226" w:rsidP="00D90C5A">
      <w:pPr>
        <w:spacing w:after="0"/>
        <w:jc w:val="both"/>
        <w:rPr>
          <w:rFonts w:ascii="Times New Roman" w:hAnsi="Times New Roman" w:cs="Times New Roman"/>
        </w:rPr>
      </w:pPr>
    </w:p>
    <w:p w14:paraId="2C22BF63" w14:textId="4BC260EA" w:rsidR="00C377D9" w:rsidRPr="00822128" w:rsidRDefault="00DF5381" w:rsidP="00D90C5A">
      <w:pPr>
        <w:spacing w:after="0"/>
        <w:jc w:val="both"/>
        <w:rPr>
          <w:rFonts w:ascii="Times New Roman" w:hAnsi="Times New Roman" w:cs="Times New Roman"/>
        </w:rPr>
      </w:pPr>
      <w:r w:rsidRPr="00822128">
        <w:rPr>
          <w:rFonts w:ascii="Times New Roman" w:hAnsi="Times New Roman" w:cs="Times New Roman"/>
        </w:rPr>
        <w:t xml:space="preserve">(2) </w:t>
      </w:r>
      <w:r w:rsidR="00C377D9" w:rsidRPr="00822128">
        <w:rPr>
          <w:rFonts w:ascii="Times New Roman" w:hAnsi="Times New Roman" w:cs="Times New Roman"/>
        </w:rPr>
        <w:t xml:space="preserve">Ak má dotknutá obec záujem vykonať verejné prerokovanie navrhovanej činnosti (ďalej len „verejné prerokovanie“),  po dohode a v spolupráci s navrhovateľom určí miesto a čas verejného prerokovania a oznámi ho verejnosti spôsobom v mieste obvyklým najneskôr desať dní pred jeho konaním. Dotknutá obec alebo navrhovateľ oznámi miesto a čas konania verejného prerokovania príslušnému orgánu, ktorý informáciu zverejní </w:t>
      </w:r>
      <w:r w:rsidR="0075514E" w:rsidRPr="00822128">
        <w:rPr>
          <w:rFonts w:ascii="Times New Roman" w:hAnsi="Times New Roman" w:cs="Times New Roman"/>
        </w:rPr>
        <w:t>v centrálnom informačnom systé</w:t>
      </w:r>
      <w:r w:rsidR="00272F65" w:rsidRPr="00822128">
        <w:rPr>
          <w:rFonts w:ascii="Times New Roman" w:hAnsi="Times New Roman" w:cs="Times New Roman"/>
        </w:rPr>
        <w:t>m</w:t>
      </w:r>
      <w:r w:rsidR="0075514E" w:rsidRPr="00822128">
        <w:rPr>
          <w:rFonts w:ascii="Times New Roman" w:hAnsi="Times New Roman" w:cs="Times New Roman"/>
        </w:rPr>
        <w:t xml:space="preserve">e </w:t>
      </w:r>
      <w:r w:rsidR="00C377D9" w:rsidRPr="00822128">
        <w:rPr>
          <w:rFonts w:ascii="Times New Roman" w:hAnsi="Times New Roman" w:cs="Times New Roman"/>
        </w:rPr>
        <w:t>a na úradnej tabuli, ak ju má k dispozícii.</w:t>
      </w:r>
    </w:p>
    <w:p w14:paraId="38F4C9A4" w14:textId="77777777" w:rsidR="00C21FCB" w:rsidRPr="00822128" w:rsidRDefault="00C21FCB" w:rsidP="00D90C5A">
      <w:pPr>
        <w:spacing w:after="0" w:line="240" w:lineRule="auto"/>
        <w:jc w:val="both"/>
        <w:rPr>
          <w:rFonts w:ascii="Times New Roman" w:hAnsi="Times New Roman" w:cs="Times New Roman"/>
        </w:rPr>
      </w:pPr>
    </w:p>
    <w:p w14:paraId="5E66D691" w14:textId="0E70A6D6" w:rsidR="00DB1B21" w:rsidRPr="00822128" w:rsidRDefault="00C377D9" w:rsidP="0550233C">
      <w:pPr>
        <w:jc w:val="both"/>
        <w:rPr>
          <w:rFonts w:ascii="Times New Roman" w:hAnsi="Times New Roman" w:cs="Times New Roman"/>
        </w:rPr>
      </w:pPr>
      <w:r w:rsidRPr="00822128">
        <w:rPr>
          <w:rFonts w:ascii="Times New Roman" w:hAnsi="Times New Roman" w:cs="Times New Roman"/>
        </w:rPr>
        <w:t xml:space="preserve">(3) Ak sa obec rozhodne postupovať podľa odseku 2, </w:t>
      </w:r>
      <w:r w:rsidR="6F348375" w:rsidRPr="00822128">
        <w:rPr>
          <w:rFonts w:ascii="Times New Roman" w:hAnsi="Times New Roman" w:cs="Times New Roman"/>
        </w:rPr>
        <w:t>informuje o tejto skutočnosti navrhovateľa najneskôr do 15 dní od doručenia správy o hodnotení</w:t>
      </w:r>
      <w:r w:rsidR="6F348375" w:rsidRPr="00822128">
        <w:rPr>
          <w:rFonts w:ascii="Times New Roman" w:eastAsia="Calibri" w:hAnsi="Times New Roman" w:cs="Times New Roman"/>
        </w:rPr>
        <w:t xml:space="preserve">. </w:t>
      </w:r>
      <w:r w:rsidR="00E5073F" w:rsidRPr="00822128">
        <w:rPr>
          <w:rFonts w:ascii="Times New Roman" w:eastAsia="Calibri" w:hAnsi="Times New Roman" w:cs="Times New Roman"/>
        </w:rPr>
        <w:t xml:space="preserve"> </w:t>
      </w:r>
      <w:r w:rsidR="6F348375" w:rsidRPr="00822128">
        <w:rPr>
          <w:rFonts w:ascii="Times New Roman" w:eastAsia="Calibri" w:hAnsi="Times New Roman" w:cs="Times New Roman"/>
        </w:rPr>
        <w:t>V</w:t>
      </w:r>
      <w:r w:rsidRPr="00822128">
        <w:rPr>
          <w:rFonts w:ascii="Times New Roman" w:hAnsi="Times New Roman" w:cs="Times New Roman"/>
        </w:rPr>
        <w:t>erejné prerokovanie sa musí uskutočniť v lehote podľa § 35 ods</w:t>
      </w:r>
      <w:r w:rsidR="00A73E22" w:rsidRPr="00822128">
        <w:rPr>
          <w:rFonts w:ascii="Times New Roman" w:hAnsi="Times New Roman" w:cs="Times New Roman"/>
        </w:rPr>
        <w:t>.</w:t>
      </w:r>
      <w:r w:rsidRPr="00822128">
        <w:rPr>
          <w:rFonts w:ascii="Times New Roman" w:hAnsi="Times New Roman" w:cs="Times New Roman"/>
        </w:rPr>
        <w:t xml:space="preserve"> 1.“.</w:t>
      </w:r>
    </w:p>
    <w:p w14:paraId="336F4074" w14:textId="3E470B0B" w:rsidR="00C377D9" w:rsidRPr="00822128" w:rsidRDefault="00202226" w:rsidP="00C9085F">
      <w:pPr>
        <w:jc w:val="both"/>
        <w:rPr>
          <w:rFonts w:ascii="Times New Roman" w:hAnsi="Times New Roman" w:cs="Times New Roman"/>
        </w:rPr>
      </w:pPr>
      <w:r w:rsidRPr="00822128">
        <w:rPr>
          <w:rFonts w:ascii="Times New Roman" w:hAnsi="Times New Roman" w:cs="Times New Roman"/>
        </w:rPr>
        <w:lastRenderedPageBreak/>
        <w:t>5</w:t>
      </w:r>
      <w:r w:rsidR="004A3264">
        <w:rPr>
          <w:rFonts w:ascii="Times New Roman" w:hAnsi="Times New Roman" w:cs="Times New Roman"/>
        </w:rPr>
        <w:t>2</w:t>
      </w:r>
      <w:r w:rsidRPr="00822128">
        <w:rPr>
          <w:rFonts w:ascii="Times New Roman" w:hAnsi="Times New Roman" w:cs="Times New Roman"/>
        </w:rPr>
        <w:t xml:space="preserve">. </w:t>
      </w:r>
      <w:r w:rsidR="00C377D9" w:rsidRPr="00822128">
        <w:rPr>
          <w:rFonts w:ascii="Times New Roman" w:hAnsi="Times New Roman" w:cs="Times New Roman"/>
        </w:rPr>
        <w:t xml:space="preserve">V § 35 </w:t>
      </w:r>
      <w:r w:rsidR="002F074D" w:rsidRPr="00822128">
        <w:rPr>
          <w:rFonts w:ascii="Times New Roman" w:hAnsi="Times New Roman" w:cs="Times New Roman"/>
        </w:rPr>
        <w:t xml:space="preserve">ods. </w:t>
      </w:r>
      <w:r w:rsidR="00C377D9" w:rsidRPr="00822128">
        <w:rPr>
          <w:rFonts w:ascii="Times New Roman" w:hAnsi="Times New Roman" w:cs="Times New Roman"/>
        </w:rPr>
        <w:t>2 sa slová „záverečného zhrnutia podľa § 34 ods. 1“ nahrádzajú slovami „správy o hodnotení podľa § 33 ods. 1 písm. b)“.</w:t>
      </w:r>
    </w:p>
    <w:p w14:paraId="32420622" w14:textId="35CED4EB" w:rsidR="00C377D9" w:rsidRPr="00822128" w:rsidRDefault="00202226" w:rsidP="00C9085F">
      <w:pPr>
        <w:jc w:val="both"/>
        <w:rPr>
          <w:rFonts w:ascii="Times New Roman" w:hAnsi="Times New Roman" w:cs="Times New Roman"/>
        </w:rPr>
      </w:pPr>
      <w:r w:rsidRPr="00822128">
        <w:rPr>
          <w:rFonts w:ascii="Times New Roman" w:hAnsi="Times New Roman" w:cs="Times New Roman"/>
        </w:rPr>
        <w:t>5</w:t>
      </w:r>
      <w:r w:rsidR="004A3264">
        <w:rPr>
          <w:rFonts w:ascii="Times New Roman" w:hAnsi="Times New Roman" w:cs="Times New Roman"/>
        </w:rPr>
        <w:t>3</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2F074D" w:rsidRPr="00822128">
        <w:rPr>
          <w:rFonts w:ascii="Times New Roman" w:hAnsi="Times New Roman" w:cs="Times New Roman"/>
        </w:rPr>
        <w:t xml:space="preserve">V </w:t>
      </w:r>
      <w:r w:rsidR="00C377D9" w:rsidRPr="00822128">
        <w:rPr>
          <w:rFonts w:ascii="Times New Roman" w:hAnsi="Times New Roman" w:cs="Times New Roman"/>
        </w:rPr>
        <w:t>§ 35 sa vypúšťa</w:t>
      </w:r>
      <w:r w:rsidR="00EC2D57" w:rsidRPr="00822128">
        <w:rPr>
          <w:rFonts w:ascii="Times New Roman" w:hAnsi="Times New Roman" w:cs="Times New Roman"/>
        </w:rPr>
        <w:t xml:space="preserve"> odsek 3</w:t>
      </w:r>
      <w:r w:rsidR="00C377D9" w:rsidRPr="00822128">
        <w:rPr>
          <w:rFonts w:ascii="Times New Roman" w:hAnsi="Times New Roman" w:cs="Times New Roman"/>
        </w:rPr>
        <w:t>.</w:t>
      </w:r>
    </w:p>
    <w:p w14:paraId="09FD8B11" w14:textId="5ECCD308" w:rsidR="00CB36CC" w:rsidRPr="00822128" w:rsidRDefault="00C377D9" w:rsidP="00C9085F">
      <w:pPr>
        <w:jc w:val="both"/>
        <w:rPr>
          <w:rFonts w:ascii="Times New Roman" w:hAnsi="Times New Roman" w:cs="Times New Roman"/>
        </w:rPr>
      </w:pPr>
      <w:r w:rsidRPr="00822128">
        <w:rPr>
          <w:rFonts w:ascii="Times New Roman" w:hAnsi="Times New Roman" w:cs="Times New Roman"/>
        </w:rPr>
        <w:t>Doterajšie odseky 4 až 6 sa označujú ako odseky 3 až 5.</w:t>
      </w:r>
    </w:p>
    <w:p w14:paraId="3ACF180D" w14:textId="70841A88" w:rsidR="00C377D9" w:rsidRPr="00822128" w:rsidRDefault="00202226" w:rsidP="00D90C5A">
      <w:pPr>
        <w:spacing w:after="0"/>
        <w:jc w:val="both"/>
        <w:rPr>
          <w:rFonts w:ascii="Times New Roman" w:hAnsi="Times New Roman" w:cs="Times New Roman"/>
        </w:rPr>
      </w:pPr>
      <w:r w:rsidRPr="00822128">
        <w:rPr>
          <w:rFonts w:ascii="Times New Roman" w:hAnsi="Times New Roman" w:cs="Times New Roman"/>
        </w:rPr>
        <w:t>5</w:t>
      </w:r>
      <w:r w:rsidR="004A3264">
        <w:rPr>
          <w:rFonts w:ascii="Times New Roman" w:hAnsi="Times New Roman" w:cs="Times New Roman"/>
        </w:rPr>
        <w:t>4</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Pr="00822128">
        <w:rPr>
          <w:rFonts w:ascii="Times New Roman" w:hAnsi="Times New Roman" w:cs="Times New Roman"/>
        </w:rPr>
        <w:t xml:space="preserve">V </w:t>
      </w:r>
      <w:r w:rsidR="00C377D9" w:rsidRPr="00822128">
        <w:rPr>
          <w:rFonts w:ascii="Times New Roman" w:hAnsi="Times New Roman" w:cs="Times New Roman"/>
        </w:rPr>
        <w:t>§ 35 odsek 3 znie:</w:t>
      </w:r>
    </w:p>
    <w:p w14:paraId="246605DE" w14:textId="16076664" w:rsidR="00F10A16" w:rsidRPr="00822128" w:rsidRDefault="00C377D9" w:rsidP="00D90C5A">
      <w:pPr>
        <w:spacing w:after="0"/>
        <w:jc w:val="both"/>
        <w:rPr>
          <w:rFonts w:ascii="Times New Roman" w:hAnsi="Times New Roman" w:cs="Times New Roman"/>
        </w:rPr>
      </w:pPr>
      <w:r w:rsidRPr="00822128">
        <w:rPr>
          <w:rFonts w:ascii="Times New Roman" w:hAnsi="Times New Roman" w:cs="Times New Roman"/>
        </w:rPr>
        <w:t xml:space="preserve">„(3) Ak sa nedoručí písomné stanovisko podľa odsekov 1 a 2, považuje </w:t>
      </w:r>
      <w:r w:rsidR="000C26F9" w:rsidRPr="00822128">
        <w:rPr>
          <w:rFonts w:ascii="Times New Roman" w:hAnsi="Times New Roman" w:cs="Times New Roman"/>
        </w:rPr>
        <w:t xml:space="preserve">sa </w:t>
      </w:r>
      <w:r w:rsidRPr="00822128">
        <w:rPr>
          <w:rFonts w:ascii="Times New Roman" w:hAnsi="Times New Roman" w:cs="Times New Roman"/>
        </w:rPr>
        <w:t>za súhlasné. Na stanovisko doručené po lehote príslušný orgán</w:t>
      </w:r>
      <w:r w:rsidR="005F4909" w:rsidRPr="00822128">
        <w:rPr>
          <w:rFonts w:ascii="Times New Roman" w:hAnsi="Times New Roman" w:cs="Times New Roman"/>
        </w:rPr>
        <w:t xml:space="preserve"> </w:t>
      </w:r>
      <w:r w:rsidR="007427B7" w:rsidRPr="00822128">
        <w:rPr>
          <w:rFonts w:ascii="Times New Roman" w:hAnsi="Times New Roman" w:cs="Times New Roman"/>
        </w:rPr>
        <w:t>nemusí prihliadať</w:t>
      </w:r>
      <w:r w:rsidRPr="00822128">
        <w:rPr>
          <w:rFonts w:ascii="Times New Roman" w:hAnsi="Times New Roman" w:cs="Times New Roman"/>
        </w:rPr>
        <w:t>. Dotknutý orgán je oprávnený uplatňovať pripomienky len v rozsahu svojej pôsobnosti a písomné stanovisko je povinný odôvodniť.“</w:t>
      </w:r>
      <w:r w:rsidR="00E5073F" w:rsidRPr="00822128">
        <w:rPr>
          <w:rFonts w:ascii="Times New Roman" w:hAnsi="Times New Roman" w:cs="Times New Roman"/>
        </w:rPr>
        <w:t>.</w:t>
      </w:r>
    </w:p>
    <w:p w14:paraId="5F61BD70" w14:textId="77777777" w:rsidR="00E5073F" w:rsidRPr="00822128" w:rsidRDefault="00E5073F" w:rsidP="00D90C5A">
      <w:pPr>
        <w:spacing w:after="0"/>
        <w:jc w:val="both"/>
        <w:rPr>
          <w:rFonts w:ascii="Times New Roman" w:hAnsi="Times New Roman" w:cs="Times New Roman"/>
        </w:rPr>
      </w:pPr>
    </w:p>
    <w:p w14:paraId="547F0820" w14:textId="4351130D" w:rsidR="001E4315" w:rsidRPr="00822128" w:rsidRDefault="00F10A16" w:rsidP="00A37B32">
      <w:pPr>
        <w:spacing w:after="0"/>
        <w:jc w:val="both"/>
        <w:rPr>
          <w:rFonts w:ascii="Times New Roman" w:hAnsi="Times New Roman" w:cs="Times New Roman"/>
        </w:rPr>
      </w:pPr>
      <w:r w:rsidRPr="00822128">
        <w:rPr>
          <w:rFonts w:ascii="Times New Roman" w:hAnsi="Times New Roman" w:cs="Times New Roman"/>
        </w:rPr>
        <w:t>5</w:t>
      </w:r>
      <w:r w:rsidR="004A3264">
        <w:rPr>
          <w:rFonts w:ascii="Times New Roman" w:hAnsi="Times New Roman" w:cs="Times New Roman"/>
        </w:rPr>
        <w:t>5</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577248" w:rsidRPr="00822128">
        <w:rPr>
          <w:rFonts w:ascii="Times New Roman" w:hAnsi="Times New Roman" w:cs="Times New Roman"/>
        </w:rPr>
        <w:t xml:space="preserve">V </w:t>
      </w:r>
      <w:r w:rsidR="001E4315" w:rsidRPr="00822128">
        <w:rPr>
          <w:rFonts w:ascii="Times New Roman" w:hAnsi="Times New Roman" w:cs="Times New Roman"/>
        </w:rPr>
        <w:t xml:space="preserve">§ 35 ods. 4 sa </w:t>
      </w:r>
      <w:r w:rsidR="00DC6566" w:rsidRPr="00822128">
        <w:rPr>
          <w:rFonts w:ascii="Times New Roman" w:hAnsi="Times New Roman" w:cs="Times New Roman"/>
        </w:rPr>
        <w:t xml:space="preserve"> </w:t>
      </w:r>
      <w:r w:rsidR="001E4315" w:rsidRPr="00822128">
        <w:rPr>
          <w:rFonts w:ascii="Times New Roman" w:hAnsi="Times New Roman" w:cs="Times New Roman"/>
        </w:rPr>
        <w:t>slová „1 až 3“ nahrádzajú slovami „1 až 2“.</w:t>
      </w:r>
    </w:p>
    <w:p w14:paraId="442E3C45" w14:textId="77777777" w:rsidR="00E93DC2" w:rsidRPr="00822128" w:rsidRDefault="00E93DC2" w:rsidP="00A37B32">
      <w:pPr>
        <w:spacing w:after="0"/>
        <w:jc w:val="both"/>
        <w:rPr>
          <w:rFonts w:ascii="Times New Roman" w:hAnsi="Times New Roman" w:cs="Times New Roman"/>
        </w:rPr>
      </w:pPr>
    </w:p>
    <w:p w14:paraId="3BF7CFF4" w14:textId="0708CBE6" w:rsidR="001E4315" w:rsidRPr="00822128" w:rsidRDefault="00F10A16" w:rsidP="00A37B32">
      <w:pPr>
        <w:spacing w:after="0"/>
        <w:jc w:val="both"/>
        <w:rPr>
          <w:rFonts w:ascii="Times New Roman" w:hAnsi="Times New Roman" w:cs="Times New Roman"/>
        </w:rPr>
      </w:pPr>
      <w:r w:rsidRPr="00822128">
        <w:rPr>
          <w:rFonts w:ascii="Times New Roman" w:hAnsi="Times New Roman" w:cs="Times New Roman"/>
        </w:rPr>
        <w:t>5</w:t>
      </w:r>
      <w:r w:rsidR="004A3264">
        <w:rPr>
          <w:rFonts w:ascii="Times New Roman" w:hAnsi="Times New Roman" w:cs="Times New Roman"/>
        </w:rPr>
        <w:t>6</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577248" w:rsidRPr="00822128">
        <w:rPr>
          <w:rFonts w:ascii="Times New Roman" w:hAnsi="Times New Roman" w:cs="Times New Roman"/>
        </w:rPr>
        <w:t xml:space="preserve">V </w:t>
      </w:r>
      <w:r w:rsidR="001E4315" w:rsidRPr="00822128">
        <w:rPr>
          <w:rFonts w:ascii="Times New Roman" w:hAnsi="Times New Roman" w:cs="Times New Roman"/>
        </w:rPr>
        <w:t>§ 35 ods. 5 sa slová „podľa odseku 5“ nahrádzajú slovami „podľa odseku 4“.</w:t>
      </w:r>
    </w:p>
    <w:p w14:paraId="3E8C4111" w14:textId="77777777" w:rsidR="00EE6416" w:rsidRPr="00822128" w:rsidRDefault="00EE6416" w:rsidP="00A37B32">
      <w:pPr>
        <w:spacing w:after="0"/>
        <w:jc w:val="both"/>
        <w:rPr>
          <w:rFonts w:ascii="Times New Roman" w:hAnsi="Times New Roman" w:cs="Times New Roman"/>
        </w:rPr>
      </w:pPr>
    </w:p>
    <w:p w14:paraId="589B8DE9" w14:textId="0159A540" w:rsidR="000B6C12" w:rsidRPr="00822128" w:rsidRDefault="00F10A16" w:rsidP="00C9085F">
      <w:pPr>
        <w:jc w:val="both"/>
        <w:rPr>
          <w:rFonts w:ascii="Times New Roman" w:hAnsi="Times New Roman" w:cs="Times New Roman"/>
        </w:rPr>
      </w:pPr>
      <w:r w:rsidRPr="00822128">
        <w:rPr>
          <w:rFonts w:ascii="Times New Roman" w:hAnsi="Times New Roman" w:cs="Times New Roman"/>
        </w:rPr>
        <w:t>5</w:t>
      </w:r>
      <w:r w:rsidR="004A3264">
        <w:rPr>
          <w:rFonts w:ascii="Times New Roman" w:hAnsi="Times New Roman" w:cs="Times New Roman"/>
        </w:rPr>
        <w:t>7</w:t>
      </w:r>
      <w:r w:rsidRPr="00822128">
        <w:rPr>
          <w:rFonts w:ascii="Times New Roman" w:hAnsi="Times New Roman" w:cs="Times New Roman"/>
        </w:rPr>
        <w:t>.</w:t>
      </w:r>
      <w:r w:rsidR="002857DE" w:rsidRPr="00822128">
        <w:rPr>
          <w:rFonts w:ascii="Times New Roman" w:hAnsi="Times New Roman" w:cs="Times New Roman"/>
        </w:rPr>
        <w:t xml:space="preserve"> </w:t>
      </w:r>
      <w:r w:rsidR="00FB2778">
        <w:rPr>
          <w:rFonts w:ascii="Times New Roman" w:hAnsi="Times New Roman" w:cs="Times New Roman"/>
        </w:rPr>
        <w:t>§ 36</w:t>
      </w:r>
      <w:r w:rsidR="000E0B0F" w:rsidRPr="00822128">
        <w:rPr>
          <w:rFonts w:ascii="Times New Roman" w:hAnsi="Times New Roman" w:cs="Times New Roman"/>
        </w:rPr>
        <w:t xml:space="preserve"> a 37 </w:t>
      </w:r>
      <w:r w:rsidR="00A37B32" w:rsidRPr="00822128">
        <w:rPr>
          <w:rFonts w:ascii="Times New Roman" w:hAnsi="Times New Roman" w:cs="Times New Roman"/>
        </w:rPr>
        <w:t>vrátane nadpis</w:t>
      </w:r>
      <w:r w:rsidR="000E0B0F" w:rsidRPr="00822128">
        <w:rPr>
          <w:rFonts w:ascii="Times New Roman" w:hAnsi="Times New Roman" w:cs="Times New Roman"/>
        </w:rPr>
        <w:t xml:space="preserve">ov </w:t>
      </w:r>
      <w:r w:rsidR="00A37B32" w:rsidRPr="00822128">
        <w:rPr>
          <w:rFonts w:ascii="Times New Roman" w:hAnsi="Times New Roman" w:cs="Times New Roman"/>
        </w:rPr>
        <w:t xml:space="preserve"> </w:t>
      </w:r>
      <w:r w:rsidR="001E4315" w:rsidRPr="00822128">
        <w:rPr>
          <w:rFonts w:ascii="Times New Roman" w:hAnsi="Times New Roman" w:cs="Times New Roman"/>
        </w:rPr>
        <w:t>zne</w:t>
      </w:r>
      <w:r w:rsidR="000E0B0F" w:rsidRPr="00822128">
        <w:rPr>
          <w:rFonts w:ascii="Times New Roman" w:hAnsi="Times New Roman" w:cs="Times New Roman"/>
        </w:rPr>
        <w:t>jú</w:t>
      </w:r>
      <w:r w:rsidR="0042225A" w:rsidRPr="00822128">
        <w:rPr>
          <w:rFonts w:ascii="Times New Roman" w:hAnsi="Times New Roman" w:cs="Times New Roman"/>
        </w:rPr>
        <w:t>:</w:t>
      </w:r>
    </w:p>
    <w:p w14:paraId="21B7BA06" w14:textId="77777777" w:rsidR="00A92B26" w:rsidRPr="00822128" w:rsidRDefault="000B6C12" w:rsidP="00A37B32">
      <w:pPr>
        <w:jc w:val="center"/>
        <w:rPr>
          <w:rFonts w:ascii="Times New Roman" w:hAnsi="Times New Roman" w:cs="Times New Roman"/>
        </w:rPr>
      </w:pPr>
      <w:r w:rsidRPr="00822128">
        <w:rPr>
          <w:rFonts w:ascii="Times New Roman" w:hAnsi="Times New Roman" w:cs="Times New Roman"/>
        </w:rPr>
        <w:t>„§ 36</w:t>
      </w:r>
      <w:r w:rsidR="00486397" w:rsidRPr="00822128">
        <w:rPr>
          <w:rFonts w:ascii="Times New Roman" w:hAnsi="Times New Roman" w:cs="Times New Roman"/>
        </w:rPr>
        <w:t xml:space="preserve"> </w:t>
      </w:r>
    </w:p>
    <w:p w14:paraId="0CBD7DDF" w14:textId="52C9C5D7" w:rsidR="000B6C12" w:rsidRPr="00822128" w:rsidRDefault="00486397" w:rsidP="00A37B32">
      <w:pPr>
        <w:jc w:val="center"/>
        <w:rPr>
          <w:rFonts w:ascii="Times New Roman" w:hAnsi="Times New Roman" w:cs="Times New Roman"/>
        </w:rPr>
      </w:pPr>
      <w:r w:rsidRPr="00822128">
        <w:rPr>
          <w:rFonts w:ascii="Times New Roman" w:hAnsi="Times New Roman" w:cs="Times New Roman"/>
        </w:rPr>
        <w:t>Odborný posudok k navrhovanej činnosti</w:t>
      </w:r>
    </w:p>
    <w:p w14:paraId="08C9EBE1" w14:textId="600052C1" w:rsidR="001E4315" w:rsidRPr="00822128" w:rsidRDefault="001E4315" w:rsidP="00C9085F">
      <w:pPr>
        <w:jc w:val="both"/>
        <w:rPr>
          <w:rFonts w:ascii="Times New Roman" w:hAnsi="Times New Roman" w:cs="Times New Roman"/>
        </w:rPr>
      </w:pPr>
      <w:r w:rsidRPr="00822128">
        <w:rPr>
          <w:rFonts w:ascii="Times New Roman" w:hAnsi="Times New Roman" w:cs="Times New Roman"/>
        </w:rPr>
        <w:t>(1) Odborný posudok k navrhovanej činnosti môže vypracovať iba fyzická osoba alebo právnická osoba, ktorá je odborne spôsobilá podľa § 61, určená príslušným orgánom. Na vypracovaní odborného posudku sa nemôže podieľať osoba, ktorá sa podieľala na vypracovaní informácie o navrhovanej činnosti alebo jej zmene, zámeru, oznámenia o zmene navrhovanej činnosti alebo správy o hodnotení. Na vypracovaní odborného posudku sa môžu podieľať aj iné odborne spôsobilé osoby evidované podľa osobitných predpisov,</w:t>
      </w:r>
      <w:r w:rsidRPr="00822128">
        <w:rPr>
          <w:rFonts w:ascii="Times New Roman" w:hAnsi="Times New Roman" w:cs="Times New Roman"/>
          <w:vertAlign w:val="superscript"/>
        </w:rPr>
        <w:t>16)</w:t>
      </w:r>
      <w:r w:rsidRPr="00822128">
        <w:rPr>
          <w:rFonts w:ascii="Times New Roman" w:hAnsi="Times New Roman" w:cs="Times New Roman"/>
        </w:rPr>
        <w:t xml:space="preserve"> ak to vyplýva z povahy vplyvu navrhovanej činnosti na životné prostredie.</w:t>
      </w:r>
      <w:r w:rsidRPr="00822128">
        <w:rPr>
          <w:rFonts w:ascii="Times New Roman" w:hAnsi="Times New Roman" w:cs="Times New Roman"/>
          <w:vertAlign w:val="superscript"/>
        </w:rPr>
        <w:t>17)</w:t>
      </w:r>
    </w:p>
    <w:p w14:paraId="25A69C61" w14:textId="047818D1" w:rsidR="001E4315" w:rsidRPr="00822128" w:rsidRDefault="001E4315" w:rsidP="001E4315">
      <w:pPr>
        <w:jc w:val="both"/>
        <w:rPr>
          <w:rFonts w:ascii="Times New Roman" w:hAnsi="Times New Roman" w:cs="Times New Roman"/>
        </w:rPr>
      </w:pPr>
      <w:r w:rsidRPr="00822128">
        <w:rPr>
          <w:rFonts w:ascii="Times New Roman" w:hAnsi="Times New Roman" w:cs="Times New Roman"/>
        </w:rPr>
        <w:t>(2) Príslušný orgán určí spracovateľa odborného posudku v lehote podľa § 33 ods</w:t>
      </w:r>
      <w:r w:rsidR="00DE5532" w:rsidRPr="00822128">
        <w:rPr>
          <w:rFonts w:ascii="Times New Roman" w:hAnsi="Times New Roman" w:cs="Times New Roman"/>
        </w:rPr>
        <w:t>.</w:t>
      </w:r>
      <w:r w:rsidRPr="00822128">
        <w:rPr>
          <w:rFonts w:ascii="Times New Roman" w:hAnsi="Times New Roman" w:cs="Times New Roman"/>
        </w:rPr>
        <w:t xml:space="preserve"> 2. Túto skutočnosť bezodkladne písomne oznámi spracovateľovi odborného posudku a navrhovateľovi. Pri určení spracovateľa odborného posudku príslušný orgán prihliada na osobitnú odbornú spôsobilosť získanú v odbore alebo oblasti činností podľa osobitného predpisu.</w:t>
      </w:r>
      <w:r w:rsidRPr="00822128">
        <w:rPr>
          <w:rFonts w:ascii="Times New Roman" w:hAnsi="Times New Roman" w:cs="Times New Roman"/>
          <w:vertAlign w:val="superscript"/>
        </w:rPr>
        <w:t>17a)</w:t>
      </w:r>
      <w:r w:rsidRPr="00822128">
        <w:rPr>
          <w:rFonts w:ascii="Times New Roman" w:hAnsi="Times New Roman" w:cs="Times New Roman"/>
        </w:rPr>
        <w:t xml:space="preserve"> Spracovateľ odborného posudku môže od vypracovania odborného posudku odstúpiť len na základe odôvodnenia zaslaného v písomnom vyhotovení, a to najneskôr do 14 dní od doručenia oznámenia o určení spracovateľa odborného posudku príslušným orgánom.</w:t>
      </w:r>
    </w:p>
    <w:p w14:paraId="7E94A9CD" w14:textId="124AC478" w:rsidR="001E4315" w:rsidRPr="00822128" w:rsidRDefault="001E4315" w:rsidP="00AC334B">
      <w:pPr>
        <w:spacing w:after="0"/>
        <w:contextualSpacing/>
        <w:jc w:val="both"/>
        <w:rPr>
          <w:rFonts w:ascii="Times New Roman" w:hAnsi="Times New Roman" w:cs="Times New Roman"/>
        </w:rPr>
      </w:pPr>
      <w:r w:rsidRPr="00822128">
        <w:rPr>
          <w:rFonts w:ascii="Times New Roman" w:hAnsi="Times New Roman" w:cs="Times New Roman"/>
        </w:rPr>
        <w:t xml:space="preserve">(3) </w:t>
      </w:r>
      <w:bookmarkStart w:id="9" w:name="_Hlk158120159"/>
      <w:r w:rsidRPr="00822128">
        <w:rPr>
          <w:rFonts w:ascii="Times New Roman" w:hAnsi="Times New Roman" w:cs="Times New Roman"/>
        </w:rPr>
        <w:t xml:space="preserve">Príslušný orgán zašle spracovateľovi odborného posudku </w:t>
      </w:r>
      <w:r w:rsidRPr="009D6DCB">
        <w:rPr>
          <w:rFonts w:ascii="Times New Roman" w:hAnsi="Times New Roman" w:cs="Times New Roman"/>
        </w:rPr>
        <w:t xml:space="preserve">najneskôr do </w:t>
      </w:r>
      <w:r w:rsidR="09E82A3B" w:rsidRPr="009D6DCB">
        <w:rPr>
          <w:rFonts w:ascii="Times New Roman" w:hAnsi="Times New Roman" w:cs="Times New Roman"/>
        </w:rPr>
        <w:t>piatich</w:t>
      </w:r>
      <w:r w:rsidRPr="00822128">
        <w:rPr>
          <w:rFonts w:ascii="Times New Roman" w:hAnsi="Times New Roman" w:cs="Times New Roman"/>
        </w:rPr>
        <w:t xml:space="preserve"> dní od ich doručenia</w:t>
      </w:r>
      <w:r w:rsidR="00A37B32" w:rsidRPr="00822128">
        <w:rPr>
          <w:rFonts w:ascii="Times New Roman" w:hAnsi="Times New Roman" w:cs="Times New Roman"/>
        </w:rPr>
        <w:t>,</w:t>
      </w:r>
      <w:r w:rsidR="00F83640" w:rsidRPr="00822128">
        <w:rPr>
          <w:rFonts w:ascii="Times New Roman" w:hAnsi="Times New Roman" w:cs="Times New Roman"/>
        </w:rPr>
        <w:t xml:space="preserve"> </w:t>
      </w:r>
      <w:r w:rsidRPr="00822128">
        <w:rPr>
          <w:rFonts w:ascii="Times New Roman" w:hAnsi="Times New Roman" w:cs="Times New Roman"/>
        </w:rPr>
        <w:t>stanoviská k správe o hodnotení podľa § 35 ods</w:t>
      </w:r>
      <w:r w:rsidR="00A95831" w:rsidRPr="00822128">
        <w:rPr>
          <w:rFonts w:ascii="Times New Roman" w:hAnsi="Times New Roman" w:cs="Times New Roman"/>
        </w:rPr>
        <w:t>.</w:t>
      </w:r>
      <w:r w:rsidR="00E23483" w:rsidRPr="00822128">
        <w:rPr>
          <w:rFonts w:ascii="Times New Roman" w:hAnsi="Times New Roman" w:cs="Times New Roman"/>
        </w:rPr>
        <w:t xml:space="preserve"> </w:t>
      </w:r>
      <w:r w:rsidRPr="00822128">
        <w:rPr>
          <w:rFonts w:ascii="Times New Roman" w:hAnsi="Times New Roman" w:cs="Times New Roman"/>
        </w:rPr>
        <w:t>v 1 a 2,</w:t>
      </w:r>
      <w:r w:rsidR="00E93DC2" w:rsidRPr="00822128">
        <w:rPr>
          <w:rFonts w:ascii="Times New Roman" w:hAnsi="Times New Roman" w:cs="Times New Roman"/>
        </w:rPr>
        <w:t xml:space="preserve"> </w:t>
      </w:r>
      <w:r w:rsidRPr="00822128">
        <w:rPr>
          <w:rFonts w:ascii="Times New Roman" w:hAnsi="Times New Roman" w:cs="Times New Roman"/>
        </w:rPr>
        <w:t>záznam z verejného prerokovania podľa § 34 ods</w:t>
      </w:r>
      <w:r w:rsidR="00A95831" w:rsidRPr="00822128">
        <w:rPr>
          <w:rFonts w:ascii="Times New Roman" w:hAnsi="Times New Roman" w:cs="Times New Roman"/>
        </w:rPr>
        <w:t>.</w:t>
      </w:r>
      <w:r w:rsidR="00F83640" w:rsidRPr="00822128">
        <w:rPr>
          <w:rFonts w:ascii="Times New Roman" w:hAnsi="Times New Roman" w:cs="Times New Roman"/>
        </w:rPr>
        <w:t xml:space="preserve"> </w:t>
      </w:r>
      <w:r w:rsidRPr="00822128">
        <w:rPr>
          <w:rFonts w:ascii="Times New Roman" w:hAnsi="Times New Roman" w:cs="Times New Roman"/>
        </w:rPr>
        <w:t>4, ak sa verejné prerokovanie uskutočnilo</w:t>
      </w:r>
      <w:r w:rsidR="009D4021" w:rsidRPr="00822128">
        <w:rPr>
          <w:rFonts w:ascii="Times New Roman" w:hAnsi="Times New Roman" w:cs="Times New Roman"/>
        </w:rPr>
        <w:t xml:space="preserve"> a</w:t>
      </w:r>
      <w:r w:rsidR="00F83640" w:rsidRPr="00822128">
        <w:rPr>
          <w:rFonts w:ascii="Times New Roman" w:hAnsi="Times New Roman" w:cs="Times New Roman"/>
        </w:rPr>
        <w:t xml:space="preserve"> </w:t>
      </w:r>
      <w:r w:rsidRPr="00822128">
        <w:rPr>
          <w:rFonts w:ascii="Times New Roman" w:hAnsi="Times New Roman" w:cs="Times New Roman"/>
        </w:rPr>
        <w:t>doplňujúce informácie podľa § 35 ods</w:t>
      </w:r>
      <w:r w:rsidR="00A95831" w:rsidRPr="00822128">
        <w:rPr>
          <w:rFonts w:ascii="Times New Roman" w:hAnsi="Times New Roman" w:cs="Times New Roman"/>
        </w:rPr>
        <w:t>.</w:t>
      </w:r>
      <w:r w:rsidRPr="00822128">
        <w:rPr>
          <w:rFonts w:ascii="Times New Roman" w:hAnsi="Times New Roman" w:cs="Times New Roman"/>
        </w:rPr>
        <w:t xml:space="preserve"> 5, ak sa uplatňuje postup podľa </w:t>
      </w:r>
      <w:r w:rsidR="00AC334B" w:rsidRPr="00822128">
        <w:rPr>
          <w:rFonts w:ascii="Times New Roman" w:hAnsi="Times New Roman" w:cs="Times New Roman"/>
        </w:rPr>
        <w:t>§ 35 ods. 4</w:t>
      </w:r>
      <w:r w:rsidR="009D4021" w:rsidRPr="00822128">
        <w:rPr>
          <w:rFonts w:ascii="Times New Roman" w:hAnsi="Times New Roman" w:cs="Times New Roman"/>
        </w:rPr>
        <w:t>.</w:t>
      </w:r>
      <w:r w:rsidR="00177429" w:rsidRPr="00822128">
        <w:rPr>
          <w:rFonts w:ascii="Times New Roman" w:hAnsi="Times New Roman" w:cs="Times New Roman"/>
        </w:rPr>
        <w:t xml:space="preserve"> </w:t>
      </w:r>
      <w:r w:rsidR="00F83640" w:rsidRPr="00822128">
        <w:rPr>
          <w:rFonts w:ascii="Times New Roman" w:hAnsi="Times New Roman" w:cs="Times New Roman"/>
        </w:rPr>
        <w:t>A</w:t>
      </w:r>
      <w:r w:rsidR="00177429" w:rsidRPr="00822128">
        <w:rPr>
          <w:rFonts w:ascii="Times New Roman" w:hAnsi="Times New Roman" w:cs="Times New Roman"/>
        </w:rPr>
        <w:t xml:space="preserve">k </w:t>
      </w:r>
      <w:bookmarkStart w:id="10" w:name="_Hlk157159979"/>
      <w:r w:rsidRPr="00822128">
        <w:rPr>
          <w:rFonts w:ascii="Times New Roman" w:hAnsi="Times New Roman" w:cs="Times New Roman"/>
        </w:rPr>
        <w:t xml:space="preserve">bude mať </w:t>
      </w:r>
      <w:r w:rsidR="00F83640" w:rsidRPr="00822128">
        <w:rPr>
          <w:rFonts w:ascii="Times New Roman" w:hAnsi="Times New Roman" w:cs="Times New Roman"/>
        </w:rPr>
        <w:t xml:space="preserve">príslušný orgán </w:t>
      </w:r>
      <w:r w:rsidRPr="00822128">
        <w:rPr>
          <w:rFonts w:ascii="Times New Roman" w:hAnsi="Times New Roman" w:cs="Times New Roman"/>
        </w:rPr>
        <w:t>za preukázané, že zasiela posledn</w:t>
      </w:r>
      <w:r w:rsidR="00887ACA" w:rsidRPr="00822128">
        <w:rPr>
          <w:rFonts w:ascii="Times New Roman" w:hAnsi="Times New Roman" w:cs="Times New Roman"/>
        </w:rPr>
        <w:t>ý z podkladov,</w:t>
      </w:r>
      <w:r w:rsidRPr="00822128">
        <w:rPr>
          <w:rFonts w:ascii="Times New Roman" w:hAnsi="Times New Roman" w:cs="Times New Roman"/>
        </w:rPr>
        <w:t xml:space="preserve"> </w:t>
      </w:r>
      <w:r w:rsidR="00887ACA" w:rsidRPr="00822128">
        <w:rPr>
          <w:rFonts w:ascii="Times New Roman" w:hAnsi="Times New Roman" w:cs="Times New Roman"/>
        </w:rPr>
        <w:t>upozorní spracovateľa, že dňom doručenia</w:t>
      </w:r>
      <w:r w:rsidRPr="00822128">
        <w:rPr>
          <w:rFonts w:ascii="Times New Roman" w:hAnsi="Times New Roman" w:cs="Times New Roman"/>
        </w:rPr>
        <w:t xml:space="preserve"> začína plynúť lehota uvedená v ods</w:t>
      </w:r>
      <w:r w:rsidR="00EC2D57" w:rsidRPr="00822128">
        <w:rPr>
          <w:rFonts w:ascii="Times New Roman" w:hAnsi="Times New Roman" w:cs="Times New Roman"/>
        </w:rPr>
        <w:t>eku</w:t>
      </w:r>
      <w:r w:rsidRPr="00822128">
        <w:rPr>
          <w:rFonts w:ascii="Times New Roman" w:hAnsi="Times New Roman" w:cs="Times New Roman"/>
        </w:rPr>
        <w:t xml:space="preserve"> 6.</w:t>
      </w:r>
    </w:p>
    <w:bookmarkEnd w:id="9"/>
    <w:bookmarkEnd w:id="10"/>
    <w:p w14:paraId="17BC13D3" w14:textId="77777777" w:rsidR="00AC334B" w:rsidRPr="00822128" w:rsidRDefault="00AC334B" w:rsidP="00AC334B">
      <w:pPr>
        <w:spacing w:after="0"/>
        <w:contextualSpacing/>
        <w:jc w:val="both"/>
        <w:rPr>
          <w:rFonts w:ascii="Times New Roman" w:hAnsi="Times New Roman" w:cs="Times New Roman"/>
        </w:rPr>
      </w:pPr>
    </w:p>
    <w:p w14:paraId="488DDBEA" w14:textId="52C98339" w:rsidR="00AC334B" w:rsidRPr="00822128" w:rsidRDefault="00AC334B" w:rsidP="00AC334B">
      <w:pPr>
        <w:spacing w:after="0"/>
        <w:contextualSpacing/>
        <w:jc w:val="both"/>
        <w:rPr>
          <w:rFonts w:ascii="Times New Roman" w:hAnsi="Times New Roman" w:cs="Times New Roman"/>
        </w:rPr>
      </w:pPr>
      <w:r w:rsidRPr="00822128">
        <w:rPr>
          <w:rFonts w:ascii="Times New Roman" w:hAnsi="Times New Roman" w:cs="Times New Roman"/>
        </w:rPr>
        <w:lastRenderedPageBreak/>
        <w:t>(4) Príslušný orgán môže od určenia spracovateľa odborného posudku upustiť a určiť iného spracovateľa odborného posudku na základe písomného odôvodnenia navrhovateľa zaslaného do 14 dní od doručenia oznámenia o určení spracovateľa odborného posudku.</w:t>
      </w:r>
    </w:p>
    <w:p w14:paraId="053A7C2C" w14:textId="77777777" w:rsidR="00AC334B" w:rsidRPr="00822128" w:rsidRDefault="00AC334B" w:rsidP="00AC334B">
      <w:pPr>
        <w:spacing w:after="0"/>
        <w:contextualSpacing/>
        <w:jc w:val="both"/>
        <w:rPr>
          <w:rFonts w:ascii="Times New Roman" w:hAnsi="Times New Roman" w:cs="Times New Roman"/>
        </w:rPr>
      </w:pPr>
    </w:p>
    <w:p w14:paraId="2FBA677F" w14:textId="686A3492" w:rsidR="00AC334B" w:rsidRPr="00822128" w:rsidRDefault="00AC334B" w:rsidP="00AC334B">
      <w:pPr>
        <w:spacing w:after="0"/>
        <w:contextualSpacing/>
        <w:jc w:val="both"/>
        <w:rPr>
          <w:rFonts w:ascii="Times New Roman" w:hAnsi="Times New Roman" w:cs="Times New Roman"/>
        </w:rPr>
      </w:pPr>
      <w:r w:rsidRPr="00822128">
        <w:rPr>
          <w:rFonts w:ascii="Times New Roman" w:hAnsi="Times New Roman" w:cs="Times New Roman"/>
        </w:rPr>
        <w:t>(5) Navrhovateľ zabezpečí vypracovanie odborného posudku u odborne spôsobilej osoby určenej príslušným orgánom podľa odseku 1 a doručí ho príslušnému orgánu v</w:t>
      </w:r>
      <w:r w:rsidR="00DE5532" w:rsidRPr="00822128">
        <w:rPr>
          <w:rFonts w:ascii="Times New Roman" w:hAnsi="Times New Roman" w:cs="Times New Roman"/>
        </w:rPr>
        <w:t>  lehote</w:t>
      </w:r>
      <w:r w:rsidRPr="00822128">
        <w:rPr>
          <w:rFonts w:ascii="Times New Roman" w:hAnsi="Times New Roman" w:cs="Times New Roman"/>
        </w:rPr>
        <w:t xml:space="preserve"> podľa odseku 6. </w:t>
      </w:r>
    </w:p>
    <w:p w14:paraId="1D213FDE" w14:textId="77777777" w:rsidR="00AC334B" w:rsidRPr="00822128" w:rsidRDefault="00AC334B" w:rsidP="00AC334B">
      <w:pPr>
        <w:spacing w:after="0"/>
        <w:contextualSpacing/>
        <w:jc w:val="both"/>
        <w:rPr>
          <w:rFonts w:ascii="Times New Roman" w:hAnsi="Times New Roman" w:cs="Times New Roman"/>
        </w:rPr>
      </w:pPr>
    </w:p>
    <w:p w14:paraId="6A6DDEB4" w14:textId="6ACBED87" w:rsidR="00AC334B" w:rsidRPr="00822128" w:rsidRDefault="00AC334B" w:rsidP="00AC334B">
      <w:pPr>
        <w:spacing w:after="0"/>
        <w:contextualSpacing/>
        <w:jc w:val="both"/>
        <w:rPr>
          <w:rFonts w:ascii="Times New Roman" w:hAnsi="Times New Roman" w:cs="Times New Roman"/>
        </w:rPr>
      </w:pPr>
      <w:r w:rsidRPr="00822128">
        <w:rPr>
          <w:rFonts w:ascii="Times New Roman" w:hAnsi="Times New Roman" w:cs="Times New Roman"/>
        </w:rPr>
        <w:t>(6) Odborne spôsobilá osoba vypracuje odborný posudok najneskôr do 30 dní od doručenia posledného z podkladov podľa odseku 3. Túto lehotu môže príslušný orgán v odôvodnených prípadoch predĺžiť najviac o 15 dní a túto skutočnosť oznámi navrhovateľovi. Odborne spôsobilá osoba zodpovedá za kvalitu a správnosť vyhodnoteni</w:t>
      </w:r>
      <w:r w:rsidR="00DE5532" w:rsidRPr="00822128">
        <w:rPr>
          <w:rFonts w:ascii="Times New Roman" w:hAnsi="Times New Roman" w:cs="Times New Roman"/>
        </w:rPr>
        <w:t>a</w:t>
      </w:r>
      <w:r w:rsidRPr="00822128">
        <w:rPr>
          <w:rFonts w:ascii="Times New Roman" w:hAnsi="Times New Roman" w:cs="Times New Roman"/>
        </w:rPr>
        <w:t xml:space="preserve"> informácií podľa odseku 9.</w:t>
      </w:r>
    </w:p>
    <w:p w14:paraId="008C2D10" w14:textId="77777777" w:rsidR="00AC334B" w:rsidRPr="00822128" w:rsidRDefault="00AC334B" w:rsidP="00AC334B">
      <w:pPr>
        <w:spacing w:after="0"/>
        <w:contextualSpacing/>
        <w:jc w:val="both"/>
        <w:rPr>
          <w:rFonts w:ascii="Times New Roman" w:hAnsi="Times New Roman" w:cs="Times New Roman"/>
        </w:rPr>
      </w:pPr>
    </w:p>
    <w:p w14:paraId="6DAAB881" w14:textId="3C1EE8FB" w:rsidR="00AC334B" w:rsidRPr="00822128" w:rsidRDefault="00AC334B" w:rsidP="007A7FCE">
      <w:pPr>
        <w:spacing w:after="0"/>
        <w:contextualSpacing/>
        <w:jc w:val="both"/>
        <w:rPr>
          <w:rFonts w:ascii="Times New Roman" w:hAnsi="Times New Roman" w:cs="Times New Roman"/>
        </w:rPr>
      </w:pPr>
      <w:r w:rsidRPr="00822128">
        <w:rPr>
          <w:rFonts w:ascii="Times New Roman" w:hAnsi="Times New Roman" w:cs="Times New Roman"/>
        </w:rPr>
        <w:t xml:space="preserve">(7) </w:t>
      </w:r>
      <w:r w:rsidR="004E64DF" w:rsidRPr="00822128">
        <w:rPr>
          <w:rFonts w:ascii="Times New Roman" w:hAnsi="Times New Roman" w:cs="Times New Roman"/>
        </w:rPr>
        <w:t xml:space="preserve">Pre obzvlášť zložité navrhované činnosti </w:t>
      </w:r>
      <w:r w:rsidR="0054221C" w:rsidRPr="00822128">
        <w:rPr>
          <w:rFonts w:ascii="Times New Roman" w:hAnsi="Times New Roman" w:cs="Times New Roman"/>
        </w:rPr>
        <w:t>alebo ich zmeny</w:t>
      </w:r>
      <w:r w:rsidRPr="00822128">
        <w:rPr>
          <w:rFonts w:ascii="Times New Roman" w:hAnsi="Times New Roman" w:cs="Times New Roman"/>
        </w:rPr>
        <w:t xml:space="preserve"> príslušný orgán, na </w:t>
      </w:r>
      <w:r w:rsidR="00345DA6" w:rsidRPr="00822128">
        <w:rPr>
          <w:rFonts w:ascii="Times New Roman" w:hAnsi="Times New Roman" w:cs="Times New Roman"/>
        </w:rPr>
        <w:t xml:space="preserve">základe </w:t>
      </w:r>
      <w:r w:rsidR="0079051A" w:rsidRPr="00822128">
        <w:rPr>
          <w:rFonts w:ascii="Times New Roman" w:hAnsi="Times New Roman" w:cs="Times New Roman"/>
        </w:rPr>
        <w:t>dohody</w:t>
      </w:r>
      <w:r w:rsidRPr="00822128">
        <w:rPr>
          <w:rFonts w:ascii="Times New Roman" w:hAnsi="Times New Roman" w:cs="Times New Roman"/>
        </w:rPr>
        <w:t xml:space="preserve"> spracovateľa odborného posudku</w:t>
      </w:r>
      <w:r w:rsidR="00C0076B" w:rsidRPr="00822128">
        <w:rPr>
          <w:rFonts w:ascii="Times New Roman" w:hAnsi="Times New Roman" w:cs="Times New Roman"/>
        </w:rPr>
        <w:t xml:space="preserve"> s</w:t>
      </w:r>
      <w:r w:rsidR="0022765A" w:rsidRPr="00822128">
        <w:rPr>
          <w:rFonts w:ascii="Times New Roman" w:hAnsi="Times New Roman" w:cs="Times New Roman"/>
        </w:rPr>
        <w:t xml:space="preserve"> navrhovateľom</w:t>
      </w:r>
      <w:r w:rsidRPr="00822128">
        <w:rPr>
          <w:rFonts w:ascii="Times New Roman" w:hAnsi="Times New Roman" w:cs="Times New Roman"/>
        </w:rPr>
        <w:t xml:space="preserve">, </w:t>
      </w:r>
      <w:r w:rsidR="006B1109" w:rsidRPr="00822128">
        <w:rPr>
          <w:rFonts w:ascii="Times New Roman" w:hAnsi="Times New Roman" w:cs="Times New Roman"/>
        </w:rPr>
        <w:t xml:space="preserve">predĺži </w:t>
      </w:r>
      <w:r w:rsidR="00604A44" w:rsidRPr="00822128">
        <w:rPr>
          <w:rFonts w:ascii="Times New Roman" w:hAnsi="Times New Roman" w:cs="Times New Roman"/>
        </w:rPr>
        <w:t>lehotu</w:t>
      </w:r>
      <w:r w:rsidRPr="00822128">
        <w:rPr>
          <w:rFonts w:ascii="Times New Roman" w:hAnsi="Times New Roman" w:cs="Times New Roman"/>
        </w:rPr>
        <w:t xml:space="preserve"> na vypracovanie odborného posudku, ktor</w:t>
      </w:r>
      <w:r w:rsidR="00473A63" w:rsidRPr="00822128">
        <w:rPr>
          <w:rFonts w:ascii="Times New Roman" w:hAnsi="Times New Roman" w:cs="Times New Roman"/>
        </w:rPr>
        <w:t>á</w:t>
      </w:r>
      <w:r w:rsidRPr="00822128">
        <w:rPr>
          <w:rFonts w:ascii="Times New Roman" w:hAnsi="Times New Roman" w:cs="Times New Roman"/>
        </w:rPr>
        <w:t xml:space="preserve"> však nesmie presiahnuť </w:t>
      </w:r>
      <w:r w:rsidR="002C17B7" w:rsidRPr="00822128">
        <w:rPr>
          <w:rFonts w:ascii="Times New Roman" w:hAnsi="Times New Roman" w:cs="Times New Roman"/>
        </w:rPr>
        <w:t>šesť</w:t>
      </w:r>
      <w:r w:rsidRPr="00822128">
        <w:rPr>
          <w:rFonts w:ascii="Times New Roman" w:hAnsi="Times New Roman" w:cs="Times New Roman"/>
        </w:rPr>
        <w:t xml:space="preserve"> mesiacov.  </w:t>
      </w:r>
    </w:p>
    <w:p w14:paraId="77BE51DF" w14:textId="77777777" w:rsidR="00AC334B" w:rsidRPr="00822128" w:rsidRDefault="00AC334B" w:rsidP="00AC334B">
      <w:pPr>
        <w:spacing w:after="0"/>
        <w:contextualSpacing/>
        <w:jc w:val="both"/>
        <w:rPr>
          <w:rFonts w:ascii="Times New Roman" w:hAnsi="Times New Roman" w:cs="Times New Roman"/>
        </w:rPr>
      </w:pPr>
    </w:p>
    <w:p w14:paraId="02844EBA" w14:textId="1B4C6BC4" w:rsidR="00AC334B" w:rsidRPr="00822128" w:rsidRDefault="00AC334B" w:rsidP="00AC334B">
      <w:pPr>
        <w:spacing w:after="0"/>
        <w:contextualSpacing/>
        <w:jc w:val="both"/>
        <w:rPr>
          <w:rFonts w:ascii="Times New Roman" w:hAnsi="Times New Roman" w:cs="Times New Roman"/>
        </w:rPr>
      </w:pPr>
      <w:r w:rsidRPr="00822128">
        <w:rPr>
          <w:rFonts w:ascii="Times New Roman" w:hAnsi="Times New Roman" w:cs="Times New Roman"/>
        </w:rPr>
        <w:t>(8) Navrhovateľ je povinný poskytnúť spracovateľovi odborného posudku uvedeného v odseku 2 na jeho žiadosť doplňujúce údaje nevyhnutné na vypracovanie odborného posudku, ktoré má k dispozícii.</w:t>
      </w:r>
    </w:p>
    <w:p w14:paraId="52007F51" w14:textId="77777777" w:rsidR="00AC334B" w:rsidRPr="00822128" w:rsidRDefault="00AC334B" w:rsidP="00AC334B">
      <w:pPr>
        <w:spacing w:after="0"/>
        <w:contextualSpacing/>
        <w:jc w:val="both"/>
        <w:rPr>
          <w:rFonts w:ascii="Times New Roman" w:hAnsi="Times New Roman" w:cs="Times New Roman"/>
        </w:rPr>
      </w:pPr>
    </w:p>
    <w:p w14:paraId="28CCF70F" w14:textId="02879BB6" w:rsidR="00AC334B" w:rsidRPr="00822128" w:rsidRDefault="00AC334B" w:rsidP="00AC334B">
      <w:pPr>
        <w:spacing w:after="0"/>
        <w:contextualSpacing/>
        <w:jc w:val="both"/>
        <w:rPr>
          <w:rFonts w:ascii="Times New Roman" w:hAnsi="Times New Roman" w:cs="Times New Roman"/>
        </w:rPr>
      </w:pPr>
      <w:r w:rsidRPr="00822128">
        <w:rPr>
          <w:rFonts w:ascii="Times New Roman" w:hAnsi="Times New Roman" w:cs="Times New Roman"/>
        </w:rPr>
        <w:t xml:space="preserve">(9) V odbornom posudku sa vyhodnotí najmä </w:t>
      </w:r>
    </w:p>
    <w:p w14:paraId="5A2ECAD9" w14:textId="73AA5DA4" w:rsidR="00AC334B" w:rsidRPr="00822128" w:rsidRDefault="005E371B" w:rsidP="00AC334B">
      <w:pPr>
        <w:spacing w:after="0"/>
        <w:contextualSpacing/>
        <w:jc w:val="both"/>
        <w:rPr>
          <w:rFonts w:ascii="Times New Roman" w:hAnsi="Times New Roman" w:cs="Times New Roman"/>
        </w:rPr>
      </w:pPr>
      <w:r w:rsidRPr="00822128">
        <w:rPr>
          <w:rFonts w:ascii="Times New Roman" w:hAnsi="Times New Roman" w:cs="Times New Roman"/>
        </w:rPr>
        <w:t xml:space="preserve">a) </w:t>
      </w:r>
      <w:r w:rsidR="00AC334B" w:rsidRPr="00822128">
        <w:rPr>
          <w:rFonts w:ascii="Times New Roman" w:hAnsi="Times New Roman" w:cs="Times New Roman"/>
        </w:rPr>
        <w:t>úplnosť správy o hodnotení činnosti,</w:t>
      </w:r>
    </w:p>
    <w:p w14:paraId="5028D3DA" w14:textId="19986C11" w:rsidR="00AC334B" w:rsidRPr="00822128" w:rsidRDefault="005E371B" w:rsidP="00AC334B">
      <w:pPr>
        <w:spacing w:after="0"/>
        <w:contextualSpacing/>
        <w:jc w:val="both"/>
        <w:rPr>
          <w:rFonts w:ascii="Times New Roman" w:hAnsi="Times New Roman" w:cs="Times New Roman"/>
        </w:rPr>
      </w:pPr>
      <w:r w:rsidRPr="00822128">
        <w:rPr>
          <w:rFonts w:ascii="Times New Roman" w:hAnsi="Times New Roman" w:cs="Times New Roman"/>
        </w:rPr>
        <w:t xml:space="preserve">b) </w:t>
      </w:r>
      <w:r w:rsidR="00AC334B" w:rsidRPr="00822128">
        <w:rPr>
          <w:rFonts w:ascii="Times New Roman" w:hAnsi="Times New Roman" w:cs="Times New Roman"/>
        </w:rPr>
        <w:t>stanoviská podľa § 35,</w:t>
      </w:r>
    </w:p>
    <w:p w14:paraId="4954370C" w14:textId="36B36A3F" w:rsidR="00AC334B" w:rsidRPr="00822128" w:rsidRDefault="005E371B" w:rsidP="00D90C5A">
      <w:pPr>
        <w:spacing w:after="0"/>
        <w:ind w:left="284" w:hanging="284"/>
        <w:contextualSpacing/>
        <w:jc w:val="both"/>
        <w:rPr>
          <w:rFonts w:ascii="Times New Roman" w:hAnsi="Times New Roman" w:cs="Times New Roman"/>
        </w:rPr>
      </w:pPr>
      <w:r w:rsidRPr="00822128">
        <w:rPr>
          <w:rFonts w:ascii="Times New Roman" w:hAnsi="Times New Roman" w:cs="Times New Roman"/>
        </w:rPr>
        <w:t xml:space="preserve">c) </w:t>
      </w:r>
      <w:r w:rsidR="00AC334B" w:rsidRPr="00822128">
        <w:rPr>
          <w:rFonts w:ascii="Times New Roman" w:hAnsi="Times New Roman" w:cs="Times New Roman"/>
        </w:rPr>
        <w:t>úplnosť zistenia kladných a záporných vplyvov navrhovanej činnosti vrátane ich vzájomného pôsobenia,</w:t>
      </w:r>
    </w:p>
    <w:p w14:paraId="3ED0B3EE" w14:textId="7836CE0F" w:rsidR="00AC334B" w:rsidRPr="00822128" w:rsidRDefault="005E371B" w:rsidP="00AC334B">
      <w:pPr>
        <w:spacing w:after="0"/>
        <w:contextualSpacing/>
        <w:jc w:val="both"/>
        <w:rPr>
          <w:rFonts w:ascii="Times New Roman" w:hAnsi="Times New Roman" w:cs="Times New Roman"/>
        </w:rPr>
      </w:pPr>
      <w:r w:rsidRPr="00822128">
        <w:rPr>
          <w:rFonts w:ascii="Times New Roman" w:hAnsi="Times New Roman" w:cs="Times New Roman"/>
        </w:rPr>
        <w:t xml:space="preserve">d) </w:t>
      </w:r>
      <w:r w:rsidR="00AC334B" w:rsidRPr="00822128">
        <w:rPr>
          <w:rFonts w:ascii="Times New Roman" w:hAnsi="Times New Roman" w:cs="Times New Roman"/>
        </w:rPr>
        <w:t>použité metódy hodnotenia a úplnosť vstupných informácií,</w:t>
      </w:r>
    </w:p>
    <w:p w14:paraId="679392DE" w14:textId="2DC5E7F2" w:rsidR="00AC334B" w:rsidRPr="00822128" w:rsidRDefault="005E371B" w:rsidP="00D90C5A">
      <w:pPr>
        <w:spacing w:after="0"/>
        <w:ind w:left="284" w:hanging="284"/>
        <w:contextualSpacing/>
        <w:jc w:val="both"/>
        <w:rPr>
          <w:rFonts w:ascii="Times New Roman" w:hAnsi="Times New Roman" w:cs="Times New Roman"/>
        </w:rPr>
      </w:pPr>
      <w:r w:rsidRPr="00822128">
        <w:rPr>
          <w:rFonts w:ascii="Times New Roman" w:hAnsi="Times New Roman" w:cs="Times New Roman"/>
        </w:rPr>
        <w:t xml:space="preserve">e) </w:t>
      </w:r>
      <w:r w:rsidR="00AC334B" w:rsidRPr="00822128">
        <w:rPr>
          <w:rFonts w:ascii="Times New Roman" w:hAnsi="Times New Roman" w:cs="Times New Roman"/>
        </w:rPr>
        <w:t>návrh technického riešenia s ohľadom na dosiahnutý stupeň poznania, ak ide o vylúčenie alebo obmedzenie znečisťovania alebo poškodzovania životného prostredia,</w:t>
      </w:r>
    </w:p>
    <w:p w14:paraId="23762D96" w14:textId="51E816A7" w:rsidR="00AC334B" w:rsidRPr="00822128" w:rsidRDefault="005E371B" w:rsidP="00AC334B">
      <w:pPr>
        <w:spacing w:after="0"/>
        <w:contextualSpacing/>
        <w:jc w:val="both"/>
        <w:rPr>
          <w:rFonts w:ascii="Times New Roman" w:hAnsi="Times New Roman" w:cs="Times New Roman"/>
        </w:rPr>
      </w:pPr>
      <w:r w:rsidRPr="00822128">
        <w:rPr>
          <w:rFonts w:ascii="Times New Roman" w:hAnsi="Times New Roman" w:cs="Times New Roman"/>
        </w:rPr>
        <w:t xml:space="preserve">f) </w:t>
      </w:r>
      <w:r w:rsidR="00AC334B" w:rsidRPr="00822128">
        <w:rPr>
          <w:rFonts w:ascii="Times New Roman" w:hAnsi="Times New Roman" w:cs="Times New Roman"/>
        </w:rPr>
        <w:t>varianty riešenia navrhovanej činnosti podľa § 22 ods. 2,</w:t>
      </w:r>
    </w:p>
    <w:p w14:paraId="5A75C095" w14:textId="1AAB26D0" w:rsidR="00AC334B" w:rsidRPr="00822128" w:rsidRDefault="005E371B" w:rsidP="00D90C5A">
      <w:pPr>
        <w:spacing w:after="0"/>
        <w:ind w:left="284" w:hanging="284"/>
        <w:contextualSpacing/>
        <w:jc w:val="both"/>
        <w:rPr>
          <w:rFonts w:ascii="Times New Roman" w:hAnsi="Times New Roman" w:cs="Times New Roman"/>
        </w:rPr>
      </w:pPr>
      <w:r w:rsidRPr="00822128">
        <w:rPr>
          <w:rFonts w:ascii="Times New Roman" w:hAnsi="Times New Roman" w:cs="Times New Roman"/>
        </w:rPr>
        <w:t xml:space="preserve">g) </w:t>
      </w:r>
      <w:r w:rsidR="00AC334B" w:rsidRPr="00822128">
        <w:rPr>
          <w:rFonts w:ascii="Times New Roman" w:hAnsi="Times New Roman" w:cs="Times New Roman"/>
        </w:rPr>
        <w:t>návrh opatrení a podmienok na prípravu, realizáciu navrhovanej činnosti alebo jej zmeny a prípadne na ukončenie navrhovanej činnosti, ak ide o likvidáciu, sanáciu alebo rekultiváciu, vrátane opatrení na vylúčenie alebo zníženie významne nepriaznivých vplyvov navrhovanej činnosti alebo jej zmeny.</w:t>
      </w:r>
    </w:p>
    <w:p w14:paraId="1BC28FEB" w14:textId="77777777" w:rsidR="00AC334B" w:rsidRPr="00822128" w:rsidRDefault="00AC334B" w:rsidP="00D90C5A">
      <w:pPr>
        <w:spacing w:after="0"/>
        <w:ind w:left="284" w:hanging="284"/>
        <w:contextualSpacing/>
        <w:jc w:val="both"/>
        <w:rPr>
          <w:rFonts w:ascii="Times New Roman" w:hAnsi="Times New Roman" w:cs="Times New Roman"/>
        </w:rPr>
      </w:pPr>
    </w:p>
    <w:p w14:paraId="66EEDCD7" w14:textId="54F02A41" w:rsidR="00AC334B" w:rsidRPr="00822128" w:rsidRDefault="00AC334B" w:rsidP="00AC334B">
      <w:pPr>
        <w:jc w:val="both"/>
        <w:rPr>
          <w:rFonts w:ascii="Times New Roman" w:hAnsi="Times New Roman" w:cs="Times New Roman"/>
        </w:rPr>
      </w:pPr>
      <w:r w:rsidRPr="00822128">
        <w:rPr>
          <w:rFonts w:ascii="Times New Roman" w:hAnsi="Times New Roman" w:cs="Times New Roman"/>
        </w:rPr>
        <w:t>(</w:t>
      </w:r>
      <w:r w:rsidR="002857DE" w:rsidRPr="00822128">
        <w:rPr>
          <w:rFonts w:ascii="Times New Roman" w:hAnsi="Times New Roman" w:cs="Times New Roman"/>
        </w:rPr>
        <w:t>10</w:t>
      </w:r>
      <w:r w:rsidRPr="00822128">
        <w:rPr>
          <w:rFonts w:ascii="Times New Roman" w:hAnsi="Times New Roman" w:cs="Times New Roman"/>
        </w:rPr>
        <w:t>) Odborný posudok je podkladom na vydanie záverečného stanoviska podľa § 37.</w:t>
      </w:r>
    </w:p>
    <w:p w14:paraId="482A7725" w14:textId="7F0D06DE" w:rsidR="00AC334B" w:rsidRPr="00822128" w:rsidRDefault="00AC334B" w:rsidP="00C9085F">
      <w:pPr>
        <w:jc w:val="both"/>
        <w:rPr>
          <w:rFonts w:ascii="Times New Roman" w:hAnsi="Times New Roman" w:cs="Times New Roman"/>
        </w:rPr>
      </w:pPr>
      <w:r w:rsidRPr="00822128">
        <w:rPr>
          <w:rFonts w:ascii="Times New Roman" w:hAnsi="Times New Roman" w:cs="Times New Roman"/>
        </w:rPr>
        <w:t>(</w:t>
      </w:r>
      <w:r w:rsidR="002857DE" w:rsidRPr="00822128">
        <w:rPr>
          <w:rFonts w:ascii="Times New Roman" w:hAnsi="Times New Roman" w:cs="Times New Roman"/>
        </w:rPr>
        <w:t>11</w:t>
      </w:r>
      <w:r w:rsidRPr="00822128">
        <w:rPr>
          <w:rFonts w:ascii="Times New Roman" w:hAnsi="Times New Roman" w:cs="Times New Roman"/>
        </w:rPr>
        <w:t>) Neúplný odborný posudok môže vrátiť príslušný orgán jeho spracovateľovi</w:t>
      </w:r>
      <w:r w:rsidR="008C2113" w:rsidRPr="00822128">
        <w:rPr>
          <w:rFonts w:ascii="Times New Roman" w:hAnsi="Times New Roman" w:cs="Times New Roman"/>
        </w:rPr>
        <w:t>,</w:t>
      </w:r>
      <w:r w:rsidRPr="00822128">
        <w:rPr>
          <w:rFonts w:ascii="Times New Roman" w:hAnsi="Times New Roman" w:cs="Times New Roman"/>
        </w:rPr>
        <w:t xml:space="preserve"> určiť rozsah jeho dopracovania</w:t>
      </w:r>
      <w:r w:rsidR="008C2113" w:rsidRPr="00822128">
        <w:rPr>
          <w:rFonts w:ascii="Times New Roman" w:hAnsi="Times New Roman" w:cs="Times New Roman"/>
        </w:rPr>
        <w:t xml:space="preserve"> a lehotu na jeho predloženie</w:t>
      </w:r>
      <w:r w:rsidRPr="00822128">
        <w:rPr>
          <w:rFonts w:ascii="Times New Roman" w:hAnsi="Times New Roman" w:cs="Times New Roman"/>
        </w:rPr>
        <w:t>.</w:t>
      </w:r>
    </w:p>
    <w:p w14:paraId="64C51DC7" w14:textId="1302AD19" w:rsidR="000A1D3F" w:rsidRPr="00822128" w:rsidRDefault="000A1D3F" w:rsidP="000A1D3F">
      <w:pPr>
        <w:jc w:val="center"/>
        <w:rPr>
          <w:rFonts w:ascii="Times New Roman" w:hAnsi="Times New Roman" w:cs="Times New Roman"/>
        </w:rPr>
      </w:pPr>
      <w:r w:rsidRPr="00822128">
        <w:rPr>
          <w:rFonts w:ascii="Times New Roman" w:hAnsi="Times New Roman" w:cs="Times New Roman"/>
        </w:rPr>
        <w:t>§ 37</w:t>
      </w:r>
    </w:p>
    <w:p w14:paraId="55C6CD46" w14:textId="5DCEF486" w:rsidR="00AD164D" w:rsidRPr="00822128" w:rsidRDefault="000A1D3F" w:rsidP="00A92B26">
      <w:pPr>
        <w:spacing w:after="0"/>
        <w:jc w:val="center"/>
        <w:rPr>
          <w:rFonts w:ascii="Times New Roman" w:hAnsi="Times New Roman" w:cs="Times New Roman"/>
        </w:rPr>
      </w:pPr>
      <w:r w:rsidRPr="00822128">
        <w:rPr>
          <w:rFonts w:ascii="Times New Roman" w:hAnsi="Times New Roman" w:cs="Times New Roman"/>
        </w:rPr>
        <w:t>Záverečné stanovisko</w:t>
      </w:r>
    </w:p>
    <w:p w14:paraId="79A43696" w14:textId="1156A99B" w:rsidR="00AC334B" w:rsidRPr="00822128" w:rsidRDefault="00AC334B" w:rsidP="00D90C5A">
      <w:pPr>
        <w:spacing w:after="0"/>
        <w:jc w:val="both"/>
        <w:rPr>
          <w:rFonts w:ascii="Times New Roman" w:hAnsi="Times New Roman" w:cs="Times New Roman"/>
        </w:rPr>
      </w:pPr>
      <w:r w:rsidRPr="00822128">
        <w:rPr>
          <w:rFonts w:ascii="Times New Roman" w:hAnsi="Times New Roman" w:cs="Times New Roman"/>
        </w:rPr>
        <w:t xml:space="preserve">(1) Výsledkom posudzovania vplyvov navrhovanej činnosti alebo jej zmeny je záverečné stanovisko. Záverečné stanovisko je rozhodnutie, ktoré je záväzné pre ďalšie povoľovacie </w:t>
      </w:r>
      <w:r w:rsidRPr="00822128">
        <w:rPr>
          <w:rFonts w:ascii="Times New Roman" w:hAnsi="Times New Roman" w:cs="Times New Roman"/>
        </w:rPr>
        <w:lastRenderedPageBreak/>
        <w:t xml:space="preserve">konanie. Právoplatnosťou </w:t>
      </w:r>
      <w:r w:rsidR="29BD6D1A" w:rsidRPr="00822128">
        <w:rPr>
          <w:rFonts w:ascii="Times New Roman" w:hAnsi="Times New Roman" w:cs="Times New Roman"/>
        </w:rPr>
        <w:t xml:space="preserve">súhlasného </w:t>
      </w:r>
      <w:r w:rsidRPr="00822128">
        <w:rPr>
          <w:rFonts w:ascii="Times New Roman" w:hAnsi="Times New Roman" w:cs="Times New Roman"/>
        </w:rPr>
        <w:t>záverečného stanoviska vzniká oprávnenie navrhovateľa navrhovanej činnosti alebo jej zmeny, ktorá musí byť predmetom posudzovania vplyvov podľa § 18 ods. 1, podať návrh na začatie povoľovacieho konania k navrhovanej činnosti alebo jej zmene vo variante odsúhlasenom príslušným orgánom v záverečnom stanovisku.</w:t>
      </w:r>
    </w:p>
    <w:p w14:paraId="096CD145" w14:textId="77777777" w:rsidR="00806F48" w:rsidRPr="00822128" w:rsidRDefault="00806F48" w:rsidP="00D90C5A">
      <w:pPr>
        <w:spacing w:after="0"/>
        <w:jc w:val="both"/>
        <w:rPr>
          <w:rFonts w:ascii="Times New Roman" w:hAnsi="Times New Roman" w:cs="Times New Roman"/>
        </w:rPr>
      </w:pPr>
    </w:p>
    <w:p w14:paraId="76E887FB" w14:textId="585D3752" w:rsidR="00AC334B" w:rsidRPr="00822128" w:rsidRDefault="0083641B" w:rsidP="00C9085F">
      <w:pPr>
        <w:jc w:val="both"/>
        <w:rPr>
          <w:rFonts w:ascii="Times New Roman" w:hAnsi="Times New Roman" w:cs="Times New Roman"/>
        </w:rPr>
      </w:pPr>
      <w:r w:rsidRPr="00822128">
        <w:rPr>
          <w:rFonts w:ascii="Times New Roman" w:hAnsi="Times New Roman" w:cs="Times New Roman"/>
        </w:rPr>
        <w:t xml:space="preserve">(2) </w:t>
      </w:r>
      <w:r w:rsidR="00AC334B" w:rsidRPr="00822128">
        <w:rPr>
          <w:rFonts w:ascii="Times New Roman" w:hAnsi="Times New Roman" w:cs="Times New Roman"/>
        </w:rPr>
        <w:t xml:space="preserve">Príslušný orgán vydá záverečné stanovisko do 60 dní od doručenia odborného posudku podľa § 36, </w:t>
      </w:r>
      <w:r w:rsidR="00120BB2" w:rsidRPr="00822128">
        <w:rPr>
          <w:rFonts w:ascii="Times New Roman" w:hAnsi="Times New Roman" w:cs="Times New Roman"/>
        </w:rPr>
        <w:t>naj</w:t>
      </w:r>
      <w:r w:rsidR="00261E69" w:rsidRPr="00822128">
        <w:rPr>
          <w:rFonts w:ascii="Times New Roman" w:hAnsi="Times New Roman" w:cs="Times New Roman"/>
        </w:rPr>
        <w:t>neskôr</w:t>
      </w:r>
      <w:r w:rsidR="00120BB2" w:rsidRPr="00822128">
        <w:rPr>
          <w:rFonts w:ascii="Times New Roman" w:hAnsi="Times New Roman" w:cs="Times New Roman"/>
        </w:rPr>
        <w:t xml:space="preserve"> </w:t>
      </w:r>
      <w:r w:rsidR="00AC334B" w:rsidRPr="00822128">
        <w:rPr>
          <w:rFonts w:ascii="Times New Roman" w:hAnsi="Times New Roman" w:cs="Times New Roman"/>
        </w:rPr>
        <w:t xml:space="preserve"> však do uplynutia </w:t>
      </w:r>
      <w:r w:rsidR="00120BB2" w:rsidRPr="00822128">
        <w:rPr>
          <w:rFonts w:ascii="Times New Roman" w:hAnsi="Times New Roman" w:cs="Times New Roman"/>
        </w:rPr>
        <w:t xml:space="preserve">šiestich </w:t>
      </w:r>
      <w:r w:rsidR="00AC334B" w:rsidRPr="00822128">
        <w:rPr>
          <w:rFonts w:ascii="Times New Roman" w:hAnsi="Times New Roman" w:cs="Times New Roman"/>
        </w:rPr>
        <w:t xml:space="preserve">mesiacov odo dňa doručenia správy o hodnotení. </w:t>
      </w:r>
      <w:r w:rsidR="00BD7B38" w:rsidRPr="00822128">
        <w:rPr>
          <w:rFonts w:ascii="Times New Roman" w:hAnsi="Times New Roman" w:cs="Times New Roman"/>
        </w:rPr>
        <w:t>A</w:t>
      </w:r>
      <w:r w:rsidR="00AC334B" w:rsidRPr="00822128">
        <w:rPr>
          <w:rFonts w:ascii="Times New Roman" w:hAnsi="Times New Roman" w:cs="Times New Roman"/>
        </w:rPr>
        <w:t>k sa uplatňuje postup podľa § 36 ods</w:t>
      </w:r>
      <w:r w:rsidR="0046249C" w:rsidRPr="00822128">
        <w:rPr>
          <w:rFonts w:ascii="Times New Roman" w:hAnsi="Times New Roman" w:cs="Times New Roman"/>
        </w:rPr>
        <w:t>.</w:t>
      </w:r>
      <w:r w:rsidR="00AC334B" w:rsidRPr="00822128">
        <w:rPr>
          <w:rFonts w:ascii="Times New Roman" w:hAnsi="Times New Roman" w:cs="Times New Roman"/>
        </w:rPr>
        <w:t xml:space="preserve"> </w:t>
      </w:r>
      <w:r w:rsidRPr="00822128">
        <w:rPr>
          <w:rFonts w:ascii="Times New Roman" w:hAnsi="Times New Roman" w:cs="Times New Roman"/>
        </w:rPr>
        <w:t>7</w:t>
      </w:r>
      <w:r w:rsidR="00AC334B" w:rsidRPr="00822128">
        <w:rPr>
          <w:rFonts w:ascii="Times New Roman" w:hAnsi="Times New Roman" w:cs="Times New Roman"/>
        </w:rPr>
        <w:t xml:space="preserve">, lehota na vydanie záverečného stanoviska neplynie počas doby </w:t>
      </w:r>
      <w:r w:rsidR="00A800BD" w:rsidRPr="00822128">
        <w:rPr>
          <w:rFonts w:ascii="Times New Roman" w:hAnsi="Times New Roman" w:cs="Times New Roman"/>
        </w:rPr>
        <w:t xml:space="preserve">určenej </w:t>
      </w:r>
      <w:r w:rsidR="00AC334B" w:rsidRPr="00822128">
        <w:rPr>
          <w:rFonts w:ascii="Times New Roman" w:hAnsi="Times New Roman" w:cs="Times New Roman"/>
        </w:rPr>
        <w:t xml:space="preserve"> v osobitnom harmonograme na vypracovanie odborného posudku.</w:t>
      </w:r>
    </w:p>
    <w:p w14:paraId="1788FB3C" w14:textId="29A7957C" w:rsidR="0042767B" w:rsidRPr="00822128" w:rsidRDefault="0042767B" w:rsidP="00C9085F">
      <w:pPr>
        <w:jc w:val="both"/>
        <w:rPr>
          <w:rFonts w:ascii="Times New Roman" w:hAnsi="Times New Roman" w:cs="Times New Roman"/>
        </w:rPr>
      </w:pPr>
      <w:bookmarkStart w:id="11" w:name="_Hlk158120479"/>
      <w:r w:rsidRPr="00822128">
        <w:rPr>
          <w:rFonts w:ascii="Times New Roman" w:hAnsi="Times New Roman" w:cs="Times New Roman"/>
        </w:rPr>
        <w:t xml:space="preserve">(3) Ak ide o navrhovanú činnosť alebo jej zmenu, ktorá má samostatne alebo v kombinácii s inou činnosťou, alebo s iným strategickým dokumentom pravdepodobne významný nepriaznivý vplyv na územie sústavy chránených území, príslušný orgán vydá záverečné stanovisko na základe stanoviska štátneho orgánu ochrany prírody a krajiny, </w:t>
      </w:r>
      <w:r w:rsidR="00034E2B" w:rsidRPr="0045474E">
        <w:rPr>
          <w:rFonts w:ascii="Times New Roman" w:hAnsi="Times New Roman" w:cs="Times New Roman"/>
        </w:rPr>
        <w:t xml:space="preserve">v </w:t>
      </w:r>
      <w:r w:rsidRPr="0045474E">
        <w:rPr>
          <w:rFonts w:ascii="Times New Roman" w:hAnsi="Times New Roman" w:cs="Times New Roman"/>
        </w:rPr>
        <w:t>ktor</w:t>
      </w:r>
      <w:r w:rsidR="00034E2B" w:rsidRPr="0045474E">
        <w:rPr>
          <w:rFonts w:ascii="Times New Roman" w:hAnsi="Times New Roman" w:cs="Times New Roman"/>
        </w:rPr>
        <w:t>om</w:t>
      </w:r>
      <w:r w:rsidRPr="00822128">
        <w:rPr>
          <w:rFonts w:ascii="Times New Roman" w:hAnsi="Times New Roman" w:cs="Times New Roman"/>
        </w:rPr>
        <w:t xml:space="preserve"> sa vyberie variant s najmenším pravdepodobne nepriaznivým vplyvom na životné prostredie. Príslušný orgán v záverečnom stanovisku odsúhlasí variant vybraný v stanovisku štátneho orgánu ochrany prírody a krajiny. Príslušný orgán v tom prípade v záverečnom stanovisku zároveň </w:t>
      </w:r>
      <w:r w:rsidR="00A800BD" w:rsidRPr="00822128">
        <w:rPr>
          <w:rFonts w:ascii="Times New Roman" w:hAnsi="Times New Roman" w:cs="Times New Roman"/>
        </w:rPr>
        <w:t xml:space="preserve">určí, </w:t>
      </w:r>
      <w:r w:rsidRPr="00822128">
        <w:rPr>
          <w:rFonts w:ascii="Times New Roman" w:hAnsi="Times New Roman" w:cs="Times New Roman"/>
        </w:rPr>
        <w:t xml:space="preserve"> že navrhovateľ je pred vydaním povolenia povinný príslušnému orgánu a povoľujúcemu orgánu hodnoverne preukázať zabezpečenie splnenia podmienok podľa osobitného predpisu.</w:t>
      </w:r>
      <w:r w:rsidRPr="00822128">
        <w:rPr>
          <w:rFonts w:ascii="Times New Roman" w:hAnsi="Times New Roman" w:cs="Times New Roman"/>
          <w:vertAlign w:val="superscript"/>
        </w:rPr>
        <w:t>18a)</w:t>
      </w:r>
    </w:p>
    <w:p w14:paraId="660DC6CE" w14:textId="44A472B1" w:rsidR="00AC334B" w:rsidRPr="00822128" w:rsidRDefault="0083641B" w:rsidP="00C9085F">
      <w:pPr>
        <w:jc w:val="both"/>
        <w:rPr>
          <w:rFonts w:ascii="Times New Roman" w:hAnsi="Times New Roman" w:cs="Times New Roman"/>
        </w:rPr>
      </w:pPr>
      <w:r w:rsidRPr="00822128">
        <w:rPr>
          <w:rFonts w:ascii="Times New Roman" w:hAnsi="Times New Roman" w:cs="Times New Roman"/>
        </w:rPr>
        <w:t>(</w:t>
      </w:r>
      <w:r w:rsidR="0042767B" w:rsidRPr="00822128">
        <w:rPr>
          <w:rFonts w:ascii="Times New Roman" w:hAnsi="Times New Roman" w:cs="Times New Roman"/>
        </w:rPr>
        <w:t>4</w:t>
      </w:r>
      <w:r w:rsidRPr="00822128">
        <w:rPr>
          <w:rFonts w:ascii="Times New Roman" w:hAnsi="Times New Roman" w:cs="Times New Roman"/>
        </w:rPr>
        <w:t xml:space="preserve">) V záverečnom stanovisku príslušný orgán okrem celkového hodnotenia vplyvov navrhovanej činnosti alebo jej zmeny uvedie, či s jej realizáciou súhlasí alebo nesúhlasí, za akých podmienok s ňou súhlasí a pri líniových stavbách aj v ktorom realizačnom variante, ako aj požadovaný rozsah poprojektovej analýzy </w:t>
      </w:r>
      <w:r w:rsidR="00D30B35">
        <w:rPr>
          <w:rFonts w:ascii="Times New Roman" w:hAnsi="Times New Roman" w:cs="Times New Roman"/>
        </w:rPr>
        <w:t xml:space="preserve">podľa </w:t>
      </w:r>
      <w:r w:rsidRPr="00D30B35">
        <w:rPr>
          <w:rFonts w:ascii="Times New Roman" w:hAnsi="Times New Roman" w:cs="Times New Roman"/>
        </w:rPr>
        <w:t>§ 39 ods. 2.</w:t>
      </w:r>
    </w:p>
    <w:p w14:paraId="06F96D61" w14:textId="23A3157E" w:rsidR="0083641B" w:rsidRPr="00822128" w:rsidRDefault="0083641B" w:rsidP="00C9085F">
      <w:pPr>
        <w:jc w:val="both"/>
        <w:rPr>
          <w:rFonts w:ascii="Times New Roman" w:hAnsi="Times New Roman" w:cs="Times New Roman"/>
        </w:rPr>
      </w:pPr>
      <w:r w:rsidRPr="00822128">
        <w:rPr>
          <w:rFonts w:ascii="Times New Roman" w:hAnsi="Times New Roman" w:cs="Times New Roman"/>
        </w:rPr>
        <w:t>(</w:t>
      </w:r>
      <w:r w:rsidR="0042767B" w:rsidRPr="00822128">
        <w:rPr>
          <w:rFonts w:ascii="Times New Roman" w:hAnsi="Times New Roman" w:cs="Times New Roman"/>
        </w:rPr>
        <w:t>5</w:t>
      </w:r>
      <w:r w:rsidRPr="00822128">
        <w:rPr>
          <w:rFonts w:ascii="Times New Roman" w:hAnsi="Times New Roman" w:cs="Times New Roman"/>
        </w:rPr>
        <w:t xml:space="preserve">) Príslušný orgán záverečné stanovisko riadne odôvodní, uvedie ako sa vysporiadal s jednotlivými stanoviskami doručenými v priebehu posudzovania vplyvov, ako aj s odborným posudkom podľa § 36 a dôvody odsúhlasenia alebo neodsúhlasenia realizácie navrhovanej činnosti </w:t>
      </w:r>
      <w:r w:rsidR="009D62EF" w:rsidRPr="00822128">
        <w:rPr>
          <w:rFonts w:ascii="Times New Roman" w:hAnsi="Times New Roman" w:cs="Times New Roman"/>
        </w:rPr>
        <w:t xml:space="preserve">alebo jej zmeny </w:t>
      </w:r>
      <w:r w:rsidRPr="00822128">
        <w:rPr>
          <w:rFonts w:ascii="Times New Roman" w:hAnsi="Times New Roman" w:cs="Times New Roman"/>
        </w:rPr>
        <w:t>podľa ods</w:t>
      </w:r>
      <w:r w:rsidR="00A800BD" w:rsidRPr="00822128">
        <w:rPr>
          <w:rFonts w:ascii="Times New Roman" w:hAnsi="Times New Roman" w:cs="Times New Roman"/>
        </w:rPr>
        <w:t xml:space="preserve">eku </w:t>
      </w:r>
      <w:r w:rsidR="0042767B" w:rsidRPr="00822128">
        <w:rPr>
          <w:rFonts w:ascii="Times New Roman" w:hAnsi="Times New Roman" w:cs="Times New Roman"/>
        </w:rPr>
        <w:t>4</w:t>
      </w:r>
      <w:r w:rsidRPr="00822128">
        <w:rPr>
          <w:rFonts w:ascii="Times New Roman" w:hAnsi="Times New Roman" w:cs="Times New Roman"/>
        </w:rPr>
        <w:t xml:space="preserve"> a prílohy č. 12 časti VII. Podrobnosti o  obsahu záverečného stanoviska sú uvedené v prílohe č. 12.</w:t>
      </w:r>
    </w:p>
    <w:p w14:paraId="1912972B" w14:textId="21EFD1D5" w:rsidR="0083641B" w:rsidRPr="00253CC2" w:rsidRDefault="0083641B" w:rsidP="0083641B">
      <w:pPr>
        <w:jc w:val="both"/>
        <w:rPr>
          <w:rFonts w:ascii="Times New Roman" w:hAnsi="Times New Roman" w:cs="Times New Roman"/>
        </w:rPr>
      </w:pPr>
      <w:r w:rsidRPr="00822128">
        <w:rPr>
          <w:rFonts w:ascii="Times New Roman" w:hAnsi="Times New Roman" w:cs="Times New Roman"/>
        </w:rPr>
        <w:t>(</w:t>
      </w:r>
      <w:r w:rsidR="0042767B" w:rsidRPr="00822128">
        <w:rPr>
          <w:rFonts w:ascii="Times New Roman" w:hAnsi="Times New Roman" w:cs="Times New Roman"/>
        </w:rPr>
        <w:t>6</w:t>
      </w:r>
      <w:r w:rsidRPr="00822128">
        <w:rPr>
          <w:rFonts w:ascii="Times New Roman" w:hAnsi="Times New Roman" w:cs="Times New Roman"/>
        </w:rPr>
        <w:t xml:space="preserve">) Príslušný orgán doručí záverečné stanovisko </w:t>
      </w:r>
      <w:r w:rsidR="00253CC2" w:rsidRPr="00253CC2">
        <w:rPr>
          <w:rFonts w:ascii="Times New Roman" w:hAnsi="Times New Roman" w:cs="Times New Roman"/>
        </w:rPr>
        <w:t>n</w:t>
      </w:r>
      <w:r w:rsidRPr="00253CC2">
        <w:rPr>
          <w:rFonts w:ascii="Times New Roman" w:hAnsi="Times New Roman" w:cs="Times New Roman"/>
        </w:rPr>
        <w:t xml:space="preserve">ajneskôr </w:t>
      </w:r>
      <w:r w:rsidR="0042767B" w:rsidRPr="00253CC2">
        <w:rPr>
          <w:rFonts w:ascii="Times New Roman" w:hAnsi="Times New Roman" w:cs="Times New Roman"/>
        </w:rPr>
        <w:t>však</w:t>
      </w:r>
      <w:r w:rsidRPr="00253CC2">
        <w:rPr>
          <w:rFonts w:ascii="Times New Roman" w:hAnsi="Times New Roman" w:cs="Times New Roman"/>
        </w:rPr>
        <w:t xml:space="preserve"> do 10 dní</w:t>
      </w:r>
      <w:r w:rsidRPr="00822128">
        <w:rPr>
          <w:rFonts w:ascii="Times New Roman" w:hAnsi="Times New Roman" w:cs="Times New Roman"/>
        </w:rPr>
        <w:t xml:space="preserve"> od jeho vydania navrhovateľovi, rezortnému orgánu, povoľujúcemu orgánu, dotknutému orgánu a dotknutej obci </w:t>
      </w:r>
      <w:r w:rsidR="007D6183" w:rsidRPr="00822128">
        <w:rPr>
          <w:rFonts w:ascii="Times New Roman" w:hAnsi="Times New Roman" w:cs="Times New Roman"/>
        </w:rPr>
        <w:t xml:space="preserve">spôsobom podľa § 25 ods. 2 </w:t>
      </w:r>
      <w:r w:rsidRPr="00822128">
        <w:rPr>
          <w:rFonts w:ascii="Times New Roman" w:hAnsi="Times New Roman" w:cs="Times New Roman"/>
        </w:rPr>
        <w:t>a</w:t>
      </w:r>
      <w:r w:rsidR="00B34AAD" w:rsidRPr="00822128">
        <w:rPr>
          <w:rFonts w:ascii="Times New Roman" w:hAnsi="Times New Roman" w:cs="Times New Roman"/>
        </w:rPr>
        <w:t xml:space="preserve"> zároveň ho </w:t>
      </w:r>
      <w:r w:rsidRPr="00822128">
        <w:rPr>
          <w:rFonts w:ascii="Times New Roman" w:hAnsi="Times New Roman" w:cs="Times New Roman"/>
        </w:rPr>
        <w:t xml:space="preserve">zverejní </w:t>
      </w:r>
      <w:r w:rsidR="0075514E" w:rsidRPr="00822128">
        <w:rPr>
          <w:rFonts w:ascii="Times New Roman" w:hAnsi="Times New Roman" w:cs="Times New Roman"/>
        </w:rPr>
        <w:t xml:space="preserve">v centrálnom informačnom systéme </w:t>
      </w:r>
      <w:r w:rsidRPr="00822128">
        <w:rPr>
          <w:rFonts w:ascii="Times New Roman" w:hAnsi="Times New Roman" w:cs="Times New Roman"/>
        </w:rPr>
        <w:t>a na úradnej tabuli, ak ju má k dispozícii.</w:t>
      </w:r>
      <w:r w:rsidR="006D1D24" w:rsidRPr="00822128">
        <w:rPr>
          <w:rFonts w:ascii="Times New Roman" w:hAnsi="Times New Roman" w:cs="Times New Roman"/>
        </w:rPr>
        <w:t xml:space="preserve"> </w:t>
      </w:r>
      <w:r w:rsidR="006D1D24" w:rsidRPr="00253CC2">
        <w:rPr>
          <w:rStyle w:val="normaltextrun"/>
          <w:rFonts w:ascii="Times New Roman" w:hAnsi="Times New Roman" w:cs="Times New Roman"/>
          <w:shd w:val="clear" w:color="auto" w:fill="FFFFFF"/>
        </w:rPr>
        <w:t>Príslušný orgán po nadobudnutí právoplatnosti záverečného stanoviska vyhotoví doložku právoplatnosti, ktorú doručí navrhovateľovi a povoľujúcemu orgánu spôsobom podľa § 25 ods. 2.</w:t>
      </w:r>
    </w:p>
    <w:p w14:paraId="3D5FF5D4" w14:textId="7B2F2157" w:rsidR="00024C3E" w:rsidRPr="00822128" w:rsidRDefault="0083641B" w:rsidP="00822128">
      <w:pPr>
        <w:jc w:val="both"/>
        <w:rPr>
          <w:rFonts w:ascii="Times New Roman" w:hAnsi="Times New Roman" w:cs="Times New Roman"/>
        </w:rPr>
      </w:pPr>
      <w:r w:rsidRPr="00822128">
        <w:rPr>
          <w:rFonts w:ascii="Times New Roman" w:hAnsi="Times New Roman" w:cs="Times New Roman"/>
        </w:rPr>
        <w:t>(</w:t>
      </w:r>
      <w:r w:rsidR="0042767B" w:rsidRPr="00822128">
        <w:rPr>
          <w:rFonts w:ascii="Times New Roman" w:hAnsi="Times New Roman" w:cs="Times New Roman"/>
        </w:rPr>
        <w:t>7</w:t>
      </w:r>
      <w:r w:rsidRPr="00822128">
        <w:rPr>
          <w:rFonts w:ascii="Times New Roman" w:hAnsi="Times New Roman" w:cs="Times New Roman"/>
        </w:rPr>
        <w:t xml:space="preserve">) Príslušný orgán </w:t>
      </w:r>
      <w:r w:rsidR="007427B7" w:rsidRPr="00822128">
        <w:rPr>
          <w:rFonts w:ascii="Times New Roman" w:hAnsi="Times New Roman" w:cs="Times New Roman"/>
        </w:rPr>
        <w:t xml:space="preserve">požiada </w:t>
      </w:r>
      <w:r w:rsidRPr="00822128">
        <w:rPr>
          <w:rFonts w:ascii="Times New Roman" w:hAnsi="Times New Roman" w:cs="Times New Roman"/>
        </w:rPr>
        <w:t>dotknut</w:t>
      </w:r>
      <w:r w:rsidR="007427B7" w:rsidRPr="00822128">
        <w:rPr>
          <w:rFonts w:ascii="Times New Roman" w:hAnsi="Times New Roman" w:cs="Times New Roman"/>
        </w:rPr>
        <w:t>ú</w:t>
      </w:r>
      <w:r w:rsidRPr="00822128">
        <w:rPr>
          <w:rFonts w:ascii="Times New Roman" w:hAnsi="Times New Roman" w:cs="Times New Roman"/>
        </w:rPr>
        <w:t xml:space="preserve"> ob</w:t>
      </w:r>
      <w:r w:rsidR="007427B7" w:rsidRPr="00822128">
        <w:rPr>
          <w:rFonts w:ascii="Times New Roman" w:hAnsi="Times New Roman" w:cs="Times New Roman"/>
        </w:rPr>
        <w:t>ec</w:t>
      </w:r>
      <w:r w:rsidRPr="00822128">
        <w:rPr>
          <w:rFonts w:ascii="Times New Roman" w:hAnsi="Times New Roman" w:cs="Times New Roman"/>
        </w:rPr>
        <w:t>, ktorej bolo záverečné stanovisko doručené, aby ho zverejnila na svojom webovom sídle, ak ho má zriadené a na úradnej tabuli obce.</w:t>
      </w:r>
    </w:p>
    <w:p w14:paraId="2287534C" w14:textId="532FC626" w:rsidR="002615EB" w:rsidRPr="00253CC2" w:rsidRDefault="00024C3E" w:rsidP="00822128">
      <w:pPr>
        <w:pStyle w:val="paragraph"/>
        <w:spacing w:before="0" w:beforeAutospacing="0" w:after="0" w:afterAutospacing="0" w:line="278" w:lineRule="auto"/>
        <w:jc w:val="both"/>
        <w:textAlignment w:val="baseline"/>
        <w:rPr>
          <w:rFonts w:ascii="Segoe UI" w:hAnsi="Segoe UI" w:cs="Segoe UI"/>
        </w:rPr>
      </w:pPr>
      <w:r w:rsidRPr="00822128">
        <w:t>(</w:t>
      </w:r>
      <w:r w:rsidR="0042767B" w:rsidRPr="00822128">
        <w:t>8</w:t>
      </w:r>
      <w:r w:rsidRPr="00822128">
        <w:t xml:space="preserve">) Záverečné stanovisko má platnosť tri roky, ak príslušný orgán v záverečnom stanovisku neurčil inak. </w:t>
      </w:r>
      <w:r w:rsidR="000844EC">
        <w:t>P</w:t>
      </w:r>
      <w:r w:rsidRPr="00822128">
        <w:t xml:space="preserve">ríslušný orgán predĺži platnosť záverečného stanoviska </w:t>
      </w:r>
      <w:r w:rsidR="000844EC">
        <w:t>n</w:t>
      </w:r>
      <w:r w:rsidR="000844EC" w:rsidRPr="00822128">
        <w:t xml:space="preserve">a návrh navrhovateľa </w:t>
      </w:r>
      <w:r w:rsidRPr="00822128">
        <w:t xml:space="preserve">o dva roky, a to aj opakovane, pričom celkový čas platnosti záverečného stanoviska nesmie prekročiť </w:t>
      </w:r>
      <w:r w:rsidR="00DF1AC9" w:rsidRPr="00822128">
        <w:t>sedem</w:t>
      </w:r>
      <w:r w:rsidRPr="00822128">
        <w:t xml:space="preserve"> rokov. Pri predlžovaní platnosti záverečného stanoviska príslušný orgán </w:t>
      </w:r>
      <w:r w:rsidRPr="00822128">
        <w:lastRenderedPageBreak/>
        <w:t>vyhodnotí, či došlo k podstatným zmenám podmienok v dotknutom území alebo k novým skutočnostiam súvisiacim s navrhovanou činnosťou alebo jej zmenou</w:t>
      </w:r>
      <w:bookmarkEnd w:id="11"/>
      <w:r w:rsidR="00994AD1">
        <w:t>.</w:t>
      </w:r>
      <w:r w:rsidR="00F272E0">
        <w:t xml:space="preserve"> </w:t>
      </w:r>
      <w:r w:rsidR="00994AD1">
        <w:t>A</w:t>
      </w:r>
      <w:r w:rsidR="00F272E0">
        <w:t>k k takým zmenám došlo, príslušný orgán primerane</w:t>
      </w:r>
      <w:r w:rsidR="00994AD1">
        <w:t xml:space="preserve"> podmienky určené v záverečnom stanovisku </w:t>
      </w:r>
      <w:r w:rsidR="00F272E0">
        <w:t>upraví alebo doplní</w:t>
      </w:r>
      <w:r w:rsidR="0028156D">
        <w:t xml:space="preserve"> alebo platnosť záverečného stanoviska nepredĺži. </w:t>
      </w:r>
      <w:r w:rsidR="00106411" w:rsidRPr="00822128">
        <w:t>Záverečné stanovisko nestráca platnosť, ak sa počas jeho platnosti začne konanie o umiestnení alebo povolení činnosti podľa osobitných predpisov.</w:t>
      </w:r>
      <w:r w:rsidR="00DF1AC9" w:rsidRPr="00822128">
        <w:rPr>
          <w:vertAlign w:val="superscript"/>
        </w:rPr>
        <w:t>2</w:t>
      </w:r>
      <w:r w:rsidR="00DF1AC9" w:rsidRPr="00822128">
        <w:t xml:space="preserve">) </w:t>
      </w:r>
      <w:r w:rsidR="002615EB" w:rsidRPr="00253CC2">
        <w:rPr>
          <w:rStyle w:val="normaltextrun"/>
          <w:rFonts w:eastAsiaTheme="majorEastAsia"/>
        </w:rPr>
        <w:t>Ak sa počas platnosti záverečného stanoviska vydá záväzné stanovisko zo zisťovacieho konania o zmene už posúdenej navrhovanej činnosti, platnosť záverečného stanoviska sa primerane predlžuje o dobu  platnosti záväzného stanoviska zo zisťovacieho konania</w:t>
      </w:r>
      <w:r w:rsidR="00E95380" w:rsidRPr="00253CC2">
        <w:rPr>
          <w:rStyle w:val="normaltextrun"/>
          <w:rFonts w:eastAsiaTheme="majorEastAsia"/>
        </w:rPr>
        <w:t>.“.</w:t>
      </w:r>
      <w:r w:rsidR="002615EB" w:rsidRPr="00253CC2">
        <w:rPr>
          <w:rStyle w:val="normaltextrun"/>
          <w:rFonts w:eastAsiaTheme="majorEastAsia"/>
        </w:rPr>
        <w:t xml:space="preserve"> </w:t>
      </w:r>
      <w:r w:rsidR="002615EB" w:rsidRPr="00253CC2">
        <w:rPr>
          <w:rStyle w:val="eop"/>
          <w:rFonts w:eastAsiaTheme="majorEastAsia"/>
        </w:rPr>
        <w:t> </w:t>
      </w:r>
    </w:p>
    <w:p w14:paraId="3C9351B8" w14:textId="77777777" w:rsidR="002615EB" w:rsidRPr="00822128" w:rsidRDefault="002615EB" w:rsidP="002615EB">
      <w:pPr>
        <w:pStyle w:val="paragraph"/>
        <w:spacing w:before="0" w:beforeAutospacing="0" w:after="0" w:afterAutospacing="0"/>
        <w:jc w:val="both"/>
        <w:textAlignment w:val="baseline"/>
        <w:rPr>
          <w:rFonts w:ascii="Segoe UI" w:hAnsi="Segoe UI" w:cs="Segoe UI"/>
        </w:rPr>
      </w:pPr>
      <w:r w:rsidRPr="00822128">
        <w:rPr>
          <w:rStyle w:val="eop"/>
          <w:rFonts w:eastAsiaTheme="majorEastAsia"/>
          <w:color w:val="D13438"/>
        </w:rPr>
        <w:t> </w:t>
      </w:r>
    </w:p>
    <w:p w14:paraId="7076603F" w14:textId="3934ECDF" w:rsidR="0083641B" w:rsidRPr="00822128" w:rsidRDefault="00806F48" w:rsidP="00C9085F">
      <w:pPr>
        <w:jc w:val="both"/>
        <w:rPr>
          <w:rFonts w:ascii="Times New Roman" w:hAnsi="Times New Roman" w:cs="Times New Roman"/>
        </w:rPr>
      </w:pPr>
      <w:r w:rsidRPr="00822128">
        <w:rPr>
          <w:rFonts w:ascii="Times New Roman" w:hAnsi="Times New Roman" w:cs="Times New Roman"/>
        </w:rPr>
        <w:t>5</w:t>
      </w:r>
      <w:r w:rsidR="004A3264">
        <w:rPr>
          <w:rFonts w:ascii="Times New Roman" w:hAnsi="Times New Roman" w:cs="Times New Roman"/>
        </w:rPr>
        <w:t>8</w:t>
      </w:r>
      <w:r w:rsidRPr="00822128">
        <w:rPr>
          <w:rFonts w:ascii="Times New Roman" w:hAnsi="Times New Roman" w:cs="Times New Roman"/>
        </w:rPr>
        <w:t>.</w:t>
      </w:r>
      <w:r w:rsidR="002857DE" w:rsidRPr="00822128">
        <w:rPr>
          <w:rFonts w:ascii="Times New Roman" w:hAnsi="Times New Roman" w:cs="Times New Roman"/>
        </w:rPr>
        <w:t xml:space="preserve"> </w:t>
      </w:r>
      <w:r w:rsidR="0083641B" w:rsidRPr="00822128">
        <w:rPr>
          <w:rFonts w:ascii="Times New Roman" w:hAnsi="Times New Roman" w:cs="Times New Roman"/>
        </w:rPr>
        <w:t xml:space="preserve">V § 37a </w:t>
      </w:r>
      <w:r w:rsidR="0023159D" w:rsidRPr="00822128">
        <w:rPr>
          <w:rFonts w:ascii="Times New Roman" w:hAnsi="Times New Roman" w:cs="Times New Roman"/>
        </w:rPr>
        <w:t xml:space="preserve">ods. </w:t>
      </w:r>
      <w:r w:rsidR="0083641B" w:rsidRPr="00822128">
        <w:rPr>
          <w:rFonts w:ascii="Times New Roman" w:hAnsi="Times New Roman" w:cs="Times New Roman"/>
        </w:rPr>
        <w:t>1 sa slov</w:t>
      </w:r>
      <w:r w:rsidR="00E30E3C" w:rsidRPr="00822128">
        <w:rPr>
          <w:rFonts w:ascii="Times New Roman" w:hAnsi="Times New Roman" w:cs="Times New Roman"/>
        </w:rPr>
        <w:t>á</w:t>
      </w:r>
      <w:r w:rsidR="0083641B" w:rsidRPr="00822128">
        <w:rPr>
          <w:rFonts w:ascii="Times New Roman" w:hAnsi="Times New Roman" w:cs="Times New Roman"/>
        </w:rPr>
        <w:t xml:space="preserve"> „</w:t>
      </w:r>
      <w:r w:rsidR="00603618" w:rsidRPr="00822128">
        <w:rPr>
          <w:rFonts w:ascii="Times New Roman" w:hAnsi="Times New Roman" w:cs="Times New Roman"/>
        </w:rPr>
        <w:t xml:space="preserve">v </w:t>
      </w:r>
      <w:r w:rsidR="0083641B" w:rsidRPr="00822128">
        <w:rPr>
          <w:rFonts w:ascii="Times New Roman" w:hAnsi="Times New Roman" w:cs="Times New Roman"/>
        </w:rPr>
        <w:t>rozhodnutí</w:t>
      </w:r>
      <w:r w:rsidR="00603618" w:rsidRPr="00822128">
        <w:t xml:space="preserve"> </w:t>
      </w:r>
      <w:r w:rsidR="00603618" w:rsidRPr="00822128">
        <w:rPr>
          <w:rFonts w:ascii="Times New Roman" w:hAnsi="Times New Roman" w:cs="Times New Roman"/>
        </w:rPr>
        <w:t>vydanom v zisťovacom konaní</w:t>
      </w:r>
      <w:r w:rsidR="0083641B" w:rsidRPr="00822128">
        <w:rPr>
          <w:rFonts w:ascii="Times New Roman" w:hAnsi="Times New Roman" w:cs="Times New Roman"/>
        </w:rPr>
        <w:t>“</w:t>
      </w:r>
      <w:r w:rsidR="00603618" w:rsidRPr="00822128">
        <w:rPr>
          <w:rStyle w:val="Odkaznakomentr"/>
          <w:rFonts w:ascii="Times New Roman" w:hAnsi="Times New Roman" w:cs="Times New Roman"/>
          <w:sz w:val="24"/>
          <w:szCs w:val="24"/>
        </w:rPr>
        <w:t xml:space="preserve"> nahrádza</w:t>
      </w:r>
      <w:r w:rsidR="00F72BF7" w:rsidRPr="00822128">
        <w:rPr>
          <w:rStyle w:val="Odkaznakomentr"/>
          <w:rFonts w:ascii="Times New Roman" w:hAnsi="Times New Roman" w:cs="Times New Roman"/>
          <w:sz w:val="24"/>
          <w:szCs w:val="24"/>
        </w:rPr>
        <w:t>jú</w:t>
      </w:r>
      <w:r w:rsidR="00603618" w:rsidRPr="00822128">
        <w:rPr>
          <w:rStyle w:val="Odkaznakomentr"/>
          <w:rFonts w:ascii="Times New Roman" w:hAnsi="Times New Roman" w:cs="Times New Roman"/>
          <w:sz w:val="24"/>
          <w:szCs w:val="24"/>
        </w:rPr>
        <w:t xml:space="preserve"> slovami</w:t>
      </w:r>
      <w:r w:rsidR="0083641B" w:rsidRPr="00822128">
        <w:rPr>
          <w:rFonts w:ascii="Times New Roman" w:hAnsi="Times New Roman" w:cs="Times New Roman"/>
        </w:rPr>
        <w:t xml:space="preserve"> „</w:t>
      </w:r>
      <w:r w:rsidR="00603618" w:rsidRPr="00822128">
        <w:rPr>
          <w:rFonts w:ascii="Times New Roman" w:hAnsi="Times New Roman" w:cs="Times New Roman"/>
        </w:rPr>
        <w:t xml:space="preserve">v </w:t>
      </w:r>
      <w:r w:rsidR="0083641B" w:rsidRPr="00822128">
        <w:rPr>
          <w:rFonts w:ascii="Times New Roman" w:hAnsi="Times New Roman" w:cs="Times New Roman"/>
        </w:rPr>
        <w:t>záväzn</w:t>
      </w:r>
      <w:r w:rsidR="00603618" w:rsidRPr="00822128">
        <w:rPr>
          <w:rFonts w:ascii="Times New Roman" w:hAnsi="Times New Roman" w:cs="Times New Roman"/>
        </w:rPr>
        <w:t>om</w:t>
      </w:r>
      <w:r w:rsidR="0083641B" w:rsidRPr="00822128">
        <w:rPr>
          <w:rFonts w:ascii="Times New Roman" w:hAnsi="Times New Roman" w:cs="Times New Roman"/>
        </w:rPr>
        <w:t xml:space="preserve"> stanov</w:t>
      </w:r>
      <w:r w:rsidR="00603618" w:rsidRPr="00822128">
        <w:rPr>
          <w:rFonts w:ascii="Times New Roman" w:hAnsi="Times New Roman" w:cs="Times New Roman"/>
        </w:rPr>
        <w:t>isku</w:t>
      </w:r>
      <w:r w:rsidR="00603618" w:rsidRPr="00822128">
        <w:t xml:space="preserve"> </w:t>
      </w:r>
      <w:r w:rsidR="00603618" w:rsidRPr="00822128">
        <w:rPr>
          <w:rFonts w:ascii="Times New Roman" w:hAnsi="Times New Roman" w:cs="Times New Roman"/>
        </w:rPr>
        <w:t>vydanom v zisťovacom konaní</w:t>
      </w:r>
      <w:r w:rsidR="0083641B" w:rsidRPr="00822128">
        <w:rPr>
          <w:rFonts w:ascii="Times New Roman" w:hAnsi="Times New Roman" w:cs="Times New Roman"/>
        </w:rPr>
        <w:t>“.</w:t>
      </w:r>
    </w:p>
    <w:p w14:paraId="60C05289" w14:textId="42D9828C" w:rsidR="0083641B" w:rsidRPr="00822128" w:rsidRDefault="004A3264" w:rsidP="0083641B">
      <w:pPr>
        <w:jc w:val="both"/>
        <w:rPr>
          <w:rFonts w:ascii="Times New Roman" w:hAnsi="Times New Roman" w:cs="Times New Roman"/>
        </w:rPr>
      </w:pPr>
      <w:r>
        <w:rPr>
          <w:rFonts w:ascii="Times New Roman" w:hAnsi="Times New Roman" w:cs="Times New Roman"/>
        </w:rPr>
        <w:t>59</w:t>
      </w:r>
      <w:r w:rsidR="00806F48" w:rsidRPr="00822128">
        <w:rPr>
          <w:rFonts w:ascii="Times New Roman" w:hAnsi="Times New Roman" w:cs="Times New Roman"/>
        </w:rPr>
        <w:t xml:space="preserve">. </w:t>
      </w:r>
      <w:r w:rsidR="002857DE" w:rsidRPr="00822128">
        <w:rPr>
          <w:rFonts w:ascii="Times New Roman" w:hAnsi="Times New Roman" w:cs="Times New Roman"/>
        </w:rPr>
        <w:t xml:space="preserve"> </w:t>
      </w:r>
      <w:r w:rsidR="0083641B" w:rsidRPr="00822128">
        <w:rPr>
          <w:rFonts w:ascii="Times New Roman" w:hAnsi="Times New Roman" w:cs="Times New Roman"/>
        </w:rPr>
        <w:t xml:space="preserve">V § 38 </w:t>
      </w:r>
      <w:r w:rsidR="0023159D" w:rsidRPr="00822128">
        <w:rPr>
          <w:rFonts w:ascii="Times New Roman" w:hAnsi="Times New Roman" w:cs="Times New Roman"/>
        </w:rPr>
        <w:t xml:space="preserve">ods. </w:t>
      </w:r>
      <w:r w:rsidR="0083641B" w:rsidRPr="00822128">
        <w:rPr>
          <w:rFonts w:ascii="Times New Roman" w:hAnsi="Times New Roman" w:cs="Times New Roman"/>
        </w:rPr>
        <w:t>1 sa za slová „s rozhodnutiami“ vkladajú slová „a záväznými stanoviskami“.</w:t>
      </w:r>
    </w:p>
    <w:p w14:paraId="4D2B2DB5" w14:textId="5B6F8D83" w:rsidR="0083641B" w:rsidRPr="00822128" w:rsidRDefault="00806F48" w:rsidP="0083641B">
      <w:pPr>
        <w:jc w:val="both"/>
        <w:rPr>
          <w:rFonts w:ascii="Times New Roman" w:hAnsi="Times New Roman" w:cs="Times New Roman"/>
        </w:rPr>
      </w:pPr>
      <w:r w:rsidRPr="00822128">
        <w:rPr>
          <w:rFonts w:ascii="Times New Roman" w:hAnsi="Times New Roman" w:cs="Times New Roman"/>
        </w:rPr>
        <w:t>6</w:t>
      </w:r>
      <w:r w:rsidR="004A3264">
        <w:rPr>
          <w:rFonts w:ascii="Times New Roman" w:hAnsi="Times New Roman" w:cs="Times New Roman"/>
        </w:rPr>
        <w:t>0</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83641B" w:rsidRPr="00822128">
        <w:rPr>
          <w:rFonts w:ascii="Times New Roman" w:hAnsi="Times New Roman" w:cs="Times New Roman"/>
        </w:rPr>
        <w:t xml:space="preserve">V § 38 </w:t>
      </w:r>
      <w:r w:rsidR="0023159D" w:rsidRPr="00822128">
        <w:rPr>
          <w:rFonts w:ascii="Times New Roman" w:hAnsi="Times New Roman" w:cs="Times New Roman"/>
        </w:rPr>
        <w:t xml:space="preserve">ods. </w:t>
      </w:r>
      <w:r w:rsidR="0083641B" w:rsidRPr="00822128">
        <w:rPr>
          <w:rFonts w:ascii="Times New Roman" w:hAnsi="Times New Roman" w:cs="Times New Roman"/>
        </w:rPr>
        <w:t>3 sa slovo „rozhodnutia</w:t>
      </w:r>
      <w:r w:rsidR="00D56059" w:rsidRPr="00822128">
        <w:rPr>
          <w:rFonts w:ascii="Times New Roman" w:hAnsi="Times New Roman" w:cs="Times New Roman"/>
        </w:rPr>
        <w:t xml:space="preserve"> vydaného v zisťovacom konaní</w:t>
      </w:r>
      <w:r w:rsidR="0083641B" w:rsidRPr="00822128">
        <w:rPr>
          <w:rFonts w:ascii="Times New Roman" w:hAnsi="Times New Roman" w:cs="Times New Roman"/>
        </w:rPr>
        <w:t>“ nahrádza slovami „záväzného stanoviska</w:t>
      </w:r>
      <w:r w:rsidR="00FA554B" w:rsidRPr="00822128">
        <w:t xml:space="preserve"> </w:t>
      </w:r>
      <w:r w:rsidR="00FA554B" w:rsidRPr="00822128">
        <w:rPr>
          <w:rFonts w:ascii="Times New Roman" w:hAnsi="Times New Roman" w:cs="Times New Roman"/>
        </w:rPr>
        <w:t>zo zisťovacieho konania</w:t>
      </w:r>
      <w:r w:rsidR="0083641B" w:rsidRPr="00822128">
        <w:rPr>
          <w:rFonts w:ascii="Times New Roman" w:hAnsi="Times New Roman" w:cs="Times New Roman"/>
        </w:rPr>
        <w:t>“</w:t>
      </w:r>
      <w:r w:rsidR="004B475A" w:rsidRPr="00822128">
        <w:t xml:space="preserve"> </w:t>
      </w:r>
      <w:r w:rsidR="004B475A" w:rsidRPr="00822128">
        <w:rPr>
          <w:rFonts w:ascii="Times New Roman" w:hAnsi="Times New Roman" w:cs="Times New Roman"/>
        </w:rPr>
        <w:t>a slov</w:t>
      </w:r>
      <w:r w:rsidR="000130B5" w:rsidRPr="00822128">
        <w:rPr>
          <w:rFonts w:ascii="Times New Roman" w:hAnsi="Times New Roman" w:cs="Times New Roman"/>
        </w:rPr>
        <w:t>o</w:t>
      </w:r>
      <w:r w:rsidR="004B475A" w:rsidRPr="00822128">
        <w:rPr>
          <w:rFonts w:ascii="Times New Roman" w:hAnsi="Times New Roman" w:cs="Times New Roman"/>
        </w:rPr>
        <w:t xml:space="preserve"> „rozhodovaniu“ sa nahrádza slov</w:t>
      </w:r>
      <w:r w:rsidR="000130B5" w:rsidRPr="00822128">
        <w:rPr>
          <w:rFonts w:ascii="Times New Roman" w:hAnsi="Times New Roman" w:cs="Times New Roman"/>
        </w:rPr>
        <w:t>om</w:t>
      </w:r>
      <w:r w:rsidR="004B475A" w:rsidRPr="00822128">
        <w:rPr>
          <w:rFonts w:ascii="Times New Roman" w:hAnsi="Times New Roman" w:cs="Times New Roman"/>
        </w:rPr>
        <w:t xml:space="preserve"> „konaniu“</w:t>
      </w:r>
      <w:r w:rsidR="0083641B" w:rsidRPr="00822128">
        <w:rPr>
          <w:rFonts w:ascii="Times New Roman" w:hAnsi="Times New Roman" w:cs="Times New Roman"/>
        </w:rPr>
        <w:t>.</w:t>
      </w:r>
    </w:p>
    <w:p w14:paraId="0C854DBA" w14:textId="585928D2" w:rsidR="0083641B" w:rsidRPr="00822128" w:rsidRDefault="001D4C4D" w:rsidP="0083641B">
      <w:pPr>
        <w:jc w:val="both"/>
        <w:rPr>
          <w:rFonts w:ascii="Times New Roman" w:hAnsi="Times New Roman" w:cs="Times New Roman"/>
        </w:rPr>
      </w:pPr>
      <w:r w:rsidRPr="00822128">
        <w:rPr>
          <w:rFonts w:ascii="Times New Roman" w:hAnsi="Times New Roman" w:cs="Times New Roman"/>
        </w:rPr>
        <w:t>6</w:t>
      </w:r>
      <w:r w:rsidR="004A3264">
        <w:rPr>
          <w:rFonts w:ascii="Times New Roman" w:hAnsi="Times New Roman" w:cs="Times New Roman"/>
        </w:rPr>
        <w:t>1</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83641B" w:rsidRPr="00822128">
        <w:rPr>
          <w:rFonts w:ascii="Times New Roman" w:hAnsi="Times New Roman" w:cs="Times New Roman"/>
        </w:rPr>
        <w:t xml:space="preserve">V § 38 </w:t>
      </w:r>
      <w:r w:rsidR="0023159D" w:rsidRPr="00822128">
        <w:rPr>
          <w:rFonts w:ascii="Times New Roman" w:hAnsi="Times New Roman" w:cs="Times New Roman"/>
        </w:rPr>
        <w:t xml:space="preserve">ods. </w:t>
      </w:r>
      <w:r w:rsidR="0083641B" w:rsidRPr="00822128">
        <w:rPr>
          <w:rFonts w:ascii="Times New Roman" w:hAnsi="Times New Roman" w:cs="Times New Roman"/>
        </w:rPr>
        <w:t xml:space="preserve">4 </w:t>
      </w:r>
      <w:r w:rsidR="008533FB" w:rsidRPr="00822128">
        <w:rPr>
          <w:rFonts w:ascii="Times New Roman" w:hAnsi="Times New Roman" w:cs="Times New Roman"/>
        </w:rPr>
        <w:t xml:space="preserve">prvej vete </w:t>
      </w:r>
      <w:r w:rsidR="0083641B" w:rsidRPr="00822128">
        <w:rPr>
          <w:rFonts w:ascii="Times New Roman" w:hAnsi="Times New Roman" w:cs="Times New Roman"/>
        </w:rPr>
        <w:t>sa slov</w:t>
      </w:r>
      <w:r w:rsidR="00681E2F">
        <w:rPr>
          <w:rFonts w:ascii="Times New Roman" w:hAnsi="Times New Roman" w:cs="Times New Roman"/>
        </w:rPr>
        <w:t>á</w:t>
      </w:r>
      <w:r w:rsidR="0083641B" w:rsidRPr="00822128">
        <w:rPr>
          <w:rFonts w:ascii="Times New Roman" w:hAnsi="Times New Roman" w:cs="Times New Roman"/>
        </w:rPr>
        <w:t xml:space="preserve"> „</w:t>
      </w:r>
      <w:r w:rsidR="0083641B" w:rsidRPr="00253CC2">
        <w:rPr>
          <w:rFonts w:ascii="Times New Roman" w:hAnsi="Times New Roman" w:cs="Times New Roman"/>
        </w:rPr>
        <w:t>rozhodnutie</w:t>
      </w:r>
      <w:r w:rsidR="00253CC2" w:rsidRPr="00253CC2">
        <w:rPr>
          <w:rFonts w:ascii="Times New Roman" w:hAnsi="Times New Roman" w:cs="Times New Roman"/>
        </w:rPr>
        <w:t xml:space="preserve"> vydané v zisťovacom konaní</w:t>
      </w:r>
      <w:r w:rsidR="0083641B" w:rsidRPr="00253CC2">
        <w:rPr>
          <w:rFonts w:ascii="Times New Roman" w:hAnsi="Times New Roman" w:cs="Times New Roman"/>
        </w:rPr>
        <w:t>“</w:t>
      </w:r>
      <w:r w:rsidR="0083641B" w:rsidRPr="00822128">
        <w:rPr>
          <w:rFonts w:ascii="Times New Roman" w:hAnsi="Times New Roman" w:cs="Times New Roman"/>
        </w:rPr>
        <w:t xml:space="preserve"> nahrádza</w:t>
      </w:r>
      <w:r w:rsidR="00681E2F">
        <w:rPr>
          <w:rFonts w:ascii="Times New Roman" w:hAnsi="Times New Roman" w:cs="Times New Roman"/>
        </w:rPr>
        <w:t>jú</w:t>
      </w:r>
      <w:r w:rsidR="0083641B" w:rsidRPr="00822128">
        <w:rPr>
          <w:rFonts w:ascii="Times New Roman" w:hAnsi="Times New Roman" w:cs="Times New Roman"/>
        </w:rPr>
        <w:t xml:space="preserve"> slovami „záväzné stanovisko</w:t>
      </w:r>
      <w:r w:rsidR="00FA554B" w:rsidRPr="00822128">
        <w:rPr>
          <w:rFonts w:ascii="Times New Roman" w:hAnsi="Times New Roman" w:cs="Times New Roman"/>
        </w:rPr>
        <w:t xml:space="preserve"> zo zisťovacieho konania</w:t>
      </w:r>
      <w:r w:rsidR="0083641B" w:rsidRPr="00822128">
        <w:rPr>
          <w:rFonts w:ascii="Times New Roman" w:hAnsi="Times New Roman" w:cs="Times New Roman"/>
        </w:rPr>
        <w:t>“.</w:t>
      </w:r>
    </w:p>
    <w:p w14:paraId="71038B4B" w14:textId="5705A7CE" w:rsidR="0083641B" w:rsidRPr="00822128" w:rsidRDefault="00C30DFF" w:rsidP="0083641B">
      <w:pPr>
        <w:jc w:val="both"/>
        <w:rPr>
          <w:rFonts w:ascii="Times New Roman" w:hAnsi="Times New Roman" w:cs="Times New Roman"/>
        </w:rPr>
      </w:pPr>
      <w:r w:rsidRPr="00822128">
        <w:rPr>
          <w:rFonts w:ascii="Times New Roman" w:hAnsi="Times New Roman" w:cs="Times New Roman"/>
        </w:rPr>
        <w:t>6</w:t>
      </w:r>
      <w:r w:rsidR="004A3264">
        <w:rPr>
          <w:rFonts w:ascii="Times New Roman" w:hAnsi="Times New Roman" w:cs="Times New Roman"/>
        </w:rPr>
        <w:t>2</w:t>
      </w:r>
      <w:r w:rsidRPr="00822128">
        <w:rPr>
          <w:rFonts w:ascii="Times New Roman" w:hAnsi="Times New Roman" w:cs="Times New Roman"/>
        </w:rPr>
        <w:t xml:space="preserve">. </w:t>
      </w:r>
      <w:r w:rsidR="0083641B" w:rsidRPr="00822128">
        <w:rPr>
          <w:rFonts w:ascii="Times New Roman" w:hAnsi="Times New Roman" w:cs="Times New Roman"/>
        </w:rPr>
        <w:t xml:space="preserve">V § 38 </w:t>
      </w:r>
      <w:r w:rsidR="0023159D" w:rsidRPr="00822128">
        <w:rPr>
          <w:rFonts w:ascii="Times New Roman" w:hAnsi="Times New Roman" w:cs="Times New Roman"/>
        </w:rPr>
        <w:t xml:space="preserve">ods. </w:t>
      </w:r>
      <w:r w:rsidR="0083641B" w:rsidRPr="00822128">
        <w:rPr>
          <w:rFonts w:ascii="Times New Roman" w:hAnsi="Times New Roman" w:cs="Times New Roman"/>
        </w:rPr>
        <w:t xml:space="preserve">5 </w:t>
      </w:r>
      <w:r w:rsidR="008533FB" w:rsidRPr="00822128">
        <w:rPr>
          <w:rFonts w:ascii="Times New Roman" w:hAnsi="Times New Roman" w:cs="Times New Roman"/>
        </w:rPr>
        <w:t xml:space="preserve">prvej vete </w:t>
      </w:r>
      <w:r w:rsidR="0083641B" w:rsidRPr="00822128">
        <w:rPr>
          <w:rFonts w:ascii="Times New Roman" w:hAnsi="Times New Roman" w:cs="Times New Roman"/>
        </w:rPr>
        <w:t>sa za slová „s rozhodnutiami“ vkladajú slová „a záväznými stanoviskami</w:t>
      </w:r>
      <w:r w:rsidR="00FA554B" w:rsidRPr="00822128">
        <w:t xml:space="preserve"> </w:t>
      </w:r>
      <w:r w:rsidR="00FA554B" w:rsidRPr="00822128">
        <w:rPr>
          <w:rFonts w:ascii="Times New Roman" w:hAnsi="Times New Roman" w:cs="Times New Roman"/>
        </w:rPr>
        <w:t xml:space="preserve">zo zisťovacieho konania </w:t>
      </w:r>
      <w:r w:rsidR="0083641B" w:rsidRPr="00822128">
        <w:rPr>
          <w:rFonts w:ascii="Times New Roman" w:hAnsi="Times New Roman" w:cs="Times New Roman"/>
        </w:rPr>
        <w:t>“.</w:t>
      </w:r>
    </w:p>
    <w:p w14:paraId="1C777469" w14:textId="70E1E09A" w:rsidR="00A071D4" w:rsidRDefault="00C30DFF" w:rsidP="00FB2778">
      <w:pPr>
        <w:spacing w:after="0"/>
        <w:jc w:val="both"/>
        <w:rPr>
          <w:rFonts w:ascii="Times New Roman" w:hAnsi="Times New Roman" w:cs="Times New Roman"/>
        </w:rPr>
      </w:pPr>
      <w:r w:rsidRPr="00822128">
        <w:rPr>
          <w:rFonts w:ascii="Times New Roman" w:hAnsi="Times New Roman" w:cs="Times New Roman"/>
        </w:rPr>
        <w:t>6</w:t>
      </w:r>
      <w:r w:rsidR="004A3264">
        <w:rPr>
          <w:rFonts w:ascii="Times New Roman" w:hAnsi="Times New Roman" w:cs="Times New Roman"/>
        </w:rPr>
        <w:t>3</w:t>
      </w:r>
      <w:r w:rsidRPr="00822128">
        <w:rPr>
          <w:rFonts w:ascii="Times New Roman" w:hAnsi="Times New Roman" w:cs="Times New Roman"/>
        </w:rPr>
        <w:t xml:space="preserve">. </w:t>
      </w:r>
      <w:r w:rsidR="006A2E1C">
        <w:rPr>
          <w:rFonts w:ascii="Times New Roman" w:hAnsi="Times New Roman" w:cs="Times New Roman"/>
        </w:rPr>
        <w:t xml:space="preserve">V </w:t>
      </w:r>
      <w:r w:rsidR="00BC1843" w:rsidRPr="006A2E1C">
        <w:rPr>
          <w:rFonts w:ascii="Times New Roman" w:hAnsi="Times New Roman" w:cs="Times New Roman"/>
        </w:rPr>
        <w:t>§ 38 ods</w:t>
      </w:r>
      <w:r w:rsidR="006A2E1C" w:rsidRPr="006A2E1C">
        <w:rPr>
          <w:rFonts w:ascii="Times New Roman" w:hAnsi="Times New Roman" w:cs="Times New Roman"/>
        </w:rPr>
        <w:t xml:space="preserve">ek </w:t>
      </w:r>
      <w:r w:rsidR="00BC1843" w:rsidRPr="006A2E1C">
        <w:rPr>
          <w:rFonts w:ascii="Times New Roman" w:hAnsi="Times New Roman" w:cs="Times New Roman"/>
        </w:rPr>
        <w:t xml:space="preserve">6 znie: </w:t>
      </w:r>
    </w:p>
    <w:p w14:paraId="059E536E" w14:textId="0C17E02C" w:rsidR="00FF6018" w:rsidRDefault="00BC1843" w:rsidP="00FB2778">
      <w:pPr>
        <w:spacing w:after="0"/>
        <w:jc w:val="both"/>
        <w:rPr>
          <w:rFonts w:ascii="Times New Roman" w:hAnsi="Times New Roman" w:cs="Times New Roman"/>
        </w:rPr>
      </w:pPr>
      <w:r w:rsidRPr="006A2E1C">
        <w:rPr>
          <w:rFonts w:ascii="Times New Roman" w:hAnsi="Times New Roman" w:cs="Times New Roman"/>
        </w:rPr>
        <w:t>„</w:t>
      </w:r>
      <w:r w:rsidR="00A071D4">
        <w:rPr>
          <w:rFonts w:ascii="Times New Roman" w:hAnsi="Times New Roman" w:cs="Times New Roman"/>
        </w:rPr>
        <w:t xml:space="preserve">(6) </w:t>
      </w:r>
      <w:r w:rsidRPr="006A2E1C">
        <w:rPr>
          <w:rFonts w:ascii="Times New Roman" w:hAnsi="Times New Roman" w:cs="Times New Roman"/>
        </w:rPr>
        <w:t xml:space="preserve">Rozhodnutie povoľujúceho orgánu musí obsahovať podmienky, ktoré určil príslušný orgán v záväznom stanovisku </w:t>
      </w:r>
      <w:r w:rsidR="00D454BA">
        <w:rPr>
          <w:rFonts w:ascii="Times New Roman" w:hAnsi="Times New Roman" w:cs="Times New Roman"/>
        </w:rPr>
        <w:t xml:space="preserve">zo </w:t>
      </w:r>
      <w:r w:rsidRPr="006A2E1C">
        <w:rPr>
          <w:rFonts w:ascii="Times New Roman" w:hAnsi="Times New Roman" w:cs="Times New Roman"/>
        </w:rPr>
        <w:t>zisťovac</w:t>
      </w:r>
      <w:r w:rsidR="00D454BA">
        <w:rPr>
          <w:rFonts w:ascii="Times New Roman" w:hAnsi="Times New Roman" w:cs="Times New Roman"/>
        </w:rPr>
        <w:t>ieho konania</w:t>
      </w:r>
      <w:r w:rsidRPr="006A2E1C">
        <w:rPr>
          <w:rFonts w:ascii="Times New Roman" w:hAnsi="Times New Roman" w:cs="Times New Roman"/>
        </w:rPr>
        <w:t xml:space="preserve"> alebo v záverečnom stanovisku alebo spôsob</w:t>
      </w:r>
      <w:r w:rsidR="00FF6018">
        <w:rPr>
          <w:rFonts w:ascii="Times New Roman" w:hAnsi="Times New Roman" w:cs="Times New Roman"/>
        </w:rPr>
        <w:t xml:space="preserve">, </w:t>
      </w:r>
      <w:r w:rsidRPr="006A2E1C">
        <w:rPr>
          <w:rFonts w:ascii="Times New Roman" w:hAnsi="Times New Roman" w:cs="Times New Roman"/>
        </w:rPr>
        <w:t>akým sa s uvedenými podmienkami navrhovateľ v rámci prípravy dokumentácie vysporiadal.“</w:t>
      </w:r>
      <w:r w:rsidR="00A071D4">
        <w:rPr>
          <w:rFonts w:ascii="Times New Roman" w:hAnsi="Times New Roman" w:cs="Times New Roman"/>
        </w:rPr>
        <w:t>.</w:t>
      </w:r>
    </w:p>
    <w:p w14:paraId="338AD4F7" w14:textId="77777777" w:rsidR="00FF6018" w:rsidRPr="006A2E1C" w:rsidRDefault="00FF6018" w:rsidP="00FB2778">
      <w:pPr>
        <w:spacing w:after="0"/>
        <w:jc w:val="both"/>
        <w:rPr>
          <w:rFonts w:ascii="Times New Roman" w:hAnsi="Times New Roman" w:cs="Times New Roman"/>
        </w:rPr>
      </w:pPr>
    </w:p>
    <w:p w14:paraId="1A363B64" w14:textId="62EC593D" w:rsidR="0083641B" w:rsidRPr="00822128" w:rsidRDefault="00C30DFF" w:rsidP="009C3C77">
      <w:pPr>
        <w:spacing w:after="0" w:line="240" w:lineRule="auto"/>
        <w:jc w:val="both"/>
        <w:rPr>
          <w:rFonts w:ascii="Times New Roman" w:hAnsi="Times New Roman" w:cs="Times New Roman"/>
        </w:rPr>
      </w:pPr>
      <w:r w:rsidRPr="00822128">
        <w:rPr>
          <w:rFonts w:ascii="Times New Roman" w:hAnsi="Times New Roman" w:cs="Times New Roman"/>
        </w:rPr>
        <w:t>6</w:t>
      </w:r>
      <w:r w:rsidR="004A3264">
        <w:rPr>
          <w:rFonts w:ascii="Times New Roman" w:hAnsi="Times New Roman" w:cs="Times New Roman"/>
        </w:rPr>
        <w:t>4</w:t>
      </w:r>
      <w:r w:rsidRPr="00822128">
        <w:rPr>
          <w:rFonts w:ascii="Times New Roman" w:hAnsi="Times New Roman" w:cs="Times New Roman"/>
        </w:rPr>
        <w:t xml:space="preserve">. </w:t>
      </w:r>
      <w:r w:rsidR="0083641B" w:rsidRPr="00822128">
        <w:rPr>
          <w:rFonts w:ascii="Times New Roman" w:hAnsi="Times New Roman" w:cs="Times New Roman"/>
        </w:rPr>
        <w:t xml:space="preserve">V § 38 </w:t>
      </w:r>
      <w:r w:rsidR="0023159D" w:rsidRPr="00822128">
        <w:rPr>
          <w:rFonts w:ascii="Times New Roman" w:hAnsi="Times New Roman" w:cs="Times New Roman"/>
        </w:rPr>
        <w:t xml:space="preserve">ods. </w:t>
      </w:r>
      <w:r w:rsidR="0083641B" w:rsidRPr="00822128">
        <w:rPr>
          <w:rFonts w:ascii="Times New Roman" w:hAnsi="Times New Roman" w:cs="Times New Roman"/>
        </w:rPr>
        <w:t xml:space="preserve">7 </w:t>
      </w:r>
      <w:r w:rsidR="008533FB" w:rsidRPr="00822128">
        <w:rPr>
          <w:rFonts w:ascii="Times New Roman" w:hAnsi="Times New Roman" w:cs="Times New Roman"/>
        </w:rPr>
        <w:t xml:space="preserve">prvej vete </w:t>
      </w:r>
      <w:r w:rsidR="0083641B" w:rsidRPr="00822128">
        <w:rPr>
          <w:rFonts w:ascii="Times New Roman" w:hAnsi="Times New Roman" w:cs="Times New Roman"/>
        </w:rPr>
        <w:t>sa slov</w:t>
      </w:r>
      <w:r w:rsidR="00884FCA">
        <w:rPr>
          <w:rFonts w:ascii="Times New Roman" w:hAnsi="Times New Roman" w:cs="Times New Roman"/>
        </w:rPr>
        <w:t>á</w:t>
      </w:r>
      <w:r w:rsidR="0083641B" w:rsidRPr="00822128">
        <w:rPr>
          <w:rFonts w:ascii="Times New Roman" w:hAnsi="Times New Roman" w:cs="Times New Roman"/>
        </w:rPr>
        <w:t xml:space="preserve"> „s </w:t>
      </w:r>
      <w:r w:rsidR="0083641B" w:rsidRPr="00A071D4">
        <w:rPr>
          <w:rFonts w:ascii="Times New Roman" w:hAnsi="Times New Roman" w:cs="Times New Roman"/>
        </w:rPr>
        <w:t>rozhodnutím</w:t>
      </w:r>
      <w:r w:rsidR="00B3551D">
        <w:rPr>
          <w:rFonts w:ascii="Times New Roman" w:hAnsi="Times New Roman" w:cs="Times New Roman"/>
        </w:rPr>
        <w:t xml:space="preserve"> vydanom v zisťovacom konaní</w:t>
      </w:r>
      <w:r w:rsidR="0083641B" w:rsidRPr="00822128">
        <w:rPr>
          <w:rFonts w:ascii="Times New Roman" w:hAnsi="Times New Roman" w:cs="Times New Roman"/>
        </w:rPr>
        <w:t>“ nahrádza</w:t>
      </w:r>
      <w:r w:rsidR="00884FCA">
        <w:rPr>
          <w:rFonts w:ascii="Times New Roman" w:hAnsi="Times New Roman" w:cs="Times New Roman"/>
        </w:rPr>
        <w:t>jú</w:t>
      </w:r>
      <w:r w:rsidR="0083641B" w:rsidRPr="00822128">
        <w:rPr>
          <w:rFonts w:ascii="Times New Roman" w:hAnsi="Times New Roman" w:cs="Times New Roman"/>
        </w:rPr>
        <w:t xml:space="preserve"> slovami „so záväzným stanoviskom</w:t>
      </w:r>
      <w:r w:rsidR="00FA554B" w:rsidRPr="00822128">
        <w:t xml:space="preserve"> </w:t>
      </w:r>
      <w:r w:rsidR="00FA554B" w:rsidRPr="00822128">
        <w:rPr>
          <w:rFonts w:ascii="Times New Roman" w:hAnsi="Times New Roman" w:cs="Times New Roman"/>
        </w:rPr>
        <w:t xml:space="preserve">zo zisťovacieho konania </w:t>
      </w:r>
      <w:r w:rsidR="0083641B" w:rsidRPr="00822128">
        <w:rPr>
          <w:rFonts w:ascii="Times New Roman" w:hAnsi="Times New Roman" w:cs="Times New Roman"/>
        </w:rPr>
        <w:t>“.</w:t>
      </w:r>
    </w:p>
    <w:p w14:paraId="10DB2297" w14:textId="77777777" w:rsidR="00FF6018" w:rsidRDefault="00FF6018" w:rsidP="00E30E3C">
      <w:pPr>
        <w:spacing w:after="0"/>
        <w:jc w:val="both"/>
        <w:rPr>
          <w:rFonts w:ascii="Times New Roman" w:hAnsi="Times New Roman" w:cs="Times New Roman"/>
        </w:rPr>
      </w:pPr>
    </w:p>
    <w:p w14:paraId="04B31398" w14:textId="11AF6D6B" w:rsidR="00EF7FB7" w:rsidRPr="00822128" w:rsidRDefault="00E9069A" w:rsidP="00E30E3C">
      <w:pPr>
        <w:spacing w:after="0"/>
        <w:jc w:val="both"/>
        <w:rPr>
          <w:rFonts w:ascii="Times New Roman" w:hAnsi="Times New Roman" w:cs="Times New Roman"/>
        </w:rPr>
      </w:pPr>
      <w:r w:rsidRPr="00822128">
        <w:rPr>
          <w:rFonts w:ascii="Times New Roman" w:hAnsi="Times New Roman" w:cs="Times New Roman"/>
        </w:rPr>
        <w:t>6</w:t>
      </w:r>
      <w:r w:rsidR="004A3264">
        <w:rPr>
          <w:rFonts w:ascii="Times New Roman" w:hAnsi="Times New Roman" w:cs="Times New Roman"/>
        </w:rPr>
        <w:t>5</w:t>
      </w:r>
      <w:r w:rsidRPr="00822128">
        <w:rPr>
          <w:rFonts w:ascii="Times New Roman" w:hAnsi="Times New Roman" w:cs="Times New Roman"/>
        </w:rPr>
        <w:t xml:space="preserve">. </w:t>
      </w:r>
      <w:r w:rsidR="00D52DD2" w:rsidRPr="00822128">
        <w:rPr>
          <w:rFonts w:ascii="Times New Roman" w:hAnsi="Times New Roman" w:cs="Times New Roman"/>
        </w:rPr>
        <w:t xml:space="preserve">V </w:t>
      </w:r>
      <w:r w:rsidR="0083641B" w:rsidRPr="00822128">
        <w:rPr>
          <w:rFonts w:ascii="Times New Roman" w:hAnsi="Times New Roman" w:cs="Times New Roman"/>
        </w:rPr>
        <w:t xml:space="preserve">§ 38 </w:t>
      </w:r>
      <w:r w:rsidR="0023159D" w:rsidRPr="00822128">
        <w:rPr>
          <w:rFonts w:ascii="Times New Roman" w:hAnsi="Times New Roman" w:cs="Times New Roman"/>
        </w:rPr>
        <w:t>ods</w:t>
      </w:r>
      <w:r w:rsidR="00EF7FB7" w:rsidRPr="00822128">
        <w:rPr>
          <w:rFonts w:ascii="Times New Roman" w:hAnsi="Times New Roman" w:cs="Times New Roman"/>
        </w:rPr>
        <w:t>ek</w:t>
      </w:r>
      <w:r w:rsidR="0023159D" w:rsidRPr="00822128">
        <w:rPr>
          <w:rFonts w:ascii="Times New Roman" w:hAnsi="Times New Roman" w:cs="Times New Roman"/>
        </w:rPr>
        <w:t xml:space="preserve"> </w:t>
      </w:r>
      <w:r w:rsidR="0083641B" w:rsidRPr="00822128">
        <w:rPr>
          <w:rFonts w:ascii="Times New Roman" w:hAnsi="Times New Roman" w:cs="Times New Roman"/>
        </w:rPr>
        <w:t>13</w:t>
      </w:r>
      <w:r w:rsidR="00D52DD2" w:rsidRPr="00822128">
        <w:rPr>
          <w:rFonts w:ascii="Times New Roman" w:hAnsi="Times New Roman" w:cs="Times New Roman"/>
        </w:rPr>
        <w:t xml:space="preserve"> </w:t>
      </w:r>
      <w:r w:rsidR="00EF7FB7" w:rsidRPr="00822128">
        <w:rPr>
          <w:rFonts w:ascii="Times New Roman" w:hAnsi="Times New Roman" w:cs="Times New Roman"/>
        </w:rPr>
        <w:t>znie:</w:t>
      </w:r>
    </w:p>
    <w:p w14:paraId="6339287A" w14:textId="77777777" w:rsidR="007D7D60" w:rsidRPr="00822128" w:rsidRDefault="00EF7FB7" w:rsidP="00C9085F">
      <w:pPr>
        <w:jc w:val="both"/>
        <w:rPr>
          <w:rFonts w:ascii="Times New Roman" w:hAnsi="Times New Roman" w:cs="Times New Roman"/>
        </w:rPr>
      </w:pPr>
      <w:r w:rsidRPr="00822128">
        <w:rPr>
          <w:rFonts w:ascii="Times New Roman" w:hAnsi="Times New Roman" w:cs="Times New Roman"/>
        </w:rPr>
        <w:t xml:space="preserve">„(13) Ak sa záväzné stanovisko príslušného orgánu podľa odseku 4 </w:t>
      </w:r>
      <w:r w:rsidR="007F05ED" w:rsidRPr="00822128">
        <w:rPr>
          <w:rFonts w:ascii="Times New Roman" w:hAnsi="Times New Roman" w:cs="Times New Roman"/>
        </w:rPr>
        <w:t xml:space="preserve">nedoručí </w:t>
      </w:r>
      <w:r w:rsidRPr="00822128">
        <w:rPr>
          <w:rFonts w:ascii="Times New Roman" w:hAnsi="Times New Roman" w:cs="Times New Roman"/>
        </w:rPr>
        <w:t>povoľujúcemu orgánu</w:t>
      </w:r>
      <w:r w:rsidR="007F05ED" w:rsidRPr="00822128">
        <w:rPr>
          <w:rFonts w:ascii="Times New Roman" w:hAnsi="Times New Roman" w:cs="Times New Roman"/>
        </w:rPr>
        <w:t xml:space="preserve"> v lehote </w:t>
      </w:r>
      <w:r w:rsidR="005C3589" w:rsidRPr="00822128">
        <w:rPr>
          <w:rFonts w:ascii="Times New Roman" w:hAnsi="Times New Roman" w:cs="Times New Roman"/>
        </w:rPr>
        <w:t>určenej vo výzve</w:t>
      </w:r>
      <w:r w:rsidR="00887FB0" w:rsidRPr="00822128">
        <w:rPr>
          <w:rFonts w:ascii="Times New Roman" w:hAnsi="Times New Roman" w:cs="Times New Roman"/>
        </w:rPr>
        <w:t xml:space="preserve">, ktorá nesmie byť </w:t>
      </w:r>
      <w:r w:rsidR="007F05ED" w:rsidRPr="00822128">
        <w:rPr>
          <w:rFonts w:ascii="Times New Roman" w:hAnsi="Times New Roman" w:cs="Times New Roman"/>
        </w:rPr>
        <w:t xml:space="preserve">kratšia ako </w:t>
      </w:r>
      <w:r w:rsidR="0093353C" w:rsidRPr="00822128">
        <w:rPr>
          <w:rFonts w:ascii="Times New Roman" w:hAnsi="Times New Roman" w:cs="Times New Roman"/>
        </w:rPr>
        <w:t>10</w:t>
      </w:r>
      <w:r w:rsidRPr="00822128">
        <w:rPr>
          <w:rFonts w:ascii="Times New Roman" w:hAnsi="Times New Roman" w:cs="Times New Roman"/>
        </w:rPr>
        <w:t xml:space="preserve"> pracovných dní</w:t>
      </w:r>
      <w:r w:rsidR="007F05ED" w:rsidRPr="00822128">
        <w:rPr>
          <w:rFonts w:ascii="Times New Roman" w:hAnsi="Times New Roman" w:cs="Times New Roman"/>
        </w:rPr>
        <w:t>,</w:t>
      </w:r>
      <w:r w:rsidRPr="00822128">
        <w:rPr>
          <w:rFonts w:ascii="Times New Roman" w:hAnsi="Times New Roman" w:cs="Times New Roman"/>
        </w:rPr>
        <w:t xml:space="preserve"> odo dňa doručenia žiadosti o záväzné stanovisko,  stanovisko </w:t>
      </w:r>
      <w:r w:rsidR="007F05ED" w:rsidRPr="00822128">
        <w:rPr>
          <w:rFonts w:ascii="Times New Roman" w:hAnsi="Times New Roman" w:cs="Times New Roman"/>
        </w:rPr>
        <w:t xml:space="preserve">sa </w:t>
      </w:r>
      <w:r w:rsidRPr="00822128">
        <w:rPr>
          <w:rFonts w:ascii="Times New Roman" w:hAnsi="Times New Roman" w:cs="Times New Roman"/>
        </w:rPr>
        <w:t>považuje za súhlasné. Na stanovisko doručené po lehote povoľujúci orgán neprihliada.“.</w:t>
      </w:r>
    </w:p>
    <w:p w14:paraId="2DA972F4" w14:textId="69455E47" w:rsidR="0083641B" w:rsidRPr="00822128" w:rsidRDefault="00E9069A" w:rsidP="00C9085F">
      <w:pPr>
        <w:jc w:val="both"/>
        <w:rPr>
          <w:rFonts w:ascii="Times New Roman" w:hAnsi="Times New Roman" w:cs="Times New Roman"/>
        </w:rPr>
      </w:pPr>
      <w:r w:rsidRPr="00822128">
        <w:rPr>
          <w:rFonts w:ascii="Times New Roman" w:hAnsi="Times New Roman" w:cs="Times New Roman"/>
        </w:rPr>
        <w:t>6</w:t>
      </w:r>
      <w:r w:rsidR="004A3264">
        <w:rPr>
          <w:rFonts w:ascii="Times New Roman" w:hAnsi="Times New Roman" w:cs="Times New Roman"/>
        </w:rPr>
        <w:t>6</w:t>
      </w:r>
      <w:r w:rsidRPr="00822128">
        <w:rPr>
          <w:rFonts w:ascii="Times New Roman" w:hAnsi="Times New Roman" w:cs="Times New Roman"/>
        </w:rPr>
        <w:t>.</w:t>
      </w:r>
      <w:r w:rsidR="00500CC8" w:rsidRPr="00822128">
        <w:rPr>
          <w:rFonts w:ascii="Times New Roman" w:hAnsi="Times New Roman" w:cs="Times New Roman"/>
        </w:rPr>
        <w:t xml:space="preserve">V § 39 </w:t>
      </w:r>
      <w:r w:rsidR="0023159D" w:rsidRPr="00822128">
        <w:rPr>
          <w:rFonts w:ascii="Times New Roman" w:hAnsi="Times New Roman" w:cs="Times New Roman"/>
        </w:rPr>
        <w:t xml:space="preserve">ods. </w:t>
      </w:r>
      <w:r w:rsidR="00500CC8" w:rsidRPr="00822128">
        <w:rPr>
          <w:rFonts w:ascii="Times New Roman" w:hAnsi="Times New Roman" w:cs="Times New Roman"/>
        </w:rPr>
        <w:t>1 sa za slová „s rozhodnutiami“ vkladajú slová „a záväznými stanoviskami“.</w:t>
      </w:r>
    </w:p>
    <w:p w14:paraId="0010CC44" w14:textId="19F19F68" w:rsidR="00881E38" w:rsidRPr="00822128" w:rsidRDefault="004A3264" w:rsidP="00C9085F">
      <w:pPr>
        <w:jc w:val="both"/>
        <w:rPr>
          <w:rFonts w:ascii="Times New Roman" w:hAnsi="Times New Roman" w:cs="Times New Roman"/>
        </w:rPr>
      </w:pPr>
      <w:r>
        <w:rPr>
          <w:rFonts w:ascii="Times New Roman" w:hAnsi="Times New Roman" w:cs="Times New Roman"/>
        </w:rPr>
        <w:t>67</w:t>
      </w:r>
      <w:r w:rsidR="00881E38" w:rsidRPr="00822128">
        <w:rPr>
          <w:rFonts w:ascii="Times New Roman" w:hAnsi="Times New Roman" w:cs="Times New Roman"/>
        </w:rPr>
        <w:t>. V § 46 ods. 1 sa slová „§ 22 ods. 5“ nahrádzajú slovami „§ 22 ods. 4“ a slová „§ 31 ods. 1 a 2“ sa nahrádzajú slovami  „§ 31 ods. 2“.</w:t>
      </w:r>
    </w:p>
    <w:p w14:paraId="25B2418E" w14:textId="0A90328A" w:rsidR="00234752" w:rsidRPr="00822128" w:rsidRDefault="004A3264" w:rsidP="00C9085F">
      <w:pPr>
        <w:jc w:val="both"/>
        <w:rPr>
          <w:rFonts w:ascii="Times New Roman" w:hAnsi="Times New Roman" w:cs="Times New Roman"/>
        </w:rPr>
      </w:pPr>
      <w:r>
        <w:rPr>
          <w:rFonts w:ascii="Times New Roman" w:hAnsi="Times New Roman" w:cs="Times New Roman"/>
        </w:rPr>
        <w:t>68</w:t>
      </w:r>
      <w:r w:rsidR="00881E38" w:rsidRPr="00822128">
        <w:rPr>
          <w:rFonts w:ascii="Times New Roman" w:hAnsi="Times New Roman" w:cs="Times New Roman"/>
        </w:rPr>
        <w:t>. V § 46 ods. 2  sa slová „§ 30“ nahrádzajú slovami „§ 23“.</w:t>
      </w:r>
    </w:p>
    <w:p w14:paraId="45E19DCE" w14:textId="6AF04BF5" w:rsidR="00D24936" w:rsidRPr="00822128" w:rsidRDefault="004A3264" w:rsidP="00C9085F">
      <w:pPr>
        <w:jc w:val="both"/>
        <w:rPr>
          <w:rFonts w:ascii="Times New Roman" w:hAnsi="Times New Roman" w:cs="Times New Roman"/>
          <w:strike/>
          <w:color w:val="0070C0"/>
        </w:rPr>
      </w:pPr>
      <w:r>
        <w:rPr>
          <w:rFonts w:ascii="Times New Roman" w:hAnsi="Times New Roman" w:cs="Times New Roman"/>
        </w:rPr>
        <w:t>69</w:t>
      </w:r>
      <w:r w:rsidR="00F062F9" w:rsidRPr="00822128">
        <w:rPr>
          <w:rFonts w:ascii="Times New Roman" w:hAnsi="Times New Roman" w:cs="Times New Roman"/>
        </w:rPr>
        <w:t>.</w:t>
      </w:r>
      <w:r w:rsidR="002857DE" w:rsidRPr="00822128">
        <w:rPr>
          <w:rFonts w:ascii="Times New Roman" w:hAnsi="Times New Roman" w:cs="Times New Roman"/>
        </w:rPr>
        <w:t xml:space="preserve"> </w:t>
      </w:r>
      <w:r w:rsidR="00576B9C" w:rsidRPr="00822128">
        <w:rPr>
          <w:rFonts w:ascii="Times New Roman" w:hAnsi="Times New Roman" w:cs="Times New Roman"/>
        </w:rPr>
        <w:t xml:space="preserve">V § 58 </w:t>
      </w:r>
      <w:r w:rsidR="0023159D" w:rsidRPr="00822128">
        <w:rPr>
          <w:rFonts w:ascii="Times New Roman" w:hAnsi="Times New Roman" w:cs="Times New Roman"/>
        </w:rPr>
        <w:t xml:space="preserve">ods. </w:t>
      </w:r>
      <w:r w:rsidR="00576B9C" w:rsidRPr="00822128">
        <w:rPr>
          <w:rFonts w:ascii="Times New Roman" w:hAnsi="Times New Roman" w:cs="Times New Roman"/>
        </w:rPr>
        <w:t>1 sa za slovo „oznámenia“ vklad</w:t>
      </w:r>
      <w:r w:rsidR="00400FF3" w:rsidRPr="00822128">
        <w:rPr>
          <w:rFonts w:ascii="Times New Roman" w:hAnsi="Times New Roman" w:cs="Times New Roman"/>
        </w:rPr>
        <w:t xml:space="preserve">á čiarka a </w:t>
      </w:r>
      <w:r w:rsidR="00576B9C" w:rsidRPr="00822128">
        <w:rPr>
          <w:rFonts w:ascii="Times New Roman" w:hAnsi="Times New Roman" w:cs="Times New Roman"/>
        </w:rPr>
        <w:t>slová „informácie o navrhovanej činnosti alebo jej zmene“.</w:t>
      </w:r>
    </w:p>
    <w:p w14:paraId="724BB368" w14:textId="76297C37" w:rsidR="00500CC8" w:rsidRPr="00822128" w:rsidRDefault="004A3264" w:rsidP="00D90C5A">
      <w:pPr>
        <w:spacing w:after="0"/>
        <w:jc w:val="both"/>
        <w:rPr>
          <w:rFonts w:ascii="Times New Roman" w:hAnsi="Times New Roman" w:cs="Times New Roman"/>
        </w:rPr>
      </w:pPr>
      <w:r>
        <w:rPr>
          <w:rFonts w:ascii="Times New Roman" w:hAnsi="Times New Roman" w:cs="Times New Roman"/>
        </w:rPr>
        <w:lastRenderedPageBreak/>
        <w:t>70</w:t>
      </w:r>
      <w:r w:rsidR="00F062F9" w:rsidRPr="00822128">
        <w:rPr>
          <w:rFonts w:ascii="Times New Roman" w:hAnsi="Times New Roman" w:cs="Times New Roman"/>
        </w:rPr>
        <w:t xml:space="preserve">. </w:t>
      </w:r>
      <w:r w:rsidR="000649D1" w:rsidRPr="00822128">
        <w:rPr>
          <w:rFonts w:ascii="Times New Roman" w:hAnsi="Times New Roman" w:cs="Times New Roman"/>
        </w:rPr>
        <w:t xml:space="preserve">V </w:t>
      </w:r>
      <w:r w:rsidR="00500CC8" w:rsidRPr="00822128">
        <w:rPr>
          <w:rFonts w:ascii="Times New Roman" w:hAnsi="Times New Roman" w:cs="Times New Roman"/>
        </w:rPr>
        <w:t xml:space="preserve">§ 60 </w:t>
      </w:r>
      <w:r w:rsidR="000649D1" w:rsidRPr="00822128">
        <w:rPr>
          <w:rFonts w:ascii="Times New Roman" w:hAnsi="Times New Roman" w:cs="Times New Roman"/>
        </w:rPr>
        <w:t>odsek 2 znie:</w:t>
      </w:r>
    </w:p>
    <w:p w14:paraId="296C4A1C" w14:textId="1AEEA863" w:rsidR="000649D1" w:rsidRPr="00822128" w:rsidRDefault="000649D1" w:rsidP="00D90C5A">
      <w:pPr>
        <w:spacing w:after="0"/>
        <w:jc w:val="both"/>
        <w:rPr>
          <w:rFonts w:ascii="Times New Roman" w:hAnsi="Times New Roman" w:cs="Times New Roman"/>
        </w:rPr>
      </w:pPr>
      <w:r w:rsidRPr="00822128">
        <w:rPr>
          <w:rFonts w:ascii="Times New Roman" w:hAnsi="Times New Roman" w:cs="Times New Roman"/>
        </w:rPr>
        <w:t>„(2) Vypracovanie informácie o navrhovanej činnosti alebo jej zmene podľa § 22, zámeru podľa § 29 odsek 1 písm. a), oznámenia o zmene navrhovanej činnosti podľa § 29 ods. 1 písm. b) a správy o hodnotení činnosti podľa § 31 zabezpečuje navrhovateľ. S cieľom zabrániť duplicite posúdení môže navrhovateľ pri vypracovaní zámeru, informácie o  navrhovanej činnosti alebo jej zmene, oznámenia o zmene navrhovanej činnosti a správy o hodnotení činnosti využiť verejne dostupné informácie z predchádzajúcich relevantných posúdení. Za relevantné posúdenie sa považuje najmä správa o hodnotení strategického dokumentu podľa § 9 a výsledok hodnotenia vplyvov podľa osobitného predpisu.</w:t>
      </w:r>
      <w:r w:rsidRPr="00822128">
        <w:rPr>
          <w:rFonts w:ascii="Times New Roman" w:hAnsi="Times New Roman" w:cs="Times New Roman"/>
          <w:vertAlign w:val="superscript"/>
        </w:rPr>
        <w:t>35c</w:t>
      </w:r>
      <w:r w:rsidRPr="00822128">
        <w:rPr>
          <w:rFonts w:ascii="Times New Roman" w:hAnsi="Times New Roman" w:cs="Times New Roman"/>
        </w:rPr>
        <w:t>)“</w:t>
      </w:r>
      <w:r w:rsidR="00EC2D57" w:rsidRPr="00822128">
        <w:rPr>
          <w:rFonts w:ascii="Times New Roman" w:hAnsi="Times New Roman" w:cs="Times New Roman"/>
        </w:rPr>
        <w:t>.</w:t>
      </w:r>
    </w:p>
    <w:p w14:paraId="4E1E4164" w14:textId="77777777" w:rsidR="0077698A" w:rsidRPr="00822128" w:rsidRDefault="0077698A" w:rsidP="00D90C5A">
      <w:pPr>
        <w:spacing w:after="0" w:line="240" w:lineRule="auto"/>
        <w:jc w:val="both"/>
        <w:rPr>
          <w:rFonts w:ascii="Times New Roman" w:hAnsi="Times New Roman" w:cs="Times New Roman"/>
        </w:rPr>
      </w:pPr>
    </w:p>
    <w:p w14:paraId="5096041E" w14:textId="11427B2A" w:rsidR="00890A48" w:rsidRPr="00822128" w:rsidRDefault="00BE2019" w:rsidP="00D90C5A">
      <w:pPr>
        <w:spacing w:after="0"/>
        <w:jc w:val="both"/>
        <w:rPr>
          <w:rFonts w:ascii="Times New Roman" w:hAnsi="Times New Roman" w:cs="Times New Roman"/>
        </w:rPr>
      </w:pPr>
      <w:r w:rsidRPr="00822128">
        <w:rPr>
          <w:rFonts w:ascii="Times New Roman" w:hAnsi="Times New Roman" w:cs="Times New Roman"/>
        </w:rPr>
        <w:t>7</w:t>
      </w:r>
      <w:r w:rsidR="0084030E">
        <w:rPr>
          <w:rFonts w:ascii="Times New Roman" w:hAnsi="Times New Roman" w:cs="Times New Roman"/>
        </w:rPr>
        <w:t>1</w:t>
      </w:r>
      <w:r w:rsidRPr="00822128">
        <w:rPr>
          <w:rFonts w:ascii="Times New Roman" w:hAnsi="Times New Roman" w:cs="Times New Roman"/>
        </w:rPr>
        <w:t>.</w:t>
      </w:r>
      <w:r w:rsidR="00FE106A" w:rsidRPr="00822128">
        <w:rPr>
          <w:rFonts w:ascii="Times New Roman" w:hAnsi="Times New Roman" w:cs="Times New Roman"/>
        </w:rPr>
        <w:t xml:space="preserve"> </w:t>
      </w:r>
      <w:r w:rsidR="002857DE" w:rsidRPr="00822128">
        <w:rPr>
          <w:rFonts w:ascii="Times New Roman" w:hAnsi="Times New Roman" w:cs="Times New Roman"/>
        </w:rPr>
        <w:t xml:space="preserve"> </w:t>
      </w:r>
      <w:r w:rsidR="000649D1" w:rsidRPr="00822128">
        <w:rPr>
          <w:rFonts w:ascii="Times New Roman" w:hAnsi="Times New Roman" w:cs="Times New Roman"/>
        </w:rPr>
        <w:t xml:space="preserve">V § 60 </w:t>
      </w:r>
      <w:r w:rsidR="00F35A4D" w:rsidRPr="00822128">
        <w:rPr>
          <w:rFonts w:ascii="Times New Roman" w:hAnsi="Times New Roman" w:cs="Times New Roman"/>
        </w:rPr>
        <w:t xml:space="preserve">ods. </w:t>
      </w:r>
      <w:r w:rsidR="000649D1" w:rsidRPr="00822128">
        <w:rPr>
          <w:rFonts w:ascii="Times New Roman" w:hAnsi="Times New Roman" w:cs="Times New Roman"/>
        </w:rPr>
        <w:t>3 sa za slovo „zámer</w:t>
      </w:r>
      <w:r w:rsidR="00AA009A" w:rsidRPr="00822128">
        <w:rPr>
          <w:rFonts w:ascii="Times New Roman" w:hAnsi="Times New Roman" w:cs="Times New Roman"/>
        </w:rPr>
        <w:t>u</w:t>
      </w:r>
      <w:r w:rsidR="000649D1" w:rsidRPr="00822128">
        <w:rPr>
          <w:rFonts w:ascii="Times New Roman" w:hAnsi="Times New Roman" w:cs="Times New Roman"/>
        </w:rPr>
        <w:t>“ vkladá čiarka a slová „informácie o navrhovanej činnosti alebo jej zmene“.</w:t>
      </w:r>
    </w:p>
    <w:p w14:paraId="6C003B6D" w14:textId="77777777" w:rsidR="00890A48" w:rsidRPr="00822128" w:rsidRDefault="00890A48" w:rsidP="00D90C5A">
      <w:pPr>
        <w:spacing w:after="0"/>
        <w:jc w:val="both"/>
        <w:rPr>
          <w:rFonts w:ascii="Times New Roman" w:hAnsi="Times New Roman" w:cs="Times New Roman"/>
        </w:rPr>
      </w:pPr>
    </w:p>
    <w:p w14:paraId="3F161A93" w14:textId="40274482" w:rsidR="006C0699" w:rsidRPr="00822128" w:rsidRDefault="001E5C1A" w:rsidP="001E5C1A">
      <w:pPr>
        <w:jc w:val="both"/>
        <w:rPr>
          <w:rFonts w:ascii="Times New Roman" w:hAnsi="Times New Roman" w:cs="Times New Roman"/>
        </w:rPr>
      </w:pPr>
      <w:r w:rsidRPr="00822128">
        <w:rPr>
          <w:rFonts w:ascii="Times New Roman" w:hAnsi="Times New Roman" w:cs="Times New Roman"/>
        </w:rPr>
        <w:t>7</w:t>
      </w:r>
      <w:r w:rsidR="0084030E">
        <w:rPr>
          <w:rFonts w:ascii="Times New Roman" w:hAnsi="Times New Roman" w:cs="Times New Roman"/>
        </w:rPr>
        <w:t>2</w:t>
      </w:r>
      <w:r w:rsidR="00234752" w:rsidRPr="00822128">
        <w:rPr>
          <w:rFonts w:ascii="Times New Roman" w:hAnsi="Times New Roman" w:cs="Times New Roman"/>
        </w:rPr>
        <w:t xml:space="preserve">. </w:t>
      </w:r>
      <w:r w:rsidRPr="00822128">
        <w:rPr>
          <w:rFonts w:ascii="Times New Roman" w:hAnsi="Times New Roman" w:cs="Times New Roman"/>
        </w:rPr>
        <w:t>.</w:t>
      </w:r>
      <w:r w:rsidR="002857DE" w:rsidRPr="00822128">
        <w:rPr>
          <w:rFonts w:ascii="Times New Roman" w:hAnsi="Times New Roman" w:cs="Times New Roman"/>
        </w:rPr>
        <w:t xml:space="preserve"> </w:t>
      </w:r>
      <w:r w:rsidR="000649D1" w:rsidRPr="00822128">
        <w:rPr>
          <w:rFonts w:ascii="Times New Roman" w:hAnsi="Times New Roman" w:cs="Times New Roman"/>
        </w:rPr>
        <w:t xml:space="preserve">V § 61 </w:t>
      </w:r>
      <w:r w:rsidR="00F35A4D" w:rsidRPr="00822128">
        <w:rPr>
          <w:rFonts w:ascii="Times New Roman" w:hAnsi="Times New Roman" w:cs="Times New Roman"/>
        </w:rPr>
        <w:t xml:space="preserve">ods. </w:t>
      </w:r>
      <w:r w:rsidR="008533FB" w:rsidRPr="00822128">
        <w:rPr>
          <w:rFonts w:ascii="Times New Roman" w:hAnsi="Times New Roman" w:cs="Times New Roman"/>
        </w:rPr>
        <w:t xml:space="preserve">2 prvej vete </w:t>
      </w:r>
      <w:r w:rsidR="000649D1" w:rsidRPr="00822128">
        <w:rPr>
          <w:rFonts w:ascii="Times New Roman" w:hAnsi="Times New Roman" w:cs="Times New Roman"/>
        </w:rPr>
        <w:t>sa za slovo „zámeru“ vkladá čiarka a slová „informácie o navrhovanej činnosti alebo jej zmene“.</w:t>
      </w:r>
    </w:p>
    <w:p w14:paraId="1149855F" w14:textId="45F07821" w:rsidR="3D5088C7" w:rsidRPr="00822128" w:rsidRDefault="3D5088C7" w:rsidP="0550233C">
      <w:pPr>
        <w:jc w:val="both"/>
        <w:rPr>
          <w:rFonts w:ascii="Times New Roman" w:eastAsiaTheme="minorEastAsia" w:hAnsi="Times New Roman" w:cs="Times New Roman"/>
        </w:rPr>
      </w:pPr>
      <w:r w:rsidRPr="00822128">
        <w:rPr>
          <w:rFonts w:ascii="Times New Roman" w:hAnsi="Times New Roman" w:cs="Times New Roman"/>
        </w:rPr>
        <w:t>7</w:t>
      </w:r>
      <w:r w:rsidR="0084030E">
        <w:rPr>
          <w:rFonts w:ascii="Times New Roman" w:hAnsi="Times New Roman" w:cs="Times New Roman"/>
        </w:rPr>
        <w:t>3</w:t>
      </w:r>
      <w:r w:rsidRPr="00822128">
        <w:rPr>
          <w:rFonts w:ascii="Times New Roman" w:hAnsi="Times New Roman" w:cs="Times New Roman"/>
        </w:rPr>
        <w:t>. V § 61 ods. 8 sa vkladá prvá veta, ktorá znie:</w:t>
      </w:r>
      <w:r w:rsidR="5DFE162E" w:rsidRPr="00822128">
        <w:rPr>
          <w:rFonts w:ascii="Times New Roman" w:hAnsi="Times New Roman" w:cs="Times New Roman"/>
        </w:rPr>
        <w:t xml:space="preserve"> “</w:t>
      </w:r>
      <w:r w:rsidR="5DFE162E" w:rsidRPr="00822128">
        <w:rPr>
          <w:rFonts w:ascii="Times New Roman" w:eastAsiaTheme="minorEastAsia" w:hAnsi="Times New Roman" w:cs="Times New Roman"/>
        </w:rPr>
        <w:t>Komisia zasadá podľa potreby, najmenej raz do roka.”</w:t>
      </w:r>
      <w:r w:rsidR="00C12045" w:rsidRPr="00822128">
        <w:rPr>
          <w:rFonts w:ascii="Times New Roman" w:eastAsiaTheme="minorEastAsia" w:hAnsi="Times New Roman" w:cs="Times New Roman"/>
        </w:rPr>
        <w:t>.</w:t>
      </w:r>
    </w:p>
    <w:p w14:paraId="16154685" w14:textId="3F3676E0" w:rsidR="006C0699" w:rsidRPr="00822128" w:rsidRDefault="0059118C" w:rsidP="00F67F1E">
      <w:pPr>
        <w:rPr>
          <w:rFonts w:ascii="Times New Roman" w:hAnsi="Times New Roman" w:cs="Times New Roman"/>
        </w:rPr>
      </w:pPr>
      <w:r w:rsidRPr="00822128">
        <w:rPr>
          <w:rFonts w:ascii="Times New Roman" w:hAnsi="Times New Roman" w:cs="Times New Roman"/>
        </w:rPr>
        <w:t>7</w:t>
      </w:r>
      <w:r w:rsidR="0084030E">
        <w:rPr>
          <w:rFonts w:ascii="Times New Roman" w:hAnsi="Times New Roman" w:cs="Times New Roman"/>
        </w:rPr>
        <w:t>4</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6C0699" w:rsidRPr="00822128">
        <w:rPr>
          <w:rFonts w:ascii="Times New Roman" w:hAnsi="Times New Roman" w:cs="Times New Roman"/>
        </w:rPr>
        <w:t xml:space="preserve">V § 62 </w:t>
      </w:r>
      <w:r w:rsidR="00F35A4D" w:rsidRPr="00822128">
        <w:rPr>
          <w:rFonts w:ascii="Times New Roman" w:hAnsi="Times New Roman" w:cs="Times New Roman"/>
        </w:rPr>
        <w:t xml:space="preserve">ods. </w:t>
      </w:r>
      <w:r w:rsidR="006C0699" w:rsidRPr="00822128">
        <w:rPr>
          <w:rFonts w:ascii="Times New Roman" w:hAnsi="Times New Roman" w:cs="Times New Roman"/>
        </w:rPr>
        <w:t>6 sa za slovo „zámere“ vkladá čiarka a slová „oznámení o zmene navrhovanej činnosti, informácii o navrhovanej činnosti alebo jej zmene“.</w:t>
      </w:r>
    </w:p>
    <w:p w14:paraId="04F8051C" w14:textId="33B0D73F" w:rsidR="007834F7" w:rsidRPr="00822128" w:rsidRDefault="00C87A9A" w:rsidP="00C12045">
      <w:pPr>
        <w:spacing w:after="0"/>
        <w:jc w:val="both"/>
        <w:rPr>
          <w:rFonts w:ascii="Times New Roman" w:hAnsi="Times New Roman" w:cs="Times New Roman"/>
        </w:rPr>
      </w:pPr>
      <w:r w:rsidRPr="00822128">
        <w:rPr>
          <w:rFonts w:ascii="Times New Roman" w:hAnsi="Times New Roman" w:cs="Times New Roman"/>
        </w:rPr>
        <w:t>7</w:t>
      </w:r>
      <w:r w:rsidR="0084030E">
        <w:rPr>
          <w:rFonts w:ascii="Times New Roman" w:hAnsi="Times New Roman" w:cs="Times New Roman"/>
        </w:rPr>
        <w:t>5</w:t>
      </w:r>
      <w:r w:rsidRPr="00822128">
        <w:rPr>
          <w:rFonts w:ascii="Times New Roman" w:hAnsi="Times New Roman" w:cs="Times New Roman"/>
        </w:rPr>
        <w:t xml:space="preserve">. </w:t>
      </w:r>
      <w:r w:rsidR="006C0699" w:rsidRPr="00822128">
        <w:rPr>
          <w:rFonts w:ascii="Times New Roman" w:hAnsi="Times New Roman" w:cs="Times New Roman"/>
        </w:rPr>
        <w:t xml:space="preserve">V § 63 </w:t>
      </w:r>
      <w:r w:rsidR="00F35A4D" w:rsidRPr="00822128">
        <w:rPr>
          <w:rFonts w:ascii="Times New Roman" w:hAnsi="Times New Roman" w:cs="Times New Roman"/>
        </w:rPr>
        <w:t xml:space="preserve">ods. </w:t>
      </w:r>
      <w:r w:rsidR="006C0699" w:rsidRPr="00822128">
        <w:rPr>
          <w:rFonts w:ascii="Times New Roman" w:hAnsi="Times New Roman" w:cs="Times New Roman"/>
        </w:rPr>
        <w:t xml:space="preserve">3 </w:t>
      </w:r>
      <w:r w:rsidR="20E01093" w:rsidRPr="00822128">
        <w:rPr>
          <w:rFonts w:ascii="Times New Roman" w:hAnsi="Times New Roman" w:cs="Times New Roman"/>
        </w:rPr>
        <w:t xml:space="preserve">znie: </w:t>
      </w:r>
    </w:p>
    <w:p w14:paraId="68C05418" w14:textId="4D07AFEA" w:rsidR="006C0699" w:rsidRPr="00822128" w:rsidRDefault="00C12045" w:rsidP="00C12045">
      <w:pPr>
        <w:spacing w:after="0"/>
        <w:jc w:val="both"/>
        <w:rPr>
          <w:rFonts w:ascii="Times New Roman" w:hAnsi="Times New Roman" w:cs="Times New Roman"/>
        </w:rPr>
      </w:pPr>
      <w:r w:rsidRPr="00822128">
        <w:rPr>
          <w:rFonts w:ascii="Times New Roman" w:hAnsi="Times New Roman" w:cs="Times New Roman"/>
        </w:rPr>
        <w:t>„</w:t>
      </w:r>
      <w:r w:rsidR="007834F7" w:rsidRPr="00822128">
        <w:rPr>
          <w:rFonts w:ascii="Times New Roman" w:hAnsi="Times New Roman" w:cs="Times New Roman"/>
        </w:rPr>
        <w:t xml:space="preserve">(3) </w:t>
      </w:r>
      <w:r w:rsidR="20E01093" w:rsidRPr="00822128">
        <w:rPr>
          <w:rFonts w:ascii="Times New Roman" w:hAnsi="Times New Roman" w:cs="Times New Roman"/>
        </w:rPr>
        <w:t>K</w:t>
      </w:r>
      <w:r w:rsidR="20E01093" w:rsidRPr="00822128">
        <w:rPr>
          <w:rFonts w:ascii="Times New Roman" w:eastAsia="Calibri" w:hAnsi="Times New Roman" w:cs="Times New Roman"/>
        </w:rPr>
        <w:t>onzultácie je možné vykonať ústnou</w:t>
      </w:r>
      <w:r w:rsidR="00994E42">
        <w:rPr>
          <w:rFonts w:ascii="Times New Roman" w:eastAsia="Calibri" w:hAnsi="Times New Roman" w:cs="Times New Roman"/>
        </w:rPr>
        <w:t xml:space="preserve"> formou</w:t>
      </w:r>
      <w:r w:rsidR="20E01093" w:rsidRPr="00822128">
        <w:rPr>
          <w:rFonts w:ascii="Times New Roman" w:eastAsia="Calibri" w:hAnsi="Times New Roman" w:cs="Times New Roman"/>
        </w:rPr>
        <w:t xml:space="preserve"> alebo písomnou formou.</w:t>
      </w:r>
      <w:r w:rsidR="20E01093" w:rsidRPr="00822128">
        <w:rPr>
          <w:rFonts w:ascii="Times New Roman" w:eastAsia="Calibri" w:hAnsi="Times New Roman" w:cs="Times New Roman"/>
          <w:u w:val="single"/>
        </w:rPr>
        <w:t xml:space="preserve"> </w:t>
      </w:r>
      <w:r w:rsidR="20E01093" w:rsidRPr="00822128">
        <w:rPr>
          <w:rFonts w:ascii="Times New Roman" w:eastAsia="Calibri" w:hAnsi="Times New Roman" w:cs="Times New Roman"/>
          <w:color w:val="000000" w:themeColor="text1"/>
        </w:rPr>
        <w:t>Príslušný orgán uvedie výsledky konzultácií v záverečnom stanovisku podľa § 14 a 37.</w:t>
      </w:r>
      <w:r w:rsidR="00D518ED" w:rsidRPr="00822128">
        <w:rPr>
          <w:rFonts w:ascii="Times New Roman" w:hAnsi="Times New Roman" w:cs="Times New Roman"/>
        </w:rPr>
        <w:t>“.</w:t>
      </w:r>
    </w:p>
    <w:p w14:paraId="6D003605" w14:textId="77777777" w:rsidR="00C12045" w:rsidRPr="00822128" w:rsidRDefault="00C12045" w:rsidP="00C12045">
      <w:pPr>
        <w:spacing w:after="0"/>
        <w:jc w:val="both"/>
        <w:rPr>
          <w:rFonts w:ascii="Times New Roman" w:hAnsi="Times New Roman" w:cs="Times New Roman"/>
        </w:rPr>
      </w:pPr>
    </w:p>
    <w:p w14:paraId="2886ECFB" w14:textId="331AF678" w:rsidR="00697C27" w:rsidRPr="00822128" w:rsidRDefault="690AF6D0" w:rsidP="00697C27">
      <w:pPr>
        <w:rPr>
          <w:rFonts w:ascii="Times New Roman" w:hAnsi="Times New Roman" w:cs="Times New Roman"/>
        </w:rPr>
      </w:pPr>
      <w:r w:rsidRPr="00822128">
        <w:rPr>
          <w:rFonts w:ascii="Times New Roman" w:hAnsi="Times New Roman" w:cs="Times New Roman"/>
        </w:rPr>
        <w:t>7</w:t>
      </w:r>
      <w:r w:rsidR="0084030E">
        <w:rPr>
          <w:rFonts w:ascii="Times New Roman" w:hAnsi="Times New Roman" w:cs="Times New Roman"/>
        </w:rPr>
        <w:t>6</w:t>
      </w:r>
      <w:r w:rsidRPr="00822128">
        <w:rPr>
          <w:rFonts w:ascii="Times New Roman" w:hAnsi="Times New Roman" w:cs="Times New Roman"/>
        </w:rPr>
        <w:t xml:space="preserve">. </w:t>
      </w:r>
      <w:r w:rsidR="00697C27" w:rsidRPr="00822128">
        <w:rPr>
          <w:rFonts w:ascii="Times New Roman" w:hAnsi="Times New Roman" w:cs="Times New Roman"/>
        </w:rPr>
        <w:t xml:space="preserve"> </w:t>
      </w:r>
      <w:r w:rsidR="0084030E">
        <w:rPr>
          <w:rFonts w:ascii="Times New Roman" w:hAnsi="Times New Roman" w:cs="Times New Roman"/>
        </w:rPr>
        <w:t xml:space="preserve">§ </w:t>
      </w:r>
      <w:r w:rsidR="00697C27" w:rsidRPr="00822128">
        <w:rPr>
          <w:rFonts w:ascii="Times New Roman" w:hAnsi="Times New Roman" w:cs="Times New Roman"/>
        </w:rPr>
        <w:t xml:space="preserve">63a </w:t>
      </w:r>
      <w:r w:rsidR="007B5B8B" w:rsidRPr="00822128">
        <w:rPr>
          <w:rFonts w:ascii="Times New Roman" w:hAnsi="Times New Roman" w:cs="Times New Roman"/>
        </w:rPr>
        <w:t xml:space="preserve"> a </w:t>
      </w:r>
      <w:r w:rsidR="0084030E">
        <w:rPr>
          <w:rFonts w:ascii="Times New Roman" w:hAnsi="Times New Roman" w:cs="Times New Roman"/>
        </w:rPr>
        <w:t xml:space="preserve">§ </w:t>
      </w:r>
      <w:r w:rsidR="007B5B8B" w:rsidRPr="00822128">
        <w:rPr>
          <w:rFonts w:ascii="Times New Roman" w:hAnsi="Times New Roman" w:cs="Times New Roman"/>
        </w:rPr>
        <w:t xml:space="preserve">64 </w:t>
      </w:r>
      <w:r w:rsidR="00F35A4D" w:rsidRPr="00822128">
        <w:rPr>
          <w:rFonts w:ascii="Times New Roman" w:hAnsi="Times New Roman" w:cs="Times New Roman"/>
        </w:rPr>
        <w:t>vrátane nadpis</w:t>
      </w:r>
      <w:r w:rsidR="007B5B8B" w:rsidRPr="00822128">
        <w:rPr>
          <w:rFonts w:ascii="Times New Roman" w:hAnsi="Times New Roman" w:cs="Times New Roman"/>
        </w:rPr>
        <w:t>ov</w:t>
      </w:r>
      <w:r w:rsidR="006A1A12" w:rsidRPr="00822128">
        <w:rPr>
          <w:rFonts w:ascii="Times New Roman" w:hAnsi="Times New Roman" w:cs="Times New Roman"/>
        </w:rPr>
        <w:t xml:space="preserve"> </w:t>
      </w:r>
      <w:r w:rsidR="00697C27" w:rsidRPr="00822128">
        <w:rPr>
          <w:rFonts w:ascii="Times New Roman" w:hAnsi="Times New Roman" w:cs="Times New Roman"/>
        </w:rPr>
        <w:t>zne</w:t>
      </w:r>
      <w:r w:rsidR="007B5B8B" w:rsidRPr="00822128">
        <w:rPr>
          <w:rFonts w:ascii="Times New Roman" w:hAnsi="Times New Roman" w:cs="Times New Roman"/>
        </w:rPr>
        <w:t>jú</w:t>
      </w:r>
      <w:r w:rsidR="00697C27" w:rsidRPr="00822128">
        <w:rPr>
          <w:rFonts w:ascii="Times New Roman" w:hAnsi="Times New Roman" w:cs="Times New Roman"/>
        </w:rPr>
        <w:t>:</w:t>
      </w:r>
    </w:p>
    <w:p w14:paraId="42C0D22D" w14:textId="44943096" w:rsidR="00F35A4D" w:rsidRPr="00822128" w:rsidRDefault="00F35A4D" w:rsidP="00D90C5A">
      <w:pPr>
        <w:jc w:val="center"/>
        <w:rPr>
          <w:rFonts w:ascii="Times New Roman" w:hAnsi="Times New Roman" w:cs="Times New Roman"/>
        </w:rPr>
      </w:pPr>
      <w:r w:rsidRPr="00822128">
        <w:rPr>
          <w:rFonts w:ascii="Times New Roman" w:hAnsi="Times New Roman" w:cs="Times New Roman"/>
        </w:rPr>
        <w:t>„§ 63a</w:t>
      </w:r>
    </w:p>
    <w:p w14:paraId="042D8389" w14:textId="4490F5A5" w:rsidR="00F35A4D" w:rsidRPr="00822128" w:rsidRDefault="00F35A4D" w:rsidP="00D90C5A">
      <w:pPr>
        <w:jc w:val="center"/>
        <w:rPr>
          <w:rFonts w:ascii="Times New Roman" w:hAnsi="Times New Roman" w:cs="Times New Roman"/>
        </w:rPr>
      </w:pPr>
      <w:r w:rsidRPr="00822128">
        <w:rPr>
          <w:rFonts w:ascii="Times New Roman" w:hAnsi="Times New Roman" w:cs="Times New Roman"/>
        </w:rPr>
        <w:t>Konflikt záujmov</w:t>
      </w:r>
    </w:p>
    <w:p w14:paraId="76190F77" w14:textId="25385506" w:rsidR="00697C27" w:rsidRPr="00822128" w:rsidRDefault="00697C27" w:rsidP="0550233C">
      <w:pPr>
        <w:jc w:val="both"/>
        <w:rPr>
          <w:rFonts w:ascii="Times New Roman" w:hAnsi="Times New Roman" w:cs="Times New Roman"/>
        </w:rPr>
      </w:pPr>
      <w:r w:rsidRPr="00822128">
        <w:rPr>
          <w:rFonts w:ascii="Times New Roman" w:hAnsi="Times New Roman" w:cs="Times New Roman"/>
        </w:rPr>
        <w:t>(1) Ak sa v konaní podľa tohto zákona preukáže, že zamestnanec príslušného orgánu je v konflikte záujmov, nemôže takýto zamestnanec vykonať žiadny úkon vo veci. Za konflikt záujmov sa považuje, ak sa zamestnanec podieľal na vypracovaní zámeru,  oznámenia o zmene navrhovanej činnosti, informácie o navrhovanej činnosti alebo jej zmene alebo správy o hodnotení činnosti, ktorá je predmetom posudzovania vplyvov na životné prostredie.</w:t>
      </w:r>
      <w:r w:rsidR="2CFFD96A" w:rsidRPr="00822128">
        <w:rPr>
          <w:rFonts w:eastAsiaTheme="minorEastAsia"/>
        </w:rPr>
        <w:t xml:space="preserve"> </w:t>
      </w:r>
      <w:r w:rsidR="2CFFD96A" w:rsidRPr="00822128">
        <w:rPr>
          <w:rFonts w:ascii="Times New Roman" w:eastAsiaTheme="minorEastAsia" w:hAnsi="Times New Roman" w:cs="Times New Roman"/>
        </w:rPr>
        <w:t>Za konflikt záujmov sa považuje tiež, ak sa zamestnanec podieľal na pripomienkach verejnosti alebo proti navrhovanej činnosti verejne vystupoval.</w:t>
      </w:r>
    </w:p>
    <w:p w14:paraId="7078810E" w14:textId="29B0FDF6" w:rsidR="00697C27" w:rsidRPr="00822128" w:rsidRDefault="00697C27" w:rsidP="00D90C5A">
      <w:pPr>
        <w:jc w:val="both"/>
        <w:rPr>
          <w:rFonts w:ascii="Times New Roman" w:hAnsi="Times New Roman" w:cs="Times New Roman"/>
        </w:rPr>
      </w:pPr>
      <w:r w:rsidRPr="00822128">
        <w:rPr>
          <w:rFonts w:ascii="Times New Roman" w:hAnsi="Times New Roman" w:cs="Times New Roman"/>
        </w:rPr>
        <w:t>(2) Príslušný orgán vykonáva úlohy vyplývajúce z tohto zákona objektívnym spôsobom a dbá na to, aby sa neocitol v situácii, ktorá by viedla ku konfliktu záujmov.</w:t>
      </w:r>
    </w:p>
    <w:p w14:paraId="2E3B9A89" w14:textId="47F63FA0" w:rsidR="00F4476D" w:rsidRPr="00822128" w:rsidRDefault="00697C27" w:rsidP="00D90C5A">
      <w:pPr>
        <w:jc w:val="both"/>
        <w:rPr>
          <w:rFonts w:ascii="Times New Roman" w:hAnsi="Times New Roman" w:cs="Times New Roman"/>
        </w:rPr>
      </w:pPr>
      <w:r w:rsidRPr="00822128">
        <w:rPr>
          <w:rFonts w:ascii="Times New Roman" w:hAnsi="Times New Roman" w:cs="Times New Roman"/>
        </w:rPr>
        <w:t>(3) Ak je príslušný orgán súčasne navrhovateľom, zabezpečí oddelenie konfliktných funkcií pri vykonávaní povinností vyplývajúcich z tohto zákona.</w:t>
      </w:r>
    </w:p>
    <w:p w14:paraId="558B93E5" w14:textId="77777777" w:rsidR="00FB2778" w:rsidRDefault="007B5B8B" w:rsidP="00F35A4D">
      <w:pPr>
        <w:jc w:val="center"/>
        <w:rPr>
          <w:rFonts w:ascii="Times New Roman" w:hAnsi="Times New Roman" w:cs="Times New Roman"/>
        </w:rPr>
      </w:pPr>
      <w:r w:rsidRPr="00822128" w:rsidDel="007B5B8B">
        <w:rPr>
          <w:rFonts w:ascii="Times New Roman" w:hAnsi="Times New Roman" w:cs="Times New Roman"/>
        </w:rPr>
        <w:t xml:space="preserve"> </w:t>
      </w:r>
    </w:p>
    <w:p w14:paraId="18FCA231" w14:textId="30F188FF" w:rsidR="00FB2778" w:rsidRDefault="00FB2778" w:rsidP="00F35A4D">
      <w:pPr>
        <w:jc w:val="center"/>
        <w:rPr>
          <w:rFonts w:ascii="Times New Roman" w:hAnsi="Times New Roman" w:cs="Times New Roman"/>
        </w:rPr>
      </w:pPr>
    </w:p>
    <w:p w14:paraId="42B90526" w14:textId="09D3AF66" w:rsidR="00F35A4D" w:rsidRPr="00822128" w:rsidRDefault="00F35A4D" w:rsidP="00F35A4D">
      <w:pPr>
        <w:jc w:val="center"/>
        <w:rPr>
          <w:rFonts w:ascii="Times New Roman" w:hAnsi="Times New Roman" w:cs="Times New Roman"/>
        </w:rPr>
      </w:pPr>
      <w:r w:rsidRPr="00822128">
        <w:rPr>
          <w:rFonts w:ascii="Times New Roman" w:hAnsi="Times New Roman" w:cs="Times New Roman"/>
        </w:rPr>
        <w:lastRenderedPageBreak/>
        <w:t>§ 64</w:t>
      </w:r>
    </w:p>
    <w:p w14:paraId="74DFA48F" w14:textId="4ED83E6E" w:rsidR="00F35A4D" w:rsidRPr="00822128" w:rsidRDefault="00F35A4D" w:rsidP="00866DC4">
      <w:pPr>
        <w:spacing w:after="0"/>
        <w:contextualSpacing/>
        <w:jc w:val="center"/>
        <w:rPr>
          <w:rFonts w:ascii="Times New Roman" w:hAnsi="Times New Roman" w:cs="Times New Roman"/>
        </w:rPr>
      </w:pPr>
      <w:r w:rsidRPr="00822128">
        <w:rPr>
          <w:rFonts w:ascii="Times New Roman" w:hAnsi="Times New Roman" w:cs="Times New Roman"/>
        </w:rPr>
        <w:t>Vzťah k správnemu poriadku</w:t>
      </w:r>
    </w:p>
    <w:p w14:paraId="58DFEF48" w14:textId="77777777" w:rsidR="00F35A4D" w:rsidRPr="00822128" w:rsidRDefault="00F35A4D" w:rsidP="00866DC4">
      <w:pPr>
        <w:spacing w:after="0"/>
        <w:contextualSpacing/>
        <w:jc w:val="center"/>
        <w:rPr>
          <w:rFonts w:ascii="Times New Roman" w:hAnsi="Times New Roman" w:cs="Times New Roman"/>
        </w:rPr>
      </w:pPr>
    </w:p>
    <w:p w14:paraId="66C8497F" w14:textId="3462F07F" w:rsidR="00697C27" w:rsidRPr="00822128" w:rsidRDefault="00697C27" w:rsidP="005150DC">
      <w:pPr>
        <w:spacing w:after="0"/>
        <w:contextualSpacing/>
        <w:rPr>
          <w:rFonts w:ascii="Times New Roman" w:hAnsi="Times New Roman" w:cs="Times New Roman"/>
        </w:rPr>
      </w:pPr>
      <w:r w:rsidRPr="00822128">
        <w:rPr>
          <w:rFonts w:ascii="Times New Roman" w:hAnsi="Times New Roman" w:cs="Times New Roman"/>
        </w:rPr>
        <w:t>Na konania podľa tohto zákona sa vzťahuje všeobecný predpis o správnom konaní okrem</w:t>
      </w:r>
    </w:p>
    <w:p w14:paraId="2CB87D4E" w14:textId="77777777" w:rsidR="00697C27" w:rsidRPr="00822128" w:rsidRDefault="00697C27" w:rsidP="005150DC">
      <w:pPr>
        <w:spacing w:after="0"/>
        <w:contextualSpacing/>
        <w:rPr>
          <w:rFonts w:ascii="Times New Roman" w:hAnsi="Times New Roman" w:cs="Times New Roman"/>
        </w:rPr>
      </w:pPr>
      <w:r w:rsidRPr="00822128">
        <w:rPr>
          <w:rFonts w:ascii="Times New Roman" w:hAnsi="Times New Roman" w:cs="Times New Roman"/>
        </w:rPr>
        <w:t>a)</w:t>
      </w:r>
      <w:r w:rsidRPr="00822128">
        <w:rPr>
          <w:rFonts w:ascii="Times New Roman" w:hAnsi="Times New Roman" w:cs="Times New Roman"/>
        </w:rPr>
        <w:tab/>
        <w:t>konania podľa druhej a štvrtej časti zákona,</w:t>
      </w:r>
    </w:p>
    <w:p w14:paraId="42B82054" w14:textId="3CABEFF4" w:rsidR="00697C27" w:rsidRPr="00822128" w:rsidRDefault="00697C27" w:rsidP="005150DC">
      <w:pPr>
        <w:spacing w:after="0"/>
        <w:contextualSpacing/>
        <w:rPr>
          <w:rFonts w:ascii="Times New Roman" w:hAnsi="Times New Roman" w:cs="Times New Roman"/>
        </w:rPr>
      </w:pPr>
      <w:r w:rsidRPr="00822128">
        <w:rPr>
          <w:rFonts w:ascii="Times New Roman" w:hAnsi="Times New Roman" w:cs="Times New Roman"/>
        </w:rPr>
        <w:t>b)</w:t>
      </w:r>
      <w:r w:rsidRPr="00822128">
        <w:rPr>
          <w:rFonts w:ascii="Times New Roman" w:hAnsi="Times New Roman" w:cs="Times New Roman"/>
        </w:rPr>
        <w:tab/>
        <w:t>osobitosti konania podľa § 20 ods. 1 a 3,</w:t>
      </w:r>
    </w:p>
    <w:p w14:paraId="2D76AF1B" w14:textId="2DE2D527" w:rsidR="00697C27" w:rsidRPr="00822128" w:rsidRDefault="00697C27" w:rsidP="005150DC">
      <w:pPr>
        <w:spacing w:after="0"/>
        <w:contextualSpacing/>
        <w:rPr>
          <w:rFonts w:ascii="Times New Roman" w:hAnsi="Times New Roman" w:cs="Times New Roman"/>
        </w:rPr>
      </w:pPr>
      <w:r w:rsidRPr="00822128">
        <w:rPr>
          <w:rFonts w:ascii="Times New Roman" w:hAnsi="Times New Roman" w:cs="Times New Roman"/>
        </w:rPr>
        <w:t>c)</w:t>
      </w:r>
      <w:r w:rsidRPr="00822128">
        <w:rPr>
          <w:rFonts w:ascii="Times New Roman" w:hAnsi="Times New Roman" w:cs="Times New Roman"/>
        </w:rPr>
        <w:tab/>
      </w:r>
      <w:r w:rsidR="00C306F8" w:rsidRPr="00822128">
        <w:rPr>
          <w:rFonts w:ascii="Times New Roman" w:hAnsi="Times New Roman" w:cs="Times New Roman"/>
        </w:rPr>
        <w:t xml:space="preserve">postup podľa § 22 </w:t>
      </w:r>
      <w:r w:rsidR="004C7C55" w:rsidRPr="00822128">
        <w:rPr>
          <w:rFonts w:ascii="Times New Roman" w:hAnsi="Times New Roman" w:cs="Times New Roman"/>
        </w:rPr>
        <w:t xml:space="preserve">ods. 5 </w:t>
      </w:r>
      <w:r w:rsidR="00C306F8" w:rsidRPr="00822128">
        <w:rPr>
          <w:rFonts w:ascii="Times New Roman" w:hAnsi="Times New Roman" w:cs="Times New Roman"/>
        </w:rPr>
        <w:t>a </w:t>
      </w:r>
      <w:r w:rsidR="0063497F" w:rsidRPr="00822128">
        <w:rPr>
          <w:rFonts w:ascii="Times New Roman" w:hAnsi="Times New Roman" w:cs="Times New Roman"/>
        </w:rPr>
        <w:t xml:space="preserve">§ </w:t>
      </w:r>
      <w:r w:rsidR="00C306F8" w:rsidRPr="00822128">
        <w:rPr>
          <w:rFonts w:ascii="Times New Roman" w:hAnsi="Times New Roman" w:cs="Times New Roman"/>
        </w:rPr>
        <w:t xml:space="preserve">23 </w:t>
      </w:r>
    </w:p>
    <w:p w14:paraId="6ED9A10A" w14:textId="71BC3B8B" w:rsidR="00697C27" w:rsidRPr="00822128" w:rsidRDefault="00697C27" w:rsidP="005150DC">
      <w:pPr>
        <w:spacing w:after="0"/>
        <w:contextualSpacing/>
        <w:rPr>
          <w:rFonts w:ascii="Times New Roman" w:hAnsi="Times New Roman" w:cs="Times New Roman"/>
        </w:rPr>
      </w:pPr>
      <w:r w:rsidRPr="00822128">
        <w:rPr>
          <w:rFonts w:ascii="Times New Roman" w:hAnsi="Times New Roman" w:cs="Times New Roman"/>
        </w:rPr>
        <w:t>d)</w:t>
      </w:r>
      <w:r w:rsidRPr="00822128">
        <w:rPr>
          <w:rFonts w:ascii="Times New Roman" w:hAnsi="Times New Roman" w:cs="Times New Roman"/>
        </w:rPr>
        <w:tab/>
        <w:t>konfliktu záujmov podľa § 63a,</w:t>
      </w:r>
    </w:p>
    <w:p w14:paraId="2E03F44B" w14:textId="1C3450B2" w:rsidR="00697C27" w:rsidRPr="00822128" w:rsidRDefault="00697C27" w:rsidP="005150DC">
      <w:pPr>
        <w:spacing w:after="0"/>
        <w:contextualSpacing/>
        <w:rPr>
          <w:rFonts w:ascii="Times New Roman" w:hAnsi="Times New Roman" w:cs="Times New Roman"/>
        </w:rPr>
      </w:pPr>
      <w:r w:rsidRPr="00822128">
        <w:rPr>
          <w:rFonts w:ascii="Times New Roman" w:hAnsi="Times New Roman" w:cs="Times New Roman"/>
        </w:rPr>
        <w:t>e)</w:t>
      </w:r>
      <w:r w:rsidRPr="00822128">
        <w:rPr>
          <w:rFonts w:ascii="Times New Roman" w:hAnsi="Times New Roman" w:cs="Times New Roman"/>
        </w:rPr>
        <w:tab/>
        <w:t>vydávania potvrdenia o súlade podľa § 37a,</w:t>
      </w:r>
    </w:p>
    <w:p w14:paraId="74B69106" w14:textId="20B7E0E8" w:rsidR="00697C27" w:rsidRDefault="00697C27" w:rsidP="00FB2778">
      <w:pPr>
        <w:spacing w:after="0"/>
        <w:contextualSpacing/>
        <w:rPr>
          <w:rFonts w:ascii="Times New Roman" w:hAnsi="Times New Roman" w:cs="Times New Roman"/>
        </w:rPr>
      </w:pPr>
      <w:r w:rsidRPr="00822128">
        <w:rPr>
          <w:rFonts w:ascii="Times New Roman" w:hAnsi="Times New Roman" w:cs="Times New Roman"/>
        </w:rPr>
        <w:t>f)</w:t>
      </w:r>
      <w:r w:rsidRPr="00822128">
        <w:rPr>
          <w:rFonts w:ascii="Times New Roman" w:hAnsi="Times New Roman" w:cs="Times New Roman"/>
        </w:rPr>
        <w:tab/>
        <w:t>zisťovacieho konania podľa § 29</w:t>
      </w:r>
      <w:r w:rsidR="005150DC" w:rsidRPr="00822128">
        <w:rPr>
          <w:rFonts w:ascii="Times New Roman" w:hAnsi="Times New Roman" w:cs="Times New Roman"/>
        </w:rPr>
        <w:t>.</w:t>
      </w:r>
      <w:r w:rsidR="00AA009A" w:rsidRPr="00822128">
        <w:rPr>
          <w:rFonts w:ascii="Times New Roman" w:hAnsi="Times New Roman" w:cs="Times New Roman"/>
        </w:rPr>
        <w:t>“.</w:t>
      </w:r>
    </w:p>
    <w:p w14:paraId="493BE4CB" w14:textId="77777777" w:rsidR="00FB2778" w:rsidRPr="00FB2778" w:rsidRDefault="00FB2778" w:rsidP="00FB2778">
      <w:pPr>
        <w:spacing w:after="0"/>
        <w:contextualSpacing/>
        <w:rPr>
          <w:rFonts w:ascii="Times New Roman" w:hAnsi="Times New Roman" w:cs="Times New Roman"/>
        </w:rPr>
      </w:pPr>
    </w:p>
    <w:p w14:paraId="6A2ED4C8" w14:textId="4B23EA41" w:rsidR="00234752" w:rsidRPr="00822128" w:rsidRDefault="00102BBF" w:rsidP="00822128">
      <w:pPr>
        <w:pStyle w:val="Textkomentra"/>
        <w:spacing w:after="0"/>
        <w:rPr>
          <w:rFonts w:ascii="Times New Roman" w:hAnsi="Times New Roman" w:cs="Times New Roman"/>
          <w:sz w:val="24"/>
          <w:szCs w:val="24"/>
        </w:rPr>
      </w:pPr>
      <w:r w:rsidRPr="00822128">
        <w:rPr>
          <w:rFonts w:ascii="Times New Roman" w:hAnsi="Times New Roman" w:cs="Times New Roman"/>
          <w:sz w:val="24"/>
          <w:szCs w:val="24"/>
        </w:rPr>
        <w:t>7</w:t>
      </w:r>
      <w:r w:rsidR="0084030E">
        <w:rPr>
          <w:rFonts w:ascii="Times New Roman" w:hAnsi="Times New Roman" w:cs="Times New Roman"/>
          <w:sz w:val="24"/>
          <w:szCs w:val="24"/>
        </w:rPr>
        <w:t>7</w:t>
      </w:r>
      <w:r w:rsidR="006A1A12" w:rsidRPr="00822128">
        <w:rPr>
          <w:rFonts w:ascii="Times New Roman" w:hAnsi="Times New Roman" w:cs="Times New Roman"/>
          <w:sz w:val="24"/>
          <w:szCs w:val="24"/>
        </w:rPr>
        <w:t>.</w:t>
      </w:r>
      <w:r w:rsidR="002857DE" w:rsidRPr="00822128">
        <w:rPr>
          <w:rFonts w:ascii="Times New Roman" w:hAnsi="Times New Roman" w:cs="Times New Roman"/>
          <w:sz w:val="24"/>
          <w:szCs w:val="24"/>
        </w:rPr>
        <w:t xml:space="preserve"> </w:t>
      </w:r>
      <w:r w:rsidR="00234752" w:rsidRPr="00822128">
        <w:rPr>
          <w:rFonts w:ascii="Times New Roman" w:hAnsi="Times New Roman" w:cs="Times New Roman"/>
          <w:sz w:val="24"/>
          <w:szCs w:val="24"/>
        </w:rPr>
        <w:t xml:space="preserve">Poznámka pod čiarou k odkazu 40a znie: </w:t>
      </w:r>
    </w:p>
    <w:p w14:paraId="4394B61D" w14:textId="6E01BF47" w:rsidR="00234752" w:rsidRPr="00822128" w:rsidRDefault="00234752" w:rsidP="002B666A">
      <w:pPr>
        <w:pStyle w:val="Textkomentra"/>
        <w:spacing w:after="0"/>
        <w:jc w:val="both"/>
        <w:rPr>
          <w:rFonts w:ascii="Times New Roman" w:hAnsi="Times New Roman" w:cs="Times New Roman"/>
          <w:sz w:val="24"/>
          <w:szCs w:val="24"/>
        </w:rPr>
      </w:pPr>
      <w:r w:rsidRPr="00822128">
        <w:rPr>
          <w:rFonts w:ascii="Times New Roman" w:hAnsi="Times New Roman" w:cs="Times New Roman"/>
          <w:sz w:val="24"/>
          <w:szCs w:val="24"/>
        </w:rPr>
        <w:t>„</w:t>
      </w:r>
      <w:r w:rsidRPr="00FB2778">
        <w:rPr>
          <w:rFonts w:ascii="Times New Roman" w:hAnsi="Times New Roman" w:cs="Times New Roman"/>
          <w:sz w:val="24"/>
          <w:szCs w:val="24"/>
          <w:vertAlign w:val="superscript"/>
        </w:rPr>
        <w:t>40a</w:t>
      </w:r>
      <w:r w:rsidRPr="00822128">
        <w:rPr>
          <w:rFonts w:ascii="Times New Roman" w:hAnsi="Times New Roman" w:cs="Times New Roman"/>
          <w:sz w:val="24"/>
          <w:szCs w:val="24"/>
        </w:rPr>
        <w:t>) Napríklad zákon č. 200/2021 Z. z.,</w:t>
      </w:r>
      <w:r w:rsidR="002B666A">
        <w:rPr>
          <w:rFonts w:ascii="Times New Roman" w:hAnsi="Times New Roman" w:cs="Times New Roman"/>
          <w:sz w:val="24"/>
          <w:szCs w:val="24"/>
        </w:rPr>
        <w:t xml:space="preserve"> </w:t>
      </w:r>
      <w:r w:rsidRPr="00822128">
        <w:rPr>
          <w:rFonts w:ascii="Times New Roman" w:hAnsi="Times New Roman" w:cs="Times New Roman"/>
          <w:sz w:val="24"/>
          <w:szCs w:val="24"/>
        </w:rPr>
        <w:t>zákon č. 543/2002 Z. z. v znení neskorších predpisov, zákon č. 364/2004 Z. z. v znení neskorších predpisov, zákon č. 39/2013 Z. z. v znení neskorších predpisov, zákon č. 79/2015 Z. z., zákon č. 146/2023 Z. z. o ochrane ovzdušia a o zmene a doplnení niektorých zákonov.“.</w:t>
      </w:r>
    </w:p>
    <w:p w14:paraId="6CF55BC9" w14:textId="77777777" w:rsidR="002B666A" w:rsidRDefault="002B666A" w:rsidP="00234752">
      <w:pPr>
        <w:jc w:val="both"/>
        <w:rPr>
          <w:rFonts w:ascii="Times New Roman" w:hAnsi="Times New Roman" w:cs="Times New Roman"/>
        </w:rPr>
      </w:pPr>
    </w:p>
    <w:p w14:paraId="671FD3D3" w14:textId="5B88A639" w:rsidR="00CF7117" w:rsidRPr="00822128" w:rsidRDefault="00102BBF" w:rsidP="00234752">
      <w:pPr>
        <w:jc w:val="both"/>
        <w:rPr>
          <w:rFonts w:ascii="Times New Roman" w:hAnsi="Times New Roman" w:cs="Times New Roman"/>
        </w:rPr>
      </w:pPr>
      <w:r w:rsidRPr="00822128">
        <w:rPr>
          <w:rFonts w:ascii="Times New Roman" w:hAnsi="Times New Roman" w:cs="Times New Roman"/>
        </w:rPr>
        <w:t>7</w:t>
      </w:r>
      <w:r w:rsidR="0084030E">
        <w:rPr>
          <w:rFonts w:ascii="Times New Roman" w:hAnsi="Times New Roman" w:cs="Times New Roman"/>
        </w:rPr>
        <w:t>8</w:t>
      </w:r>
      <w:r w:rsidRPr="00822128">
        <w:rPr>
          <w:rFonts w:ascii="Times New Roman" w:hAnsi="Times New Roman" w:cs="Times New Roman"/>
        </w:rPr>
        <w:t xml:space="preserve">. </w:t>
      </w:r>
      <w:r w:rsidR="006A1A12" w:rsidRPr="00822128">
        <w:rPr>
          <w:rFonts w:ascii="Times New Roman" w:hAnsi="Times New Roman" w:cs="Times New Roman"/>
        </w:rPr>
        <w:t xml:space="preserve"> </w:t>
      </w:r>
      <w:r w:rsidR="00CF7117" w:rsidRPr="00822128">
        <w:rPr>
          <w:rFonts w:ascii="Times New Roman" w:hAnsi="Times New Roman" w:cs="Times New Roman"/>
        </w:rPr>
        <w:t xml:space="preserve">Za § </w:t>
      </w:r>
      <w:r w:rsidR="000B3499" w:rsidRPr="00822128">
        <w:rPr>
          <w:rFonts w:ascii="Times New Roman" w:hAnsi="Times New Roman" w:cs="Times New Roman"/>
        </w:rPr>
        <w:t xml:space="preserve">65i </w:t>
      </w:r>
      <w:r w:rsidR="00CF7117" w:rsidRPr="00822128">
        <w:rPr>
          <w:rFonts w:ascii="Times New Roman" w:hAnsi="Times New Roman" w:cs="Times New Roman"/>
        </w:rPr>
        <w:t>sa vkladá § 65</w:t>
      </w:r>
      <w:r w:rsidR="00852510" w:rsidRPr="00822128">
        <w:rPr>
          <w:rFonts w:ascii="Times New Roman" w:hAnsi="Times New Roman" w:cs="Times New Roman"/>
        </w:rPr>
        <w:t>ia</w:t>
      </w:r>
      <w:r w:rsidR="00CF7117" w:rsidRPr="00822128">
        <w:rPr>
          <w:rFonts w:ascii="Times New Roman" w:hAnsi="Times New Roman" w:cs="Times New Roman"/>
        </w:rPr>
        <w:t>, ktorý vrátane nadpisu znie:</w:t>
      </w:r>
    </w:p>
    <w:p w14:paraId="1801EA1A" w14:textId="77777777" w:rsidR="00EF7FB7" w:rsidRPr="00822128" w:rsidRDefault="00EF7FB7" w:rsidP="00D90C5A">
      <w:pPr>
        <w:spacing w:after="0"/>
        <w:jc w:val="center"/>
        <w:rPr>
          <w:rFonts w:ascii="Times New Roman" w:hAnsi="Times New Roman" w:cs="Times New Roman"/>
        </w:rPr>
      </w:pPr>
    </w:p>
    <w:p w14:paraId="3FB624BF" w14:textId="78CF6FB9" w:rsidR="00CF7117" w:rsidRPr="00822128" w:rsidRDefault="00CF7117" w:rsidP="00D90C5A">
      <w:pPr>
        <w:spacing w:after="0"/>
        <w:jc w:val="center"/>
        <w:rPr>
          <w:rFonts w:ascii="Times New Roman" w:hAnsi="Times New Roman" w:cs="Times New Roman"/>
        </w:rPr>
      </w:pPr>
      <w:r w:rsidRPr="00822128">
        <w:rPr>
          <w:rFonts w:ascii="Times New Roman" w:hAnsi="Times New Roman" w:cs="Times New Roman"/>
        </w:rPr>
        <w:t>„ § 65</w:t>
      </w:r>
      <w:r w:rsidR="00852510" w:rsidRPr="00822128">
        <w:rPr>
          <w:rFonts w:ascii="Times New Roman" w:hAnsi="Times New Roman" w:cs="Times New Roman"/>
        </w:rPr>
        <w:t>ia</w:t>
      </w:r>
    </w:p>
    <w:p w14:paraId="30EE9659" w14:textId="105E7CF7" w:rsidR="00CF7117" w:rsidRPr="00822128" w:rsidRDefault="00CF7117" w:rsidP="00D90C5A">
      <w:pPr>
        <w:spacing w:after="0"/>
        <w:jc w:val="center"/>
        <w:rPr>
          <w:rFonts w:ascii="Times New Roman" w:hAnsi="Times New Roman" w:cs="Times New Roman"/>
        </w:rPr>
      </w:pPr>
      <w:bookmarkStart w:id="12" w:name="_Hlk158121131"/>
      <w:r w:rsidRPr="00822128">
        <w:rPr>
          <w:rFonts w:ascii="Times New Roman" w:hAnsi="Times New Roman" w:cs="Times New Roman"/>
        </w:rPr>
        <w:t xml:space="preserve">Prechodné ustanovenia k úpravám účinným od 1. </w:t>
      </w:r>
      <w:r w:rsidR="00B964A5" w:rsidRPr="00822128">
        <w:rPr>
          <w:rFonts w:ascii="Times New Roman" w:hAnsi="Times New Roman" w:cs="Times New Roman"/>
        </w:rPr>
        <w:t xml:space="preserve">júla  </w:t>
      </w:r>
      <w:r w:rsidRPr="00822128">
        <w:rPr>
          <w:rFonts w:ascii="Times New Roman" w:hAnsi="Times New Roman" w:cs="Times New Roman"/>
        </w:rPr>
        <w:t>2024</w:t>
      </w:r>
    </w:p>
    <w:p w14:paraId="1681B214" w14:textId="021D2FFE" w:rsidR="00973507" w:rsidRPr="00091ADB" w:rsidRDefault="00CF7117" w:rsidP="00102BBF">
      <w:pPr>
        <w:pStyle w:val="Odsekzoznamu"/>
        <w:numPr>
          <w:ilvl w:val="0"/>
          <w:numId w:val="7"/>
        </w:numPr>
        <w:spacing w:after="0" w:line="240" w:lineRule="auto"/>
        <w:ind w:left="426" w:hanging="426"/>
        <w:jc w:val="both"/>
        <w:rPr>
          <w:rFonts w:ascii="Times New Roman" w:eastAsia="Times New Roman" w:hAnsi="Times New Roman" w:cs="Times New Roman"/>
          <w:kern w:val="0"/>
          <w:lang w:eastAsia="sk-SK"/>
          <w14:ligatures w14:val="none"/>
        </w:rPr>
      </w:pPr>
      <w:r w:rsidRPr="00091ADB">
        <w:rPr>
          <w:rFonts w:ascii="Times New Roman" w:eastAsia="Times New Roman" w:hAnsi="Times New Roman" w:cs="Times New Roman"/>
          <w:kern w:val="0"/>
          <w:lang w:eastAsia="sk-SK"/>
          <w14:ligatures w14:val="none"/>
        </w:rPr>
        <w:t xml:space="preserve">Konania začaté a právoplatne neukončené do 30. </w:t>
      </w:r>
      <w:r w:rsidR="00B964A5" w:rsidRPr="00091ADB">
        <w:rPr>
          <w:rFonts w:ascii="Times New Roman" w:eastAsia="Times New Roman" w:hAnsi="Times New Roman" w:cs="Times New Roman"/>
          <w:kern w:val="0"/>
          <w:lang w:eastAsia="sk-SK"/>
          <w14:ligatures w14:val="none"/>
        </w:rPr>
        <w:t xml:space="preserve">júna </w:t>
      </w:r>
      <w:r w:rsidRPr="00091ADB">
        <w:rPr>
          <w:rFonts w:ascii="Times New Roman" w:eastAsia="Times New Roman" w:hAnsi="Times New Roman" w:cs="Times New Roman"/>
          <w:kern w:val="0"/>
          <w:lang w:eastAsia="sk-SK"/>
          <w14:ligatures w14:val="none"/>
        </w:rPr>
        <w:t xml:space="preserve">2024 sa dokončia podľa predpisov účinných do 30. </w:t>
      </w:r>
      <w:r w:rsidR="00924622" w:rsidRPr="00091ADB">
        <w:rPr>
          <w:rFonts w:ascii="Times New Roman" w:eastAsia="Times New Roman" w:hAnsi="Times New Roman" w:cs="Times New Roman"/>
          <w:kern w:val="0"/>
          <w:lang w:eastAsia="sk-SK"/>
          <w14:ligatures w14:val="none"/>
        </w:rPr>
        <w:t>júna</w:t>
      </w:r>
      <w:r w:rsidRPr="00091ADB">
        <w:rPr>
          <w:rFonts w:ascii="Times New Roman" w:eastAsia="Times New Roman" w:hAnsi="Times New Roman" w:cs="Times New Roman"/>
          <w:kern w:val="0"/>
          <w:lang w:eastAsia="sk-SK"/>
          <w14:ligatures w14:val="none"/>
        </w:rPr>
        <w:t xml:space="preserve"> 2024</w:t>
      </w:r>
      <w:r w:rsidR="000B3499" w:rsidRPr="00091ADB">
        <w:rPr>
          <w:rFonts w:ascii="Times New Roman" w:eastAsia="Times New Roman" w:hAnsi="Times New Roman" w:cs="Times New Roman"/>
          <w:kern w:val="0"/>
          <w:lang w:eastAsia="sk-SK"/>
          <w14:ligatures w14:val="none"/>
        </w:rPr>
        <w:t>,</w:t>
      </w:r>
      <w:r w:rsidR="0087361B" w:rsidRPr="00091ADB">
        <w:rPr>
          <w:rFonts w:ascii="Times New Roman" w:eastAsia="Times New Roman" w:hAnsi="Times New Roman" w:cs="Times New Roman"/>
          <w:kern w:val="0"/>
          <w:lang w:eastAsia="sk-SK"/>
          <w14:ligatures w14:val="none"/>
        </w:rPr>
        <w:t xml:space="preserve"> ak </w:t>
      </w:r>
      <w:r w:rsidR="00772830" w:rsidRPr="00091ADB">
        <w:rPr>
          <w:rFonts w:ascii="Times New Roman" w:eastAsia="Times New Roman" w:hAnsi="Times New Roman" w:cs="Times New Roman"/>
          <w:kern w:val="0"/>
          <w:lang w:eastAsia="sk-SK"/>
          <w14:ligatures w14:val="none"/>
        </w:rPr>
        <w:t xml:space="preserve">v </w:t>
      </w:r>
      <w:r w:rsidR="00E16BDF" w:rsidRPr="00091ADB">
        <w:rPr>
          <w:rFonts w:ascii="Times New Roman" w:eastAsia="Times New Roman" w:hAnsi="Times New Roman" w:cs="Times New Roman"/>
          <w:kern w:val="0"/>
          <w:lang w:eastAsia="sk-SK"/>
          <w14:ligatures w14:val="none"/>
        </w:rPr>
        <w:t>odsek</w:t>
      </w:r>
      <w:r w:rsidR="00772830" w:rsidRPr="00091ADB">
        <w:rPr>
          <w:rFonts w:ascii="Times New Roman" w:eastAsia="Times New Roman" w:hAnsi="Times New Roman" w:cs="Times New Roman"/>
          <w:kern w:val="0"/>
          <w:lang w:eastAsia="sk-SK"/>
          <w14:ligatures w14:val="none"/>
        </w:rPr>
        <w:t>u</w:t>
      </w:r>
      <w:r w:rsidR="00E16BDF" w:rsidRPr="00091ADB">
        <w:rPr>
          <w:rFonts w:ascii="Times New Roman" w:eastAsia="Times New Roman" w:hAnsi="Times New Roman" w:cs="Times New Roman"/>
          <w:kern w:val="0"/>
          <w:lang w:eastAsia="sk-SK"/>
          <w14:ligatures w14:val="none"/>
        </w:rPr>
        <w:t xml:space="preserve"> </w:t>
      </w:r>
      <w:r w:rsidR="0087361B" w:rsidRPr="00091ADB">
        <w:rPr>
          <w:rFonts w:ascii="Times New Roman" w:eastAsia="Times New Roman" w:hAnsi="Times New Roman" w:cs="Times New Roman"/>
          <w:kern w:val="0"/>
          <w:lang w:eastAsia="sk-SK"/>
          <w14:ligatures w14:val="none"/>
        </w:rPr>
        <w:t>2</w:t>
      </w:r>
      <w:r w:rsidR="00E16BDF" w:rsidRPr="00091ADB">
        <w:rPr>
          <w:rFonts w:ascii="Times New Roman" w:eastAsia="Times New Roman" w:hAnsi="Times New Roman" w:cs="Times New Roman"/>
          <w:kern w:val="0"/>
          <w:lang w:eastAsia="sk-SK"/>
          <w14:ligatures w14:val="none"/>
        </w:rPr>
        <w:t xml:space="preserve"> </w:t>
      </w:r>
      <w:r w:rsidR="00772830" w:rsidRPr="00091ADB">
        <w:rPr>
          <w:rFonts w:ascii="Times New Roman" w:eastAsia="Times New Roman" w:hAnsi="Times New Roman" w:cs="Times New Roman"/>
          <w:kern w:val="0"/>
          <w:lang w:eastAsia="sk-SK"/>
          <w14:ligatures w14:val="none"/>
        </w:rPr>
        <w:t xml:space="preserve">nie je </w:t>
      </w:r>
      <w:r w:rsidR="00E16BDF" w:rsidRPr="00091ADB">
        <w:rPr>
          <w:rFonts w:ascii="Times New Roman" w:eastAsia="Times New Roman" w:hAnsi="Times New Roman" w:cs="Times New Roman"/>
          <w:kern w:val="0"/>
          <w:lang w:eastAsia="sk-SK"/>
          <w14:ligatures w14:val="none"/>
        </w:rPr>
        <w:t>ustanov</w:t>
      </w:r>
      <w:r w:rsidR="00772830" w:rsidRPr="00091ADB">
        <w:rPr>
          <w:rFonts w:ascii="Times New Roman" w:eastAsia="Times New Roman" w:hAnsi="Times New Roman" w:cs="Times New Roman"/>
          <w:kern w:val="0"/>
          <w:lang w:eastAsia="sk-SK"/>
          <w14:ligatures w14:val="none"/>
        </w:rPr>
        <w:t>ené</w:t>
      </w:r>
      <w:r w:rsidR="00E16BDF" w:rsidRPr="00091ADB">
        <w:rPr>
          <w:rFonts w:ascii="Times New Roman" w:eastAsia="Times New Roman" w:hAnsi="Times New Roman" w:cs="Times New Roman"/>
          <w:kern w:val="0"/>
          <w:lang w:eastAsia="sk-SK"/>
          <w14:ligatures w14:val="none"/>
        </w:rPr>
        <w:t xml:space="preserve"> inak</w:t>
      </w:r>
      <w:r w:rsidR="0087361B" w:rsidRPr="00091ADB">
        <w:rPr>
          <w:rFonts w:ascii="Times New Roman" w:eastAsia="Times New Roman" w:hAnsi="Times New Roman" w:cs="Times New Roman"/>
          <w:kern w:val="0"/>
          <w:lang w:eastAsia="sk-SK"/>
          <w14:ligatures w14:val="none"/>
        </w:rPr>
        <w:t>.</w:t>
      </w:r>
    </w:p>
    <w:p w14:paraId="1BBF503C" w14:textId="41C10A18" w:rsidR="008E6707" w:rsidRPr="00091ADB" w:rsidRDefault="008E6707" w:rsidP="008E6707">
      <w:pPr>
        <w:numPr>
          <w:ilvl w:val="0"/>
          <w:numId w:val="7"/>
        </w:numPr>
        <w:spacing w:line="276" w:lineRule="auto"/>
        <w:ind w:left="426" w:hanging="426"/>
        <w:contextualSpacing/>
        <w:jc w:val="both"/>
        <w:rPr>
          <w:rFonts w:ascii="Times New Roman" w:eastAsia="Times New Roman" w:hAnsi="Times New Roman"/>
        </w:rPr>
      </w:pPr>
      <w:r w:rsidRPr="00091ADB">
        <w:rPr>
          <w:rFonts w:ascii="Times New Roman" w:eastAsia="Times New Roman" w:hAnsi="Times New Roman"/>
        </w:rPr>
        <w:t xml:space="preserve">Ak správa o hodnotení podľa § 31 </w:t>
      </w:r>
      <w:r w:rsidR="009D6DCB" w:rsidRPr="00091ADB">
        <w:rPr>
          <w:rFonts w:ascii="Times New Roman" w:eastAsia="Times New Roman" w:hAnsi="Times New Roman"/>
        </w:rPr>
        <w:t>v znení účinnom do 30. júna</w:t>
      </w:r>
      <w:r w:rsidR="006C2F78" w:rsidRPr="00091ADB">
        <w:rPr>
          <w:rFonts w:ascii="Times New Roman" w:eastAsia="Times New Roman" w:hAnsi="Times New Roman"/>
        </w:rPr>
        <w:t xml:space="preserve"> 2024</w:t>
      </w:r>
      <w:r w:rsidR="009D6DCB" w:rsidRPr="00091ADB">
        <w:rPr>
          <w:rFonts w:ascii="Times New Roman" w:eastAsia="Times New Roman" w:hAnsi="Times New Roman"/>
        </w:rPr>
        <w:t xml:space="preserve"> </w:t>
      </w:r>
      <w:r w:rsidRPr="00091ADB">
        <w:rPr>
          <w:rFonts w:ascii="Times New Roman" w:eastAsia="Times New Roman" w:hAnsi="Times New Roman"/>
        </w:rPr>
        <w:t>bola doručená príslušnému orgánu po 1. júli 2024</w:t>
      </w:r>
      <w:r w:rsidR="000B3499" w:rsidRPr="00091ADB">
        <w:rPr>
          <w:rFonts w:ascii="Times New Roman" w:eastAsia="Times New Roman" w:hAnsi="Times New Roman"/>
        </w:rPr>
        <w:t>,</w:t>
      </w:r>
      <w:r w:rsidRPr="00091ADB">
        <w:rPr>
          <w:rFonts w:ascii="Times New Roman" w:eastAsia="Times New Roman" w:hAnsi="Times New Roman"/>
        </w:rPr>
        <w:t xml:space="preserve"> postupuje sa podľa predpisov účinných od 1. júla 2024.</w:t>
      </w:r>
      <w:r w:rsidR="000B3499" w:rsidRPr="00091ADB">
        <w:rPr>
          <w:rFonts w:ascii="Times New Roman" w:eastAsia="Times New Roman" w:hAnsi="Times New Roman"/>
        </w:rPr>
        <w:t>“.</w:t>
      </w:r>
    </w:p>
    <w:bookmarkEnd w:id="12"/>
    <w:p w14:paraId="41402CA3" w14:textId="77777777" w:rsidR="009A6300" w:rsidRPr="00822128" w:rsidRDefault="009A6300" w:rsidP="005150DC">
      <w:pPr>
        <w:rPr>
          <w:rFonts w:ascii="Times New Roman" w:hAnsi="Times New Roman" w:cs="Times New Roman"/>
        </w:rPr>
      </w:pPr>
    </w:p>
    <w:p w14:paraId="23ADA754" w14:textId="16C0D54E" w:rsidR="009A6300" w:rsidRPr="00822128" w:rsidRDefault="0084030E" w:rsidP="005150DC">
      <w:pPr>
        <w:rPr>
          <w:rFonts w:ascii="Times New Roman" w:hAnsi="Times New Roman" w:cs="Times New Roman"/>
        </w:rPr>
      </w:pPr>
      <w:r>
        <w:rPr>
          <w:rFonts w:ascii="Times New Roman" w:hAnsi="Times New Roman" w:cs="Times New Roman"/>
        </w:rPr>
        <w:t>79</w:t>
      </w:r>
      <w:r w:rsidR="006A1A12" w:rsidRPr="00822128">
        <w:rPr>
          <w:rFonts w:ascii="Times New Roman" w:hAnsi="Times New Roman" w:cs="Times New Roman"/>
        </w:rPr>
        <w:t xml:space="preserve">. </w:t>
      </w:r>
      <w:r w:rsidR="00520B8C" w:rsidRPr="00822128">
        <w:rPr>
          <w:rFonts w:ascii="Times New Roman" w:hAnsi="Times New Roman" w:cs="Times New Roman"/>
        </w:rPr>
        <w:t xml:space="preserve">Príloha č. 8 </w:t>
      </w:r>
      <w:r w:rsidR="006A5293" w:rsidRPr="00822128">
        <w:rPr>
          <w:rFonts w:ascii="Times New Roman" w:hAnsi="Times New Roman" w:cs="Times New Roman"/>
        </w:rPr>
        <w:t>vrátane nadpisu znie:</w:t>
      </w:r>
      <w:r w:rsidR="00520B8C" w:rsidRPr="00822128">
        <w:rPr>
          <w:rFonts w:ascii="Times New Roman" w:hAnsi="Times New Roman" w:cs="Times New Roman"/>
        </w:rPr>
        <w:t xml:space="preserve"> </w:t>
      </w:r>
    </w:p>
    <w:p w14:paraId="034A7E11" w14:textId="42C58921" w:rsidR="00871B8E" w:rsidRPr="00822128" w:rsidRDefault="00573956" w:rsidP="00871B8E">
      <w:pPr>
        <w:jc w:val="right"/>
        <w:rPr>
          <w:rFonts w:ascii="Times New Roman" w:hAnsi="Times New Roman" w:cs="Times New Roman"/>
          <w:b/>
          <w:bCs/>
        </w:rPr>
      </w:pPr>
      <w:r w:rsidRPr="00822128" w:rsidDel="00573956">
        <w:rPr>
          <w:rFonts w:ascii="Times New Roman" w:hAnsi="Times New Roman" w:cs="Times New Roman"/>
          <w:b/>
          <w:bCs/>
        </w:rPr>
        <w:t xml:space="preserve"> </w:t>
      </w:r>
      <w:r w:rsidR="00871B8E" w:rsidRPr="00822128">
        <w:rPr>
          <w:rFonts w:ascii="Times New Roman" w:hAnsi="Times New Roman" w:cs="Times New Roman"/>
          <w:b/>
          <w:bCs/>
        </w:rPr>
        <w:t>„Príloha č. 8 k zákonu č. 24/2006 Z. z.</w:t>
      </w:r>
    </w:p>
    <w:p w14:paraId="69582BAA" w14:textId="1EF1A892" w:rsidR="00D04C4C" w:rsidRPr="00D04C4C" w:rsidRDefault="00D04C4C" w:rsidP="00D04C4C">
      <w:pPr>
        <w:spacing w:line="259" w:lineRule="auto"/>
        <w:rPr>
          <w:rFonts w:ascii="Times New Roman" w:eastAsia="Calibri" w:hAnsi="Times New Roman" w:cs="Times New Roman"/>
          <w:sz w:val="22"/>
          <w:szCs w:val="22"/>
        </w:rPr>
      </w:pPr>
    </w:p>
    <w:p w14:paraId="768FF897"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POĽNOHOSPODÁRSTVO, LESNÍCTVO A RYBOLOV</w:t>
      </w:r>
    </w:p>
    <w:p w14:paraId="0C409EE9" w14:textId="77777777" w:rsidR="00D04C4C" w:rsidRPr="00D04C4C" w:rsidRDefault="00D04C4C" w:rsidP="00D04C4C">
      <w:pPr>
        <w:spacing w:after="120" w:line="240"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261D1368" w14:textId="77777777" w:rsidR="00D04C4C" w:rsidRPr="00D04C4C" w:rsidRDefault="00D04C4C" w:rsidP="00D04C4C">
      <w:pPr>
        <w:spacing w:after="120" w:line="240"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pôdohospodárstva a rozvoja vidieka Slovenskej republiky pre všetky položky tejto kapitoly</w:t>
      </w:r>
    </w:p>
    <w:tbl>
      <w:tblPr>
        <w:tblW w:w="90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94"/>
        <w:gridCol w:w="3759"/>
        <w:gridCol w:w="3934"/>
      </w:tblGrid>
      <w:tr w:rsidR="00D04C4C" w:rsidRPr="00D04C4C" w14:paraId="2E38C448" w14:textId="77777777" w:rsidTr="004A3264">
        <w:trPr>
          <w:trHeight w:val="684"/>
          <w:jc w:val="center"/>
        </w:trPr>
        <w:tc>
          <w:tcPr>
            <w:tcW w:w="1394" w:type="dxa"/>
            <w:tcBorders>
              <w:top w:val="single" w:sz="12" w:space="0" w:color="auto"/>
              <w:left w:val="single" w:sz="12" w:space="0" w:color="auto"/>
              <w:bottom w:val="single" w:sz="12" w:space="0" w:color="auto"/>
              <w:right w:val="single" w:sz="12" w:space="0" w:color="auto"/>
            </w:tcBorders>
            <w:vAlign w:val="center"/>
            <w:hideMark/>
          </w:tcPr>
          <w:p w14:paraId="447E508D" w14:textId="77777777" w:rsidR="00D04C4C" w:rsidRPr="00D04C4C" w:rsidRDefault="00D04C4C" w:rsidP="00D04C4C">
            <w:pPr>
              <w:tabs>
                <w:tab w:val="num" w:pos="720"/>
              </w:tabs>
              <w:spacing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POLOŽKA</w:t>
            </w:r>
          </w:p>
        </w:tc>
        <w:tc>
          <w:tcPr>
            <w:tcW w:w="3759" w:type="dxa"/>
            <w:tcBorders>
              <w:top w:val="single" w:sz="12" w:space="0" w:color="auto"/>
              <w:left w:val="single" w:sz="12" w:space="0" w:color="auto"/>
              <w:bottom w:val="single" w:sz="12" w:space="0" w:color="auto"/>
              <w:right w:val="single" w:sz="12" w:space="0" w:color="auto"/>
            </w:tcBorders>
            <w:vAlign w:val="center"/>
            <w:hideMark/>
          </w:tcPr>
          <w:p w14:paraId="3CE50DE9"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b/>
                <w:bCs/>
                <w:sz w:val="22"/>
                <w:szCs w:val="22"/>
              </w:rPr>
              <w:t>ČASŤ A</w:t>
            </w:r>
          </w:p>
        </w:tc>
        <w:tc>
          <w:tcPr>
            <w:tcW w:w="3934" w:type="dxa"/>
            <w:tcBorders>
              <w:top w:val="single" w:sz="12" w:space="0" w:color="auto"/>
              <w:left w:val="single" w:sz="12" w:space="0" w:color="auto"/>
              <w:bottom w:val="single" w:sz="12" w:space="0" w:color="auto"/>
              <w:right w:val="single" w:sz="12" w:space="0" w:color="auto"/>
            </w:tcBorders>
            <w:vAlign w:val="center"/>
            <w:hideMark/>
          </w:tcPr>
          <w:p w14:paraId="3A537192"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b/>
                <w:bCs/>
                <w:sz w:val="22"/>
                <w:szCs w:val="22"/>
              </w:rPr>
              <w:t>ČASŤ B</w:t>
            </w:r>
          </w:p>
        </w:tc>
      </w:tr>
      <w:tr w:rsidR="00D04C4C" w:rsidRPr="00D04C4C" w14:paraId="4594E143" w14:textId="77777777" w:rsidTr="004A3264">
        <w:trPr>
          <w:trHeight w:val="684"/>
          <w:jc w:val="center"/>
        </w:trPr>
        <w:tc>
          <w:tcPr>
            <w:tcW w:w="1394" w:type="dxa"/>
            <w:vMerge w:val="restart"/>
            <w:tcBorders>
              <w:top w:val="single" w:sz="12" w:space="0" w:color="auto"/>
              <w:left w:val="single" w:sz="12" w:space="0" w:color="auto"/>
              <w:bottom w:val="single" w:sz="12" w:space="0" w:color="auto"/>
              <w:right w:val="single" w:sz="12" w:space="0" w:color="auto"/>
            </w:tcBorders>
            <w:vAlign w:val="center"/>
            <w:hideMark/>
          </w:tcPr>
          <w:p w14:paraId="52CEDA9E" w14:textId="77777777" w:rsidR="00D04C4C" w:rsidRPr="00D04C4C" w:rsidRDefault="00D04C4C" w:rsidP="00D04C4C">
            <w:pPr>
              <w:tabs>
                <w:tab w:val="num" w:pos="720"/>
              </w:tabs>
              <w:spacing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1.</w:t>
            </w:r>
          </w:p>
        </w:tc>
        <w:tc>
          <w:tcPr>
            <w:tcW w:w="7693" w:type="dxa"/>
            <w:gridSpan w:val="2"/>
            <w:tcBorders>
              <w:top w:val="single" w:sz="12" w:space="0" w:color="auto"/>
              <w:left w:val="single" w:sz="12" w:space="0" w:color="auto"/>
              <w:bottom w:val="dotted" w:sz="4" w:space="0" w:color="auto"/>
              <w:right w:val="single" w:sz="12" w:space="0" w:color="auto"/>
            </w:tcBorders>
            <w:vAlign w:val="center"/>
            <w:hideMark/>
          </w:tcPr>
          <w:p w14:paraId="64A5BEC8"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Chov hospodárskych zvierat s kapacitou hydiny</w:t>
            </w:r>
          </w:p>
        </w:tc>
      </w:tr>
      <w:tr w:rsidR="00D04C4C" w:rsidRPr="00D04C4C" w14:paraId="10DC554C" w14:textId="77777777" w:rsidTr="004A3264">
        <w:trPr>
          <w:trHeight w:val="684"/>
          <w:jc w:val="center"/>
        </w:trPr>
        <w:tc>
          <w:tcPr>
            <w:tcW w:w="1394" w:type="dxa"/>
            <w:vMerge/>
            <w:vAlign w:val="center"/>
            <w:hideMark/>
          </w:tcPr>
          <w:p w14:paraId="7B92A2AD"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9" w:type="dxa"/>
            <w:tcBorders>
              <w:top w:val="dotted" w:sz="4" w:space="0" w:color="auto"/>
              <w:left w:val="single" w:sz="12" w:space="0" w:color="auto"/>
              <w:bottom w:val="dotted" w:sz="4" w:space="0" w:color="auto"/>
              <w:right w:val="dotted" w:sz="4" w:space="0" w:color="auto"/>
            </w:tcBorders>
            <w:vAlign w:val="center"/>
            <w:hideMark/>
          </w:tcPr>
          <w:p w14:paraId="4377B0CC"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85 000 miest pre brojlery vrátane</w:t>
            </w:r>
          </w:p>
        </w:tc>
        <w:tc>
          <w:tcPr>
            <w:tcW w:w="3934" w:type="dxa"/>
            <w:tcBorders>
              <w:top w:val="dotted" w:sz="4" w:space="0" w:color="auto"/>
              <w:left w:val="dotted" w:sz="4" w:space="0" w:color="auto"/>
              <w:bottom w:val="dotted" w:sz="4" w:space="0" w:color="auto"/>
              <w:right w:val="single" w:sz="12" w:space="0" w:color="auto"/>
            </w:tcBorders>
            <w:vAlign w:val="center"/>
            <w:hideMark/>
          </w:tcPr>
          <w:p w14:paraId="61C655F4"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40 000 do 85 000 miest pre brojlery</w:t>
            </w:r>
          </w:p>
        </w:tc>
      </w:tr>
      <w:tr w:rsidR="00D04C4C" w:rsidRPr="00D04C4C" w14:paraId="1FBAA075" w14:textId="77777777" w:rsidTr="004A3264">
        <w:trPr>
          <w:trHeight w:val="684"/>
          <w:jc w:val="center"/>
        </w:trPr>
        <w:tc>
          <w:tcPr>
            <w:tcW w:w="1394" w:type="dxa"/>
            <w:vMerge/>
            <w:vAlign w:val="center"/>
          </w:tcPr>
          <w:p w14:paraId="6FC10E69"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9" w:type="dxa"/>
            <w:tcBorders>
              <w:top w:val="dotted" w:sz="4" w:space="0" w:color="auto"/>
              <w:left w:val="single" w:sz="12" w:space="0" w:color="auto"/>
              <w:bottom w:val="single" w:sz="12" w:space="0" w:color="auto"/>
              <w:right w:val="dotted" w:sz="4" w:space="0" w:color="auto"/>
            </w:tcBorders>
            <w:vAlign w:val="center"/>
          </w:tcPr>
          <w:p w14:paraId="5C52CF20"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alebo od 40 000 miest pre sliepky vrátane</w:t>
            </w:r>
          </w:p>
        </w:tc>
        <w:tc>
          <w:tcPr>
            <w:tcW w:w="3934" w:type="dxa"/>
            <w:tcBorders>
              <w:top w:val="dotted" w:sz="4" w:space="0" w:color="auto"/>
              <w:left w:val="dotted" w:sz="4" w:space="0" w:color="auto"/>
              <w:bottom w:val="single" w:sz="12" w:space="0" w:color="auto"/>
              <w:right w:val="single" w:sz="12" w:space="0" w:color="auto"/>
            </w:tcBorders>
            <w:vAlign w:val="center"/>
          </w:tcPr>
          <w:p w14:paraId="6FE0D790"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alebo od 25 000 do 40 000 miest pre sliepky</w:t>
            </w:r>
          </w:p>
        </w:tc>
      </w:tr>
      <w:tr w:rsidR="00D04C4C" w:rsidRPr="00D04C4C" w14:paraId="6D5FA433" w14:textId="77777777" w:rsidTr="004A3264">
        <w:trPr>
          <w:trHeight w:val="684"/>
          <w:jc w:val="center"/>
        </w:trPr>
        <w:tc>
          <w:tcPr>
            <w:tcW w:w="1394" w:type="dxa"/>
            <w:vMerge w:val="restart"/>
            <w:tcBorders>
              <w:top w:val="single" w:sz="12" w:space="0" w:color="auto"/>
              <w:left w:val="single" w:sz="12" w:space="0" w:color="auto"/>
              <w:bottom w:val="single" w:sz="12" w:space="0" w:color="auto"/>
              <w:right w:val="single" w:sz="12" w:space="0" w:color="auto"/>
            </w:tcBorders>
            <w:vAlign w:val="center"/>
            <w:hideMark/>
          </w:tcPr>
          <w:p w14:paraId="55AA66C5" w14:textId="77777777" w:rsidR="00D04C4C" w:rsidRPr="00D04C4C" w:rsidRDefault="00D04C4C" w:rsidP="00D04C4C">
            <w:pPr>
              <w:tabs>
                <w:tab w:val="num" w:pos="720"/>
              </w:tabs>
              <w:spacing w:line="240" w:lineRule="auto"/>
              <w:contextualSpacing/>
              <w:jc w:val="center"/>
              <w:rPr>
                <w:rFonts w:ascii="Calibri" w:eastAsia="Calibri" w:hAnsi="Calibri" w:cs="Times New Roman"/>
                <w:b/>
                <w:bCs/>
                <w:sz w:val="22"/>
                <w:szCs w:val="22"/>
              </w:rPr>
            </w:pPr>
            <w:r w:rsidRPr="00D04C4C">
              <w:rPr>
                <w:rFonts w:ascii="Calibri" w:eastAsia="Calibri" w:hAnsi="Calibri" w:cs="Times New Roman"/>
                <w:b/>
                <w:bCs/>
                <w:sz w:val="22"/>
                <w:szCs w:val="22"/>
              </w:rPr>
              <w:t>2.</w:t>
            </w:r>
          </w:p>
        </w:tc>
        <w:tc>
          <w:tcPr>
            <w:tcW w:w="7693" w:type="dxa"/>
            <w:gridSpan w:val="2"/>
            <w:tcBorders>
              <w:top w:val="single" w:sz="12" w:space="0" w:color="auto"/>
              <w:left w:val="single" w:sz="12" w:space="0" w:color="auto"/>
              <w:bottom w:val="dotted" w:sz="4" w:space="0" w:color="auto"/>
              <w:right w:val="single" w:sz="12" w:space="0" w:color="auto"/>
            </w:tcBorders>
            <w:vAlign w:val="center"/>
            <w:hideMark/>
          </w:tcPr>
          <w:p w14:paraId="05356B3D"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Chov hospodárskych zvierat s kapacitou ošípaných (nad 30 kg)</w:t>
            </w:r>
          </w:p>
        </w:tc>
      </w:tr>
      <w:tr w:rsidR="00D04C4C" w:rsidRPr="00D04C4C" w14:paraId="7D4509FF" w14:textId="77777777" w:rsidTr="004A3264">
        <w:trPr>
          <w:trHeight w:val="684"/>
          <w:jc w:val="center"/>
        </w:trPr>
        <w:tc>
          <w:tcPr>
            <w:tcW w:w="1394" w:type="dxa"/>
            <w:vMerge/>
            <w:vAlign w:val="center"/>
            <w:hideMark/>
          </w:tcPr>
          <w:p w14:paraId="092B3CB4"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9" w:type="dxa"/>
            <w:tcBorders>
              <w:top w:val="dotted" w:sz="4" w:space="0" w:color="auto"/>
              <w:left w:val="single" w:sz="12" w:space="0" w:color="auto"/>
              <w:bottom w:val="dashed" w:sz="4" w:space="0" w:color="auto"/>
              <w:right w:val="dotted" w:sz="4" w:space="0" w:color="auto"/>
            </w:tcBorders>
            <w:vAlign w:val="center"/>
            <w:hideMark/>
          </w:tcPr>
          <w:p w14:paraId="5AC488C0"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2 000 miest vrátane</w:t>
            </w:r>
          </w:p>
        </w:tc>
        <w:tc>
          <w:tcPr>
            <w:tcW w:w="3934" w:type="dxa"/>
            <w:tcBorders>
              <w:top w:val="dotted" w:sz="4" w:space="0" w:color="auto"/>
              <w:left w:val="dotted" w:sz="4" w:space="0" w:color="auto"/>
              <w:bottom w:val="dashed" w:sz="4" w:space="0" w:color="auto"/>
              <w:right w:val="single" w:sz="12" w:space="0" w:color="auto"/>
            </w:tcBorders>
            <w:vAlign w:val="center"/>
            <w:hideMark/>
          </w:tcPr>
          <w:p w14:paraId="40BF12E7"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200 do 2 000 miest</w:t>
            </w:r>
          </w:p>
        </w:tc>
      </w:tr>
      <w:tr w:rsidR="00D04C4C" w:rsidRPr="00D04C4C" w14:paraId="27964AB2" w14:textId="77777777" w:rsidTr="004A3264">
        <w:trPr>
          <w:trHeight w:val="684"/>
          <w:jc w:val="center"/>
        </w:trPr>
        <w:tc>
          <w:tcPr>
            <w:tcW w:w="1394" w:type="dxa"/>
            <w:vMerge w:val="restart"/>
            <w:tcBorders>
              <w:top w:val="single" w:sz="12" w:space="0" w:color="auto"/>
              <w:left w:val="single" w:sz="12" w:space="0" w:color="auto"/>
              <w:bottom w:val="single" w:sz="12" w:space="0" w:color="auto"/>
              <w:right w:val="single" w:sz="12" w:space="0" w:color="auto"/>
            </w:tcBorders>
            <w:vAlign w:val="center"/>
            <w:hideMark/>
          </w:tcPr>
          <w:p w14:paraId="5C9D72EC" w14:textId="77777777" w:rsidR="00D04C4C" w:rsidRPr="00D04C4C" w:rsidRDefault="00D04C4C" w:rsidP="00D04C4C">
            <w:pPr>
              <w:tabs>
                <w:tab w:val="num" w:pos="720"/>
              </w:tabs>
              <w:spacing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3.</w:t>
            </w:r>
          </w:p>
        </w:tc>
        <w:tc>
          <w:tcPr>
            <w:tcW w:w="7693" w:type="dxa"/>
            <w:gridSpan w:val="2"/>
            <w:tcBorders>
              <w:top w:val="single" w:sz="12" w:space="0" w:color="auto"/>
              <w:left w:val="single" w:sz="12" w:space="0" w:color="auto"/>
              <w:bottom w:val="dotted" w:sz="4" w:space="0" w:color="auto"/>
              <w:right w:val="single" w:sz="12" w:space="0" w:color="auto"/>
            </w:tcBorders>
            <w:vAlign w:val="center"/>
            <w:hideMark/>
          </w:tcPr>
          <w:p w14:paraId="1F4EA82B"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Chov hospodárskych zvierat s kapacitou prasníc</w:t>
            </w:r>
          </w:p>
        </w:tc>
      </w:tr>
      <w:tr w:rsidR="00D04C4C" w:rsidRPr="00D04C4C" w14:paraId="1FE07DDD" w14:textId="77777777" w:rsidTr="004A3264">
        <w:trPr>
          <w:trHeight w:val="684"/>
          <w:jc w:val="center"/>
        </w:trPr>
        <w:tc>
          <w:tcPr>
            <w:tcW w:w="1394" w:type="dxa"/>
            <w:vMerge/>
            <w:vAlign w:val="center"/>
            <w:hideMark/>
          </w:tcPr>
          <w:p w14:paraId="4BBC56AB"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9" w:type="dxa"/>
            <w:tcBorders>
              <w:top w:val="dotted" w:sz="4" w:space="0" w:color="auto"/>
              <w:left w:val="single" w:sz="12" w:space="0" w:color="auto"/>
              <w:bottom w:val="single" w:sz="12" w:space="0" w:color="auto"/>
              <w:right w:val="dotted" w:sz="4" w:space="0" w:color="auto"/>
            </w:tcBorders>
            <w:vAlign w:val="center"/>
            <w:hideMark/>
          </w:tcPr>
          <w:p w14:paraId="1355CD51"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750 miest vrátane</w:t>
            </w:r>
          </w:p>
        </w:tc>
        <w:tc>
          <w:tcPr>
            <w:tcW w:w="3934" w:type="dxa"/>
            <w:tcBorders>
              <w:top w:val="dotted" w:sz="4" w:space="0" w:color="auto"/>
              <w:left w:val="dotted" w:sz="4" w:space="0" w:color="auto"/>
              <w:bottom w:val="single" w:sz="12" w:space="0" w:color="auto"/>
              <w:right w:val="single" w:sz="12" w:space="0" w:color="auto"/>
            </w:tcBorders>
            <w:vAlign w:val="center"/>
            <w:hideMark/>
          </w:tcPr>
          <w:p w14:paraId="5DB2652E"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do 750 miest</w:t>
            </w:r>
          </w:p>
        </w:tc>
      </w:tr>
      <w:tr w:rsidR="00D04C4C" w:rsidRPr="00D04C4C" w14:paraId="5591E24B" w14:textId="77777777" w:rsidTr="004A3264">
        <w:trPr>
          <w:trHeight w:val="684"/>
          <w:jc w:val="center"/>
        </w:trPr>
        <w:tc>
          <w:tcPr>
            <w:tcW w:w="1394" w:type="dxa"/>
            <w:tcBorders>
              <w:top w:val="single" w:sz="12" w:space="0" w:color="auto"/>
              <w:left w:val="single" w:sz="12" w:space="0" w:color="auto"/>
              <w:bottom w:val="single" w:sz="12" w:space="0" w:color="auto"/>
              <w:right w:val="single" w:sz="12" w:space="0" w:color="auto"/>
            </w:tcBorders>
            <w:vAlign w:val="center"/>
            <w:hideMark/>
          </w:tcPr>
          <w:p w14:paraId="02494D33" w14:textId="77777777" w:rsidR="00D04C4C" w:rsidRPr="00D04C4C" w:rsidRDefault="00D04C4C" w:rsidP="00D04C4C">
            <w:pPr>
              <w:tabs>
                <w:tab w:val="num" w:pos="720"/>
              </w:tabs>
              <w:spacing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4.</w:t>
            </w:r>
          </w:p>
        </w:tc>
        <w:tc>
          <w:tcPr>
            <w:tcW w:w="3759" w:type="dxa"/>
            <w:tcBorders>
              <w:top w:val="single" w:sz="12" w:space="0" w:color="auto"/>
              <w:left w:val="single" w:sz="12" w:space="0" w:color="auto"/>
              <w:bottom w:val="single" w:sz="12" w:space="0" w:color="auto"/>
              <w:right w:val="single" w:sz="12" w:space="0" w:color="auto"/>
            </w:tcBorders>
            <w:vAlign w:val="center"/>
          </w:tcPr>
          <w:p w14:paraId="51233CB2"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p>
        </w:tc>
        <w:tc>
          <w:tcPr>
            <w:tcW w:w="3934" w:type="dxa"/>
            <w:tcBorders>
              <w:top w:val="single" w:sz="12" w:space="0" w:color="auto"/>
              <w:left w:val="single" w:sz="12" w:space="0" w:color="auto"/>
              <w:bottom w:val="single" w:sz="12" w:space="0" w:color="auto"/>
              <w:right w:val="single" w:sz="12" w:space="0" w:color="auto"/>
            </w:tcBorders>
            <w:vAlign w:val="center"/>
            <w:hideMark/>
          </w:tcPr>
          <w:p w14:paraId="4FDC6816" w14:textId="77777777" w:rsidR="00D04C4C" w:rsidRPr="00D04C4C" w:rsidRDefault="00D04C4C" w:rsidP="00D04C4C">
            <w:pPr>
              <w:tabs>
                <w:tab w:val="num" w:pos="720"/>
              </w:tabs>
              <w:spacing w:line="240" w:lineRule="auto"/>
              <w:contextualSpacing/>
              <w:jc w:val="center"/>
              <w:rPr>
                <w:rFonts w:ascii="Calibri" w:eastAsia="Calibri" w:hAnsi="Calibri" w:cs="Times New Roman"/>
                <w:sz w:val="22"/>
                <w:szCs w:val="22"/>
              </w:rPr>
            </w:pPr>
            <w:r w:rsidRPr="00D04C4C">
              <w:rPr>
                <w:rFonts w:ascii="Calibri" w:eastAsia="Calibri" w:hAnsi="Calibri" w:cs="Times New Roman"/>
                <w:sz w:val="22"/>
                <w:szCs w:val="22"/>
              </w:rPr>
              <w:t>Chov hospodárskych zvierat s kapacitou hovädzieho dobytka, vrátane mladého dobytka, dojníc a teliat a iných hospodárskych zvierat neuvedených v inej položke tejto prílohy s kapacitou od 100 dobytčích jednotiek (jedna dobytčia jednotka je 500 kg živej hmotnosti)*</w:t>
            </w:r>
          </w:p>
        </w:tc>
      </w:tr>
      <w:tr w:rsidR="00D04C4C" w:rsidRPr="00D04C4C" w14:paraId="53869DC4" w14:textId="77777777" w:rsidTr="004A3264">
        <w:trPr>
          <w:trHeight w:val="684"/>
          <w:jc w:val="center"/>
        </w:trPr>
        <w:tc>
          <w:tcPr>
            <w:tcW w:w="1394" w:type="dxa"/>
            <w:tcBorders>
              <w:top w:val="single" w:sz="6" w:space="0" w:color="auto"/>
              <w:left w:val="single" w:sz="12" w:space="0" w:color="auto"/>
              <w:bottom w:val="single" w:sz="12" w:space="0" w:color="auto"/>
              <w:right w:val="single" w:sz="12" w:space="0" w:color="auto"/>
            </w:tcBorders>
            <w:vAlign w:val="center"/>
            <w:hideMark/>
          </w:tcPr>
          <w:p w14:paraId="58A329F7" w14:textId="77777777" w:rsidR="00D04C4C" w:rsidRPr="00D04C4C" w:rsidRDefault="00D04C4C" w:rsidP="00D04C4C">
            <w:pPr>
              <w:tabs>
                <w:tab w:val="num" w:pos="720"/>
              </w:tabs>
              <w:spacing w:after="0" w:line="240" w:lineRule="auto"/>
              <w:jc w:val="center"/>
              <w:rPr>
                <w:rFonts w:ascii="Calibri" w:eastAsia="Calibri" w:hAnsi="Calibri" w:cs="Calibri"/>
                <w:sz w:val="22"/>
                <w:szCs w:val="22"/>
              </w:rPr>
            </w:pPr>
            <w:r w:rsidRPr="00D04C4C">
              <w:rPr>
                <w:rFonts w:ascii="Calibri" w:eastAsia="Calibri" w:hAnsi="Calibri" w:cs="Times New Roman"/>
                <w:b/>
                <w:bCs/>
                <w:sz w:val="22"/>
                <w:szCs w:val="22"/>
              </w:rPr>
              <w:t>5.</w:t>
            </w:r>
          </w:p>
        </w:tc>
        <w:tc>
          <w:tcPr>
            <w:tcW w:w="3759" w:type="dxa"/>
            <w:tcBorders>
              <w:top w:val="single" w:sz="12" w:space="0" w:color="auto"/>
              <w:left w:val="single" w:sz="12" w:space="0" w:color="auto"/>
              <w:bottom w:val="single" w:sz="12" w:space="0" w:color="auto"/>
              <w:right w:val="single" w:sz="12" w:space="0" w:color="auto"/>
            </w:tcBorders>
            <w:vAlign w:val="center"/>
          </w:tcPr>
          <w:p w14:paraId="068DD6F4"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p>
        </w:tc>
        <w:tc>
          <w:tcPr>
            <w:tcW w:w="3934" w:type="dxa"/>
            <w:tcBorders>
              <w:top w:val="single" w:sz="12" w:space="0" w:color="auto"/>
              <w:left w:val="single" w:sz="12" w:space="0" w:color="auto"/>
              <w:bottom w:val="single" w:sz="12" w:space="0" w:color="auto"/>
              <w:right w:val="single" w:sz="12" w:space="0" w:color="auto"/>
            </w:tcBorders>
            <w:vAlign w:val="center"/>
            <w:hideMark/>
          </w:tcPr>
          <w:p w14:paraId="0A7C098A"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Intenzívna akvakultúra od 1 000 t/rok</w:t>
            </w:r>
          </w:p>
        </w:tc>
      </w:tr>
      <w:tr w:rsidR="00D04C4C" w:rsidRPr="00D04C4C" w14:paraId="475F64CC" w14:textId="77777777" w:rsidTr="00D04C4C">
        <w:trPr>
          <w:trHeight w:val="675"/>
          <w:jc w:val="center"/>
        </w:trPr>
        <w:tc>
          <w:tcPr>
            <w:tcW w:w="1394" w:type="dxa"/>
            <w:vMerge w:val="restart"/>
            <w:tcBorders>
              <w:top w:val="single" w:sz="12" w:space="0" w:color="auto"/>
              <w:left w:val="single" w:sz="12" w:space="0" w:color="auto"/>
              <w:right w:val="single" w:sz="12" w:space="0" w:color="auto"/>
            </w:tcBorders>
            <w:vAlign w:val="center"/>
            <w:hideMark/>
          </w:tcPr>
          <w:p w14:paraId="6E5F4F9A" w14:textId="77777777" w:rsidR="00D04C4C" w:rsidRPr="00D04C4C" w:rsidRDefault="00D04C4C" w:rsidP="00D04C4C">
            <w:pPr>
              <w:tabs>
                <w:tab w:val="num" w:pos="720"/>
              </w:tabs>
              <w:spacing w:after="0"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6.</w:t>
            </w:r>
          </w:p>
        </w:tc>
        <w:tc>
          <w:tcPr>
            <w:tcW w:w="7693" w:type="dxa"/>
            <w:gridSpan w:val="2"/>
            <w:tcBorders>
              <w:top w:val="single" w:sz="12" w:space="0" w:color="auto"/>
              <w:left w:val="single" w:sz="12" w:space="0" w:color="auto"/>
              <w:bottom w:val="dotted" w:sz="2" w:space="0" w:color="000000"/>
              <w:right w:val="single" w:sz="12" w:space="0" w:color="auto"/>
            </w:tcBorders>
            <w:vAlign w:val="center"/>
            <w:hideMark/>
          </w:tcPr>
          <w:p w14:paraId="597DBA42"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Kafilérie, veterinárne asanačné ústavy alebo cintoríny pre zvieratá</w:t>
            </w:r>
          </w:p>
        </w:tc>
      </w:tr>
      <w:tr w:rsidR="00D04C4C" w:rsidRPr="00D04C4C" w14:paraId="78CD1EA4" w14:textId="77777777" w:rsidTr="00D04C4C">
        <w:trPr>
          <w:trHeight w:val="686"/>
          <w:jc w:val="center"/>
        </w:trPr>
        <w:tc>
          <w:tcPr>
            <w:tcW w:w="1394" w:type="dxa"/>
            <w:vMerge/>
            <w:vAlign w:val="center"/>
          </w:tcPr>
          <w:p w14:paraId="31AAB26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759" w:type="dxa"/>
            <w:tcBorders>
              <w:top w:val="dotted" w:sz="2" w:space="0" w:color="000000"/>
              <w:left w:val="single" w:sz="2" w:space="0" w:color="000000"/>
              <w:bottom w:val="dotted" w:sz="2" w:space="0" w:color="000000"/>
              <w:right w:val="dotted" w:sz="2" w:space="0" w:color="000000"/>
            </w:tcBorders>
            <w:vAlign w:val="center"/>
          </w:tcPr>
          <w:p w14:paraId="7C8A565B"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10 t/deň vrátane</w:t>
            </w:r>
          </w:p>
        </w:tc>
        <w:tc>
          <w:tcPr>
            <w:tcW w:w="3934" w:type="dxa"/>
            <w:tcBorders>
              <w:top w:val="dotted" w:sz="2" w:space="0" w:color="000000"/>
              <w:left w:val="dotted" w:sz="2" w:space="0" w:color="000000"/>
              <w:bottom w:val="dotted" w:sz="12" w:space="0" w:color="000000"/>
              <w:right w:val="single" w:sz="12" w:space="0" w:color="000000"/>
            </w:tcBorders>
            <w:vAlign w:val="center"/>
          </w:tcPr>
          <w:p w14:paraId="621FCB74"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10 t/deň</w:t>
            </w:r>
          </w:p>
        </w:tc>
      </w:tr>
      <w:tr w:rsidR="00D04C4C" w:rsidRPr="00D04C4C" w14:paraId="190E1AD7" w14:textId="77777777" w:rsidTr="00D04C4C">
        <w:trPr>
          <w:trHeight w:val="686"/>
          <w:jc w:val="center"/>
        </w:trPr>
        <w:tc>
          <w:tcPr>
            <w:tcW w:w="1394" w:type="dxa"/>
            <w:vMerge w:val="restart"/>
            <w:tcBorders>
              <w:top w:val="single" w:sz="12" w:space="0" w:color="auto"/>
              <w:left w:val="single" w:sz="12" w:space="0" w:color="auto"/>
              <w:bottom w:val="single" w:sz="12" w:space="0" w:color="auto"/>
              <w:right w:val="single" w:sz="12" w:space="0" w:color="auto"/>
            </w:tcBorders>
            <w:vAlign w:val="center"/>
            <w:hideMark/>
          </w:tcPr>
          <w:p w14:paraId="701D834B" w14:textId="77777777" w:rsidR="00D04C4C" w:rsidRPr="00D04C4C" w:rsidRDefault="00D04C4C" w:rsidP="00D04C4C">
            <w:pPr>
              <w:tabs>
                <w:tab w:val="num" w:pos="720"/>
              </w:tabs>
              <w:spacing w:after="0" w:line="240" w:lineRule="auto"/>
              <w:jc w:val="center"/>
              <w:rPr>
                <w:rFonts w:ascii="Calibri" w:eastAsia="Calibri" w:hAnsi="Calibri" w:cs="Calibri"/>
                <w:sz w:val="22"/>
                <w:szCs w:val="22"/>
              </w:rPr>
            </w:pPr>
            <w:r w:rsidRPr="00D04C4C">
              <w:rPr>
                <w:rFonts w:ascii="Calibri" w:eastAsia="Calibri" w:hAnsi="Calibri" w:cs="Times New Roman"/>
                <w:b/>
                <w:bCs/>
                <w:sz w:val="22"/>
                <w:szCs w:val="22"/>
              </w:rPr>
              <w:t>7.</w:t>
            </w:r>
          </w:p>
        </w:tc>
        <w:tc>
          <w:tcPr>
            <w:tcW w:w="7693" w:type="dxa"/>
            <w:gridSpan w:val="2"/>
            <w:tcBorders>
              <w:top w:val="single" w:sz="12" w:space="0" w:color="auto"/>
              <w:left w:val="single" w:sz="12" w:space="0" w:color="auto"/>
              <w:bottom w:val="dotted" w:sz="4" w:space="0" w:color="auto"/>
              <w:right w:val="single" w:sz="12" w:space="0" w:color="000000"/>
            </w:tcBorders>
            <w:vAlign w:val="center"/>
            <w:hideMark/>
          </w:tcPr>
          <w:p w14:paraId="3742CF0E"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Vodohospodárske projekty pre poľnohospodárstvo vrátane melioračných zásahov, ako sú odvodnenia, závlahy, protierózne ochrany pôd a úpravy pozemkov</w:t>
            </w:r>
          </w:p>
        </w:tc>
      </w:tr>
      <w:tr w:rsidR="00D04C4C" w:rsidRPr="00D04C4C" w14:paraId="5D471D93" w14:textId="77777777" w:rsidTr="004A3264">
        <w:trPr>
          <w:trHeight w:val="686"/>
          <w:jc w:val="center"/>
        </w:trPr>
        <w:tc>
          <w:tcPr>
            <w:tcW w:w="1394" w:type="dxa"/>
            <w:vMerge/>
            <w:vAlign w:val="center"/>
            <w:hideMark/>
          </w:tcPr>
          <w:p w14:paraId="4D2859E9"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9" w:type="dxa"/>
            <w:tcBorders>
              <w:top w:val="dotted" w:sz="4" w:space="0" w:color="auto"/>
              <w:left w:val="single" w:sz="12" w:space="0" w:color="auto"/>
              <w:bottom w:val="single" w:sz="12" w:space="0" w:color="auto"/>
              <w:right w:val="dotted" w:sz="4" w:space="0" w:color="auto"/>
            </w:tcBorders>
            <w:vAlign w:val="center"/>
            <w:hideMark/>
          </w:tcPr>
          <w:p w14:paraId="200E1524"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500 ha vrátane</w:t>
            </w:r>
          </w:p>
        </w:tc>
        <w:tc>
          <w:tcPr>
            <w:tcW w:w="3934" w:type="dxa"/>
            <w:tcBorders>
              <w:top w:val="dotted" w:sz="4" w:space="0" w:color="auto"/>
              <w:left w:val="dotted" w:sz="4" w:space="0" w:color="auto"/>
              <w:bottom w:val="single" w:sz="12" w:space="0" w:color="auto"/>
              <w:right w:val="single" w:sz="12" w:space="0" w:color="auto"/>
            </w:tcBorders>
            <w:vAlign w:val="center"/>
            <w:hideMark/>
          </w:tcPr>
          <w:p w14:paraId="574DC338"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10 ha do 500 ha</w:t>
            </w:r>
          </w:p>
        </w:tc>
      </w:tr>
      <w:tr w:rsidR="00D04C4C" w:rsidRPr="00D04C4C" w14:paraId="4C3D743A" w14:textId="77777777" w:rsidTr="004A3264">
        <w:trPr>
          <w:trHeight w:val="686"/>
          <w:jc w:val="center"/>
        </w:trPr>
        <w:tc>
          <w:tcPr>
            <w:tcW w:w="1394" w:type="dxa"/>
            <w:vMerge w:val="restart"/>
            <w:tcBorders>
              <w:top w:val="single" w:sz="12" w:space="0" w:color="auto"/>
              <w:left w:val="single" w:sz="12" w:space="0" w:color="auto"/>
              <w:bottom w:val="single" w:sz="12" w:space="0" w:color="auto"/>
              <w:right w:val="single" w:sz="12" w:space="0" w:color="auto"/>
            </w:tcBorders>
            <w:vAlign w:val="center"/>
            <w:hideMark/>
          </w:tcPr>
          <w:p w14:paraId="0C466F44" w14:textId="77777777" w:rsidR="00D04C4C" w:rsidRPr="00D04C4C" w:rsidRDefault="00D04C4C" w:rsidP="00D04C4C">
            <w:pPr>
              <w:tabs>
                <w:tab w:val="num" w:pos="720"/>
              </w:tabs>
              <w:spacing w:after="0" w:line="240" w:lineRule="auto"/>
              <w:jc w:val="center"/>
              <w:rPr>
                <w:rFonts w:ascii="Calibri" w:eastAsia="Calibri" w:hAnsi="Calibri" w:cs="Calibri"/>
                <w:sz w:val="22"/>
                <w:szCs w:val="22"/>
              </w:rPr>
            </w:pPr>
            <w:r w:rsidRPr="00D04C4C">
              <w:rPr>
                <w:rFonts w:ascii="Calibri" w:eastAsia="Calibri" w:hAnsi="Calibri" w:cs="Times New Roman"/>
                <w:b/>
                <w:bCs/>
                <w:sz w:val="22"/>
                <w:szCs w:val="22"/>
              </w:rPr>
              <w:t>8.</w:t>
            </w:r>
          </w:p>
        </w:tc>
        <w:tc>
          <w:tcPr>
            <w:tcW w:w="7693" w:type="dxa"/>
            <w:gridSpan w:val="2"/>
            <w:tcBorders>
              <w:top w:val="single" w:sz="12" w:space="0" w:color="auto"/>
              <w:left w:val="single" w:sz="12" w:space="0" w:color="auto"/>
              <w:bottom w:val="dotted" w:sz="4" w:space="0" w:color="auto"/>
              <w:right w:val="single" w:sz="12" w:space="0" w:color="auto"/>
            </w:tcBorders>
            <w:vAlign w:val="center"/>
            <w:hideMark/>
          </w:tcPr>
          <w:p w14:paraId="05273589"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Ťažba rašeliny</w:t>
            </w:r>
          </w:p>
        </w:tc>
      </w:tr>
      <w:tr w:rsidR="00D04C4C" w:rsidRPr="00D04C4C" w14:paraId="65AFD277" w14:textId="77777777" w:rsidTr="004A3264">
        <w:trPr>
          <w:trHeight w:val="686"/>
          <w:jc w:val="center"/>
        </w:trPr>
        <w:tc>
          <w:tcPr>
            <w:tcW w:w="1394" w:type="dxa"/>
            <w:vMerge/>
            <w:vAlign w:val="center"/>
            <w:hideMark/>
          </w:tcPr>
          <w:p w14:paraId="6CA0BC65"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9" w:type="dxa"/>
            <w:tcBorders>
              <w:top w:val="dotted" w:sz="4" w:space="0" w:color="auto"/>
              <w:left w:val="single" w:sz="12" w:space="0" w:color="auto"/>
              <w:bottom w:val="single" w:sz="12" w:space="0" w:color="auto"/>
              <w:right w:val="dotted" w:sz="4" w:space="0" w:color="auto"/>
            </w:tcBorders>
            <w:vAlign w:val="center"/>
            <w:hideMark/>
          </w:tcPr>
          <w:p w14:paraId="6D685B09"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200 000 t/rok alebo od 20 ha ťažobného miesta vrátane</w:t>
            </w:r>
          </w:p>
        </w:tc>
        <w:tc>
          <w:tcPr>
            <w:tcW w:w="3934" w:type="dxa"/>
            <w:tcBorders>
              <w:top w:val="dotted" w:sz="4" w:space="0" w:color="auto"/>
              <w:left w:val="dotted" w:sz="4" w:space="0" w:color="auto"/>
              <w:bottom w:val="single" w:sz="12" w:space="0" w:color="auto"/>
              <w:right w:val="single" w:sz="12" w:space="0" w:color="auto"/>
            </w:tcBorders>
            <w:vAlign w:val="center"/>
            <w:hideMark/>
          </w:tcPr>
          <w:p w14:paraId="57795B49"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do 200 000 t/rok alebo do 20 ha ťažobného miesta</w:t>
            </w:r>
          </w:p>
        </w:tc>
      </w:tr>
      <w:tr w:rsidR="00D04C4C" w:rsidRPr="00D04C4C" w14:paraId="7BD387BD" w14:textId="77777777" w:rsidTr="004A3264">
        <w:trPr>
          <w:trHeight w:val="686"/>
          <w:jc w:val="center"/>
        </w:trPr>
        <w:tc>
          <w:tcPr>
            <w:tcW w:w="1394" w:type="dxa"/>
            <w:vMerge w:val="restart"/>
            <w:tcBorders>
              <w:top w:val="single" w:sz="12" w:space="0" w:color="auto"/>
              <w:left w:val="single" w:sz="12" w:space="0" w:color="auto"/>
              <w:bottom w:val="single" w:sz="6" w:space="0" w:color="auto"/>
              <w:right w:val="single" w:sz="12" w:space="0" w:color="auto"/>
            </w:tcBorders>
            <w:vAlign w:val="center"/>
            <w:hideMark/>
          </w:tcPr>
          <w:p w14:paraId="2529FBFE" w14:textId="77777777" w:rsidR="00D04C4C" w:rsidRPr="00D04C4C" w:rsidRDefault="00D04C4C" w:rsidP="00D04C4C">
            <w:pPr>
              <w:tabs>
                <w:tab w:val="num" w:pos="720"/>
              </w:tabs>
              <w:spacing w:after="0" w:line="240" w:lineRule="auto"/>
              <w:jc w:val="center"/>
              <w:rPr>
                <w:rFonts w:ascii="Calibri" w:eastAsia="Calibri" w:hAnsi="Calibri" w:cs="Calibri"/>
                <w:sz w:val="22"/>
                <w:szCs w:val="22"/>
              </w:rPr>
            </w:pPr>
            <w:r w:rsidRPr="00D04C4C">
              <w:rPr>
                <w:rFonts w:ascii="Calibri" w:eastAsia="Calibri" w:hAnsi="Calibri" w:cs="Times New Roman"/>
                <w:b/>
                <w:bCs/>
                <w:sz w:val="22"/>
                <w:szCs w:val="22"/>
              </w:rPr>
              <w:t>9.</w:t>
            </w:r>
          </w:p>
        </w:tc>
        <w:tc>
          <w:tcPr>
            <w:tcW w:w="7693" w:type="dxa"/>
            <w:gridSpan w:val="2"/>
            <w:tcBorders>
              <w:top w:val="single" w:sz="12" w:space="0" w:color="auto"/>
              <w:left w:val="single" w:sz="12" w:space="0" w:color="auto"/>
              <w:bottom w:val="dotted" w:sz="4" w:space="0" w:color="auto"/>
              <w:right w:val="single" w:sz="12" w:space="0" w:color="auto"/>
            </w:tcBorders>
            <w:vAlign w:val="center"/>
            <w:hideMark/>
          </w:tcPr>
          <w:p w14:paraId="56B5142B"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Odlesňovanie na účely zmeny na iný typ využitia krajiny </w:t>
            </w:r>
          </w:p>
        </w:tc>
      </w:tr>
      <w:tr w:rsidR="00D04C4C" w:rsidRPr="00D04C4C" w14:paraId="54178ACA" w14:textId="77777777" w:rsidTr="004A3264">
        <w:trPr>
          <w:trHeight w:val="686"/>
          <w:jc w:val="center"/>
        </w:trPr>
        <w:tc>
          <w:tcPr>
            <w:tcW w:w="1394" w:type="dxa"/>
            <w:vMerge/>
            <w:vAlign w:val="center"/>
            <w:hideMark/>
          </w:tcPr>
          <w:p w14:paraId="7D0B60DB"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9" w:type="dxa"/>
            <w:tcBorders>
              <w:top w:val="dotted" w:sz="4" w:space="0" w:color="auto"/>
              <w:left w:val="single" w:sz="12" w:space="0" w:color="auto"/>
              <w:bottom w:val="single" w:sz="12" w:space="0" w:color="auto"/>
              <w:right w:val="dotted" w:sz="4" w:space="0" w:color="auto"/>
            </w:tcBorders>
            <w:vAlign w:val="center"/>
            <w:hideMark/>
          </w:tcPr>
          <w:p w14:paraId="388FB3DC"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10 ha vrátane</w:t>
            </w:r>
          </w:p>
        </w:tc>
        <w:tc>
          <w:tcPr>
            <w:tcW w:w="3934" w:type="dxa"/>
            <w:tcBorders>
              <w:top w:val="dotted" w:sz="4" w:space="0" w:color="auto"/>
              <w:left w:val="dotted" w:sz="4" w:space="0" w:color="auto"/>
              <w:bottom w:val="single" w:sz="12" w:space="0" w:color="auto"/>
              <w:right w:val="single" w:sz="12" w:space="0" w:color="auto"/>
            </w:tcBorders>
            <w:vAlign w:val="center"/>
            <w:hideMark/>
          </w:tcPr>
          <w:p w14:paraId="7BF3D3F6"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od 1 ha do 10 ha</w:t>
            </w:r>
          </w:p>
        </w:tc>
      </w:tr>
      <w:tr w:rsidR="00D04C4C" w:rsidRPr="00D04C4C" w14:paraId="75DCBBEC" w14:textId="77777777" w:rsidTr="004A3264">
        <w:trPr>
          <w:trHeight w:val="686"/>
          <w:jc w:val="center"/>
        </w:trPr>
        <w:tc>
          <w:tcPr>
            <w:tcW w:w="1394" w:type="dxa"/>
            <w:tcBorders>
              <w:top w:val="single" w:sz="12" w:space="0" w:color="auto"/>
              <w:left w:val="single" w:sz="12" w:space="0" w:color="auto"/>
              <w:bottom w:val="single" w:sz="12" w:space="0" w:color="auto"/>
              <w:right w:val="single" w:sz="12" w:space="0" w:color="auto"/>
            </w:tcBorders>
            <w:vAlign w:val="center"/>
          </w:tcPr>
          <w:p w14:paraId="26343C21" w14:textId="77777777" w:rsidR="00D04C4C" w:rsidRPr="00D04C4C" w:rsidRDefault="00D04C4C" w:rsidP="00D04C4C">
            <w:pPr>
              <w:tabs>
                <w:tab w:val="num" w:pos="720"/>
              </w:tabs>
              <w:spacing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10.</w:t>
            </w:r>
          </w:p>
        </w:tc>
        <w:tc>
          <w:tcPr>
            <w:tcW w:w="3759" w:type="dxa"/>
            <w:tcBorders>
              <w:top w:val="single" w:sz="12" w:space="0" w:color="auto"/>
              <w:left w:val="single" w:sz="12" w:space="0" w:color="auto"/>
              <w:bottom w:val="single" w:sz="12" w:space="0" w:color="auto"/>
              <w:right w:val="single" w:sz="12" w:space="0" w:color="auto"/>
            </w:tcBorders>
            <w:vAlign w:val="center"/>
          </w:tcPr>
          <w:p w14:paraId="3CF3822C"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p>
        </w:tc>
        <w:tc>
          <w:tcPr>
            <w:tcW w:w="3934" w:type="dxa"/>
            <w:tcBorders>
              <w:top w:val="single" w:sz="12" w:space="0" w:color="auto"/>
              <w:left w:val="single" w:sz="12" w:space="0" w:color="auto"/>
              <w:bottom w:val="single" w:sz="12" w:space="0" w:color="auto"/>
              <w:right w:val="single" w:sz="12" w:space="0" w:color="auto"/>
            </w:tcBorders>
            <w:vAlign w:val="center"/>
          </w:tcPr>
          <w:p w14:paraId="64D5B710"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Prvé zalesňovanie na nelesných pozemkoch na účely zmeny na iný typ využitia krajiny od 10 ha</w:t>
            </w:r>
          </w:p>
        </w:tc>
      </w:tr>
      <w:tr w:rsidR="00D04C4C" w:rsidRPr="00D04C4C" w14:paraId="57F69933" w14:textId="77777777" w:rsidTr="004A3264">
        <w:trPr>
          <w:trHeight w:val="686"/>
          <w:jc w:val="center"/>
        </w:trPr>
        <w:tc>
          <w:tcPr>
            <w:tcW w:w="1394" w:type="dxa"/>
            <w:tcBorders>
              <w:top w:val="single" w:sz="12" w:space="0" w:color="auto"/>
              <w:left w:val="single" w:sz="12" w:space="0" w:color="auto"/>
              <w:bottom w:val="single" w:sz="12" w:space="0" w:color="auto"/>
              <w:right w:val="single" w:sz="12" w:space="0" w:color="auto"/>
            </w:tcBorders>
            <w:vAlign w:val="center"/>
            <w:hideMark/>
          </w:tcPr>
          <w:p w14:paraId="30224824" w14:textId="77777777" w:rsidR="00D04C4C" w:rsidRPr="00D04C4C" w:rsidRDefault="00D04C4C" w:rsidP="00D04C4C">
            <w:pPr>
              <w:tabs>
                <w:tab w:val="num" w:pos="720"/>
              </w:tabs>
              <w:spacing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11.</w:t>
            </w:r>
          </w:p>
        </w:tc>
        <w:tc>
          <w:tcPr>
            <w:tcW w:w="3759" w:type="dxa"/>
            <w:tcBorders>
              <w:top w:val="single" w:sz="12" w:space="0" w:color="auto"/>
              <w:left w:val="single" w:sz="12" w:space="0" w:color="auto"/>
              <w:bottom w:val="single" w:sz="12" w:space="0" w:color="auto"/>
              <w:right w:val="single" w:sz="12" w:space="0" w:color="auto"/>
            </w:tcBorders>
            <w:vAlign w:val="center"/>
          </w:tcPr>
          <w:p w14:paraId="2E366D36"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p>
        </w:tc>
        <w:tc>
          <w:tcPr>
            <w:tcW w:w="3934" w:type="dxa"/>
            <w:tcBorders>
              <w:top w:val="single" w:sz="12" w:space="0" w:color="auto"/>
              <w:left w:val="single" w:sz="12" w:space="0" w:color="auto"/>
              <w:bottom w:val="single" w:sz="12" w:space="0" w:color="auto"/>
              <w:right w:val="single" w:sz="12" w:space="0" w:color="auto"/>
            </w:tcBorders>
            <w:vAlign w:val="center"/>
            <w:hideMark/>
          </w:tcPr>
          <w:p w14:paraId="79088C2D"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Využitie neobrábaných alebo poloprírodných oblastí na intenzívne poľnohospodárske účely</w:t>
            </w:r>
          </w:p>
        </w:tc>
      </w:tr>
      <w:tr w:rsidR="00D04C4C" w:rsidRPr="00D04C4C" w14:paraId="04F46260" w14:textId="77777777" w:rsidTr="004A3264">
        <w:trPr>
          <w:trHeight w:val="686"/>
          <w:jc w:val="center"/>
        </w:trPr>
        <w:tc>
          <w:tcPr>
            <w:tcW w:w="1394" w:type="dxa"/>
            <w:tcBorders>
              <w:top w:val="single" w:sz="12" w:space="0" w:color="auto"/>
              <w:left w:val="single" w:sz="12" w:space="0" w:color="auto"/>
              <w:bottom w:val="single" w:sz="12" w:space="0" w:color="auto"/>
              <w:right w:val="single" w:sz="12" w:space="0" w:color="auto"/>
            </w:tcBorders>
            <w:vAlign w:val="center"/>
            <w:hideMark/>
          </w:tcPr>
          <w:p w14:paraId="2A60274D" w14:textId="77777777" w:rsidR="00D04C4C" w:rsidRPr="00D04C4C" w:rsidRDefault="00D04C4C" w:rsidP="00D04C4C">
            <w:pPr>
              <w:tabs>
                <w:tab w:val="num" w:pos="720"/>
              </w:tabs>
              <w:spacing w:line="240"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lastRenderedPageBreak/>
              <w:t>12.</w:t>
            </w:r>
          </w:p>
        </w:tc>
        <w:tc>
          <w:tcPr>
            <w:tcW w:w="3759" w:type="dxa"/>
            <w:tcBorders>
              <w:top w:val="single" w:sz="12" w:space="0" w:color="auto"/>
              <w:left w:val="single" w:sz="12" w:space="0" w:color="auto"/>
              <w:bottom w:val="single" w:sz="12" w:space="0" w:color="auto"/>
              <w:right w:val="single" w:sz="12" w:space="0" w:color="auto"/>
            </w:tcBorders>
            <w:vAlign w:val="center"/>
          </w:tcPr>
          <w:p w14:paraId="45D06C6B"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p>
        </w:tc>
        <w:tc>
          <w:tcPr>
            <w:tcW w:w="3934" w:type="dxa"/>
            <w:tcBorders>
              <w:top w:val="single" w:sz="12" w:space="0" w:color="auto"/>
              <w:left w:val="single" w:sz="12" w:space="0" w:color="auto"/>
              <w:bottom w:val="single" w:sz="12" w:space="0" w:color="auto"/>
              <w:right w:val="single" w:sz="12" w:space="0" w:color="auto"/>
            </w:tcBorders>
            <w:vAlign w:val="center"/>
            <w:hideMark/>
          </w:tcPr>
          <w:p w14:paraId="67DC2E98" w14:textId="77777777" w:rsidR="00D04C4C" w:rsidRPr="00D04C4C" w:rsidRDefault="00D04C4C" w:rsidP="00D04C4C">
            <w:pPr>
              <w:tabs>
                <w:tab w:val="num" w:pos="720"/>
              </w:tabs>
              <w:spacing w:line="240" w:lineRule="auto"/>
              <w:jc w:val="center"/>
              <w:rPr>
                <w:rFonts w:ascii="Calibri" w:eastAsia="Calibri" w:hAnsi="Calibri" w:cs="Times New Roman"/>
                <w:sz w:val="22"/>
                <w:szCs w:val="22"/>
              </w:rPr>
            </w:pPr>
            <w:r w:rsidRPr="00D04C4C">
              <w:rPr>
                <w:rFonts w:ascii="Calibri" w:eastAsia="Calibri" w:hAnsi="Calibri" w:cs="Times New Roman"/>
                <w:sz w:val="22"/>
                <w:szCs w:val="22"/>
              </w:rPr>
              <w:t>Reštrukturalizácia poľnohospodárskych území v krajine neuvedených v inej časti prílohy</w:t>
            </w:r>
          </w:p>
        </w:tc>
      </w:tr>
    </w:tbl>
    <w:p w14:paraId="2E6EB898" w14:textId="00217417" w:rsidR="00D04C4C" w:rsidRDefault="00D04C4C" w:rsidP="00D04C4C">
      <w:pPr>
        <w:spacing w:after="0" w:line="240" w:lineRule="auto"/>
        <w:jc w:val="both"/>
        <w:rPr>
          <w:rFonts w:ascii="Calibri" w:eastAsia="Calibri" w:hAnsi="Calibri" w:cs="Calibri"/>
          <w:i/>
          <w:iCs/>
          <w:color w:val="000000"/>
          <w:sz w:val="20"/>
          <w:szCs w:val="20"/>
        </w:rPr>
      </w:pPr>
      <w:r w:rsidRPr="00D04C4C">
        <w:rPr>
          <w:rFonts w:ascii="Calibri" w:eastAsia="Calibri" w:hAnsi="Calibri" w:cs="Times New Roman"/>
          <w:b/>
          <w:bCs/>
          <w:sz w:val="20"/>
          <w:szCs w:val="20"/>
        </w:rPr>
        <w:t>*</w:t>
      </w:r>
      <w:r w:rsidRPr="00D04C4C">
        <w:rPr>
          <w:rFonts w:ascii="Calibri" w:eastAsia="Calibri" w:hAnsi="Calibri" w:cs="Calibri"/>
          <w:sz w:val="20"/>
          <w:szCs w:val="20"/>
        </w:rPr>
        <w:t xml:space="preserve"> </w:t>
      </w:r>
      <w:r w:rsidRPr="00D04C4C">
        <w:rPr>
          <w:rFonts w:ascii="Calibri" w:eastAsia="Calibri" w:hAnsi="Calibri" w:cs="Calibri"/>
          <w:i/>
          <w:iCs/>
          <w:sz w:val="20"/>
          <w:szCs w:val="20"/>
        </w:rPr>
        <w:t>p</w:t>
      </w:r>
      <w:r w:rsidRPr="00D04C4C">
        <w:rPr>
          <w:rFonts w:ascii="Calibri" w:eastAsia="Calibri" w:hAnsi="Calibri" w:cs="Calibri"/>
          <w:i/>
          <w:iCs/>
          <w:color w:val="000000"/>
          <w:sz w:val="20"/>
          <w:szCs w:val="20"/>
        </w:rPr>
        <w:t>repočet hospodárskych zvierat na dobytčie jednotky sa vypočítava podľa prílohy č. 3 nariadenia vlády Slovenskej republiky č. 3/2023 Z. z. z 29. decembra 2022, ktorým sa ustanovujú pravidlá poskytovania podpory na neprojektové opatrenia Strategického plánu spoločnej poľnohospodárskej politiky</w:t>
      </w:r>
    </w:p>
    <w:p w14:paraId="1E6F51ED" w14:textId="44F9D3DC" w:rsidR="00D04C4C" w:rsidRDefault="00D04C4C" w:rsidP="00D04C4C">
      <w:pPr>
        <w:spacing w:after="0" w:line="240" w:lineRule="auto"/>
        <w:jc w:val="both"/>
        <w:rPr>
          <w:rFonts w:ascii="Calibri" w:eastAsia="Calibri" w:hAnsi="Calibri" w:cs="Calibri"/>
          <w:i/>
          <w:iCs/>
          <w:color w:val="000000"/>
          <w:sz w:val="20"/>
          <w:szCs w:val="20"/>
        </w:rPr>
      </w:pPr>
    </w:p>
    <w:p w14:paraId="5DF92E7C" w14:textId="27ED7F63" w:rsidR="00D04C4C" w:rsidRPr="00D04C4C" w:rsidRDefault="00D04C4C" w:rsidP="00D04C4C">
      <w:pPr>
        <w:spacing w:after="0" w:line="240" w:lineRule="auto"/>
        <w:jc w:val="both"/>
        <w:rPr>
          <w:rFonts w:ascii="Calibri" w:eastAsia="Calibri" w:hAnsi="Calibri" w:cs="Calibri"/>
          <w:sz w:val="20"/>
          <w:szCs w:val="20"/>
        </w:rPr>
      </w:pPr>
    </w:p>
    <w:p w14:paraId="68AC7024"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sz w:val="22"/>
          <w:szCs w:val="22"/>
        </w:rPr>
      </w:pPr>
      <w:bookmarkStart w:id="13" w:name="_Hlk102135553"/>
      <w:r w:rsidRPr="00D04C4C">
        <w:rPr>
          <w:rFonts w:ascii="Calibri" w:eastAsia="Calibri" w:hAnsi="Calibri" w:cs="Times New Roman"/>
          <w:b/>
          <w:bCs/>
          <w:sz w:val="22"/>
          <w:szCs w:val="22"/>
        </w:rPr>
        <w:t>VODNÉ HOSPODÁRSTVO</w:t>
      </w:r>
    </w:p>
    <w:p w14:paraId="3A56F583" w14:textId="77777777" w:rsidR="00D04C4C" w:rsidRPr="00D04C4C" w:rsidRDefault="00D04C4C" w:rsidP="00D04C4C">
      <w:pPr>
        <w:tabs>
          <w:tab w:val="num" w:pos="0"/>
        </w:tabs>
        <w:spacing w:after="0" w:line="259" w:lineRule="auto"/>
        <w:rPr>
          <w:rFonts w:ascii="Calibri" w:eastAsia="Calibri" w:hAnsi="Calibri" w:cs="Times New Roman"/>
          <w:sz w:val="22"/>
          <w:szCs w:val="22"/>
        </w:rPr>
      </w:pPr>
      <w:r w:rsidRPr="00D04C4C">
        <w:rPr>
          <w:rFonts w:ascii="Calibri" w:eastAsia="Calibri" w:hAnsi="Calibri" w:cs="Times New Roman"/>
          <w:sz w:val="22"/>
          <w:szCs w:val="22"/>
        </w:rPr>
        <w:t>Rezortný orgán:</w:t>
      </w:r>
    </w:p>
    <w:p w14:paraId="351573AA" w14:textId="77777777" w:rsidR="00D04C4C" w:rsidRPr="00D04C4C" w:rsidRDefault="00D04C4C" w:rsidP="00D04C4C">
      <w:pPr>
        <w:tabs>
          <w:tab w:val="num" w:pos="0"/>
        </w:tabs>
        <w:spacing w:after="120" w:line="259" w:lineRule="auto"/>
        <w:rPr>
          <w:rFonts w:ascii="Calibri" w:eastAsia="Calibri" w:hAnsi="Calibri" w:cs="Times New Roman"/>
          <w:sz w:val="22"/>
          <w:szCs w:val="22"/>
        </w:rPr>
      </w:pPr>
      <w:r w:rsidRPr="00D04C4C">
        <w:rPr>
          <w:rFonts w:ascii="Calibri" w:eastAsia="Calibri" w:hAnsi="Calibri" w:cs="Times New Roman"/>
          <w:sz w:val="22"/>
          <w:szCs w:val="22"/>
        </w:rPr>
        <w:t>Ministerstvo životného prostredia Slovenskej republiky pre všetky položky tejto kapitoly</w:t>
      </w:r>
    </w:p>
    <w:tbl>
      <w:tblPr>
        <w:tblW w:w="91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91"/>
        <w:gridCol w:w="3954"/>
        <w:gridCol w:w="3863"/>
      </w:tblGrid>
      <w:tr w:rsidR="00D04C4C" w:rsidRPr="00D04C4C" w14:paraId="292CB868" w14:textId="77777777" w:rsidTr="004A3264">
        <w:trPr>
          <w:trHeight w:val="684"/>
          <w:jc w:val="center"/>
        </w:trPr>
        <w:tc>
          <w:tcPr>
            <w:tcW w:w="1291" w:type="dxa"/>
            <w:tcBorders>
              <w:top w:val="single" w:sz="12" w:space="0" w:color="auto"/>
              <w:left w:val="single" w:sz="12" w:space="0" w:color="auto"/>
              <w:bottom w:val="single" w:sz="6" w:space="0" w:color="auto"/>
              <w:right w:val="single" w:sz="12" w:space="0" w:color="auto"/>
            </w:tcBorders>
            <w:vAlign w:val="center"/>
            <w:hideMark/>
          </w:tcPr>
          <w:p w14:paraId="130308C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954" w:type="dxa"/>
            <w:tcBorders>
              <w:top w:val="single" w:sz="12" w:space="0" w:color="auto"/>
              <w:left w:val="single" w:sz="12" w:space="0" w:color="auto"/>
              <w:bottom w:val="dashed" w:sz="4" w:space="0" w:color="auto"/>
              <w:right w:val="single" w:sz="12" w:space="0" w:color="auto"/>
            </w:tcBorders>
            <w:vAlign w:val="center"/>
            <w:hideMark/>
          </w:tcPr>
          <w:p w14:paraId="7674100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863" w:type="dxa"/>
            <w:tcBorders>
              <w:top w:val="single" w:sz="12" w:space="0" w:color="auto"/>
              <w:left w:val="single" w:sz="12" w:space="0" w:color="auto"/>
              <w:bottom w:val="dashed" w:sz="4" w:space="0" w:color="auto"/>
              <w:right w:val="single" w:sz="12" w:space="0" w:color="auto"/>
            </w:tcBorders>
            <w:vAlign w:val="center"/>
            <w:hideMark/>
          </w:tcPr>
          <w:p w14:paraId="5D97F20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603B9CA1" w14:textId="77777777" w:rsidTr="004A3264">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33AB3AA9"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4AF626C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Priehrady, nádrže, hate alebo iné zariadenia určené na zadržiavanie, vzdúvanie alebo akumuláciu vody</w:t>
            </w:r>
          </w:p>
        </w:tc>
      </w:tr>
      <w:tr w:rsidR="00D04C4C" w:rsidRPr="00D04C4C" w14:paraId="1E535C0E" w14:textId="77777777" w:rsidTr="004A3264">
        <w:trPr>
          <w:trHeight w:val="684"/>
          <w:jc w:val="center"/>
        </w:trPr>
        <w:tc>
          <w:tcPr>
            <w:tcW w:w="1291" w:type="dxa"/>
            <w:vMerge/>
            <w:vAlign w:val="center"/>
            <w:hideMark/>
          </w:tcPr>
          <w:p w14:paraId="69F4A6A0"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954" w:type="dxa"/>
            <w:tcBorders>
              <w:top w:val="dotted" w:sz="4" w:space="0" w:color="auto"/>
              <w:left w:val="single" w:sz="12" w:space="0" w:color="auto"/>
              <w:bottom w:val="dotted" w:sz="4" w:space="0" w:color="auto"/>
              <w:right w:val="dotted" w:sz="4" w:space="0" w:color="auto"/>
            </w:tcBorders>
            <w:vAlign w:val="center"/>
            <w:hideMark/>
          </w:tcPr>
          <w:p w14:paraId="69A935A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 výškou hrádze nad terénom od 8 m vrátane alebo</w:t>
            </w:r>
          </w:p>
        </w:tc>
        <w:tc>
          <w:tcPr>
            <w:tcW w:w="3863" w:type="dxa"/>
            <w:tcBorders>
              <w:top w:val="dotted" w:sz="4" w:space="0" w:color="auto"/>
              <w:left w:val="dotted" w:sz="4" w:space="0" w:color="auto"/>
              <w:bottom w:val="dotted" w:sz="4" w:space="0" w:color="auto"/>
              <w:right w:val="single" w:sz="12" w:space="0" w:color="auto"/>
            </w:tcBorders>
            <w:vAlign w:val="center"/>
            <w:hideMark/>
          </w:tcPr>
          <w:p w14:paraId="1B7CD06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 výškou hrádze nad terénom od 3m do 8 m alebo</w:t>
            </w:r>
          </w:p>
        </w:tc>
      </w:tr>
      <w:tr w:rsidR="00D04C4C" w:rsidRPr="00D04C4C" w14:paraId="549A31BB" w14:textId="77777777" w:rsidTr="00D04C4C">
        <w:trPr>
          <w:trHeight w:val="684"/>
          <w:jc w:val="center"/>
        </w:trPr>
        <w:tc>
          <w:tcPr>
            <w:tcW w:w="1291" w:type="dxa"/>
            <w:vMerge/>
            <w:vAlign w:val="center"/>
            <w:hideMark/>
          </w:tcPr>
          <w:p w14:paraId="7EFF42C0"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954" w:type="dxa"/>
            <w:tcBorders>
              <w:top w:val="dotted" w:sz="4" w:space="0" w:color="auto"/>
              <w:left w:val="single" w:sz="12" w:space="0" w:color="auto"/>
              <w:bottom w:val="dotted" w:sz="4" w:space="0" w:color="000000"/>
              <w:right w:val="dotted" w:sz="4" w:space="0" w:color="auto"/>
            </w:tcBorders>
            <w:vAlign w:val="center"/>
            <w:hideMark/>
          </w:tcPr>
          <w:p w14:paraId="21B0AC6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 celkovým zadržaným objemom od 1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vrátane alebo</w:t>
            </w:r>
          </w:p>
        </w:tc>
        <w:tc>
          <w:tcPr>
            <w:tcW w:w="3863" w:type="dxa"/>
            <w:tcBorders>
              <w:top w:val="dotted" w:sz="4" w:space="0" w:color="auto"/>
              <w:left w:val="dotted" w:sz="4" w:space="0" w:color="auto"/>
              <w:bottom w:val="dotted" w:sz="4" w:space="0" w:color="000000"/>
              <w:right w:val="single" w:sz="12" w:space="0" w:color="auto"/>
            </w:tcBorders>
            <w:vAlign w:val="center"/>
            <w:hideMark/>
          </w:tcPr>
          <w:p w14:paraId="11D2873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 celkovým zadržaným objemom od 0,5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do 1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alebo</w:t>
            </w:r>
          </w:p>
        </w:tc>
      </w:tr>
      <w:tr w:rsidR="00D04C4C" w:rsidRPr="00D04C4C" w14:paraId="5074A493" w14:textId="77777777" w:rsidTr="00D04C4C">
        <w:trPr>
          <w:trHeight w:val="684"/>
          <w:jc w:val="center"/>
        </w:trPr>
        <w:tc>
          <w:tcPr>
            <w:tcW w:w="1291" w:type="dxa"/>
            <w:vMerge/>
            <w:vAlign w:val="center"/>
            <w:hideMark/>
          </w:tcPr>
          <w:p w14:paraId="3A72AA3A"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954" w:type="dxa"/>
            <w:tcBorders>
              <w:top w:val="dotted" w:sz="4" w:space="0" w:color="000000"/>
              <w:left w:val="single" w:sz="12" w:space="0" w:color="auto"/>
              <w:bottom w:val="single" w:sz="12" w:space="0" w:color="auto"/>
              <w:right w:val="dotted" w:sz="4" w:space="0" w:color="auto"/>
            </w:tcBorders>
            <w:vAlign w:val="center"/>
            <w:hideMark/>
          </w:tcPr>
          <w:p w14:paraId="5BF93DF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 rozlohou od 100 ha vrátane</w:t>
            </w:r>
          </w:p>
        </w:tc>
        <w:tc>
          <w:tcPr>
            <w:tcW w:w="3863" w:type="dxa"/>
            <w:tcBorders>
              <w:top w:val="dotted" w:sz="4" w:space="0" w:color="000000"/>
              <w:left w:val="dotted" w:sz="4" w:space="0" w:color="auto"/>
              <w:bottom w:val="single" w:sz="12" w:space="0" w:color="auto"/>
              <w:right w:val="single" w:sz="12" w:space="0" w:color="auto"/>
            </w:tcBorders>
            <w:vAlign w:val="center"/>
            <w:hideMark/>
          </w:tcPr>
          <w:p w14:paraId="03CC520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 rozlohou od 5 ha do 100 ha</w:t>
            </w:r>
          </w:p>
        </w:tc>
      </w:tr>
      <w:tr w:rsidR="00D04C4C" w:rsidRPr="00D04C4C" w14:paraId="3F834255" w14:textId="77777777" w:rsidTr="00D04C4C">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25DA6BCD" w14:textId="77777777" w:rsidR="00D04C4C" w:rsidRPr="00D04C4C" w:rsidRDefault="00D04C4C" w:rsidP="00D04C4C">
            <w:pPr>
              <w:tabs>
                <w:tab w:val="num" w:pos="0"/>
                <w:tab w:val="num" w:pos="720"/>
              </w:tabs>
              <w:spacing w:line="259" w:lineRule="auto"/>
              <w:contextualSpacing/>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7817" w:type="dxa"/>
            <w:gridSpan w:val="2"/>
            <w:tcBorders>
              <w:top w:val="single" w:sz="12" w:space="0" w:color="000000"/>
              <w:left w:val="single" w:sz="12" w:space="0" w:color="auto"/>
              <w:bottom w:val="dotted" w:sz="4" w:space="0" w:color="auto"/>
              <w:right w:val="single" w:sz="12" w:space="0" w:color="auto"/>
            </w:tcBorders>
            <w:vAlign w:val="center"/>
            <w:hideMark/>
          </w:tcPr>
          <w:p w14:paraId="47666D7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Odber podzemných vôd alebo umelé dopĺňanie podzemných vôd</w:t>
            </w:r>
          </w:p>
        </w:tc>
      </w:tr>
      <w:tr w:rsidR="00D04C4C" w:rsidRPr="00D04C4C" w14:paraId="1A6A47D7" w14:textId="77777777" w:rsidTr="004A3264">
        <w:trPr>
          <w:trHeight w:val="684"/>
          <w:jc w:val="center"/>
        </w:trPr>
        <w:tc>
          <w:tcPr>
            <w:tcW w:w="1291" w:type="dxa"/>
            <w:vMerge/>
            <w:vAlign w:val="center"/>
            <w:hideMark/>
          </w:tcPr>
          <w:p w14:paraId="29947C44"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954" w:type="dxa"/>
            <w:tcBorders>
              <w:top w:val="dotted" w:sz="4" w:space="0" w:color="auto"/>
              <w:left w:val="single" w:sz="12" w:space="0" w:color="auto"/>
              <w:bottom w:val="dashed" w:sz="4" w:space="0" w:color="auto"/>
              <w:right w:val="dotted" w:sz="4" w:space="0" w:color="auto"/>
            </w:tcBorders>
            <w:vAlign w:val="center"/>
            <w:hideMark/>
          </w:tcPr>
          <w:p w14:paraId="406FF7D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 vrátane</w:t>
            </w:r>
          </w:p>
        </w:tc>
        <w:tc>
          <w:tcPr>
            <w:tcW w:w="3863" w:type="dxa"/>
            <w:tcBorders>
              <w:top w:val="dotted" w:sz="4" w:space="0" w:color="auto"/>
              <w:left w:val="dotted" w:sz="4" w:space="0" w:color="auto"/>
              <w:bottom w:val="dashed" w:sz="4" w:space="0" w:color="auto"/>
              <w:right w:val="single" w:sz="12" w:space="0" w:color="auto"/>
            </w:tcBorders>
            <w:vAlign w:val="center"/>
            <w:hideMark/>
          </w:tcPr>
          <w:p w14:paraId="22831932"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3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 do 10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w:t>
            </w:r>
          </w:p>
        </w:tc>
      </w:tr>
      <w:tr w:rsidR="00D04C4C" w:rsidRPr="00D04C4C" w14:paraId="7F61C01E" w14:textId="77777777" w:rsidTr="004A3264">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7A52D12D"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562FB5E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prevod vodných zdrojov medzi povodiami, ak takýto prenos je zameraný na prevenciu pred možným nedostatkom vody</w:t>
            </w:r>
          </w:p>
        </w:tc>
      </w:tr>
      <w:tr w:rsidR="00D04C4C" w:rsidRPr="00D04C4C" w14:paraId="1E103B26" w14:textId="77777777" w:rsidTr="004A3264">
        <w:trPr>
          <w:trHeight w:val="684"/>
          <w:jc w:val="center"/>
        </w:trPr>
        <w:tc>
          <w:tcPr>
            <w:tcW w:w="1291" w:type="dxa"/>
            <w:vMerge/>
            <w:vAlign w:val="center"/>
            <w:hideMark/>
          </w:tcPr>
          <w:p w14:paraId="64144C5C"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954" w:type="dxa"/>
            <w:tcBorders>
              <w:top w:val="dotted" w:sz="4" w:space="0" w:color="auto"/>
              <w:left w:val="single" w:sz="12" w:space="0" w:color="auto"/>
              <w:bottom w:val="single" w:sz="12" w:space="0" w:color="auto"/>
              <w:right w:val="dotted" w:sz="4" w:space="0" w:color="auto"/>
            </w:tcBorders>
            <w:vAlign w:val="center"/>
            <w:hideMark/>
          </w:tcPr>
          <w:p w14:paraId="79C2633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14:paraId="316580F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15 000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 do 10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w:t>
            </w:r>
          </w:p>
        </w:tc>
      </w:tr>
      <w:tr w:rsidR="00D04C4C" w:rsidRPr="00D04C4C" w14:paraId="0585CD9C" w14:textId="77777777" w:rsidTr="004A3264">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6FB9F0F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4.</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4B5E8E4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prevod vodných zdrojov medzi povodiami, ak dlhoročný priemerný prietok toku, z ktorého sa má voda čerpať, presahuje</w:t>
            </w:r>
          </w:p>
        </w:tc>
      </w:tr>
      <w:tr w:rsidR="00D04C4C" w:rsidRPr="00D04C4C" w14:paraId="658A75AC" w14:textId="77777777" w:rsidTr="004A3264">
        <w:trPr>
          <w:trHeight w:val="684"/>
          <w:jc w:val="center"/>
        </w:trPr>
        <w:tc>
          <w:tcPr>
            <w:tcW w:w="1291" w:type="dxa"/>
            <w:vMerge/>
            <w:vAlign w:val="center"/>
            <w:hideMark/>
          </w:tcPr>
          <w:p w14:paraId="792D7E89"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954" w:type="dxa"/>
            <w:tcBorders>
              <w:top w:val="dotted" w:sz="4" w:space="0" w:color="auto"/>
              <w:left w:val="single" w:sz="12" w:space="0" w:color="auto"/>
              <w:bottom w:val="single" w:sz="12" w:space="0" w:color="auto"/>
              <w:right w:val="dotted" w:sz="4" w:space="0" w:color="auto"/>
            </w:tcBorders>
            <w:vAlign w:val="center"/>
            <w:hideMark/>
          </w:tcPr>
          <w:p w14:paraId="615C35B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300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 vrátane alebo keď množstvo prevádzanej vody presahuje 5 % prietoku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14:paraId="2984C51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60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 do 300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w:t>
            </w:r>
          </w:p>
        </w:tc>
      </w:tr>
      <w:tr w:rsidR="00D04C4C" w:rsidRPr="00D04C4C" w14:paraId="1DB10680" w14:textId="77777777" w:rsidTr="00D04C4C">
        <w:trPr>
          <w:trHeight w:val="684"/>
          <w:jc w:val="center"/>
        </w:trPr>
        <w:tc>
          <w:tcPr>
            <w:tcW w:w="1291" w:type="dxa"/>
            <w:tcBorders>
              <w:top w:val="single" w:sz="12" w:space="0" w:color="auto"/>
              <w:left w:val="single" w:sz="12" w:space="0" w:color="auto"/>
              <w:bottom w:val="single" w:sz="12" w:space="0" w:color="000000"/>
              <w:right w:val="single" w:sz="12" w:space="0" w:color="auto"/>
            </w:tcBorders>
            <w:vAlign w:val="center"/>
            <w:hideMark/>
          </w:tcPr>
          <w:p w14:paraId="0BD131A9"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5.</w:t>
            </w:r>
          </w:p>
        </w:tc>
        <w:tc>
          <w:tcPr>
            <w:tcW w:w="3954" w:type="dxa"/>
            <w:tcBorders>
              <w:top w:val="single" w:sz="12" w:space="0" w:color="auto"/>
              <w:left w:val="single" w:sz="12" w:space="0" w:color="auto"/>
              <w:bottom w:val="single" w:sz="12" w:space="0" w:color="000000"/>
              <w:right w:val="single" w:sz="12" w:space="0" w:color="auto"/>
            </w:tcBorders>
            <w:vAlign w:val="center"/>
          </w:tcPr>
          <w:p w14:paraId="736AE2A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863" w:type="dxa"/>
            <w:tcBorders>
              <w:top w:val="single" w:sz="12" w:space="0" w:color="auto"/>
              <w:left w:val="single" w:sz="12" w:space="0" w:color="auto"/>
              <w:bottom w:val="single" w:sz="12" w:space="0" w:color="000000"/>
              <w:right w:val="single" w:sz="12" w:space="0" w:color="auto"/>
            </w:tcBorders>
            <w:vAlign w:val="center"/>
            <w:hideMark/>
          </w:tcPr>
          <w:p w14:paraId="66852A34"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Diaľkové vodovody so súvislou dĺžkou od 20 km vrátane</w:t>
            </w:r>
          </w:p>
        </w:tc>
      </w:tr>
      <w:tr w:rsidR="00D04C4C" w:rsidRPr="00D04C4C" w14:paraId="0569AB3B" w14:textId="77777777" w:rsidTr="00D04C4C">
        <w:trPr>
          <w:trHeight w:val="686"/>
          <w:jc w:val="center"/>
        </w:trPr>
        <w:tc>
          <w:tcPr>
            <w:tcW w:w="1291" w:type="dxa"/>
            <w:vMerge w:val="restart"/>
            <w:tcBorders>
              <w:top w:val="single" w:sz="12" w:space="0" w:color="000000"/>
              <w:left w:val="single" w:sz="12" w:space="0" w:color="auto"/>
              <w:bottom w:val="single" w:sz="12" w:space="0" w:color="auto"/>
              <w:right w:val="single" w:sz="12" w:space="0" w:color="auto"/>
            </w:tcBorders>
            <w:vAlign w:val="center"/>
            <w:hideMark/>
          </w:tcPr>
          <w:p w14:paraId="2B532EC6"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3136265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Komunálne čistiarne odpadových vôd alebo kanalizačné siete</w:t>
            </w:r>
          </w:p>
        </w:tc>
      </w:tr>
      <w:tr w:rsidR="00D04C4C" w:rsidRPr="00D04C4C" w14:paraId="031D3738" w14:textId="77777777" w:rsidTr="004A3264">
        <w:trPr>
          <w:trHeight w:val="686"/>
          <w:jc w:val="center"/>
        </w:trPr>
        <w:tc>
          <w:tcPr>
            <w:tcW w:w="1291" w:type="dxa"/>
            <w:vMerge/>
            <w:vAlign w:val="center"/>
            <w:hideMark/>
          </w:tcPr>
          <w:p w14:paraId="41DA9ED2"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954" w:type="dxa"/>
            <w:tcBorders>
              <w:top w:val="dotted" w:sz="4" w:space="0" w:color="auto"/>
              <w:left w:val="single" w:sz="12" w:space="0" w:color="auto"/>
              <w:bottom w:val="single" w:sz="12" w:space="0" w:color="auto"/>
              <w:right w:val="dotted" w:sz="4" w:space="0" w:color="auto"/>
            </w:tcBorders>
            <w:vAlign w:val="center"/>
            <w:hideMark/>
          </w:tcPr>
          <w:p w14:paraId="7B0BB47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100 000 ekvivalentných obyvateľov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14:paraId="0B16C20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2 000 do 100 000 ekvivalentných obyvateľov</w:t>
            </w:r>
          </w:p>
        </w:tc>
      </w:tr>
      <w:tr w:rsidR="00D04C4C" w:rsidRPr="00D04C4C" w14:paraId="25D25B91" w14:textId="77777777" w:rsidTr="004A3264">
        <w:trPr>
          <w:trHeight w:val="686"/>
          <w:jc w:val="center"/>
        </w:trPr>
        <w:tc>
          <w:tcPr>
            <w:tcW w:w="1291" w:type="dxa"/>
            <w:tcBorders>
              <w:top w:val="single" w:sz="12" w:space="0" w:color="auto"/>
              <w:left w:val="single" w:sz="12" w:space="0" w:color="auto"/>
              <w:bottom w:val="single" w:sz="12" w:space="0" w:color="auto"/>
              <w:right w:val="single" w:sz="12" w:space="0" w:color="auto"/>
            </w:tcBorders>
            <w:vAlign w:val="center"/>
          </w:tcPr>
          <w:p w14:paraId="12DC222F"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lastRenderedPageBreak/>
              <w:t>7.</w:t>
            </w:r>
          </w:p>
        </w:tc>
        <w:tc>
          <w:tcPr>
            <w:tcW w:w="3954" w:type="dxa"/>
            <w:tcBorders>
              <w:top w:val="single" w:sz="12" w:space="0" w:color="auto"/>
              <w:left w:val="single" w:sz="12" w:space="0" w:color="auto"/>
              <w:bottom w:val="single" w:sz="12" w:space="0" w:color="auto"/>
              <w:right w:val="single" w:sz="12" w:space="0" w:color="auto"/>
            </w:tcBorders>
            <w:vAlign w:val="center"/>
          </w:tcPr>
          <w:p w14:paraId="22181974" w14:textId="77777777" w:rsidR="00D04C4C" w:rsidRPr="00D04C4C" w:rsidRDefault="00D04C4C" w:rsidP="00D04C4C">
            <w:pPr>
              <w:tabs>
                <w:tab w:val="num" w:pos="720"/>
              </w:tabs>
              <w:spacing w:line="259" w:lineRule="auto"/>
              <w:jc w:val="both"/>
              <w:rPr>
                <w:rFonts w:ascii="Calibri" w:eastAsia="Calibri" w:hAnsi="Calibri" w:cs="Times New Roman"/>
                <w:sz w:val="22"/>
                <w:szCs w:val="22"/>
              </w:rPr>
            </w:pPr>
          </w:p>
        </w:tc>
        <w:tc>
          <w:tcPr>
            <w:tcW w:w="3863" w:type="dxa"/>
            <w:tcBorders>
              <w:top w:val="single" w:sz="12" w:space="0" w:color="auto"/>
              <w:left w:val="single" w:sz="12" w:space="0" w:color="auto"/>
              <w:bottom w:val="single" w:sz="12" w:space="0" w:color="auto"/>
              <w:right w:val="single" w:sz="12" w:space="0" w:color="auto"/>
            </w:tcBorders>
            <w:vAlign w:val="center"/>
          </w:tcPr>
          <w:p w14:paraId="11954059"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Priemyselné čistiarne odpadových vôd </w:t>
            </w:r>
          </w:p>
        </w:tc>
      </w:tr>
      <w:tr w:rsidR="00D04C4C" w:rsidRPr="00D04C4C" w14:paraId="48FC3C38" w14:textId="77777777" w:rsidTr="004A3264">
        <w:trPr>
          <w:trHeight w:val="686"/>
          <w:jc w:val="center"/>
        </w:trPr>
        <w:tc>
          <w:tcPr>
            <w:tcW w:w="1291" w:type="dxa"/>
            <w:tcBorders>
              <w:top w:val="single" w:sz="12" w:space="0" w:color="auto"/>
              <w:left w:val="single" w:sz="12" w:space="0" w:color="auto"/>
              <w:bottom w:val="single" w:sz="12" w:space="0" w:color="auto"/>
              <w:right w:val="single" w:sz="12" w:space="0" w:color="auto"/>
            </w:tcBorders>
            <w:vAlign w:val="center"/>
            <w:hideMark/>
          </w:tcPr>
          <w:p w14:paraId="120F9D39" w14:textId="77777777" w:rsidR="00D04C4C" w:rsidRPr="00D04C4C" w:rsidRDefault="00D04C4C" w:rsidP="00D04C4C">
            <w:pPr>
              <w:tabs>
                <w:tab w:val="num" w:pos="720"/>
              </w:tabs>
              <w:spacing w:after="0" w:line="259" w:lineRule="auto"/>
              <w:jc w:val="center"/>
              <w:rPr>
                <w:rFonts w:ascii="Calibri" w:eastAsia="Calibri" w:hAnsi="Calibri" w:cs="Calibri"/>
                <w:sz w:val="22"/>
                <w:szCs w:val="22"/>
              </w:rPr>
            </w:pPr>
            <w:r w:rsidRPr="00D04C4C">
              <w:rPr>
                <w:rFonts w:ascii="Calibri" w:eastAsia="Calibri" w:hAnsi="Calibri" w:cs="Times New Roman"/>
                <w:b/>
                <w:bCs/>
                <w:sz w:val="22"/>
                <w:szCs w:val="22"/>
              </w:rPr>
              <w:t>8.</w:t>
            </w:r>
          </w:p>
        </w:tc>
        <w:tc>
          <w:tcPr>
            <w:tcW w:w="3954" w:type="dxa"/>
            <w:tcBorders>
              <w:top w:val="single" w:sz="12" w:space="0" w:color="auto"/>
              <w:left w:val="single" w:sz="12" w:space="0" w:color="auto"/>
              <w:bottom w:val="single" w:sz="12" w:space="0" w:color="auto"/>
              <w:right w:val="single" w:sz="12" w:space="0" w:color="auto"/>
            </w:tcBorders>
            <w:vAlign w:val="center"/>
          </w:tcPr>
          <w:p w14:paraId="7C0F5B7C" w14:textId="77777777" w:rsidR="00D04C4C" w:rsidRPr="00D04C4C" w:rsidRDefault="00D04C4C" w:rsidP="00D04C4C">
            <w:pPr>
              <w:tabs>
                <w:tab w:val="num" w:pos="0"/>
                <w:tab w:val="num" w:pos="720"/>
              </w:tabs>
              <w:spacing w:line="259" w:lineRule="auto"/>
              <w:jc w:val="both"/>
              <w:rPr>
                <w:rFonts w:ascii="Calibri" w:eastAsia="Calibri" w:hAnsi="Calibri" w:cs="Times New Roman"/>
                <w:sz w:val="22"/>
                <w:szCs w:val="22"/>
              </w:rPr>
            </w:pPr>
          </w:p>
        </w:tc>
        <w:tc>
          <w:tcPr>
            <w:tcW w:w="3863" w:type="dxa"/>
            <w:tcBorders>
              <w:top w:val="single" w:sz="12" w:space="0" w:color="auto"/>
              <w:left w:val="single" w:sz="12" w:space="0" w:color="auto"/>
              <w:bottom w:val="single" w:sz="12" w:space="0" w:color="auto"/>
              <w:right w:val="single" w:sz="12" w:space="0" w:color="auto"/>
            </w:tcBorders>
            <w:vAlign w:val="center"/>
            <w:hideMark/>
          </w:tcPr>
          <w:p w14:paraId="7435A4B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Opatrenia na ochranu pred povodňami vrátane suchých nádrží</w:t>
            </w:r>
          </w:p>
        </w:tc>
      </w:tr>
      <w:bookmarkEnd w:id="13"/>
    </w:tbl>
    <w:p w14:paraId="0DD8150C" w14:textId="279AD006" w:rsidR="00C227E6" w:rsidRDefault="00C227E6" w:rsidP="00C227E6">
      <w:pPr>
        <w:spacing w:before="240" w:after="0" w:line="240" w:lineRule="auto"/>
        <w:ind w:left="284"/>
        <w:contextualSpacing/>
        <w:rPr>
          <w:rFonts w:ascii="Calibri" w:eastAsia="Calibri" w:hAnsi="Calibri" w:cs="Times New Roman"/>
          <w:b/>
          <w:bCs/>
          <w:sz w:val="22"/>
          <w:szCs w:val="22"/>
        </w:rPr>
      </w:pPr>
    </w:p>
    <w:p w14:paraId="792B2C80" w14:textId="5130B2F1" w:rsidR="00C227E6" w:rsidRDefault="00C227E6" w:rsidP="00C227E6">
      <w:pPr>
        <w:spacing w:before="240" w:after="0" w:line="240" w:lineRule="auto"/>
        <w:ind w:left="284"/>
        <w:contextualSpacing/>
        <w:rPr>
          <w:rFonts w:ascii="Calibri" w:eastAsia="Calibri" w:hAnsi="Calibri" w:cs="Times New Roman"/>
          <w:b/>
          <w:bCs/>
          <w:sz w:val="22"/>
          <w:szCs w:val="22"/>
        </w:rPr>
      </w:pPr>
    </w:p>
    <w:p w14:paraId="544D9660" w14:textId="77777777" w:rsidR="00C227E6" w:rsidRDefault="00C227E6" w:rsidP="00C227E6">
      <w:pPr>
        <w:spacing w:before="240" w:after="0" w:line="240" w:lineRule="auto"/>
        <w:ind w:left="284"/>
        <w:contextualSpacing/>
        <w:rPr>
          <w:rFonts w:ascii="Calibri" w:eastAsia="Calibri" w:hAnsi="Calibri" w:cs="Times New Roman"/>
          <w:b/>
          <w:bCs/>
          <w:sz w:val="22"/>
          <w:szCs w:val="22"/>
        </w:rPr>
      </w:pPr>
    </w:p>
    <w:p w14:paraId="0F9F1E6B" w14:textId="7DE3238F"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DOBÝVANIE A ÚPRAVA NERASTOV</w:t>
      </w:r>
    </w:p>
    <w:p w14:paraId="665E9BD3" w14:textId="77777777" w:rsidR="00D04C4C" w:rsidRPr="00D04C4C" w:rsidRDefault="00D04C4C" w:rsidP="00D04C4C">
      <w:pPr>
        <w:spacing w:line="240"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568CED41" w14:textId="77777777" w:rsidR="00D04C4C" w:rsidRPr="00D04C4C" w:rsidRDefault="00D04C4C" w:rsidP="00D04C4C">
      <w:pPr>
        <w:spacing w:before="160" w:line="240"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a Ministerstvo životného prostredia Slovenskej republiky pre všetky položky tejto kapitoly</w:t>
      </w:r>
    </w:p>
    <w:tbl>
      <w:tblPr>
        <w:tblW w:w="92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99"/>
      </w:tblGrid>
      <w:tr w:rsidR="00D04C4C" w:rsidRPr="00D04C4C" w14:paraId="78F1C068"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776BD4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2147ADB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999" w:type="dxa"/>
            <w:tcBorders>
              <w:top w:val="single" w:sz="12" w:space="0" w:color="auto"/>
              <w:left w:val="single" w:sz="12" w:space="0" w:color="auto"/>
              <w:bottom w:val="dashed" w:sz="4" w:space="0" w:color="auto"/>
              <w:right w:val="single" w:sz="12" w:space="0" w:color="auto"/>
            </w:tcBorders>
            <w:vAlign w:val="center"/>
            <w:hideMark/>
          </w:tcPr>
          <w:p w14:paraId="55DF775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6F488170"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6D6F4F6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624581A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Dobývanie, úprava a spracovanie azbestu</w:t>
            </w:r>
          </w:p>
        </w:tc>
        <w:tc>
          <w:tcPr>
            <w:tcW w:w="3999" w:type="dxa"/>
            <w:tcBorders>
              <w:top w:val="single" w:sz="12" w:space="0" w:color="auto"/>
              <w:left w:val="single" w:sz="12" w:space="0" w:color="auto"/>
              <w:bottom w:val="dashed" w:sz="4" w:space="0" w:color="auto"/>
              <w:right w:val="single" w:sz="12" w:space="0" w:color="auto"/>
            </w:tcBorders>
            <w:vAlign w:val="center"/>
          </w:tcPr>
          <w:p w14:paraId="1F8C954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4D631A69"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4B9A970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7812" w:type="dxa"/>
            <w:gridSpan w:val="2"/>
            <w:tcBorders>
              <w:top w:val="single" w:sz="12" w:space="0" w:color="auto"/>
              <w:left w:val="single" w:sz="12" w:space="0" w:color="auto"/>
              <w:bottom w:val="dotted" w:sz="4" w:space="0" w:color="auto"/>
              <w:right w:val="single" w:sz="12" w:space="0" w:color="auto"/>
            </w:tcBorders>
            <w:vAlign w:val="center"/>
            <w:hideMark/>
          </w:tcPr>
          <w:p w14:paraId="04A1C72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Dobývanie a úprava ropy, okrem položky 6.</w:t>
            </w:r>
          </w:p>
        </w:tc>
      </w:tr>
      <w:tr w:rsidR="00D04C4C" w:rsidRPr="00D04C4C" w14:paraId="2A89DF94" w14:textId="77777777" w:rsidTr="004A3264">
        <w:trPr>
          <w:trHeight w:val="684"/>
          <w:jc w:val="center"/>
        </w:trPr>
        <w:tc>
          <w:tcPr>
            <w:tcW w:w="1417" w:type="dxa"/>
            <w:vMerge/>
            <w:vAlign w:val="center"/>
            <w:hideMark/>
          </w:tcPr>
          <w:p w14:paraId="6DF8FACB"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4" w:space="0" w:color="auto"/>
              <w:left w:val="single" w:sz="12" w:space="0" w:color="auto"/>
              <w:bottom w:val="single" w:sz="12" w:space="0" w:color="auto"/>
              <w:right w:val="dotted" w:sz="4" w:space="0" w:color="auto"/>
            </w:tcBorders>
            <w:vAlign w:val="center"/>
            <w:hideMark/>
          </w:tcPr>
          <w:p w14:paraId="03BA36F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500 t/deň vrátane</w:t>
            </w:r>
          </w:p>
        </w:tc>
        <w:tc>
          <w:tcPr>
            <w:tcW w:w="3999" w:type="dxa"/>
            <w:tcBorders>
              <w:top w:val="dotted" w:sz="4" w:space="0" w:color="auto"/>
              <w:left w:val="dotted" w:sz="4" w:space="0" w:color="auto"/>
              <w:bottom w:val="single" w:sz="12" w:space="0" w:color="auto"/>
              <w:right w:val="single" w:sz="12" w:space="0" w:color="auto"/>
            </w:tcBorders>
            <w:vAlign w:val="center"/>
            <w:hideMark/>
          </w:tcPr>
          <w:p w14:paraId="19DC112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500 t/deň</w:t>
            </w:r>
          </w:p>
        </w:tc>
      </w:tr>
      <w:tr w:rsidR="00D04C4C" w:rsidRPr="00D04C4C" w14:paraId="248B2369" w14:textId="77777777" w:rsidTr="00D04C4C">
        <w:trPr>
          <w:trHeight w:val="684"/>
          <w:jc w:val="center"/>
        </w:trPr>
        <w:tc>
          <w:tcPr>
            <w:tcW w:w="1417" w:type="dxa"/>
            <w:vMerge w:val="restart"/>
            <w:tcBorders>
              <w:top w:val="single" w:sz="12" w:space="0" w:color="auto"/>
              <w:left w:val="single" w:sz="12" w:space="0" w:color="auto"/>
              <w:bottom w:val="single" w:sz="12" w:space="0" w:color="000000"/>
              <w:right w:val="single" w:sz="12" w:space="0" w:color="auto"/>
            </w:tcBorders>
            <w:vAlign w:val="center"/>
            <w:hideMark/>
          </w:tcPr>
          <w:p w14:paraId="0652FA46" w14:textId="77777777" w:rsidR="00D04C4C" w:rsidRPr="00D04C4C" w:rsidRDefault="00D04C4C" w:rsidP="00D04C4C">
            <w:pPr>
              <w:tabs>
                <w:tab w:val="num" w:pos="0"/>
                <w:tab w:val="num" w:pos="720"/>
              </w:tabs>
              <w:spacing w:line="259" w:lineRule="auto"/>
              <w:contextualSpacing/>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7812" w:type="dxa"/>
            <w:gridSpan w:val="2"/>
            <w:tcBorders>
              <w:top w:val="dashed" w:sz="4" w:space="0" w:color="auto"/>
              <w:left w:val="single" w:sz="12" w:space="0" w:color="auto"/>
              <w:bottom w:val="dotted" w:sz="2" w:space="0" w:color="000000"/>
              <w:right w:val="single" w:sz="12" w:space="0" w:color="auto"/>
            </w:tcBorders>
            <w:vAlign w:val="center"/>
            <w:hideMark/>
          </w:tcPr>
          <w:p w14:paraId="38580A2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Dobývanie a úprava zemného plynu, okrem položky 6.</w:t>
            </w:r>
          </w:p>
        </w:tc>
      </w:tr>
      <w:tr w:rsidR="00D04C4C" w:rsidRPr="00D04C4C" w14:paraId="79685FB5" w14:textId="77777777" w:rsidTr="00D04C4C">
        <w:trPr>
          <w:trHeight w:val="684"/>
          <w:jc w:val="center"/>
        </w:trPr>
        <w:tc>
          <w:tcPr>
            <w:tcW w:w="1417" w:type="dxa"/>
            <w:vMerge/>
            <w:tcBorders>
              <w:bottom w:val="single" w:sz="12" w:space="0" w:color="000000"/>
            </w:tcBorders>
            <w:vAlign w:val="center"/>
            <w:hideMark/>
          </w:tcPr>
          <w:p w14:paraId="08DA3C6E"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2" w:space="0" w:color="000000"/>
              <w:left w:val="single" w:sz="12" w:space="0" w:color="000000"/>
              <w:bottom w:val="single" w:sz="12" w:space="0" w:color="000000"/>
              <w:right w:val="dotted" w:sz="2" w:space="0" w:color="000000"/>
            </w:tcBorders>
            <w:vAlign w:val="center"/>
            <w:hideMark/>
          </w:tcPr>
          <w:p w14:paraId="374CEDC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500 000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/deň vrátane</w:t>
            </w:r>
          </w:p>
        </w:tc>
        <w:tc>
          <w:tcPr>
            <w:tcW w:w="3999" w:type="dxa"/>
            <w:tcBorders>
              <w:top w:val="dotted" w:sz="2" w:space="0" w:color="000000"/>
              <w:left w:val="dotted" w:sz="2" w:space="0" w:color="000000"/>
              <w:bottom w:val="single" w:sz="12" w:space="0" w:color="000000"/>
              <w:right w:val="single" w:sz="12" w:space="0" w:color="000000"/>
            </w:tcBorders>
            <w:vAlign w:val="center"/>
            <w:hideMark/>
          </w:tcPr>
          <w:p w14:paraId="1D4BA0E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500 000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/deň</w:t>
            </w:r>
          </w:p>
        </w:tc>
      </w:tr>
      <w:tr w:rsidR="00D04C4C" w:rsidRPr="00D04C4C" w14:paraId="75B92A75" w14:textId="77777777" w:rsidTr="00D04C4C">
        <w:trPr>
          <w:trHeight w:val="684"/>
          <w:jc w:val="center"/>
        </w:trPr>
        <w:tc>
          <w:tcPr>
            <w:tcW w:w="1417" w:type="dxa"/>
            <w:vMerge w:val="restart"/>
            <w:tcBorders>
              <w:top w:val="single" w:sz="12" w:space="0" w:color="000000"/>
              <w:left w:val="single" w:sz="12" w:space="0" w:color="auto"/>
              <w:bottom w:val="single" w:sz="12" w:space="0" w:color="000000"/>
              <w:right w:val="single" w:sz="12" w:space="0" w:color="auto"/>
            </w:tcBorders>
            <w:vAlign w:val="center"/>
            <w:hideMark/>
          </w:tcPr>
          <w:p w14:paraId="342C9FE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4.</w:t>
            </w:r>
          </w:p>
        </w:tc>
        <w:tc>
          <w:tcPr>
            <w:tcW w:w="7812" w:type="dxa"/>
            <w:gridSpan w:val="2"/>
            <w:tcBorders>
              <w:top w:val="single" w:sz="4" w:space="0" w:color="auto"/>
              <w:left w:val="single" w:sz="12" w:space="0" w:color="auto"/>
              <w:bottom w:val="nil"/>
              <w:right w:val="single" w:sz="12" w:space="0" w:color="auto"/>
            </w:tcBorders>
            <w:vAlign w:val="center"/>
            <w:hideMark/>
          </w:tcPr>
          <w:p w14:paraId="2EFE8821" w14:textId="77777777" w:rsidR="00D04C4C" w:rsidRPr="00D04C4C" w:rsidRDefault="00D04C4C" w:rsidP="00D04C4C">
            <w:pPr>
              <w:tabs>
                <w:tab w:val="num" w:pos="0"/>
                <w:tab w:val="num" w:pos="720"/>
              </w:tabs>
              <w:spacing w:line="256" w:lineRule="auto"/>
              <w:jc w:val="center"/>
              <w:rPr>
                <w:rFonts w:ascii="Calibri" w:eastAsia="Calibri" w:hAnsi="Calibri" w:cs="Times New Roman"/>
                <w:sz w:val="22"/>
                <w:szCs w:val="22"/>
              </w:rPr>
            </w:pPr>
            <w:r w:rsidRPr="00D04C4C">
              <w:rPr>
                <w:rFonts w:ascii="Calibri" w:eastAsia="Calibri" w:hAnsi="Calibri" w:cs="Times New Roman"/>
                <w:sz w:val="22"/>
                <w:szCs w:val="22"/>
              </w:rPr>
              <w:t>Dobývanie a úprava nerastov podzemným spôsobom, okrem položiek 1., 2., 3., 5., 6., 7. a 8. tejto kapitoly</w:t>
            </w:r>
          </w:p>
        </w:tc>
      </w:tr>
      <w:tr w:rsidR="00D04C4C" w:rsidRPr="00D04C4C" w14:paraId="369F2B8B" w14:textId="77777777" w:rsidTr="00D04C4C">
        <w:trPr>
          <w:trHeight w:val="684"/>
          <w:jc w:val="center"/>
        </w:trPr>
        <w:tc>
          <w:tcPr>
            <w:tcW w:w="1417" w:type="dxa"/>
            <w:vMerge/>
            <w:tcBorders>
              <w:bottom w:val="single" w:sz="12" w:space="0" w:color="000000"/>
            </w:tcBorders>
            <w:vAlign w:val="center"/>
            <w:hideMark/>
          </w:tcPr>
          <w:p w14:paraId="5B9ECDDA"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4" w:space="0" w:color="auto"/>
              <w:left w:val="single" w:sz="12" w:space="0" w:color="auto"/>
              <w:bottom w:val="single" w:sz="12" w:space="0" w:color="auto"/>
              <w:right w:val="dotted" w:sz="4" w:space="0" w:color="auto"/>
            </w:tcBorders>
            <w:vAlign w:val="center"/>
            <w:hideMark/>
          </w:tcPr>
          <w:p w14:paraId="764C0E1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200 000 t/rok vrátane</w:t>
            </w:r>
          </w:p>
        </w:tc>
        <w:tc>
          <w:tcPr>
            <w:tcW w:w="3999" w:type="dxa"/>
            <w:tcBorders>
              <w:top w:val="dotted" w:sz="4" w:space="0" w:color="auto"/>
              <w:left w:val="dotted" w:sz="4" w:space="0" w:color="auto"/>
              <w:bottom w:val="single" w:sz="12" w:space="0" w:color="auto"/>
              <w:right w:val="single" w:sz="12" w:space="0" w:color="auto"/>
            </w:tcBorders>
            <w:vAlign w:val="center"/>
            <w:hideMark/>
          </w:tcPr>
          <w:p w14:paraId="5EC4954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200 000 t/rok</w:t>
            </w:r>
          </w:p>
        </w:tc>
      </w:tr>
      <w:tr w:rsidR="00D04C4C" w:rsidRPr="00D04C4C" w14:paraId="28DEAD51" w14:textId="77777777" w:rsidTr="00D04C4C">
        <w:trPr>
          <w:trHeight w:val="684"/>
          <w:jc w:val="center"/>
        </w:trPr>
        <w:tc>
          <w:tcPr>
            <w:tcW w:w="1417" w:type="dxa"/>
            <w:vMerge w:val="restart"/>
            <w:tcBorders>
              <w:top w:val="single" w:sz="12" w:space="0" w:color="000000"/>
              <w:left w:val="single" w:sz="12" w:space="0" w:color="auto"/>
              <w:bottom w:val="single" w:sz="12" w:space="0" w:color="auto"/>
              <w:right w:val="single" w:sz="12" w:space="0" w:color="auto"/>
            </w:tcBorders>
            <w:vAlign w:val="center"/>
            <w:hideMark/>
          </w:tcPr>
          <w:p w14:paraId="1356452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5.</w:t>
            </w:r>
          </w:p>
        </w:tc>
        <w:tc>
          <w:tcPr>
            <w:tcW w:w="7812" w:type="dxa"/>
            <w:gridSpan w:val="2"/>
            <w:tcBorders>
              <w:top w:val="single" w:sz="12" w:space="0" w:color="auto"/>
              <w:left w:val="single" w:sz="12" w:space="0" w:color="auto"/>
              <w:bottom w:val="dotted" w:sz="4" w:space="0" w:color="auto"/>
              <w:right w:val="single" w:sz="12" w:space="0" w:color="auto"/>
            </w:tcBorders>
            <w:vAlign w:val="center"/>
            <w:hideMark/>
          </w:tcPr>
          <w:p w14:paraId="6FA85C02" w14:textId="77777777" w:rsidR="00D04C4C" w:rsidRPr="00D04C4C" w:rsidRDefault="00D04C4C" w:rsidP="00D04C4C">
            <w:pPr>
              <w:tabs>
                <w:tab w:val="num" w:pos="0"/>
                <w:tab w:val="num" w:pos="720"/>
              </w:tabs>
              <w:spacing w:line="259" w:lineRule="auto"/>
              <w:jc w:val="center"/>
              <w:rPr>
                <w:rFonts w:ascii="Calibri" w:eastAsia="Times New Roman" w:hAnsi="Calibri" w:cs="Times New Roman"/>
                <w:i/>
                <w:sz w:val="16"/>
                <w:szCs w:val="16"/>
                <w:highlight w:val="cyan"/>
                <w:lang w:eastAsia="sk-SK"/>
              </w:rPr>
            </w:pPr>
            <w:r w:rsidRPr="00D04C4C">
              <w:rPr>
                <w:rFonts w:ascii="Calibri" w:eastAsia="Calibri" w:hAnsi="Calibri" w:cs="Times New Roman"/>
                <w:sz w:val="22"/>
                <w:szCs w:val="22"/>
              </w:rPr>
              <w:t>Dobývanie a úprava nerastov povrchovým spôsobom, okrem položiek 1., 2., 3., 4., 6., 7. a 8. tejto kapitoly</w:t>
            </w:r>
          </w:p>
        </w:tc>
      </w:tr>
      <w:tr w:rsidR="00D04C4C" w:rsidRPr="00D04C4C" w14:paraId="7BEEBBCF" w14:textId="77777777" w:rsidTr="004A3264">
        <w:trPr>
          <w:trHeight w:val="684"/>
          <w:jc w:val="center"/>
        </w:trPr>
        <w:tc>
          <w:tcPr>
            <w:tcW w:w="1417" w:type="dxa"/>
            <w:vMerge/>
            <w:vAlign w:val="center"/>
            <w:hideMark/>
          </w:tcPr>
          <w:p w14:paraId="01ABC82F"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4" w:space="0" w:color="auto"/>
              <w:left w:val="single" w:sz="12" w:space="0" w:color="auto"/>
              <w:bottom w:val="dotted" w:sz="4" w:space="0" w:color="auto"/>
              <w:right w:val="dotted" w:sz="4" w:space="0" w:color="auto"/>
            </w:tcBorders>
            <w:vAlign w:val="center"/>
            <w:hideMark/>
          </w:tcPr>
          <w:p w14:paraId="362B58B0" w14:textId="77777777" w:rsidR="00D04C4C" w:rsidRPr="00D04C4C" w:rsidRDefault="00D04C4C" w:rsidP="00D04C4C">
            <w:pPr>
              <w:tabs>
                <w:tab w:val="num" w:pos="0"/>
                <w:tab w:val="num" w:pos="720"/>
              </w:tabs>
              <w:spacing w:line="259" w:lineRule="auto"/>
              <w:jc w:val="center"/>
              <w:rPr>
                <w:rFonts w:ascii="Calibri" w:eastAsia="Times New Roman" w:hAnsi="Calibri" w:cs="Times New Roman"/>
                <w:i/>
                <w:sz w:val="16"/>
                <w:szCs w:val="16"/>
                <w:highlight w:val="cyan"/>
                <w:lang w:eastAsia="sk-SK"/>
              </w:rPr>
            </w:pPr>
            <w:r w:rsidRPr="00D04C4C">
              <w:rPr>
                <w:rFonts w:ascii="Calibri" w:eastAsia="Calibri" w:hAnsi="Calibri" w:cs="Times New Roman"/>
                <w:sz w:val="22"/>
                <w:szCs w:val="22"/>
              </w:rPr>
              <w:t xml:space="preserve">od 200 000 t/rok vrátane </w:t>
            </w:r>
          </w:p>
        </w:tc>
        <w:tc>
          <w:tcPr>
            <w:tcW w:w="3999" w:type="dxa"/>
            <w:tcBorders>
              <w:top w:val="dotted" w:sz="4" w:space="0" w:color="auto"/>
              <w:left w:val="dotted" w:sz="4" w:space="0" w:color="auto"/>
              <w:bottom w:val="dotted" w:sz="4" w:space="0" w:color="auto"/>
              <w:right w:val="single" w:sz="12" w:space="0" w:color="auto"/>
            </w:tcBorders>
            <w:vAlign w:val="center"/>
            <w:hideMark/>
          </w:tcPr>
          <w:p w14:paraId="37F638D3" w14:textId="77777777" w:rsidR="00D04C4C" w:rsidRPr="00D04C4C" w:rsidRDefault="00D04C4C" w:rsidP="00D04C4C">
            <w:pPr>
              <w:tabs>
                <w:tab w:val="num" w:pos="0"/>
                <w:tab w:val="num" w:pos="720"/>
              </w:tabs>
              <w:spacing w:line="259" w:lineRule="auto"/>
              <w:jc w:val="center"/>
              <w:rPr>
                <w:rFonts w:ascii="Calibri" w:eastAsia="Times New Roman" w:hAnsi="Calibri" w:cs="Times New Roman"/>
                <w:i/>
                <w:sz w:val="16"/>
                <w:szCs w:val="16"/>
                <w:highlight w:val="cyan"/>
                <w:lang w:eastAsia="sk-SK"/>
              </w:rPr>
            </w:pPr>
            <w:r w:rsidRPr="00D04C4C">
              <w:rPr>
                <w:rFonts w:ascii="Calibri" w:eastAsia="Calibri" w:hAnsi="Calibri" w:cs="Times New Roman"/>
                <w:sz w:val="22"/>
                <w:szCs w:val="22"/>
              </w:rPr>
              <w:t>od 100 000 t/rok do 200 000 t/rok</w:t>
            </w:r>
          </w:p>
        </w:tc>
      </w:tr>
      <w:tr w:rsidR="00D04C4C" w:rsidRPr="00D04C4C" w14:paraId="3A13D981" w14:textId="77777777" w:rsidTr="004A3264">
        <w:trPr>
          <w:trHeight w:val="684"/>
          <w:jc w:val="center"/>
        </w:trPr>
        <w:tc>
          <w:tcPr>
            <w:tcW w:w="1417" w:type="dxa"/>
            <w:vMerge/>
            <w:vAlign w:val="center"/>
          </w:tcPr>
          <w:p w14:paraId="10A7E724"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4" w:space="0" w:color="auto"/>
              <w:left w:val="single" w:sz="12" w:space="0" w:color="auto"/>
              <w:bottom w:val="dotted" w:sz="4" w:space="0" w:color="auto"/>
              <w:right w:val="dotted" w:sz="4" w:space="0" w:color="auto"/>
            </w:tcBorders>
            <w:vAlign w:val="center"/>
          </w:tcPr>
          <w:p w14:paraId="145B1C2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alebo od 25 ha záberu plochy vrátane</w:t>
            </w:r>
          </w:p>
        </w:tc>
        <w:tc>
          <w:tcPr>
            <w:tcW w:w="3999" w:type="dxa"/>
            <w:tcBorders>
              <w:top w:val="dotted" w:sz="4" w:space="0" w:color="auto"/>
              <w:left w:val="dotted" w:sz="4" w:space="0" w:color="auto"/>
              <w:bottom w:val="dotted" w:sz="4" w:space="0" w:color="auto"/>
              <w:right w:val="single" w:sz="12" w:space="0" w:color="auto"/>
            </w:tcBorders>
            <w:vAlign w:val="center"/>
          </w:tcPr>
          <w:p w14:paraId="065305D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alebo od 5 ha do 25 ha záberu plochy</w:t>
            </w:r>
          </w:p>
        </w:tc>
      </w:tr>
      <w:tr w:rsidR="00D04C4C" w:rsidRPr="00D04C4C" w14:paraId="4EF5F3C6" w14:textId="77777777" w:rsidTr="004A3264">
        <w:trPr>
          <w:trHeight w:val="684"/>
          <w:jc w:val="center"/>
        </w:trPr>
        <w:tc>
          <w:tcPr>
            <w:tcW w:w="1417" w:type="dxa"/>
            <w:vMerge/>
            <w:vAlign w:val="center"/>
          </w:tcPr>
          <w:p w14:paraId="268BFFE2"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4" w:space="0" w:color="auto"/>
              <w:left w:val="single" w:sz="12" w:space="0" w:color="auto"/>
              <w:bottom w:val="single" w:sz="12" w:space="0" w:color="auto"/>
              <w:right w:val="dotted" w:sz="4" w:space="0" w:color="auto"/>
            </w:tcBorders>
            <w:vAlign w:val="center"/>
          </w:tcPr>
          <w:p w14:paraId="63E448A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alebo v chránenej vodohospodárskej oblasti</w:t>
            </w:r>
          </w:p>
        </w:tc>
        <w:tc>
          <w:tcPr>
            <w:tcW w:w="3999" w:type="dxa"/>
            <w:tcBorders>
              <w:top w:val="dotted" w:sz="4" w:space="0" w:color="auto"/>
              <w:left w:val="dotted" w:sz="4" w:space="0" w:color="auto"/>
              <w:bottom w:val="single" w:sz="12" w:space="0" w:color="auto"/>
              <w:right w:val="single" w:sz="12" w:space="0" w:color="auto"/>
            </w:tcBorders>
            <w:vAlign w:val="center"/>
          </w:tcPr>
          <w:p w14:paraId="47C440C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72719417"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4C95D8D5"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3813" w:type="dxa"/>
            <w:tcBorders>
              <w:top w:val="single" w:sz="12" w:space="0" w:color="auto"/>
              <w:left w:val="single" w:sz="12" w:space="0" w:color="auto"/>
              <w:bottom w:val="single" w:sz="12" w:space="0" w:color="auto"/>
              <w:right w:val="single" w:sz="12" w:space="0" w:color="auto"/>
            </w:tcBorders>
            <w:vAlign w:val="center"/>
          </w:tcPr>
          <w:p w14:paraId="2BAC3E6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99" w:type="dxa"/>
            <w:tcBorders>
              <w:top w:val="single" w:sz="12" w:space="0" w:color="auto"/>
              <w:left w:val="single" w:sz="12" w:space="0" w:color="auto"/>
              <w:bottom w:val="single" w:sz="12" w:space="0" w:color="auto"/>
              <w:right w:val="single" w:sz="12" w:space="0" w:color="auto"/>
            </w:tcBorders>
            <w:vAlign w:val="center"/>
            <w:hideMark/>
          </w:tcPr>
          <w:p w14:paraId="09E35CF3" w14:textId="77777777" w:rsidR="00D04C4C" w:rsidRPr="00D04C4C" w:rsidRDefault="00D04C4C" w:rsidP="00D04C4C">
            <w:pPr>
              <w:tabs>
                <w:tab w:val="num" w:pos="0"/>
                <w:tab w:val="num" w:pos="720"/>
              </w:tabs>
              <w:spacing w:line="259" w:lineRule="auto"/>
              <w:jc w:val="center"/>
              <w:rPr>
                <w:rFonts w:ascii="Calibri" w:eastAsia="Calibri" w:hAnsi="Calibri" w:cs="Times New Roman"/>
                <w:iCs/>
                <w:sz w:val="22"/>
                <w:szCs w:val="22"/>
              </w:rPr>
            </w:pPr>
            <w:r w:rsidRPr="00D04C4C">
              <w:rPr>
                <w:rFonts w:ascii="Calibri" w:eastAsia="Calibri" w:hAnsi="Calibri" w:cs="Times New Roman"/>
                <w:iCs/>
                <w:sz w:val="22"/>
                <w:szCs w:val="22"/>
              </w:rPr>
              <w:t>Povrchové prevádzky na dobývanie uhlia, lignitu, ropy, zemného plynu, rúd a bituminóznych hornín</w:t>
            </w:r>
          </w:p>
        </w:tc>
      </w:tr>
      <w:tr w:rsidR="00D04C4C" w:rsidRPr="00D04C4C" w14:paraId="00C68531"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A4B30F1"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7.</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01A1475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Dobývanie a úprava nerastov s rádioaktívnymi vlastnosťami</w:t>
            </w:r>
          </w:p>
        </w:tc>
        <w:tc>
          <w:tcPr>
            <w:tcW w:w="3999" w:type="dxa"/>
            <w:tcBorders>
              <w:top w:val="single" w:sz="12" w:space="0" w:color="auto"/>
              <w:left w:val="single" w:sz="12" w:space="0" w:color="auto"/>
              <w:bottom w:val="dashed" w:sz="4" w:space="0" w:color="auto"/>
              <w:right w:val="single" w:sz="12" w:space="0" w:color="auto"/>
            </w:tcBorders>
            <w:vAlign w:val="center"/>
          </w:tcPr>
          <w:p w14:paraId="2339F05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54D5722D" w14:textId="77777777" w:rsidTr="004A3264">
        <w:trPr>
          <w:trHeight w:val="819"/>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AF05545"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8.</w:t>
            </w:r>
          </w:p>
        </w:tc>
        <w:tc>
          <w:tcPr>
            <w:tcW w:w="3813" w:type="dxa"/>
            <w:tcBorders>
              <w:top w:val="single" w:sz="12" w:space="0" w:color="auto"/>
              <w:left w:val="single" w:sz="12" w:space="0" w:color="auto"/>
              <w:bottom w:val="single" w:sz="12" w:space="0" w:color="auto"/>
              <w:right w:val="single" w:sz="12" w:space="0" w:color="auto"/>
            </w:tcBorders>
            <w:vAlign w:val="center"/>
          </w:tcPr>
          <w:p w14:paraId="51041D8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99" w:type="dxa"/>
            <w:tcBorders>
              <w:top w:val="single" w:sz="12" w:space="0" w:color="auto"/>
              <w:left w:val="single" w:sz="12" w:space="0" w:color="auto"/>
              <w:bottom w:val="single" w:sz="12" w:space="0" w:color="auto"/>
              <w:right w:val="single" w:sz="12" w:space="0" w:color="auto"/>
            </w:tcBorders>
            <w:vAlign w:val="center"/>
            <w:hideMark/>
          </w:tcPr>
          <w:p w14:paraId="25EECA5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Ťažba nerastov v korytách vodných tokov a vo vodných plochách od 100 000 t/rok vrátane</w:t>
            </w:r>
          </w:p>
        </w:tc>
      </w:tr>
      <w:tr w:rsidR="00D04C4C" w:rsidRPr="00D04C4C" w14:paraId="6285AFE0"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1B8A0AE2"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9.</w:t>
            </w:r>
          </w:p>
        </w:tc>
        <w:tc>
          <w:tcPr>
            <w:tcW w:w="7812" w:type="dxa"/>
            <w:gridSpan w:val="2"/>
            <w:tcBorders>
              <w:top w:val="single" w:sz="12" w:space="0" w:color="auto"/>
              <w:left w:val="single" w:sz="12" w:space="0" w:color="auto"/>
              <w:bottom w:val="dotted" w:sz="4" w:space="0" w:color="auto"/>
              <w:right w:val="single" w:sz="12" w:space="0" w:color="auto"/>
            </w:tcBorders>
            <w:vAlign w:val="center"/>
          </w:tcPr>
          <w:p w14:paraId="19D02E1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r w:rsidRPr="00D04C4C">
              <w:rPr>
                <w:rFonts w:ascii="Calibri" w:eastAsia="Calibri" w:hAnsi="Calibri" w:cs="Times New Roman"/>
                <w:sz w:val="22"/>
                <w:szCs w:val="28"/>
              </w:rPr>
              <w:t>Vrty (okrem vrtov pre výskum a prieskum nesúvisiacich s ťažobnou činnosťou a pre monitorovanie a vrtov na skúmanie stability pôdy)</w:t>
            </w:r>
          </w:p>
        </w:tc>
      </w:tr>
      <w:tr w:rsidR="00D04C4C" w:rsidRPr="00D04C4C" w14:paraId="266B50DB" w14:textId="77777777" w:rsidTr="004A3264">
        <w:trPr>
          <w:trHeight w:val="684"/>
          <w:jc w:val="center"/>
        </w:trPr>
        <w:tc>
          <w:tcPr>
            <w:tcW w:w="1417" w:type="dxa"/>
            <w:vMerge/>
            <w:vAlign w:val="center"/>
          </w:tcPr>
          <w:p w14:paraId="3DB91E0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813" w:type="dxa"/>
            <w:tcBorders>
              <w:top w:val="dotted" w:sz="4" w:space="0" w:color="auto"/>
              <w:left w:val="single" w:sz="12" w:space="0" w:color="auto"/>
              <w:bottom w:val="dotted" w:sz="4" w:space="0" w:color="auto"/>
              <w:right w:val="dotted" w:sz="4" w:space="0" w:color="auto"/>
            </w:tcBorders>
            <w:vAlign w:val="center"/>
          </w:tcPr>
          <w:p w14:paraId="01C2FEB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p>
        </w:tc>
        <w:tc>
          <w:tcPr>
            <w:tcW w:w="3999" w:type="dxa"/>
            <w:tcBorders>
              <w:top w:val="dotted" w:sz="4" w:space="0" w:color="auto"/>
              <w:left w:val="dotted" w:sz="4" w:space="0" w:color="auto"/>
              <w:bottom w:val="dotted" w:sz="4" w:space="0" w:color="auto"/>
              <w:right w:val="single" w:sz="12" w:space="0" w:color="auto"/>
            </w:tcBorders>
            <w:vAlign w:val="center"/>
          </w:tcPr>
          <w:p w14:paraId="30B18C9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r w:rsidRPr="00D04C4C">
              <w:rPr>
                <w:rFonts w:ascii="Calibri" w:eastAsia="Calibri" w:hAnsi="Calibri" w:cs="Times New Roman"/>
                <w:sz w:val="22"/>
                <w:szCs w:val="28"/>
              </w:rPr>
              <w:t>od 600 m vrátane</w:t>
            </w:r>
          </w:p>
        </w:tc>
      </w:tr>
      <w:tr w:rsidR="00D04C4C" w:rsidRPr="00D04C4C" w14:paraId="7CA00339" w14:textId="77777777" w:rsidTr="004A3264">
        <w:trPr>
          <w:trHeight w:val="684"/>
          <w:jc w:val="center"/>
        </w:trPr>
        <w:tc>
          <w:tcPr>
            <w:tcW w:w="1417" w:type="dxa"/>
            <w:vMerge/>
            <w:vAlign w:val="center"/>
          </w:tcPr>
          <w:p w14:paraId="7E099D6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813" w:type="dxa"/>
            <w:tcBorders>
              <w:top w:val="dotted" w:sz="4" w:space="0" w:color="auto"/>
              <w:left w:val="single" w:sz="12" w:space="0" w:color="auto"/>
              <w:bottom w:val="dotted" w:sz="4" w:space="0" w:color="auto"/>
              <w:right w:val="dotted" w:sz="4" w:space="0" w:color="auto"/>
            </w:tcBorders>
            <w:vAlign w:val="center"/>
          </w:tcPr>
          <w:p w14:paraId="51E93D7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p>
        </w:tc>
        <w:tc>
          <w:tcPr>
            <w:tcW w:w="3999" w:type="dxa"/>
            <w:tcBorders>
              <w:top w:val="dotted" w:sz="4" w:space="0" w:color="auto"/>
              <w:left w:val="dotted" w:sz="4" w:space="0" w:color="auto"/>
              <w:bottom w:val="dotted" w:sz="4" w:space="0" w:color="auto"/>
              <w:right w:val="single" w:sz="12" w:space="0" w:color="auto"/>
            </w:tcBorders>
            <w:vAlign w:val="center"/>
          </w:tcPr>
          <w:p w14:paraId="7BE789D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r w:rsidRPr="00D04C4C">
              <w:rPr>
                <w:rFonts w:ascii="Calibri" w:eastAsia="Calibri" w:hAnsi="Calibri" w:cs="Times New Roman"/>
                <w:sz w:val="22"/>
                <w:szCs w:val="28"/>
              </w:rPr>
              <w:t>na využívanie geotermálnej energie a geotermálnych vôd, vrátane vrtov na ukladanie tepla a inštaláciu tepelných čerpadiel od 300 m vrátane</w:t>
            </w:r>
          </w:p>
        </w:tc>
      </w:tr>
      <w:tr w:rsidR="00D04C4C" w:rsidRPr="00D04C4C" w14:paraId="77BE65A3" w14:textId="77777777" w:rsidTr="004A3264">
        <w:trPr>
          <w:trHeight w:val="684"/>
          <w:jc w:val="center"/>
        </w:trPr>
        <w:tc>
          <w:tcPr>
            <w:tcW w:w="1417" w:type="dxa"/>
            <w:vMerge/>
            <w:vAlign w:val="center"/>
          </w:tcPr>
          <w:p w14:paraId="21A8A74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813" w:type="dxa"/>
            <w:tcBorders>
              <w:top w:val="dotted" w:sz="4" w:space="0" w:color="auto"/>
              <w:left w:val="single" w:sz="12" w:space="0" w:color="auto"/>
              <w:bottom w:val="dotted" w:sz="4" w:space="0" w:color="auto"/>
              <w:right w:val="dotted" w:sz="4" w:space="0" w:color="auto"/>
            </w:tcBorders>
            <w:vAlign w:val="center"/>
          </w:tcPr>
          <w:p w14:paraId="5E27301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p>
        </w:tc>
        <w:tc>
          <w:tcPr>
            <w:tcW w:w="3999" w:type="dxa"/>
            <w:tcBorders>
              <w:top w:val="dotted" w:sz="4" w:space="0" w:color="auto"/>
              <w:left w:val="dotted" w:sz="4" w:space="0" w:color="auto"/>
              <w:bottom w:val="dotted" w:sz="4" w:space="0" w:color="auto"/>
              <w:right w:val="single" w:sz="12" w:space="0" w:color="auto"/>
            </w:tcBorders>
            <w:vAlign w:val="center"/>
          </w:tcPr>
          <w:p w14:paraId="206C59D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r w:rsidRPr="00D04C4C">
              <w:rPr>
                <w:rFonts w:ascii="Calibri" w:eastAsia="Calibri" w:hAnsi="Calibri" w:cs="Times New Roman"/>
                <w:sz w:val="22"/>
                <w:szCs w:val="22"/>
              </w:rPr>
              <w:t>pre vodné zdroje od 300 m vrátane</w:t>
            </w:r>
          </w:p>
        </w:tc>
      </w:tr>
      <w:tr w:rsidR="00D04C4C" w:rsidRPr="00D04C4C" w14:paraId="03B9BF4A" w14:textId="77777777" w:rsidTr="004A3264">
        <w:trPr>
          <w:trHeight w:val="684"/>
          <w:jc w:val="center"/>
        </w:trPr>
        <w:tc>
          <w:tcPr>
            <w:tcW w:w="1417" w:type="dxa"/>
            <w:vMerge/>
            <w:vAlign w:val="center"/>
            <w:hideMark/>
          </w:tcPr>
          <w:p w14:paraId="5E4E1FB0"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4" w:space="0" w:color="auto"/>
              <w:left w:val="single" w:sz="12" w:space="0" w:color="auto"/>
              <w:bottom w:val="single" w:sz="12" w:space="0" w:color="auto"/>
              <w:right w:val="dotted" w:sz="4" w:space="0" w:color="auto"/>
            </w:tcBorders>
            <w:vAlign w:val="center"/>
            <w:hideMark/>
          </w:tcPr>
          <w:p w14:paraId="76229E5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r w:rsidRPr="00D04C4C">
              <w:rPr>
                <w:rFonts w:ascii="Calibri" w:eastAsia="Calibri" w:hAnsi="Calibri" w:cs="Times New Roman"/>
                <w:sz w:val="22"/>
                <w:szCs w:val="28"/>
              </w:rPr>
              <w:t>na ukladanie rádioaktívneho odpadu</w:t>
            </w:r>
          </w:p>
        </w:tc>
        <w:tc>
          <w:tcPr>
            <w:tcW w:w="3999" w:type="dxa"/>
            <w:tcBorders>
              <w:top w:val="dotted" w:sz="4" w:space="0" w:color="auto"/>
              <w:left w:val="dotted" w:sz="4" w:space="0" w:color="auto"/>
              <w:bottom w:val="single" w:sz="12" w:space="0" w:color="auto"/>
              <w:right w:val="single" w:sz="12" w:space="0" w:color="auto"/>
            </w:tcBorders>
            <w:vAlign w:val="center"/>
          </w:tcPr>
          <w:p w14:paraId="2921760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8"/>
              </w:rPr>
            </w:pPr>
          </w:p>
        </w:tc>
      </w:tr>
    </w:tbl>
    <w:p w14:paraId="4CD986EB" w14:textId="77777777" w:rsidR="00C227E6" w:rsidRDefault="00C227E6" w:rsidP="00C227E6">
      <w:pPr>
        <w:spacing w:before="240" w:after="0" w:line="240" w:lineRule="auto"/>
        <w:ind w:left="284"/>
        <w:contextualSpacing/>
        <w:rPr>
          <w:rFonts w:ascii="Calibri" w:eastAsia="Calibri" w:hAnsi="Calibri" w:cs="Times New Roman"/>
          <w:b/>
          <w:bCs/>
          <w:sz w:val="22"/>
          <w:szCs w:val="22"/>
        </w:rPr>
      </w:pPr>
    </w:p>
    <w:p w14:paraId="07EC3E12" w14:textId="7E5CE566"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ENERGETIKA</w:t>
      </w:r>
    </w:p>
    <w:p w14:paraId="0D15F742"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1EBB53BA"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pre všetky položky tejto kapitoly</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55"/>
        <w:gridCol w:w="4073"/>
      </w:tblGrid>
      <w:tr w:rsidR="00D04C4C" w:rsidRPr="00D04C4C" w14:paraId="6E9D98AC"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1387DB9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755" w:type="dxa"/>
            <w:tcBorders>
              <w:top w:val="single" w:sz="12" w:space="0" w:color="auto"/>
              <w:left w:val="single" w:sz="12" w:space="0" w:color="auto"/>
              <w:bottom w:val="dashed" w:sz="4" w:space="0" w:color="auto"/>
              <w:right w:val="single" w:sz="12" w:space="0" w:color="auto"/>
            </w:tcBorders>
            <w:vAlign w:val="center"/>
            <w:hideMark/>
          </w:tcPr>
          <w:p w14:paraId="5E00F61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4073" w:type="dxa"/>
            <w:tcBorders>
              <w:top w:val="single" w:sz="12" w:space="0" w:color="auto"/>
              <w:left w:val="single" w:sz="12" w:space="0" w:color="auto"/>
              <w:bottom w:val="dashed" w:sz="4" w:space="0" w:color="auto"/>
              <w:right w:val="single" w:sz="12" w:space="0" w:color="auto"/>
            </w:tcBorders>
            <w:vAlign w:val="center"/>
            <w:hideMark/>
          </w:tcPr>
          <w:p w14:paraId="65EDCB5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12312BD6" w14:textId="77777777" w:rsidTr="00D04C4C">
        <w:trPr>
          <w:trHeight w:val="684"/>
          <w:jc w:val="center"/>
        </w:trPr>
        <w:tc>
          <w:tcPr>
            <w:tcW w:w="1417" w:type="dxa"/>
            <w:tcBorders>
              <w:top w:val="single" w:sz="12" w:space="0" w:color="auto"/>
              <w:left w:val="single" w:sz="12" w:space="0" w:color="auto"/>
              <w:bottom w:val="single" w:sz="12" w:space="0" w:color="000000"/>
              <w:right w:val="single" w:sz="12" w:space="0" w:color="auto"/>
            </w:tcBorders>
            <w:vAlign w:val="center"/>
            <w:hideMark/>
          </w:tcPr>
          <w:p w14:paraId="2EF6EBC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755" w:type="dxa"/>
            <w:tcBorders>
              <w:top w:val="single" w:sz="12" w:space="0" w:color="auto"/>
              <w:left w:val="single" w:sz="12" w:space="0" w:color="auto"/>
              <w:bottom w:val="single" w:sz="12" w:space="0" w:color="000000"/>
              <w:right w:val="single" w:sz="12" w:space="0" w:color="auto"/>
            </w:tcBorders>
            <w:vAlign w:val="center"/>
            <w:hideMark/>
          </w:tcPr>
          <w:p w14:paraId="51C11846"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Jadrové elektrárne a iné zariadenia s jadrovými reaktormi </w:t>
            </w:r>
            <w:r w:rsidRPr="00D04C4C">
              <w:rPr>
                <w:rFonts w:ascii="Calibri" w:eastAsia="Calibri" w:hAnsi="Calibri" w:cs="Calibri"/>
                <w:sz w:val="22"/>
                <w:szCs w:val="22"/>
              </w:rPr>
              <w:t xml:space="preserve">vrátane demontovaných alebo uložených </w:t>
            </w:r>
            <w:r w:rsidRPr="00D04C4C">
              <w:rPr>
                <w:rFonts w:ascii="Calibri" w:eastAsia="Calibri" w:hAnsi="Calibri" w:cs="Times New Roman"/>
                <w:sz w:val="22"/>
                <w:szCs w:val="22"/>
              </w:rPr>
              <w:t>(s výnimkou výskumných zariadení na výrobu a konverziu štiepnych a obohatených materiálov, ktorých maximálny tepelný výkon nepresahuje 1 kW stáleho tepelného výkonu) a jadrové elektrárne a iné zariadenia s jadrovými reaktormi vo vyraďovaní</w:t>
            </w:r>
          </w:p>
        </w:tc>
        <w:tc>
          <w:tcPr>
            <w:tcW w:w="4073" w:type="dxa"/>
            <w:tcBorders>
              <w:top w:val="single" w:sz="12" w:space="0" w:color="auto"/>
              <w:left w:val="single" w:sz="12" w:space="0" w:color="auto"/>
              <w:bottom w:val="single" w:sz="12" w:space="0" w:color="000000"/>
              <w:right w:val="single" w:sz="12" w:space="0" w:color="auto"/>
            </w:tcBorders>
            <w:vAlign w:val="center"/>
          </w:tcPr>
          <w:p w14:paraId="77CD187B"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p>
        </w:tc>
      </w:tr>
      <w:tr w:rsidR="00D04C4C" w:rsidRPr="00D04C4C" w14:paraId="0FBE3995" w14:textId="77777777" w:rsidTr="00D04C4C">
        <w:trPr>
          <w:trHeight w:val="684"/>
          <w:jc w:val="center"/>
        </w:trPr>
        <w:tc>
          <w:tcPr>
            <w:tcW w:w="1417" w:type="dxa"/>
            <w:tcBorders>
              <w:top w:val="single" w:sz="12" w:space="0" w:color="000000"/>
              <w:left w:val="single" w:sz="12" w:space="0" w:color="auto"/>
              <w:bottom w:val="single" w:sz="6" w:space="0" w:color="auto"/>
              <w:right w:val="single" w:sz="12" w:space="0" w:color="auto"/>
            </w:tcBorders>
            <w:vAlign w:val="center"/>
            <w:hideMark/>
          </w:tcPr>
          <w:p w14:paraId="036B5BA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3755" w:type="dxa"/>
            <w:tcBorders>
              <w:top w:val="single" w:sz="12" w:space="0" w:color="000000"/>
              <w:left w:val="single" w:sz="12" w:space="0" w:color="auto"/>
              <w:bottom w:val="dotted" w:sz="4" w:space="0" w:color="auto"/>
              <w:right w:val="single" w:sz="12" w:space="0" w:color="auto"/>
            </w:tcBorders>
            <w:vAlign w:val="center"/>
            <w:hideMark/>
          </w:tcPr>
          <w:p w14:paraId="48A8D8C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prepracovanie vyhoretého jadrového paliva, resp. zariadenie, v ktorom prebieha proces alebo operácia, ktorej účelom je extrahovať štiepne materiály a množivé materiály z vyhoretého jadrového paliva na ďalšie použitie</w:t>
            </w:r>
          </w:p>
        </w:tc>
        <w:tc>
          <w:tcPr>
            <w:tcW w:w="4073" w:type="dxa"/>
            <w:tcBorders>
              <w:top w:val="single" w:sz="12" w:space="0" w:color="000000"/>
              <w:left w:val="single" w:sz="12" w:space="0" w:color="auto"/>
              <w:bottom w:val="dotted" w:sz="4" w:space="0" w:color="auto"/>
              <w:right w:val="single" w:sz="12" w:space="0" w:color="auto"/>
            </w:tcBorders>
            <w:vAlign w:val="center"/>
          </w:tcPr>
          <w:p w14:paraId="10906D4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6CB1ACD7"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0FB3C05B"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7DE7118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určené na výrobu alebo obohacovanie jadrového paliva</w:t>
            </w:r>
          </w:p>
        </w:tc>
        <w:tc>
          <w:tcPr>
            <w:tcW w:w="4073" w:type="dxa"/>
            <w:tcBorders>
              <w:top w:val="single" w:sz="12" w:space="0" w:color="auto"/>
              <w:left w:val="single" w:sz="12" w:space="0" w:color="auto"/>
              <w:bottom w:val="dotted" w:sz="4" w:space="0" w:color="auto"/>
              <w:right w:val="single" w:sz="12" w:space="0" w:color="auto"/>
            </w:tcBorders>
            <w:vAlign w:val="center"/>
          </w:tcPr>
          <w:p w14:paraId="2497C01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47A2CC4C"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740968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4.</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03DCDFD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spracovanie vyhoretého jadrového paliva</w:t>
            </w:r>
          </w:p>
        </w:tc>
        <w:tc>
          <w:tcPr>
            <w:tcW w:w="4073" w:type="dxa"/>
            <w:tcBorders>
              <w:top w:val="single" w:sz="12" w:space="0" w:color="auto"/>
              <w:left w:val="single" w:sz="12" w:space="0" w:color="auto"/>
              <w:bottom w:val="dotted" w:sz="4" w:space="0" w:color="auto"/>
              <w:right w:val="single" w:sz="12" w:space="0" w:color="auto"/>
            </w:tcBorders>
            <w:vAlign w:val="center"/>
          </w:tcPr>
          <w:p w14:paraId="4B84FB2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3FA3F1A1"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4B845900"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5.</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2F57233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spracovanie a úpravu rádioaktívnych odpadov</w:t>
            </w:r>
          </w:p>
        </w:tc>
        <w:tc>
          <w:tcPr>
            <w:tcW w:w="4073" w:type="dxa"/>
            <w:tcBorders>
              <w:top w:val="single" w:sz="12" w:space="0" w:color="auto"/>
              <w:left w:val="single" w:sz="12" w:space="0" w:color="auto"/>
              <w:bottom w:val="dotted" w:sz="4" w:space="0" w:color="auto"/>
              <w:right w:val="single" w:sz="12" w:space="0" w:color="auto"/>
            </w:tcBorders>
            <w:vAlign w:val="center"/>
          </w:tcPr>
          <w:p w14:paraId="3CEF33D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4587F34D"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0F798E60"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4557A70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určené na ukladanie vyhoretého jadrového paliva alebo rádioaktívnych odpadov</w:t>
            </w:r>
          </w:p>
        </w:tc>
        <w:tc>
          <w:tcPr>
            <w:tcW w:w="4073" w:type="dxa"/>
            <w:tcBorders>
              <w:top w:val="single" w:sz="12" w:space="0" w:color="auto"/>
              <w:left w:val="single" w:sz="12" w:space="0" w:color="auto"/>
              <w:bottom w:val="dotted" w:sz="4" w:space="0" w:color="auto"/>
              <w:right w:val="single" w:sz="12" w:space="0" w:color="auto"/>
            </w:tcBorders>
            <w:vAlign w:val="center"/>
          </w:tcPr>
          <w:p w14:paraId="4EAFB38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4D6CB211" w14:textId="77777777" w:rsidTr="00D04C4C">
        <w:trPr>
          <w:trHeight w:val="684"/>
          <w:jc w:val="center"/>
        </w:trPr>
        <w:tc>
          <w:tcPr>
            <w:tcW w:w="1417" w:type="dxa"/>
            <w:tcBorders>
              <w:top w:val="single" w:sz="12" w:space="0" w:color="auto"/>
              <w:left w:val="single" w:sz="12" w:space="0" w:color="auto"/>
              <w:bottom w:val="single" w:sz="12" w:space="0" w:color="000000"/>
              <w:right w:val="single" w:sz="12" w:space="0" w:color="auto"/>
            </w:tcBorders>
            <w:vAlign w:val="center"/>
            <w:hideMark/>
          </w:tcPr>
          <w:p w14:paraId="0B8DAAF7"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7.</w:t>
            </w:r>
          </w:p>
        </w:tc>
        <w:tc>
          <w:tcPr>
            <w:tcW w:w="3755" w:type="dxa"/>
            <w:tcBorders>
              <w:top w:val="single" w:sz="12" w:space="0" w:color="auto"/>
              <w:left w:val="single" w:sz="12" w:space="0" w:color="auto"/>
              <w:bottom w:val="single" w:sz="12" w:space="0" w:color="000000"/>
              <w:right w:val="single" w:sz="12" w:space="0" w:color="auto"/>
            </w:tcBorders>
            <w:vAlign w:val="center"/>
            <w:hideMark/>
          </w:tcPr>
          <w:p w14:paraId="54E47EF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skladovanie (plánované na viac ako 10 rokov) vyhoretého jadrového paliva alebo rádioaktívneho odpadu v inom jadrovom zariadení, ako bol vyprodukovaný</w:t>
            </w:r>
          </w:p>
        </w:tc>
        <w:tc>
          <w:tcPr>
            <w:tcW w:w="4073" w:type="dxa"/>
            <w:tcBorders>
              <w:top w:val="single" w:sz="12" w:space="0" w:color="auto"/>
              <w:left w:val="single" w:sz="12" w:space="0" w:color="auto"/>
              <w:bottom w:val="single" w:sz="12" w:space="0" w:color="000000"/>
              <w:right w:val="single" w:sz="12" w:space="0" w:color="auto"/>
            </w:tcBorders>
            <w:vAlign w:val="center"/>
          </w:tcPr>
          <w:p w14:paraId="5CE80DF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5264BA50" w14:textId="77777777" w:rsidTr="00D04C4C">
        <w:trPr>
          <w:trHeight w:val="684"/>
          <w:jc w:val="center"/>
        </w:trPr>
        <w:tc>
          <w:tcPr>
            <w:tcW w:w="1417" w:type="dxa"/>
            <w:tcBorders>
              <w:top w:val="single" w:sz="12" w:space="0" w:color="000000"/>
              <w:left w:val="single" w:sz="12" w:space="0" w:color="auto"/>
              <w:bottom w:val="single" w:sz="6" w:space="0" w:color="auto"/>
              <w:right w:val="single" w:sz="12" w:space="0" w:color="auto"/>
            </w:tcBorders>
            <w:vAlign w:val="center"/>
            <w:hideMark/>
          </w:tcPr>
          <w:p w14:paraId="5DF8213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8.</w:t>
            </w:r>
          </w:p>
        </w:tc>
        <w:tc>
          <w:tcPr>
            <w:tcW w:w="3755" w:type="dxa"/>
            <w:tcBorders>
              <w:top w:val="single" w:sz="12" w:space="0" w:color="000000"/>
              <w:left w:val="single" w:sz="12" w:space="0" w:color="auto"/>
              <w:bottom w:val="dotted" w:sz="4" w:space="0" w:color="auto"/>
              <w:right w:val="single" w:sz="12" w:space="0" w:color="auto"/>
            </w:tcBorders>
            <w:vAlign w:val="center"/>
          </w:tcPr>
          <w:p w14:paraId="13205D6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73" w:type="dxa"/>
            <w:tcBorders>
              <w:top w:val="single" w:sz="12" w:space="0" w:color="000000"/>
              <w:left w:val="single" w:sz="12" w:space="0" w:color="auto"/>
              <w:bottom w:val="dotted" w:sz="4" w:space="0" w:color="auto"/>
              <w:right w:val="single" w:sz="12" w:space="0" w:color="auto"/>
            </w:tcBorders>
            <w:vAlign w:val="center"/>
            <w:hideMark/>
          </w:tcPr>
          <w:p w14:paraId="5BAB36D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nakladanie s rádioaktívnymi odpadmi, okrem položky 5. a 7. tejto kapitoly</w:t>
            </w:r>
          </w:p>
        </w:tc>
      </w:tr>
      <w:tr w:rsidR="00D04C4C" w:rsidRPr="00D04C4C" w14:paraId="32501620"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D4C7CD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9.</w:t>
            </w:r>
          </w:p>
        </w:tc>
        <w:tc>
          <w:tcPr>
            <w:tcW w:w="3755" w:type="dxa"/>
            <w:tcBorders>
              <w:top w:val="single" w:sz="12" w:space="0" w:color="auto"/>
              <w:left w:val="single" w:sz="12" w:space="0" w:color="auto"/>
              <w:bottom w:val="dotted" w:sz="4" w:space="0" w:color="auto"/>
              <w:right w:val="single" w:sz="12" w:space="0" w:color="auto"/>
            </w:tcBorders>
            <w:vAlign w:val="center"/>
          </w:tcPr>
          <w:p w14:paraId="7A5DD53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73" w:type="dxa"/>
            <w:tcBorders>
              <w:top w:val="single" w:sz="12" w:space="0" w:color="auto"/>
              <w:left w:val="single" w:sz="12" w:space="0" w:color="auto"/>
              <w:bottom w:val="dotted" w:sz="4" w:space="0" w:color="auto"/>
              <w:right w:val="single" w:sz="12" w:space="0" w:color="auto"/>
            </w:tcBorders>
            <w:vAlign w:val="center"/>
            <w:hideMark/>
          </w:tcPr>
          <w:p w14:paraId="7CC87C2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Vyraďovanie jadrových zariadení okrem položky 1. tejto kapitoly</w:t>
            </w:r>
          </w:p>
        </w:tc>
      </w:tr>
      <w:tr w:rsidR="00D04C4C" w:rsidRPr="00D04C4C" w14:paraId="66AA59FB" w14:textId="77777777" w:rsidTr="004A3264">
        <w:trPr>
          <w:trHeight w:val="684"/>
          <w:jc w:val="center"/>
        </w:trPr>
        <w:tc>
          <w:tcPr>
            <w:tcW w:w="1417" w:type="dxa"/>
            <w:vMerge w:val="restart"/>
            <w:tcBorders>
              <w:top w:val="single" w:sz="12" w:space="0" w:color="auto"/>
              <w:left w:val="single" w:sz="12" w:space="0" w:color="auto"/>
              <w:bottom w:val="single" w:sz="6" w:space="0" w:color="auto"/>
              <w:right w:val="single" w:sz="12" w:space="0" w:color="auto"/>
            </w:tcBorders>
            <w:vAlign w:val="center"/>
            <w:hideMark/>
          </w:tcPr>
          <w:p w14:paraId="456D8C6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10.</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14:paraId="16AF85BD"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Tepelné elektrárne a ostatné spaľovacie zariadenia neuvedené v inej kapitole tejto prílohy s tepelným príkonom</w:t>
            </w:r>
          </w:p>
        </w:tc>
      </w:tr>
      <w:tr w:rsidR="00D04C4C" w:rsidRPr="00D04C4C" w14:paraId="34347F4B" w14:textId="77777777" w:rsidTr="004A3264">
        <w:trPr>
          <w:trHeight w:val="684"/>
          <w:jc w:val="center"/>
        </w:trPr>
        <w:tc>
          <w:tcPr>
            <w:tcW w:w="1417" w:type="dxa"/>
            <w:vMerge/>
            <w:vAlign w:val="center"/>
            <w:hideMark/>
          </w:tcPr>
          <w:p w14:paraId="304AE679"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5" w:type="dxa"/>
            <w:tcBorders>
              <w:top w:val="dotted" w:sz="4" w:space="0" w:color="auto"/>
              <w:left w:val="single" w:sz="12" w:space="0" w:color="auto"/>
              <w:bottom w:val="single" w:sz="12" w:space="0" w:color="auto"/>
              <w:right w:val="dotted" w:sz="4" w:space="0" w:color="auto"/>
            </w:tcBorders>
            <w:vAlign w:val="center"/>
            <w:hideMark/>
          </w:tcPr>
          <w:p w14:paraId="4478863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50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14:paraId="5EC12EF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 MW do 50 MW</w:t>
            </w:r>
          </w:p>
        </w:tc>
      </w:tr>
      <w:tr w:rsidR="00D04C4C" w:rsidRPr="00D04C4C" w14:paraId="5EA635C0" w14:textId="77777777" w:rsidTr="004A3264">
        <w:trPr>
          <w:trHeight w:val="972"/>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5D0442DA" w14:textId="77777777" w:rsidR="00D04C4C" w:rsidRPr="00D04C4C" w:rsidRDefault="00D04C4C" w:rsidP="00D04C4C">
            <w:pPr>
              <w:tabs>
                <w:tab w:val="num" w:pos="0"/>
                <w:tab w:val="num" w:pos="720"/>
              </w:tabs>
              <w:spacing w:line="259" w:lineRule="auto"/>
              <w:contextualSpacing/>
              <w:jc w:val="center"/>
              <w:rPr>
                <w:rFonts w:ascii="Calibri" w:eastAsia="Calibri" w:hAnsi="Calibri" w:cs="Times New Roman"/>
                <w:b/>
                <w:sz w:val="22"/>
                <w:szCs w:val="22"/>
              </w:rPr>
            </w:pPr>
            <w:r w:rsidRPr="00D04C4C">
              <w:rPr>
                <w:rFonts w:ascii="Calibri" w:eastAsia="Calibri" w:hAnsi="Calibri" w:cs="Times New Roman"/>
                <w:b/>
                <w:sz w:val="22"/>
                <w:szCs w:val="22"/>
              </w:rPr>
              <w:t>11.</w:t>
            </w:r>
          </w:p>
        </w:tc>
        <w:tc>
          <w:tcPr>
            <w:tcW w:w="3755" w:type="dxa"/>
            <w:tcBorders>
              <w:top w:val="dashed" w:sz="4" w:space="0" w:color="auto"/>
              <w:left w:val="single" w:sz="12" w:space="0" w:color="auto"/>
              <w:bottom w:val="single" w:sz="4" w:space="0" w:color="auto"/>
              <w:right w:val="single" w:sz="12" w:space="0" w:color="auto"/>
            </w:tcBorders>
            <w:vAlign w:val="center"/>
            <w:hideMark/>
          </w:tcPr>
          <w:p w14:paraId="07858089"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p>
        </w:tc>
        <w:tc>
          <w:tcPr>
            <w:tcW w:w="4073" w:type="dxa"/>
            <w:tcBorders>
              <w:top w:val="dashed" w:sz="4" w:space="0" w:color="auto"/>
              <w:left w:val="single" w:sz="12" w:space="0" w:color="auto"/>
              <w:bottom w:val="single" w:sz="4" w:space="0" w:color="auto"/>
              <w:right w:val="single" w:sz="12" w:space="0" w:color="auto"/>
            </w:tcBorders>
            <w:vAlign w:val="center"/>
          </w:tcPr>
          <w:p w14:paraId="27A0CB5B"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Zariadenia na využívanie vody na výrobu elektriny (hydroelektrárne) </w:t>
            </w:r>
          </w:p>
        </w:tc>
      </w:tr>
      <w:tr w:rsidR="00D04C4C" w:rsidRPr="00D04C4C" w14:paraId="26586678" w14:textId="77777777" w:rsidTr="004A3264">
        <w:trPr>
          <w:trHeight w:val="684"/>
          <w:jc w:val="center"/>
        </w:trPr>
        <w:tc>
          <w:tcPr>
            <w:tcW w:w="1417" w:type="dxa"/>
            <w:vMerge w:val="restart"/>
            <w:tcBorders>
              <w:top w:val="single" w:sz="12" w:space="0" w:color="auto"/>
              <w:left w:val="single" w:sz="12" w:space="0" w:color="auto"/>
              <w:bottom w:val="single" w:sz="6" w:space="0" w:color="auto"/>
              <w:right w:val="single" w:sz="12" w:space="0" w:color="auto"/>
            </w:tcBorders>
            <w:vAlign w:val="center"/>
            <w:hideMark/>
          </w:tcPr>
          <w:p w14:paraId="296902D5"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12.</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14:paraId="3C9E776D"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využívanie vetra na výrobu elektriny (veterné elektrárne) s príkonom</w:t>
            </w:r>
          </w:p>
        </w:tc>
      </w:tr>
      <w:tr w:rsidR="00D04C4C" w:rsidRPr="00D04C4C" w14:paraId="2809ADA8" w14:textId="77777777" w:rsidTr="004A3264">
        <w:trPr>
          <w:trHeight w:val="684"/>
          <w:jc w:val="center"/>
        </w:trPr>
        <w:tc>
          <w:tcPr>
            <w:tcW w:w="1417" w:type="dxa"/>
            <w:vMerge/>
            <w:vAlign w:val="center"/>
            <w:hideMark/>
          </w:tcPr>
          <w:p w14:paraId="285FC337"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5" w:type="dxa"/>
            <w:tcBorders>
              <w:top w:val="dotted" w:sz="4" w:space="0" w:color="auto"/>
              <w:left w:val="single" w:sz="12" w:space="0" w:color="auto"/>
              <w:bottom w:val="single" w:sz="12" w:space="0" w:color="auto"/>
              <w:right w:val="dotted" w:sz="4" w:space="0" w:color="auto"/>
            </w:tcBorders>
            <w:vAlign w:val="center"/>
            <w:hideMark/>
          </w:tcPr>
          <w:p w14:paraId="7CD0E29A"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14:paraId="7492350A"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od 0,1 MW do 1 MW </w:t>
            </w:r>
          </w:p>
        </w:tc>
      </w:tr>
      <w:tr w:rsidR="00D04C4C" w:rsidRPr="00D04C4C" w14:paraId="575D65C3"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1657C499"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13.</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14:paraId="401DEEC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Priemyselné zariadenia na výrobu elektriny, pary a teplej vody, okrem položky 1., 10., 11. a 12. tejto kapitoly s príkonom</w:t>
            </w:r>
          </w:p>
        </w:tc>
      </w:tr>
      <w:tr w:rsidR="00D04C4C" w:rsidRPr="00D04C4C" w14:paraId="41A6DCCD" w14:textId="77777777" w:rsidTr="004A3264">
        <w:trPr>
          <w:trHeight w:val="684"/>
          <w:jc w:val="center"/>
        </w:trPr>
        <w:tc>
          <w:tcPr>
            <w:tcW w:w="1417" w:type="dxa"/>
            <w:vMerge/>
            <w:vAlign w:val="center"/>
            <w:hideMark/>
          </w:tcPr>
          <w:p w14:paraId="3515C926"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5" w:type="dxa"/>
            <w:tcBorders>
              <w:top w:val="dotted" w:sz="4" w:space="0" w:color="auto"/>
              <w:left w:val="single" w:sz="12" w:space="0" w:color="auto"/>
              <w:bottom w:val="single" w:sz="12" w:space="0" w:color="auto"/>
              <w:right w:val="dotted" w:sz="4" w:space="0" w:color="auto"/>
            </w:tcBorders>
            <w:vAlign w:val="center"/>
            <w:hideMark/>
          </w:tcPr>
          <w:p w14:paraId="1FD2927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50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14:paraId="6C48D88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 MW do 50 MW</w:t>
            </w:r>
          </w:p>
        </w:tc>
      </w:tr>
      <w:tr w:rsidR="00D04C4C" w:rsidRPr="00D04C4C" w14:paraId="0BE08C46"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39717BC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14.</w:t>
            </w:r>
          </w:p>
        </w:tc>
        <w:tc>
          <w:tcPr>
            <w:tcW w:w="3755" w:type="dxa"/>
            <w:vMerge w:val="restart"/>
            <w:tcBorders>
              <w:top w:val="single" w:sz="12" w:space="0" w:color="auto"/>
              <w:left w:val="single" w:sz="12" w:space="0" w:color="auto"/>
              <w:bottom w:val="single" w:sz="12" w:space="0" w:color="auto"/>
              <w:right w:val="single" w:sz="12" w:space="0" w:color="auto"/>
            </w:tcBorders>
            <w:vAlign w:val="center"/>
          </w:tcPr>
          <w:p w14:paraId="51A5D921" w14:textId="77777777" w:rsidR="00D04C4C" w:rsidRPr="00D04C4C" w:rsidRDefault="00D04C4C" w:rsidP="00D04C4C">
            <w:pPr>
              <w:tabs>
                <w:tab w:val="num" w:pos="0"/>
                <w:tab w:val="num" w:pos="720"/>
              </w:tabs>
              <w:spacing w:line="259" w:lineRule="auto"/>
              <w:jc w:val="center"/>
              <w:rPr>
                <w:rFonts w:ascii="Calibri" w:eastAsia="Calibri" w:hAnsi="Calibri" w:cs="Times New Roman"/>
                <w:strike/>
                <w:sz w:val="22"/>
                <w:szCs w:val="22"/>
              </w:rPr>
            </w:pPr>
          </w:p>
        </w:tc>
        <w:tc>
          <w:tcPr>
            <w:tcW w:w="4073" w:type="dxa"/>
            <w:tcBorders>
              <w:top w:val="single" w:sz="12" w:space="0" w:color="auto"/>
              <w:left w:val="single" w:sz="12" w:space="0" w:color="auto"/>
              <w:bottom w:val="dotted" w:sz="4" w:space="0" w:color="auto"/>
              <w:right w:val="single" w:sz="12" w:space="0" w:color="auto"/>
            </w:tcBorders>
            <w:vAlign w:val="center"/>
          </w:tcPr>
          <w:p w14:paraId="6287B96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Priemyselné zariadenia na vedenie pary, plynu a teplej vody </w:t>
            </w:r>
          </w:p>
        </w:tc>
      </w:tr>
      <w:tr w:rsidR="00D04C4C" w:rsidRPr="00D04C4C" w14:paraId="162542A9" w14:textId="77777777" w:rsidTr="004A3264">
        <w:trPr>
          <w:trHeight w:val="684"/>
          <w:jc w:val="center"/>
        </w:trPr>
        <w:tc>
          <w:tcPr>
            <w:tcW w:w="1417" w:type="dxa"/>
            <w:vMerge/>
            <w:vAlign w:val="center"/>
          </w:tcPr>
          <w:p w14:paraId="40720377"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755" w:type="dxa"/>
            <w:vMerge/>
            <w:tcBorders>
              <w:left w:val="single" w:sz="12" w:space="0" w:color="auto"/>
              <w:right w:val="single" w:sz="12" w:space="0" w:color="auto"/>
            </w:tcBorders>
            <w:vAlign w:val="center"/>
          </w:tcPr>
          <w:p w14:paraId="70FBC23F" w14:textId="77777777" w:rsidR="00D04C4C" w:rsidRPr="00D04C4C" w:rsidRDefault="00D04C4C" w:rsidP="00D04C4C">
            <w:pPr>
              <w:tabs>
                <w:tab w:val="num" w:pos="0"/>
                <w:tab w:val="num" w:pos="720"/>
              </w:tabs>
              <w:spacing w:line="259" w:lineRule="auto"/>
              <w:jc w:val="center"/>
              <w:rPr>
                <w:rFonts w:ascii="Calibri" w:eastAsia="Calibri" w:hAnsi="Calibri" w:cs="Times New Roman"/>
                <w:strike/>
                <w:sz w:val="22"/>
                <w:szCs w:val="22"/>
              </w:rPr>
            </w:pPr>
          </w:p>
        </w:tc>
        <w:tc>
          <w:tcPr>
            <w:tcW w:w="4073" w:type="dxa"/>
            <w:tcBorders>
              <w:top w:val="dotted" w:sz="4" w:space="0" w:color="auto"/>
              <w:left w:val="single" w:sz="12" w:space="0" w:color="auto"/>
              <w:bottom w:val="dotted" w:sz="4" w:space="0" w:color="auto"/>
              <w:right w:val="single" w:sz="12" w:space="0" w:color="auto"/>
            </w:tcBorders>
            <w:vAlign w:val="center"/>
          </w:tcPr>
          <w:p w14:paraId="0557D8CF" w14:textId="77777777" w:rsidR="00D04C4C" w:rsidRPr="00D04C4C" w:rsidRDefault="00D04C4C" w:rsidP="00D04C4C">
            <w:pPr>
              <w:tabs>
                <w:tab w:val="num" w:pos="0"/>
                <w:tab w:val="num" w:pos="720"/>
              </w:tabs>
              <w:spacing w:line="259" w:lineRule="auto"/>
              <w:jc w:val="center"/>
              <w:rPr>
                <w:rFonts w:ascii="Calibri" w:eastAsia="Calibri" w:hAnsi="Calibri" w:cs="Times New Roman"/>
                <w:iCs/>
                <w:sz w:val="22"/>
                <w:szCs w:val="22"/>
              </w:rPr>
            </w:pPr>
            <w:r w:rsidRPr="00D04C4C">
              <w:rPr>
                <w:rFonts w:ascii="Calibri" w:eastAsia="Calibri" w:hAnsi="Calibri" w:cs="Times New Roman"/>
                <w:iCs/>
                <w:sz w:val="22"/>
                <w:szCs w:val="22"/>
              </w:rPr>
              <w:t>so svetlosťou od 300 mm vrátane</w:t>
            </w:r>
          </w:p>
        </w:tc>
      </w:tr>
      <w:tr w:rsidR="00D04C4C" w:rsidRPr="00D04C4C" w14:paraId="06308F80" w14:textId="77777777" w:rsidTr="004A3264">
        <w:trPr>
          <w:trHeight w:val="684"/>
          <w:jc w:val="center"/>
        </w:trPr>
        <w:tc>
          <w:tcPr>
            <w:tcW w:w="1417" w:type="dxa"/>
            <w:vMerge/>
            <w:vAlign w:val="center"/>
          </w:tcPr>
          <w:p w14:paraId="2E7B0F7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755" w:type="dxa"/>
            <w:vMerge/>
            <w:tcBorders>
              <w:left w:val="single" w:sz="12" w:space="0" w:color="auto"/>
              <w:bottom w:val="single" w:sz="12" w:space="0" w:color="auto"/>
              <w:right w:val="single" w:sz="12" w:space="0" w:color="auto"/>
            </w:tcBorders>
            <w:vAlign w:val="center"/>
          </w:tcPr>
          <w:p w14:paraId="420DC377" w14:textId="77777777" w:rsidR="00D04C4C" w:rsidRPr="00D04C4C" w:rsidRDefault="00D04C4C" w:rsidP="00D04C4C">
            <w:pPr>
              <w:tabs>
                <w:tab w:val="num" w:pos="0"/>
                <w:tab w:val="num" w:pos="720"/>
              </w:tabs>
              <w:spacing w:line="259" w:lineRule="auto"/>
              <w:jc w:val="center"/>
              <w:rPr>
                <w:rFonts w:ascii="Calibri" w:eastAsia="Calibri" w:hAnsi="Calibri" w:cs="Times New Roman"/>
                <w:strike/>
                <w:sz w:val="22"/>
                <w:szCs w:val="22"/>
              </w:rPr>
            </w:pPr>
          </w:p>
        </w:tc>
        <w:tc>
          <w:tcPr>
            <w:tcW w:w="4073" w:type="dxa"/>
            <w:tcBorders>
              <w:top w:val="dotted" w:sz="4" w:space="0" w:color="auto"/>
              <w:left w:val="single" w:sz="12" w:space="0" w:color="auto"/>
              <w:bottom w:val="single" w:sz="12" w:space="0" w:color="auto"/>
              <w:right w:val="single" w:sz="12" w:space="0" w:color="auto"/>
            </w:tcBorders>
            <w:vAlign w:val="center"/>
          </w:tcPr>
          <w:p w14:paraId="251087A5"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alebo súvislou dĺžkou od 5 km vrátane</w:t>
            </w:r>
          </w:p>
        </w:tc>
      </w:tr>
    </w:tbl>
    <w:p w14:paraId="0FFDCAB7"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VÝROBA A SPRACOVANIE KOVOV</w:t>
      </w:r>
    </w:p>
    <w:p w14:paraId="16567E36"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lastRenderedPageBreak/>
        <w:t>Rezortný orgán:</w:t>
      </w:r>
    </w:p>
    <w:p w14:paraId="0F34AC25"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pre všetky položky tejto kapitoly</w:t>
      </w:r>
    </w:p>
    <w:tbl>
      <w:tblPr>
        <w:tblW w:w="92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54"/>
        <w:gridCol w:w="4057"/>
      </w:tblGrid>
      <w:tr w:rsidR="00D04C4C" w:rsidRPr="00D04C4C" w14:paraId="7874DF3D" w14:textId="77777777" w:rsidTr="00D04C4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2BCC8B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754" w:type="dxa"/>
            <w:tcBorders>
              <w:top w:val="single" w:sz="12" w:space="0" w:color="000000"/>
              <w:left w:val="single" w:sz="12" w:space="0" w:color="auto"/>
              <w:bottom w:val="dashed" w:sz="4" w:space="0" w:color="auto"/>
              <w:right w:val="single" w:sz="12" w:space="0" w:color="auto"/>
            </w:tcBorders>
            <w:vAlign w:val="center"/>
            <w:hideMark/>
          </w:tcPr>
          <w:p w14:paraId="4F6C833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4057" w:type="dxa"/>
            <w:tcBorders>
              <w:top w:val="single" w:sz="12" w:space="0" w:color="000000"/>
              <w:left w:val="single" w:sz="12" w:space="0" w:color="auto"/>
              <w:bottom w:val="dashed" w:sz="4" w:space="0" w:color="auto"/>
              <w:right w:val="single" w:sz="12" w:space="0" w:color="auto"/>
            </w:tcBorders>
            <w:vAlign w:val="center"/>
            <w:hideMark/>
          </w:tcPr>
          <w:p w14:paraId="10F3EA6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0BF1413E"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36A5153B"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754" w:type="dxa"/>
            <w:tcBorders>
              <w:top w:val="single" w:sz="12" w:space="0" w:color="auto"/>
              <w:left w:val="single" w:sz="12" w:space="0" w:color="auto"/>
              <w:bottom w:val="dashed" w:sz="4" w:space="0" w:color="auto"/>
              <w:right w:val="single" w:sz="12" w:space="0" w:color="auto"/>
            </w:tcBorders>
            <w:vAlign w:val="center"/>
            <w:hideMark/>
          </w:tcPr>
          <w:p w14:paraId="762C4BD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surového železa, liatiny alebo ocele z prvotných alebo druhotných surovín vrátane kontinuálneho odlievania</w:t>
            </w:r>
          </w:p>
        </w:tc>
        <w:tc>
          <w:tcPr>
            <w:tcW w:w="4057" w:type="dxa"/>
            <w:tcBorders>
              <w:top w:val="single" w:sz="12" w:space="0" w:color="auto"/>
              <w:left w:val="single" w:sz="12" w:space="0" w:color="auto"/>
              <w:bottom w:val="dashed" w:sz="4" w:space="0" w:color="auto"/>
              <w:right w:val="single" w:sz="12" w:space="0" w:color="auto"/>
            </w:tcBorders>
            <w:vAlign w:val="center"/>
          </w:tcPr>
          <w:p w14:paraId="1C65E43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666563CC"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41609588"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3754" w:type="dxa"/>
            <w:tcBorders>
              <w:top w:val="single" w:sz="12" w:space="0" w:color="auto"/>
              <w:left w:val="single" w:sz="12" w:space="0" w:color="auto"/>
              <w:bottom w:val="single" w:sz="12" w:space="0" w:color="auto"/>
              <w:right w:val="single" w:sz="12" w:space="0" w:color="auto"/>
            </w:tcBorders>
            <w:vAlign w:val="center"/>
            <w:hideMark/>
          </w:tcPr>
          <w:p w14:paraId="31554A1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highlight w:val="cyan"/>
              </w:rPr>
            </w:pPr>
            <w:r w:rsidRPr="00D04C4C">
              <w:rPr>
                <w:rFonts w:ascii="Calibri" w:eastAsia="Calibri" w:hAnsi="Calibri" w:cs="Times New Roman"/>
                <w:sz w:val="22"/>
                <w:szCs w:val="22"/>
              </w:rPr>
              <w:t>Výroba surových neželezných kovov z rúd, koncentrátov alebo druhotných surovín metalurgickými, chemickými alebo elektrolytickými procesmi</w:t>
            </w:r>
          </w:p>
        </w:tc>
        <w:tc>
          <w:tcPr>
            <w:tcW w:w="4057" w:type="dxa"/>
            <w:tcBorders>
              <w:top w:val="single" w:sz="12" w:space="0" w:color="auto"/>
              <w:left w:val="single" w:sz="12" w:space="0" w:color="auto"/>
              <w:bottom w:val="single" w:sz="12" w:space="0" w:color="auto"/>
              <w:right w:val="single" w:sz="12" w:space="0" w:color="auto"/>
            </w:tcBorders>
            <w:vAlign w:val="center"/>
          </w:tcPr>
          <w:p w14:paraId="30090DD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1F399506"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5AB26FC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754" w:type="dxa"/>
            <w:vMerge w:val="restart"/>
            <w:tcBorders>
              <w:top w:val="single" w:sz="12" w:space="0" w:color="auto"/>
              <w:left w:val="single" w:sz="12" w:space="0" w:color="auto"/>
              <w:bottom w:val="single" w:sz="12" w:space="0" w:color="auto"/>
              <w:right w:val="single" w:sz="12" w:space="0" w:color="auto"/>
            </w:tcBorders>
            <w:vAlign w:val="center"/>
          </w:tcPr>
          <w:p w14:paraId="0A765FD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57" w:type="dxa"/>
            <w:tcBorders>
              <w:top w:val="single" w:sz="12" w:space="0" w:color="auto"/>
              <w:left w:val="single" w:sz="12" w:space="0" w:color="auto"/>
              <w:bottom w:val="dotted" w:sz="4" w:space="0" w:color="auto"/>
              <w:right w:val="single" w:sz="12" w:space="0" w:color="auto"/>
            </w:tcBorders>
            <w:vAlign w:val="center"/>
            <w:hideMark/>
          </w:tcPr>
          <w:p w14:paraId="7A475FF8" w14:textId="77777777" w:rsidR="00D04C4C" w:rsidRPr="00D04C4C" w:rsidRDefault="00D04C4C" w:rsidP="00D04C4C">
            <w:pPr>
              <w:tabs>
                <w:tab w:val="num" w:pos="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Spracovanie železných kovov</w:t>
            </w:r>
          </w:p>
        </w:tc>
      </w:tr>
      <w:tr w:rsidR="00D04C4C" w:rsidRPr="00D04C4C" w14:paraId="6265DA22" w14:textId="77777777" w:rsidTr="004A3264">
        <w:trPr>
          <w:trHeight w:val="684"/>
          <w:jc w:val="center"/>
        </w:trPr>
        <w:tc>
          <w:tcPr>
            <w:tcW w:w="1417" w:type="dxa"/>
            <w:vMerge/>
            <w:vAlign w:val="center"/>
          </w:tcPr>
          <w:p w14:paraId="7F16B841"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754" w:type="dxa"/>
            <w:vMerge/>
            <w:tcBorders>
              <w:left w:val="single" w:sz="12" w:space="0" w:color="auto"/>
              <w:right w:val="single" w:sz="12" w:space="0" w:color="auto"/>
            </w:tcBorders>
            <w:vAlign w:val="center"/>
          </w:tcPr>
          <w:p w14:paraId="25A794D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57" w:type="dxa"/>
            <w:tcBorders>
              <w:top w:val="dotted" w:sz="4" w:space="0" w:color="auto"/>
              <w:left w:val="single" w:sz="12" w:space="0" w:color="auto"/>
              <w:bottom w:val="dotted" w:sz="4" w:space="0" w:color="auto"/>
              <w:right w:val="single" w:sz="12" w:space="0" w:color="auto"/>
            </w:tcBorders>
            <w:vAlign w:val="center"/>
          </w:tcPr>
          <w:p w14:paraId="2905E66E" w14:textId="77777777" w:rsidR="00D04C4C" w:rsidRPr="00D04C4C" w:rsidRDefault="00D04C4C" w:rsidP="00D04C4C">
            <w:pPr>
              <w:tabs>
                <w:tab w:val="num" w:pos="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 prevádzkovaním valcovní na valcovanie za tepla s kapacitou od 20 t/hodina surovej ocele vrátane</w:t>
            </w:r>
          </w:p>
        </w:tc>
      </w:tr>
      <w:tr w:rsidR="00D04C4C" w:rsidRPr="00D04C4C" w14:paraId="353E3D76" w14:textId="77777777" w:rsidTr="004A3264">
        <w:trPr>
          <w:trHeight w:val="684"/>
          <w:jc w:val="center"/>
        </w:trPr>
        <w:tc>
          <w:tcPr>
            <w:tcW w:w="1417" w:type="dxa"/>
            <w:vMerge/>
            <w:vAlign w:val="center"/>
          </w:tcPr>
          <w:p w14:paraId="786E31D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754" w:type="dxa"/>
            <w:vMerge/>
            <w:tcBorders>
              <w:left w:val="single" w:sz="12" w:space="0" w:color="auto"/>
              <w:right w:val="single" w:sz="12" w:space="0" w:color="auto"/>
            </w:tcBorders>
            <w:vAlign w:val="center"/>
          </w:tcPr>
          <w:p w14:paraId="367A65F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57" w:type="dxa"/>
            <w:tcBorders>
              <w:top w:val="dotted" w:sz="4" w:space="0" w:color="auto"/>
              <w:left w:val="single" w:sz="12" w:space="0" w:color="auto"/>
              <w:bottom w:val="dotted" w:sz="4" w:space="0" w:color="auto"/>
              <w:right w:val="single" w:sz="12" w:space="0" w:color="auto"/>
            </w:tcBorders>
            <w:vAlign w:val="center"/>
          </w:tcPr>
          <w:p w14:paraId="10A56C73" w14:textId="77777777" w:rsidR="00D04C4C" w:rsidRPr="00D04C4C" w:rsidRDefault="00D04C4C" w:rsidP="00D04C4C">
            <w:pPr>
              <w:tabs>
                <w:tab w:val="num" w:pos="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b) prevádzkovaním kováční s kladivami s energiou viac ako 50 kJ na jedno kladivo alebo od 20 MW spotreby tepelnej energie vrátane</w:t>
            </w:r>
          </w:p>
        </w:tc>
      </w:tr>
      <w:tr w:rsidR="00D04C4C" w:rsidRPr="00D04C4C" w14:paraId="06C9346F" w14:textId="77777777" w:rsidTr="004A3264">
        <w:trPr>
          <w:trHeight w:val="684"/>
          <w:jc w:val="center"/>
        </w:trPr>
        <w:tc>
          <w:tcPr>
            <w:tcW w:w="1417" w:type="dxa"/>
            <w:vMerge/>
            <w:vAlign w:val="center"/>
          </w:tcPr>
          <w:p w14:paraId="2FC8AED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754" w:type="dxa"/>
            <w:vMerge/>
            <w:tcBorders>
              <w:left w:val="single" w:sz="12" w:space="0" w:color="auto"/>
              <w:right w:val="single" w:sz="12" w:space="0" w:color="auto"/>
            </w:tcBorders>
            <w:vAlign w:val="center"/>
          </w:tcPr>
          <w:p w14:paraId="40E9035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57" w:type="dxa"/>
            <w:tcBorders>
              <w:top w:val="dotted" w:sz="4" w:space="0" w:color="auto"/>
              <w:left w:val="single" w:sz="12" w:space="0" w:color="auto"/>
              <w:bottom w:val="dotted" w:sz="4" w:space="0" w:color="auto"/>
              <w:right w:val="single" w:sz="12" w:space="0" w:color="auto"/>
            </w:tcBorders>
            <w:vAlign w:val="center"/>
          </w:tcPr>
          <w:p w14:paraId="4631FD24" w14:textId="77777777" w:rsidR="00D04C4C" w:rsidRPr="00D04C4C" w:rsidRDefault="00D04C4C" w:rsidP="00D04C4C">
            <w:pPr>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c) tvárnenie výbuchom</w:t>
            </w:r>
          </w:p>
        </w:tc>
      </w:tr>
      <w:tr w:rsidR="00D04C4C" w:rsidRPr="00D04C4C" w14:paraId="6769F140" w14:textId="77777777" w:rsidTr="004A3264">
        <w:trPr>
          <w:trHeight w:val="684"/>
          <w:jc w:val="center"/>
        </w:trPr>
        <w:tc>
          <w:tcPr>
            <w:tcW w:w="1417" w:type="dxa"/>
            <w:vMerge/>
            <w:vAlign w:val="center"/>
          </w:tcPr>
          <w:p w14:paraId="6FED3E71"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754" w:type="dxa"/>
            <w:vMerge/>
            <w:tcBorders>
              <w:left w:val="single" w:sz="12" w:space="0" w:color="auto"/>
              <w:bottom w:val="single" w:sz="12" w:space="0" w:color="auto"/>
              <w:right w:val="single" w:sz="12" w:space="0" w:color="auto"/>
            </w:tcBorders>
            <w:vAlign w:val="center"/>
          </w:tcPr>
          <w:p w14:paraId="7B81771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57" w:type="dxa"/>
            <w:tcBorders>
              <w:top w:val="dotted" w:sz="4" w:space="0" w:color="auto"/>
              <w:left w:val="single" w:sz="12" w:space="0" w:color="auto"/>
              <w:bottom w:val="single" w:sz="12" w:space="0" w:color="auto"/>
              <w:right w:val="single" w:sz="12" w:space="0" w:color="auto"/>
            </w:tcBorders>
            <w:vAlign w:val="center"/>
          </w:tcPr>
          <w:p w14:paraId="30C3ED0E" w14:textId="77777777" w:rsidR="00D04C4C" w:rsidRPr="00D04C4C" w:rsidRDefault="00D04C4C" w:rsidP="00D04C4C">
            <w:pPr>
              <w:tabs>
                <w:tab w:val="num" w:pos="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 nanášanie ochranných povlakov z roztavených kovov so spracúvaným množstvom od 2 t/hodina surovej ocele vrátane</w:t>
            </w:r>
          </w:p>
        </w:tc>
      </w:tr>
      <w:tr w:rsidR="00D04C4C" w:rsidRPr="00D04C4C" w14:paraId="2D28E6D3"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665902C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4.</w:t>
            </w:r>
          </w:p>
        </w:tc>
        <w:tc>
          <w:tcPr>
            <w:tcW w:w="3754" w:type="dxa"/>
            <w:tcBorders>
              <w:top w:val="single" w:sz="12" w:space="0" w:color="auto"/>
              <w:left w:val="single" w:sz="12" w:space="0" w:color="auto"/>
              <w:bottom w:val="dashed" w:sz="4" w:space="0" w:color="auto"/>
              <w:right w:val="single" w:sz="12" w:space="0" w:color="auto"/>
            </w:tcBorders>
            <w:vAlign w:val="center"/>
          </w:tcPr>
          <w:p w14:paraId="7FCDA1E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57" w:type="dxa"/>
            <w:tcBorders>
              <w:top w:val="single" w:sz="12" w:space="0" w:color="auto"/>
              <w:left w:val="single" w:sz="12" w:space="0" w:color="auto"/>
              <w:bottom w:val="dashed" w:sz="4" w:space="0" w:color="auto"/>
              <w:right w:val="single" w:sz="12" w:space="0" w:color="auto"/>
            </w:tcBorders>
            <w:vAlign w:val="center"/>
            <w:hideMark/>
          </w:tcPr>
          <w:p w14:paraId="0EC8170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Zlievarne železných kovov od 20 t/deň vrátane</w:t>
            </w:r>
          </w:p>
        </w:tc>
      </w:tr>
      <w:tr w:rsidR="00D04C4C" w:rsidRPr="00D04C4C" w14:paraId="1904D23A"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152C00B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5.</w:t>
            </w:r>
          </w:p>
        </w:tc>
        <w:tc>
          <w:tcPr>
            <w:tcW w:w="7811" w:type="dxa"/>
            <w:gridSpan w:val="2"/>
            <w:tcBorders>
              <w:top w:val="single" w:sz="12" w:space="0" w:color="auto"/>
              <w:left w:val="single" w:sz="12" w:space="0" w:color="auto"/>
              <w:bottom w:val="dotted" w:sz="4" w:space="0" w:color="auto"/>
              <w:right w:val="single" w:sz="12" w:space="0" w:color="auto"/>
            </w:tcBorders>
            <w:vAlign w:val="center"/>
            <w:hideMark/>
          </w:tcPr>
          <w:p w14:paraId="54248B6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Tavenie vrátane zlievania zliatin (legovania) neželezných kovov okrem vzácnych kovov vrátane pretavovania recyklovaných výrobkov (rafinácia, výroba odliatkov a pod.) s kapacitou tavenia</w:t>
            </w:r>
          </w:p>
        </w:tc>
      </w:tr>
      <w:tr w:rsidR="00D04C4C" w:rsidRPr="00D04C4C" w14:paraId="449E3EA9" w14:textId="77777777" w:rsidTr="00D04C4C">
        <w:trPr>
          <w:trHeight w:val="684"/>
          <w:jc w:val="center"/>
        </w:trPr>
        <w:tc>
          <w:tcPr>
            <w:tcW w:w="1417" w:type="dxa"/>
            <w:vMerge/>
            <w:vAlign w:val="center"/>
            <w:hideMark/>
          </w:tcPr>
          <w:p w14:paraId="6901AC72"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4" w:type="dxa"/>
            <w:tcBorders>
              <w:top w:val="dotted" w:sz="4" w:space="0" w:color="auto"/>
              <w:left w:val="single" w:sz="12" w:space="0" w:color="auto"/>
              <w:bottom w:val="single" w:sz="12" w:space="0" w:color="000000"/>
              <w:right w:val="dotted" w:sz="4" w:space="0" w:color="auto"/>
            </w:tcBorders>
            <w:vAlign w:val="center"/>
            <w:hideMark/>
          </w:tcPr>
          <w:p w14:paraId="0041862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4 t/deň pre olovo a kadmium vrátane alebo od 20t/deň pre ostatné kovy vrátane</w:t>
            </w:r>
          </w:p>
        </w:tc>
        <w:tc>
          <w:tcPr>
            <w:tcW w:w="4057" w:type="dxa"/>
            <w:tcBorders>
              <w:top w:val="dotted" w:sz="4" w:space="0" w:color="auto"/>
              <w:left w:val="dotted" w:sz="4" w:space="0" w:color="auto"/>
              <w:bottom w:val="single" w:sz="12" w:space="0" w:color="000000"/>
              <w:right w:val="single" w:sz="12" w:space="0" w:color="auto"/>
            </w:tcBorders>
            <w:vAlign w:val="center"/>
            <w:hideMark/>
          </w:tcPr>
          <w:p w14:paraId="6CC45FD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4 t/deň pre olovo a kadmium alebo do 20t/deň pre ostatné kovy</w:t>
            </w:r>
          </w:p>
        </w:tc>
      </w:tr>
      <w:tr w:rsidR="00D04C4C" w:rsidRPr="00D04C4C" w14:paraId="48153A9A" w14:textId="77777777" w:rsidTr="00D04C4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5D6A30E" w14:textId="77777777" w:rsidR="00D04C4C" w:rsidRPr="00D04C4C" w:rsidRDefault="00D04C4C" w:rsidP="00D04C4C">
            <w:pPr>
              <w:tabs>
                <w:tab w:val="num" w:pos="0"/>
                <w:tab w:val="num" w:pos="720"/>
              </w:tabs>
              <w:spacing w:line="259" w:lineRule="auto"/>
              <w:contextualSpacing/>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7811" w:type="dxa"/>
            <w:gridSpan w:val="2"/>
            <w:tcBorders>
              <w:top w:val="single" w:sz="12" w:space="0" w:color="000000"/>
              <w:left w:val="single" w:sz="12" w:space="0" w:color="auto"/>
              <w:bottom w:val="dotted" w:sz="2" w:space="0" w:color="000000"/>
              <w:right w:val="single" w:sz="12" w:space="0" w:color="auto"/>
            </w:tcBorders>
            <w:vAlign w:val="center"/>
            <w:hideMark/>
          </w:tcPr>
          <w:p w14:paraId="1639F26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Povrchová úprava kovov a plastov využívajúca elektrolytické alebo chemické procesy upravenej plochy</w:t>
            </w:r>
          </w:p>
        </w:tc>
      </w:tr>
      <w:tr w:rsidR="00D04C4C" w:rsidRPr="00D04C4C" w14:paraId="4418079D" w14:textId="77777777" w:rsidTr="00D04C4C">
        <w:trPr>
          <w:trHeight w:val="684"/>
          <w:jc w:val="center"/>
        </w:trPr>
        <w:tc>
          <w:tcPr>
            <w:tcW w:w="1417" w:type="dxa"/>
            <w:vMerge/>
            <w:vAlign w:val="center"/>
            <w:hideMark/>
          </w:tcPr>
          <w:p w14:paraId="7175EFF9"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754" w:type="dxa"/>
            <w:tcBorders>
              <w:top w:val="dotted" w:sz="2" w:space="0" w:color="000000"/>
              <w:left w:val="single" w:sz="12" w:space="0" w:color="auto"/>
              <w:bottom w:val="single" w:sz="12" w:space="0" w:color="auto"/>
              <w:right w:val="dotted" w:sz="4" w:space="0" w:color="auto"/>
            </w:tcBorders>
            <w:vAlign w:val="center"/>
            <w:hideMark/>
          </w:tcPr>
          <w:p w14:paraId="54840EF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30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kapacity používaných vaní vrátane</w:t>
            </w:r>
          </w:p>
        </w:tc>
        <w:tc>
          <w:tcPr>
            <w:tcW w:w="4057" w:type="dxa"/>
            <w:tcBorders>
              <w:top w:val="dotted" w:sz="2" w:space="0" w:color="000000"/>
              <w:left w:val="dotted" w:sz="4" w:space="0" w:color="auto"/>
              <w:bottom w:val="single" w:sz="12" w:space="0" w:color="auto"/>
              <w:right w:val="single" w:sz="12" w:space="0" w:color="auto"/>
            </w:tcBorders>
            <w:vAlign w:val="center"/>
            <w:hideMark/>
          </w:tcPr>
          <w:p w14:paraId="693F7FD5"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do 30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kapacity používaných vaní</w:t>
            </w:r>
          </w:p>
        </w:tc>
      </w:tr>
      <w:tr w:rsidR="00D04C4C" w:rsidRPr="00D04C4C" w14:paraId="1287EC07"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68E8E7D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7.</w:t>
            </w:r>
          </w:p>
        </w:tc>
        <w:tc>
          <w:tcPr>
            <w:tcW w:w="3754" w:type="dxa"/>
            <w:tcBorders>
              <w:top w:val="single" w:sz="12" w:space="0" w:color="auto"/>
              <w:left w:val="single" w:sz="12" w:space="0" w:color="auto"/>
              <w:bottom w:val="single" w:sz="12" w:space="0" w:color="auto"/>
              <w:right w:val="single" w:sz="12" w:space="0" w:color="auto"/>
            </w:tcBorders>
            <w:vAlign w:val="center"/>
          </w:tcPr>
          <w:p w14:paraId="4A12890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4057" w:type="dxa"/>
            <w:tcBorders>
              <w:top w:val="single" w:sz="12" w:space="0" w:color="auto"/>
              <w:left w:val="single" w:sz="12" w:space="0" w:color="auto"/>
              <w:bottom w:val="single" w:sz="12" w:space="0" w:color="auto"/>
              <w:right w:val="single" w:sz="12" w:space="0" w:color="auto"/>
            </w:tcBorders>
            <w:vAlign w:val="center"/>
          </w:tcPr>
          <w:p w14:paraId="441FC9A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Praženie alebo spekanie kovovej rudy (vrátane sírnikových rúd)</w:t>
            </w:r>
          </w:p>
        </w:tc>
      </w:tr>
    </w:tbl>
    <w:p w14:paraId="037692A7"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CHEMICKÝ PRIEMYSEL</w:t>
      </w:r>
    </w:p>
    <w:p w14:paraId="76E4B66E" w14:textId="77777777" w:rsidR="00D04C4C" w:rsidRPr="00D04C4C" w:rsidRDefault="00D04C4C" w:rsidP="00D04C4C">
      <w:pPr>
        <w:tabs>
          <w:tab w:val="num" w:pos="0"/>
        </w:tabs>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3F3788C8" w14:textId="77777777" w:rsidR="00D04C4C" w:rsidRPr="00D04C4C" w:rsidRDefault="00D04C4C" w:rsidP="00D04C4C">
      <w:pPr>
        <w:tabs>
          <w:tab w:val="num" w:pos="0"/>
        </w:tabs>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pre všetky položky tejto kapitoly</w:t>
      </w:r>
    </w:p>
    <w:p w14:paraId="50872D02"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pôdohospodárstva a rozvoja vidieka Slovenskej republiky len pre položky č. 6, 7 a 11 tejto kapitoly</w:t>
      </w:r>
    </w:p>
    <w:tbl>
      <w:tblPr>
        <w:tblW w:w="92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44"/>
        <w:gridCol w:w="3968"/>
      </w:tblGrid>
      <w:tr w:rsidR="00D04C4C" w:rsidRPr="00D04C4C" w14:paraId="158F9AE9"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6CD68316"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844" w:type="dxa"/>
            <w:tcBorders>
              <w:top w:val="single" w:sz="12" w:space="0" w:color="auto"/>
              <w:left w:val="single" w:sz="12" w:space="0" w:color="auto"/>
              <w:bottom w:val="dashed" w:sz="4" w:space="0" w:color="auto"/>
              <w:right w:val="single" w:sz="12" w:space="0" w:color="auto"/>
            </w:tcBorders>
            <w:vAlign w:val="center"/>
            <w:hideMark/>
          </w:tcPr>
          <w:p w14:paraId="7C6FC94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968" w:type="dxa"/>
            <w:tcBorders>
              <w:top w:val="single" w:sz="12" w:space="0" w:color="auto"/>
              <w:left w:val="single" w:sz="12" w:space="0" w:color="auto"/>
              <w:bottom w:val="dashed" w:sz="4" w:space="0" w:color="auto"/>
              <w:right w:val="single" w:sz="12" w:space="0" w:color="auto"/>
            </w:tcBorders>
            <w:vAlign w:val="center"/>
            <w:hideMark/>
          </w:tcPr>
          <w:p w14:paraId="678933A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114E3CF7"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41369F2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844" w:type="dxa"/>
            <w:tcBorders>
              <w:top w:val="single" w:sz="12" w:space="0" w:color="auto"/>
              <w:left w:val="single" w:sz="12" w:space="0" w:color="auto"/>
              <w:bottom w:val="dashed" w:sz="4" w:space="0" w:color="auto"/>
              <w:right w:val="single" w:sz="12" w:space="0" w:color="auto"/>
            </w:tcBorders>
            <w:vAlign w:val="center"/>
          </w:tcPr>
          <w:p w14:paraId="67858CF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8" w:type="dxa"/>
            <w:tcBorders>
              <w:top w:val="single" w:sz="12" w:space="0" w:color="auto"/>
              <w:left w:val="single" w:sz="12" w:space="0" w:color="auto"/>
              <w:bottom w:val="dashed" w:sz="4" w:space="0" w:color="auto"/>
              <w:right w:val="single" w:sz="12" w:space="0" w:color="auto"/>
            </w:tcBorders>
            <w:vAlign w:val="center"/>
            <w:hideMark/>
          </w:tcPr>
          <w:p w14:paraId="097CBC3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brikiet z čierneho a hnedého uhlia</w:t>
            </w:r>
          </w:p>
        </w:tc>
      </w:tr>
      <w:tr w:rsidR="00D04C4C" w:rsidRPr="00D04C4C" w14:paraId="16A62A53"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1858A2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7812" w:type="dxa"/>
            <w:gridSpan w:val="2"/>
            <w:tcBorders>
              <w:top w:val="single" w:sz="12" w:space="0" w:color="auto"/>
              <w:left w:val="single" w:sz="12" w:space="0" w:color="auto"/>
              <w:bottom w:val="dotted" w:sz="4" w:space="0" w:color="auto"/>
              <w:right w:val="single" w:sz="12" w:space="0" w:color="auto"/>
            </w:tcBorders>
            <w:vAlign w:val="center"/>
            <w:hideMark/>
          </w:tcPr>
          <w:p w14:paraId="7B12ADE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Splyňovanie a skvapalňovanie uhlia, lignitu alebo bituminóznych hornín (plynárne), výroba koksu (koksárne)</w:t>
            </w:r>
          </w:p>
        </w:tc>
      </w:tr>
      <w:tr w:rsidR="00D04C4C" w:rsidRPr="00D04C4C" w14:paraId="6578B5D4" w14:textId="77777777" w:rsidTr="004A3264">
        <w:trPr>
          <w:trHeight w:val="684"/>
          <w:jc w:val="center"/>
        </w:trPr>
        <w:tc>
          <w:tcPr>
            <w:tcW w:w="1417" w:type="dxa"/>
            <w:vMerge/>
            <w:vAlign w:val="center"/>
            <w:hideMark/>
          </w:tcPr>
          <w:p w14:paraId="7FB26207"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844" w:type="dxa"/>
            <w:tcBorders>
              <w:top w:val="dotted" w:sz="4" w:space="0" w:color="auto"/>
              <w:left w:val="single" w:sz="12" w:space="0" w:color="auto"/>
              <w:bottom w:val="single" w:sz="12" w:space="0" w:color="auto"/>
              <w:right w:val="dotted" w:sz="4" w:space="0" w:color="auto"/>
            </w:tcBorders>
            <w:vAlign w:val="center"/>
            <w:hideMark/>
          </w:tcPr>
          <w:p w14:paraId="7967A95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100 000 t/rok vrátane</w:t>
            </w:r>
          </w:p>
        </w:tc>
        <w:tc>
          <w:tcPr>
            <w:tcW w:w="3968" w:type="dxa"/>
            <w:tcBorders>
              <w:top w:val="dotted" w:sz="4" w:space="0" w:color="auto"/>
              <w:left w:val="dotted" w:sz="4" w:space="0" w:color="auto"/>
              <w:bottom w:val="single" w:sz="12" w:space="0" w:color="auto"/>
              <w:right w:val="single" w:sz="12" w:space="0" w:color="auto"/>
            </w:tcBorders>
            <w:vAlign w:val="center"/>
            <w:hideMark/>
          </w:tcPr>
          <w:p w14:paraId="18D95AA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2 000 t/rok do 100 000 t/rok</w:t>
            </w:r>
          </w:p>
        </w:tc>
      </w:tr>
      <w:tr w:rsidR="00D04C4C" w:rsidRPr="00D04C4C" w14:paraId="7EEC237B" w14:textId="77777777" w:rsidTr="00D04C4C">
        <w:trPr>
          <w:trHeight w:val="990"/>
          <w:jc w:val="center"/>
        </w:trPr>
        <w:tc>
          <w:tcPr>
            <w:tcW w:w="1417" w:type="dxa"/>
            <w:tcBorders>
              <w:top w:val="single" w:sz="6" w:space="0" w:color="auto"/>
              <w:left w:val="single" w:sz="12" w:space="0" w:color="auto"/>
              <w:bottom w:val="single" w:sz="12" w:space="0" w:color="000000"/>
              <w:right w:val="single" w:sz="12" w:space="0" w:color="auto"/>
            </w:tcBorders>
            <w:vAlign w:val="center"/>
            <w:hideMark/>
          </w:tcPr>
          <w:p w14:paraId="62E4601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844" w:type="dxa"/>
            <w:tcBorders>
              <w:top w:val="dotted" w:sz="4" w:space="0" w:color="auto"/>
              <w:left w:val="single" w:sz="12" w:space="0" w:color="auto"/>
              <w:bottom w:val="single" w:sz="12" w:space="0" w:color="000000"/>
              <w:right w:val="single" w:sz="12" w:space="0" w:color="auto"/>
            </w:tcBorders>
            <w:vAlign w:val="center"/>
            <w:hideMark/>
          </w:tcPr>
          <w:p w14:paraId="6E46C5D7" w14:textId="77777777" w:rsidR="00D04C4C" w:rsidRPr="00D04C4C" w:rsidRDefault="00D04C4C" w:rsidP="00D04C4C">
            <w:pPr>
              <w:widowControl w:val="0"/>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Rafinácia ropy, minerálnych olejov a plynu (okrem zariadení na výrobu mazív z ropy)</w:t>
            </w:r>
          </w:p>
        </w:tc>
        <w:tc>
          <w:tcPr>
            <w:tcW w:w="3968" w:type="dxa"/>
            <w:tcBorders>
              <w:top w:val="dotted" w:sz="4" w:space="0" w:color="auto"/>
              <w:left w:val="single" w:sz="12" w:space="0" w:color="auto"/>
              <w:bottom w:val="single" w:sz="12" w:space="0" w:color="000000"/>
              <w:right w:val="single" w:sz="12" w:space="0" w:color="auto"/>
            </w:tcBorders>
            <w:vAlign w:val="center"/>
          </w:tcPr>
          <w:p w14:paraId="2C20BC7F" w14:textId="77777777" w:rsidR="00D04C4C" w:rsidRPr="00D04C4C" w:rsidRDefault="00D04C4C" w:rsidP="00D04C4C">
            <w:pPr>
              <w:tabs>
                <w:tab w:val="num" w:pos="720"/>
              </w:tabs>
              <w:spacing w:line="259" w:lineRule="auto"/>
              <w:jc w:val="both"/>
              <w:rPr>
                <w:rFonts w:ascii="Calibri" w:eastAsia="Calibri" w:hAnsi="Calibri" w:cs="Times New Roman"/>
                <w:sz w:val="22"/>
                <w:szCs w:val="22"/>
              </w:rPr>
            </w:pPr>
          </w:p>
        </w:tc>
      </w:tr>
      <w:tr w:rsidR="00D04C4C" w:rsidRPr="00D04C4C" w14:paraId="10933160" w14:textId="77777777" w:rsidTr="00D04C4C">
        <w:trPr>
          <w:trHeight w:val="684"/>
          <w:jc w:val="center"/>
        </w:trPr>
        <w:tc>
          <w:tcPr>
            <w:tcW w:w="1417" w:type="dxa"/>
            <w:tcBorders>
              <w:top w:val="single" w:sz="12" w:space="0" w:color="000000"/>
              <w:left w:val="single" w:sz="12" w:space="0" w:color="auto"/>
              <w:bottom w:val="single" w:sz="12" w:space="0" w:color="auto"/>
              <w:right w:val="single" w:sz="12" w:space="0" w:color="auto"/>
            </w:tcBorders>
            <w:vAlign w:val="center"/>
            <w:hideMark/>
          </w:tcPr>
          <w:p w14:paraId="441A3399"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4.</w:t>
            </w:r>
          </w:p>
        </w:tc>
        <w:tc>
          <w:tcPr>
            <w:tcW w:w="3844" w:type="dxa"/>
            <w:tcBorders>
              <w:top w:val="single" w:sz="12" w:space="0" w:color="000000"/>
              <w:left w:val="single" w:sz="12" w:space="0" w:color="auto"/>
              <w:bottom w:val="single" w:sz="12" w:space="0" w:color="auto"/>
              <w:right w:val="single" w:sz="12" w:space="0" w:color="auto"/>
            </w:tcBorders>
            <w:vAlign w:val="center"/>
            <w:hideMark/>
          </w:tcPr>
          <w:p w14:paraId="3C3A4F9F" w14:textId="65A36D7E" w:rsidR="00D04C4C" w:rsidRPr="00D04C4C" w:rsidRDefault="00D04C4C" w:rsidP="00D04C4C">
            <w:pPr>
              <w:widowControl w:val="0"/>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Integrovaná výroba </w:t>
            </w:r>
            <w:r w:rsidR="00C227E6">
              <w:rPr>
                <w:rFonts w:ascii="Calibri" w:eastAsia="Calibri" w:hAnsi="Calibri" w:cs="Times New Roman"/>
                <w:sz w:val="22"/>
                <w:szCs w:val="22"/>
              </w:rPr>
              <w:t xml:space="preserve">základných </w:t>
            </w:r>
            <w:r w:rsidRPr="00D04C4C">
              <w:rPr>
                <w:rFonts w:ascii="Calibri" w:eastAsia="Calibri" w:hAnsi="Calibri" w:cs="Times New Roman"/>
                <w:sz w:val="22"/>
                <w:szCs w:val="22"/>
              </w:rPr>
              <w:t>organických chemikálií ktorými sú najmä:</w:t>
            </w:r>
          </w:p>
          <w:p w14:paraId="240D54D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a)jednoduché uhľovodíky, ako sú lineárne alebo cyklické, nasýtené alebo nenasýtené, alifatické alebo aromatické uhľovodíky;</w:t>
            </w:r>
          </w:p>
          <w:p w14:paraId="2E7C79EC"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b)organické zlúčeniny obsahujúce kyslík, ako sú alkoholy, aldehydy, ketóny, karboxylové kyseliny, estery a zmesi esterov, acetáty, étery, peroxidy, epoxidové živice;</w:t>
            </w:r>
          </w:p>
          <w:p w14:paraId="785E26F3" w14:textId="77777777" w:rsidR="00D04C4C" w:rsidRPr="00D04C4C" w:rsidRDefault="00D04C4C" w:rsidP="00D04C4C">
            <w:pPr>
              <w:tabs>
                <w:tab w:val="num" w:pos="720"/>
              </w:tabs>
              <w:spacing w:after="0" w:line="259" w:lineRule="auto"/>
              <w:jc w:val="center"/>
              <w:rPr>
                <w:rFonts w:ascii="Calibri" w:eastAsia="Calibri" w:hAnsi="Calibri" w:cs="Times New Roman"/>
                <w:sz w:val="22"/>
                <w:szCs w:val="22"/>
              </w:rPr>
            </w:pPr>
            <w:r w:rsidRPr="00D04C4C">
              <w:rPr>
                <w:rFonts w:ascii="Calibri" w:eastAsia="Calibri" w:hAnsi="Calibri" w:cs="Times New Roman"/>
                <w:sz w:val="22"/>
                <w:szCs w:val="22"/>
              </w:rPr>
              <w:t>c)organické zlúčeniny síry;</w:t>
            </w:r>
          </w:p>
          <w:p w14:paraId="4F093EC6"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d)organické zlúčeniny obsahujúce dusík, ako sú amíny, amidy, nitroderiváty, nitrily, kyanáty, izokyanáty;</w:t>
            </w:r>
          </w:p>
          <w:p w14:paraId="30BA0D91"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e)organické zlúčeniny fosforu;</w:t>
            </w:r>
          </w:p>
          <w:p w14:paraId="6CA75322"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f)halogénderiváty uhľovodíkov;</w:t>
            </w:r>
          </w:p>
          <w:p w14:paraId="6A2D28EC"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g)organokovové zlúčeniny;</w:t>
            </w:r>
          </w:p>
          <w:p w14:paraId="6187E363"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h)plastické hmoty , ktorými sú polyméry, syntetické vlákna a vlákna na celulózovom základe;</w:t>
            </w:r>
          </w:p>
          <w:p w14:paraId="352B3E42"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lastRenderedPageBreak/>
              <w:t>i)syntetické kaučuky;</w:t>
            </w:r>
          </w:p>
          <w:p w14:paraId="5700360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j)farbivá a pigmenty;</w:t>
            </w:r>
          </w:p>
          <w:p w14:paraId="3E259265"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k)povrchovo aktívne látky;</w:t>
            </w:r>
          </w:p>
        </w:tc>
        <w:tc>
          <w:tcPr>
            <w:tcW w:w="3968" w:type="dxa"/>
            <w:tcBorders>
              <w:top w:val="single" w:sz="12" w:space="0" w:color="000000"/>
              <w:left w:val="single" w:sz="12" w:space="0" w:color="auto"/>
              <w:bottom w:val="single" w:sz="12" w:space="0" w:color="auto"/>
              <w:right w:val="single" w:sz="12" w:space="0" w:color="auto"/>
            </w:tcBorders>
            <w:vAlign w:val="center"/>
          </w:tcPr>
          <w:p w14:paraId="426DFD1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046A2D2A" w14:textId="77777777" w:rsidTr="00D04C4C">
        <w:trPr>
          <w:trHeight w:val="684"/>
          <w:jc w:val="center"/>
        </w:trPr>
        <w:tc>
          <w:tcPr>
            <w:tcW w:w="1417" w:type="dxa"/>
            <w:tcBorders>
              <w:top w:val="single" w:sz="6" w:space="0" w:color="auto"/>
              <w:left w:val="single" w:sz="12" w:space="0" w:color="auto"/>
              <w:bottom w:val="single" w:sz="12" w:space="0" w:color="000000"/>
              <w:right w:val="single" w:sz="12" w:space="0" w:color="auto"/>
            </w:tcBorders>
            <w:vAlign w:val="center"/>
            <w:hideMark/>
          </w:tcPr>
          <w:p w14:paraId="79D9F76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5.</w:t>
            </w:r>
          </w:p>
        </w:tc>
        <w:tc>
          <w:tcPr>
            <w:tcW w:w="3844" w:type="dxa"/>
            <w:tcBorders>
              <w:top w:val="dotted" w:sz="4" w:space="0" w:color="auto"/>
              <w:left w:val="single" w:sz="12" w:space="0" w:color="auto"/>
              <w:bottom w:val="single" w:sz="12" w:space="0" w:color="000000"/>
              <w:right w:val="single" w:sz="12" w:space="0" w:color="auto"/>
            </w:tcBorders>
            <w:vAlign w:val="center"/>
            <w:hideMark/>
          </w:tcPr>
          <w:p w14:paraId="39F622B5" w14:textId="14A4C57D"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Integrovaná výroba</w:t>
            </w:r>
            <w:r w:rsidR="00C227E6">
              <w:rPr>
                <w:rFonts w:ascii="Calibri" w:eastAsia="Calibri" w:hAnsi="Calibri" w:cs="Times New Roman"/>
                <w:sz w:val="22"/>
                <w:szCs w:val="22"/>
              </w:rPr>
              <w:t xml:space="preserve"> základných</w:t>
            </w:r>
            <w:r w:rsidRPr="00D04C4C">
              <w:rPr>
                <w:rFonts w:ascii="Calibri" w:eastAsia="Calibri" w:hAnsi="Calibri" w:cs="Times New Roman"/>
                <w:sz w:val="22"/>
                <w:szCs w:val="22"/>
              </w:rPr>
              <w:t xml:space="preserve"> anorganických látok, ktorými sú najmä:</w:t>
            </w:r>
          </w:p>
          <w:p w14:paraId="329E5B63"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a)plyny, a to amoniak, chlór alebo chlorovodík, fluór alebo fluorovodík, oxidy uhlíka, zlúčeniny síry, oxidy dusíka, vodík *, oxid siričitý, karbonylchlorid-fosfén;</w:t>
            </w:r>
          </w:p>
          <w:p w14:paraId="0024B272"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b)kyseliny, a to kyselina chrómová, kyselina fluorovodíková, kyselina fosforečná, kyselina dusičná, kyselina chlorovodíková, kyselina sírová, oleum a kyselina siričitá;</w:t>
            </w:r>
          </w:p>
          <w:p w14:paraId="1ADE6BD9"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c)zásady, a to hydroxid amónny, hydroxid draselný, hydroxid sodný,</w:t>
            </w:r>
          </w:p>
          <w:p w14:paraId="61DC32A8"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d)soli, a to chlorid amónny, chlorečnan draselný, uhličitan draselný, uhličitan sodný, peroxoboritan, dusičnan strieborný,</w:t>
            </w:r>
          </w:p>
          <w:p w14:paraId="5790428D"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e)nekovy, oxidy kovov alebo iné anorganické zlúčeniny, najmä karbid vápnika, kremík, karbid kremíka;</w:t>
            </w:r>
          </w:p>
        </w:tc>
        <w:tc>
          <w:tcPr>
            <w:tcW w:w="3968" w:type="dxa"/>
            <w:tcBorders>
              <w:top w:val="dotted" w:sz="4" w:space="0" w:color="auto"/>
              <w:left w:val="single" w:sz="12" w:space="0" w:color="auto"/>
              <w:bottom w:val="single" w:sz="12" w:space="0" w:color="000000"/>
              <w:right w:val="single" w:sz="12" w:space="0" w:color="auto"/>
            </w:tcBorders>
            <w:vAlign w:val="center"/>
          </w:tcPr>
          <w:p w14:paraId="54560E2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6F9C0258" w14:textId="77777777" w:rsidTr="00D04C4C">
        <w:trPr>
          <w:trHeight w:val="684"/>
          <w:jc w:val="center"/>
        </w:trPr>
        <w:tc>
          <w:tcPr>
            <w:tcW w:w="1417" w:type="dxa"/>
            <w:tcBorders>
              <w:top w:val="single" w:sz="12" w:space="0" w:color="000000"/>
              <w:left w:val="single" w:sz="12" w:space="0" w:color="auto"/>
              <w:bottom w:val="single" w:sz="12" w:space="0" w:color="auto"/>
              <w:right w:val="single" w:sz="12" w:space="0" w:color="auto"/>
            </w:tcBorders>
            <w:vAlign w:val="center"/>
            <w:hideMark/>
          </w:tcPr>
          <w:p w14:paraId="785357C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3844" w:type="dxa"/>
            <w:tcBorders>
              <w:top w:val="single" w:sz="12" w:space="0" w:color="000000"/>
              <w:left w:val="single" w:sz="12" w:space="0" w:color="auto"/>
              <w:bottom w:val="single" w:sz="12" w:space="0" w:color="auto"/>
              <w:right w:val="single" w:sz="12" w:space="0" w:color="auto"/>
            </w:tcBorders>
            <w:vAlign w:val="center"/>
            <w:hideMark/>
          </w:tcPr>
          <w:p w14:paraId="305C78D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Integrovaná výroba hnojív založených na báze fosforu, dusíka alebo draslíka - jednozložkové alebo viaczložkové hnojivá</w:t>
            </w:r>
          </w:p>
        </w:tc>
        <w:tc>
          <w:tcPr>
            <w:tcW w:w="3968" w:type="dxa"/>
            <w:tcBorders>
              <w:top w:val="single" w:sz="12" w:space="0" w:color="000000"/>
              <w:left w:val="single" w:sz="12" w:space="0" w:color="auto"/>
              <w:bottom w:val="single" w:sz="12" w:space="0" w:color="auto"/>
              <w:right w:val="single" w:sz="12" w:space="0" w:color="auto"/>
            </w:tcBorders>
            <w:vAlign w:val="center"/>
          </w:tcPr>
          <w:p w14:paraId="6694A57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6C95BD8C" w14:textId="77777777" w:rsidTr="004A3264">
        <w:trPr>
          <w:trHeight w:val="684"/>
          <w:jc w:val="center"/>
        </w:trPr>
        <w:tc>
          <w:tcPr>
            <w:tcW w:w="1417" w:type="dxa"/>
            <w:tcBorders>
              <w:top w:val="single" w:sz="6" w:space="0" w:color="auto"/>
              <w:left w:val="single" w:sz="12" w:space="0" w:color="auto"/>
              <w:bottom w:val="single" w:sz="12" w:space="0" w:color="auto"/>
              <w:right w:val="single" w:sz="12" w:space="0" w:color="auto"/>
            </w:tcBorders>
            <w:vAlign w:val="center"/>
            <w:hideMark/>
          </w:tcPr>
          <w:p w14:paraId="4F12D471"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7.</w:t>
            </w:r>
          </w:p>
        </w:tc>
        <w:tc>
          <w:tcPr>
            <w:tcW w:w="3844" w:type="dxa"/>
            <w:tcBorders>
              <w:top w:val="dotted" w:sz="4" w:space="0" w:color="auto"/>
              <w:left w:val="single" w:sz="12" w:space="0" w:color="auto"/>
              <w:bottom w:val="single" w:sz="12" w:space="0" w:color="auto"/>
              <w:right w:val="single" w:sz="12" w:space="0" w:color="auto"/>
            </w:tcBorders>
            <w:vAlign w:val="center"/>
            <w:hideMark/>
          </w:tcPr>
          <w:p w14:paraId="206CD13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highlight w:val="cyan"/>
              </w:rPr>
            </w:pPr>
            <w:r w:rsidRPr="00D04C4C">
              <w:rPr>
                <w:rFonts w:ascii="Calibri" w:eastAsia="Calibri" w:hAnsi="Calibri" w:cs="Times New Roman"/>
                <w:sz w:val="22"/>
                <w:szCs w:val="22"/>
              </w:rPr>
              <w:t>Integrovaná výroba prípravkov na ochranu rastlín alebo výrobu biocídov</w:t>
            </w:r>
          </w:p>
        </w:tc>
        <w:tc>
          <w:tcPr>
            <w:tcW w:w="3968" w:type="dxa"/>
            <w:tcBorders>
              <w:top w:val="dotted" w:sz="4" w:space="0" w:color="auto"/>
              <w:left w:val="single" w:sz="12" w:space="0" w:color="auto"/>
              <w:bottom w:val="single" w:sz="12" w:space="0" w:color="auto"/>
              <w:right w:val="single" w:sz="12" w:space="0" w:color="auto"/>
            </w:tcBorders>
            <w:vAlign w:val="center"/>
          </w:tcPr>
          <w:p w14:paraId="09A3D10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1EA0A741" w14:textId="77777777" w:rsidTr="004A3264">
        <w:trPr>
          <w:trHeight w:val="684"/>
          <w:jc w:val="center"/>
        </w:trPr>
        <w:tc>
          <w:tcPr>
            <w:tcW w:w="1417" w:type="dxa"/>
            <w:tcBorders>
              <w:top w:val="single" w:sz="6" w:space="0" w:color="auto"/>
              <w:left w:val="single" w:sz="12" w:space="0" w:color="auto"/>
              <w:bottom w:val="single" w:sz="12" w:space="0" w:color="auto"/>
              <w:right w:val="single" w:sz="12" w:space="0" w:color="auto"/>
            </w:tcBorders>
            <w:vAlign w:val="center"/>
            <w:hideMark/>
          </w:tcPr>
          <w:p w14:paraId="479587D0"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8.</w:t>
            </w:r>
          </w:p>
        </w:tc>
        <w:tc>
          <w:tcPr>
            <w:tcW w:w="3844" w:type="dxa"/>
            <w:tcBorders>
              <w:top w:val="dotted" w:sz="4" w:space="0" w:color="auto"/>
              <w:left w:val="single" w:sz="12" w:space="0" w:color="auto"/>
              <w:bottom w:val="single" w:sz="12" w:space="0" w:color="auto"/>
              <w:right w:val="single" w:sz="12" w:space="0" w:color="auto"/>
            </w:tcBorders>
            <w:vAlign w:val="center"/>
            <w:hideMark/>
          </w:tcPr>
          <w:p w14:paraId="4E881C6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Integrovaná výroba farmaceutických výrobkov vrátane medziproduktov</w:t>
            </w:r>
          </w:p>
        </w:tc>
        <w:tc>
          <w:tcPr>
            <w:tcW w:w="3968" w:type="dxa"/>
            <w:tcBorders>
              <w:top w:val="dotted" w:sz="4" w:space="0" w:color="auto"/>
              <w:left w:val="single" w:sz="12" w:space="0" w:color="auto"/>
              <w:bottom w:val="single" w:sz="12" w:space="0" w:color="auto"/>
              <w:right w:val="single" w:sz="12" w:space="0" w:color="auto"/>
            </w:tcBorders>
            <w:vAlign w:val="center"/>
          </w:tcPr>
          <w:p w14:paraId="56B5FC6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6AEB6B04" w14:textId="77777777" w:rsidTr="004A3264">
        <w:trPr>
          <w:trHeight w:val="684"/>
          <w:jc w:val="center"/>
        </w:trPr>
        <w:tc>
          <w:tcPr>
            <w:tcW w:w="1417" w:type="dxa"/>
            <w:tcBorders>
              <w:top w:val="single" w:sz="6" w:space="0" w:color="auto"/>
              <w:left w:val="single" w:sz="12" w:space="0" w:color="auto"/>
              <w:bottom w:val="single" w:sz="12" w:space="0" w:color="auto"/>
              <w:right w:val="single" w:sz="12" w:space="0" w:color="auto"/>
            </w:tcBorders>
            <w:vAlign w:val="center"/>
            <w:hideMark/>
          </w:tcPr>
          <w:p w14:paraId="143D260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9.</w:t>
            </w:r>
          </w:p>
        </w:tc>
        <w:tc>
          <w:tcPr>
            <w:tcW w:w="3844" w:type="dxa"/>
            <w:tcBorders>
              <w:top w:val="dotted" w:sz="4" w:space="0" w:color="auto"/>
              <w:left w:val="single" w:sz="12" w:space="0" w:color="auto"/>
              <w:bottom w:val="single" w:sz="12" w:space="0" w:color="auto"/>
              <w:right w:val="single" w:sz="12" w:space="0" w:color="auto"/>
            </w:tcBorders>
            <w:vAlign w:val="center"/>
            <w:hideMark/>
          </w:tcPr>
          <w:p w14:paraId="08E9BED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Integrovaná výroba výbušnín</w:t>
            </w:r>
          </w:p>
        </w:tc>
        <w:tc>
          <w:tcPr>
            <w:tcW w:w="3968" w:type="dxa"/>
            <w:tcBorders>
              <w:top w:val="dotted" w:sz="4" w:space="0" w:color="auto"/>
              <w:left w:val="single" w:sz="12" w:space="0" w:color="auto"/>
              <w:bottom w:val="single" w:sz="12" w:space="0" w:color="auto"/>
              <w:right w:val="single" w:sz="12" w:space="0" w:color="auto"/>
            </w:tcBorders>
            <w:vAlign w:val="center"/>
          </w:tcPr>
          <w:p w14:paraId="0A4A996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18436B11"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475628D"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10.</w:t>
            </w:r>
          </w:p>
        </w:tc>
        <w:tc>
          <w:tcPr>
            <w:tcW w:w="3844" w:type="dxa"/>
            <w:tcBorders>
              <w:top w:val="single" w:sz="12" w:space="0" w:color="auto"/>
              <w:left w:val="single" w:sz="12" w:space="0" w:color="auto"/>
              <w:bottom w:val="single" w:sz="12" w:space="0" w:color="auto"/>
              <w:right w:val="single" w:sz="12" w:space="0" w:color="auto"/>
            </w:tcBorders>
            <w:vAlign w:val="center"/>
          </w:tcPr>
          <w:p w14:paraId="06529CD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2A584B0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alebo spracovanie elastomérov vrátane elastomérnych produktov</w:t>
            </w:r>
          </w:p>
        </w:tc>
      </w:tr>
      <w:tr w:rsidR="00D04C4C" w:rsidRPr="00D04C4C" w14:paraId="14C186BF"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D6F39F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11.</w:t>
            </w:r>
          </w:p>
        </w:tc>
        <w:tc>
          <w:tcPr>
            <w:tcW w:w="3844" w:type="dxa"/>
            <w:tcBorders>
              <w:top w:val="single" w:sz="12" w:space="0" w:color="auto"/>
              <w:left w:val="single" w:sz="12" w:space="0" w:color="auto"/>
              <w:bottom w:val="single" w:sz="12" w:space="0" w:color="auto"/>
              <w:right w:val="single" w:sz="12" w:space="0" w:color="auto"/>
            </w:tcBorders>
            <w:vAlign w:val="center"/>
          </w:tcPr>
          <w:p w14:paraId="5F10EF2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27B2E32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prípravkov na ochranu rastlín, biocídov a hnojív, iných ako uvedené v položke 6. a 7. tejto kapitoly</w:t>
            </w:r>
          </w:p>
        </w:tc>
      </w:tr>
      <w:tr w:rsidR="00D04C4C" w:rsidRPr="00D04C4C" w14:paraId="7EC309F1"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F5B019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12.</w:t>
            </w:r>
          </w:p>
        </w:tc>
        <w:tc>
          <w:tcPr>
            <w:tcW w:w="3844" w:type="dxa"/>
            <w:tcBorders>
              <w:top w:val="single" w:sz="12" w:space="0" w:color="auto"/>
              <w:left w:val="single" w:sz="12" w:space="0" w:color="auto"/>
              <w:bottom w:val="single" w:sz="12" w:space="0" w:color="auto"/>
              <w:right w:val="single" w:sz="12" w:space="0" w:color="auto"/>
            </w:tcBorders>
            <w:vAlign w:val="center"/>
          </w:tcPr>
          <w:p w14:paraId="4159AEA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288E864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farmaceutických výrobkov alebo prípravkov a peroxidov</w:t>
            </w:r>
          </w:p>
        </w:tc>
      </w:tr>
      <w:tr w:rsidR="00D04C4C" w:rsidRPr="00D04C4C" w14:paraId="193E9900" w14:textId="77777777" w:rsidTr="004A3264">
        <w:trPr>
          <w:trHeight w:val="703"/>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B6157D1"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13.</w:t>
            </w:r>
          </w:p>
        </w:tc>
        <w:tc>
          <w:tcPr>
            <w:tcW w:w="3844" w:type="dxa"/>
            <w:tcBorders>
              <w:top w:val="single" w:sz="12" w:space="0" w:color="auto"/>
              <w:left w:val="single" w:sz="12" w:space="0" w:color="auto"/>
              <w:bottom w:val="single" w:sz="4" w:space="0" w:color="auto"/>
              <w:right w:val="single" w:sz="12" w:space="0" w:color="auto"/>
            </w:tcBorders>
            <w:vAlign w:val="center"/>
            <w:hideMark/>
          </w:tcPr>
          <w:p w14:paraId="0072AABF"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p>
          <w:p w14:paraId="4A0D0F3E"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p>
        </w:tc>
        <w:tc>
          <w:tcPr>
            <w:tcW w:w="3968" w:type="dxa"/>
            <w:tcBorders>
              <w:top w:val="single" w:sz="12" w:space="0" w:color="auto"/>
              <w:left w:val="single" w:sz="12" w:space="0" w:color="auto"/>
              <w:bottom w:val="single" w:sz="4" w:space="0" w:color="auto"/>
              <w:right w:val="single" w:sz="12" w:space="0" w:color="auto"/>
            </w:tcBorders>
            <w:vAlign w:val="center"/>
          </w:tcPr>
          <w:p w14:paraId="720E9DA8" w14:textId="77777777" w:rsidR="00D04C4C" w:rsidRPr="00D04C4C" w:rsidRDefault="00D04C4C" w:rsidP="00D04C4C">
            <w:pPr>
              <w:tabs>
                <w:tab w:val="num" w:pos="720"/>
              </w:tabs>
              <w:spacing w:line="259" w:lineRule="auto"/>
              <w:rPr>
                <w:rFonts w:ascii="Calibri" w:eastAsia="Calibri" w:hAnsi="Calibri" w:cs="Times New Roman"/>
                <w:sz w:val="22"/>
                <w:szCs w:val="22"/>
              </w:rPr>
            </w:pPr>
            <w:r w:rsidRPr="00D04C4C">
              <w:rPr>
                <w:rFonts w:ascii="Calibri" w:eastAsia="Calibri" w:hAnsi="Calibri" w:cs="Times New Roman"/>
                <w:sz w:val="22"/>
                <w:szCs w:val="22"/>
              </w:rPr>
              <w:t xml:space="preserve">Výroba farieb a lakov od 10 t/rok </w:t>
            </w:r>
          </w:p>
          <w:p w14:paraId="35C31D0F"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p>
        </w:tc>
      </w:tr>
      <w:tr w:rsidR="00D04C4C" w:rsidRPr="00D04C4C" w14:paraId="181A415D"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1805298"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14.</w:t>
            </w:r>
          </w:p>
        </w:tc>
        <w:tc>
          <w:tcPr>
            <w:tcW w:w="3844" w:type="dxa"/>
            <w:tcBorders>
              <w:top w:val="single" w:sz="12" w:space="0" w:color="auto"/>
              <w:left w:val="single" w:sz="12" w:space="0" w:color="auto"/>
              <w:bottom w:val="single" w:sz="12" w:space="0" w:color="auto"/>
              <w:right w:val="single" w:sz="12" w:space="0" w:color="auto"/>
            </w:tcBorders>
            <w:vAlign w:val="center"/>
          </w:tcPr>
          <w:p w14:paraId="02ED508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65375DE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Spracovanie chemických medziproduktov alebo produktov alebo výroba produktov využívajúca fyzikálnochemické procesy</w:t>
            </w:r>
          </w:p>
        </w:tc>
      </w:tr>
    </w:tbl>
    <w:p w14:paraId="424A3A1E" w14:textId="77777777" w:rsidR="00D04C4C" w:rsidRPr="00D04C4C" w:rsidRDefault="00D04C4C" w:rsidP="00D04C4C">
      <w:pPr>
        <w:spacing w:after="0" w:line="259" w:lineRule="auto"/>
        <w:contextualSpacing/>
        <w:jc w:val="both"/>
        <w:rPr>
          <w:rFonts w:ascii="Calibri" w:eastAsia="Calibri" w:hAnsi="Calibri" w:cs="Times New Roman"/>
          <w:i/>
          <w:iCs/>
          <w:sz w:val="20"/>
          <w:szCs w:val="20"/>
        </w:rPr>
      </w:pPr>
      <w:r w:rsidRPr="00D04C4C">
        <w:rPr>
          <w:rFonts w:ascii="Calibri" w:eastAsia="Calibri" w:hAnsi="Calibri" w:cs="Times New Roman"/>
          <w:i/>
          <w:iCs/>
          <w:sz w:val="20"/>
          <w:szCs w:val="20"/>
        </w:rPr>
        <w:t>* nevzťahuje sa na výrobu vodíka elektrolýzou vody</w:t>
      </w:r>
    </w:p>
    <w:p w14:paraId="34A4669E" w14:textId="77777777" w:rsidR="00D04C4C" w:rsidRPr="00D04C4C" w:rsidRDefault="00D04C4C" w:rsidP="00D04C4C">
      <w:pPr>
        <w:spacing w:before="240" w:line="259" w:lineRule="auto"/>
        <w:contextualSpacing/>
        <w:rPr>
          <w:rFonts w:ascii="Calibri" w:eastAsia="Calibri" w:hAnsi="Calibri" w:cs="Times New Roman"/>
          <w:b/>
          <w:sz w:val="22"/>
          <w:szCs w:val="22"/>
        </w:rPr>
      </w:pPr>
    </w:p>
    <w:p w14:paraId="22018D72"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SPRACOVANIE DREVA, VÝROBA PAPIERA A PAPIEROVÝCH VÝROBKOV, TLAČ</w:t>
      </w:r>
    </w:p>
    <w:p w14:paraId="309C2448"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 xml:space="preserve">Rezortný orgán: </w:t>
      </w:r>
    </w:p>
    <w:p w14:paraId="7128BE23"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pre všetky položky tejto kapitoly</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69"/>
      </w:tblGrid>
      <w:tr w:rsidR="00D04C4C" w:rsidRPr="00D04C4C" w14:paraId="6B7F1B23"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431338B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5373321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14:paraId="0556BC3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1A4E3F38"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0640FE69"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813" w:type="dxa"/>
            <w:tcBorders>
              <w:top w:val="single" w:sz="12" w:space="0" w:color="auto"/>
              <w:left w:val="single" w:sz="12" w:space="0" w:color="auto"/>
              <w:bottom w:val="dashed" w:sz="4" w:space="0" w:color="auto"/>
              <w:right w:val="single" w:sz="12" w:space="0" w:color="auto"/>
            </w:tcBorders>
            <w:vAlign w:val="center"/>
          </w:tcPr>
          <w:p w14:paraId="066CBCD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14945A0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highlight w:val="cyan"/>
              </w:rPr>
            </w:pPr>
            <w:r w:rsidRPr="00D04C4C">
              <w:rPr>
                <w:rFonts w:ascii="Calibri" w:eastAsia="Calibri" w:hAnsi="Calibri" w:cs="Times New Roman"/>
                <w:sz w:val="22"/>
                <w:szCs w:val="22"/>
              </w:rPr>
              <w:t>Výroba drevovláknitých a drevotrieskových dosiek s výrobnou kapacitou od 600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/deň vrátane</w:t>
            </w:r>
          </w:p>
        </w:tc>
      </w:tr>
      <w:tr w:rsidR="00D04C4C" w:rsidRPr="00D04C4C" w14:paraId="5765039A"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46DC132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03D851E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buničiny (celulózy) z dreva alebo iných vláknitých materiálov</w:t>
            </w:r>
          </w:p>
        </w:tc>
        <w:tc>
          <w:tcPr>
            <w:tcW w:w="3969" w:type="dxa"/>
            <w:tcBorders>
              <w:top w:val="single" w:sz="12" w:space="0" w:color="auto"/>
              <w:left w:val="single" w:sz="12" w:space="0" w:color="auto"/>
              <w:bottom w:val="dashed" w:sz="4" w:space="0" w:color="auto"/>
              <w:right w:val="single" w:sz="12" w:space="0" w:color="auto"/>
            </w:tcBorders>
            <w:vAlign w:val="center"/>
          </w:tcPr>
          <w:p w14:paraId="1CCBF43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highlight w:val="cyan"/>
              </w:rPr>
            </w:pPr>
          </w:p>
        </w:tc>
      </w:tr>
      <w:tr w:rsidR="00D04C4C" w:rsidRPr="00D04C4C" w14:paraId="624916A4"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5947FD11"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813" w:type="dxa"/>
            <w:tcBorders>
              <w:top w:val="single" w:sz="12" w:space="0" w:color="auto"/>
              <w:left w:val="single" w:sz="12" w:space="0" w:color="auto"/>
              <w:bottom w:val="dashed" w:sz="4" w:space="0" w:color="auto"/>
              <w:right w:val="single" w:sz="12" w:space="0" w:color="auto"/>
            </w:tcBorders>
            <w:vAlign w:val="center"/>
          </w:tcPr>
          <w:p w14:paraId="39C4520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3B8B18F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highlight w:val="cyan"/>
              </w:rPr>
            </w:pPr>
            <w:r w:rsidRPr="00D04C4C">
              <w:rPr>
                <w:rFonts w:ascii="Calibri" w:eastAsia="Calibri" w:hAnsi="Calibri" w:cs="Times New Roman"/>
                <w:sz w:val="22"/>
                <w:szCs w:val="22"/>
              </w:rPr>
              <w:t>Spracovanie celulózy</w:t>
            </w:r>
          </w:p>
        </w:tc>
      </w:tr>
      <w:tr w:rsidR="00D04C4C" w:rsidRPr="00D04C4C" w14:paraId="0AD27FF8"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28F66EC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4.</w:t>
            </w:r>
          </w:p>
        </w:tc>
        <w:tc>
          <w:tcPr>
            <w:tcW w:w="7782" w:type="dxa"/>
            <w:gridSpan w:val="2"/>
            <w:tcBorders>
              <w:top w:val="single" w:sz="12" w:space="0" w:color="auto"/>
              <w:left w:val="single" w:sz="12" w:space="0" w:color="auto"/>
              <w:bottom w:val="dotted" w:sz="4" w:space="0" w:color="auto"/>
              <w:right w:val="single" w:sz="12" w:space="0" w:color="auto"/>
            </w:tcBorders>
            <w:vAlign w:val="center"/>
            <w:hideMark/>
          </w:tcPr>
          <w:p w14:paraId="110513B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papiera a lepenky s výrobnou kapacitou</w:t>
            </w:r>
          </w:p>
        </w:tc>
      </w:tr>
      <w:tr w:rsidR="00D04C4C" w:rsidRPr="00D04C4C" w14:paraId="18673CA6" w14:textId="77777777" w:rsidTr="004A3264">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14:paraId="488405D0"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13" w:type="dxa"/>
            <w:tcBorders>
              <w:top w:val="dotted" w:sz="4" w:space="0" w:color="auto"/>
              <w:left w:val="single" w:sz="12" w:space="0" w:color="auto"/>
              <w:bottom w:val="single" w:sz="12" w:space="0" w:color="auto"/>
              <w:right w:val="dotted" w:sz="4" w:space="0" w:color="auto"/>
            </w:tcBorders>
            <w:vAlign w:val="center"/>
            <w:hideMark/>
          </w:tcPr>
          <w:p w14:paraId="0BDFE9A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20t/deň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2813BDD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 t/deň do 20 t/deň</w:t>
            </w:r>
          </w:p>
        </w:tc>
      </w:tr>
    </w:tbl>
    <w:p w14:paraId="4B8E67B9" w14:textId="77777777" w:rsidR="00D04C4C" w:rsidRPr="00D04C4C" w:rsidRDefault="00D04C4C" w:rsidP="00D04C4C">
      <w:pPr>
        <w:spacing w:before="240" w:after="0" w:line="240" w:lineRule="auto"/>
        <w:ind w:left="284"/>
        <w:contextualSpacing/>
        <w:rPr>
          <w:rFonts w:ascii="Calibri" w:eastAsia="Calibri" w:hAnsi="Calibri" w:cs="Times New Roman"/>
          <w:b/>
          <w:bCs/>
          <w:sz w:val="22"/>
          <w:szCs w:val="22"/>
        </w:rPr>
      </w:pPr>
    </w:p>
    <w:p w14:paraId="3AC9353F" w14:textId="59367FA6" w:rsidR="00D04C4C" w:rsidRPr="00D04C4C" w:rsidRDefault="00D04C4C" w:rsidP="00B30A98">
      <w:pPr>
        <w:spacing w:before="240" w:after="0" w:line="240" w:lineRule="auto"/>
        <w:contextualSpacing/>
        <w:rPr>
          <w:rFonts w:ascii="Calibri" w:eastAsia="Calibri" w:hAnsi="Calibri" w:cs="Times New Roman"/>
          <w:b/>
          <w:bCs/>
          <w:sz w:val="22"/>
          <w:szCs w:val="22"/>
        </w:rPr>
      </w:pPr>
    </w:p>
    <w:p w14:paraId="540C7326"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STROJÁRSKY A ELEKTROTECHNICKÝ PRIEMYSEL</w:t>
      </w:r>
    </w:p>
    <w:p w14:paraId="7CAA5AA8"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2E64E7C7"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pre všetky položky tejto kapitoly</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69"/>
      </w:tblGrid>
      <w:tr w:rsidR="00D04C4C" w:rsidRPr="00D04C4C" w14:paraId="32EBEAF4"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01C83C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10F92665"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14:paraId="414298C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3C1FCB09"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FA15242"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813" w:type="dxa"/>
            <w:tcBorders>
              <w:top w:val="single" w:sz="12" w:space="0" w:color="auto"/>
              <w:left w:val="single" w:sz="12" w:space="0" w:color="auto"/>
              <w:bottom w:val="dashed" w:sz="4" w:space="0" w:color="auto"/>
              <w:right w:val="single" w:sz="12" w:space="0" w:color="auto"/>
            </w:tcBorders>
            <w:vAlign w:val="center"/>
          </w:tcPr>
          <w:p w14:paraId="0ADD69A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6B29C2B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a montáž motorových vozidiel alebo výroba motorov motorových vozidiel</w:t>
            </w:r>
          </w:p>
        </w:tc>
      </w:tr>
      <w:tr w:rsidR="00D04C4C" w:rsidRPr="00D04C4C" w14:paraId="1A523DD1"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2ABCE91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3813" w:type="dxa"/>
            <w:tcBorders>
              <w:top w:val="single" w:sz="12" w:space="0" w:color="auto"/>
              <w:left w:val="single" w:sz="12" w:space="0" w:color="auto"/>
              <w:bottom w:val="dashed" w:sz="4" w:space="0" w:color="auto"/>
              <w:right w:val="single" w:sz="12" w:space="0" w:color="auto"/>
            </w:tcBorders>
            <w:vAlign w:val="center"/>
          </w:tcPr>
          <w:p w14:paraId="2C47FD5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60CFADF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a oprava lodí</w:t>
            </w:r>
          </w:p>
        </w:tc>
      </w:tr>
      <w:tr w:rsidR="00D04C4C" w:rsidRPr="00D04C4C" w14:paraId="04CD9F02"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01A4747"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813" w:type="dxa"/>
            <w:tcBorders>
              <w:top w:val="single" w:sz="12" w:space="0" w:color="auto"/>
              <w:left w:val="single" w:sz="12" w:space="0" w:color="auto"/>
              <w:bottom w:val="dashed" w:sz="4" w:space="0" w:color="auto"/>
              <w:right w:val="single" w:sz="12" w:space="0" w:color="auto"/>
            </w:tcBorders>
            <w:vAlign w:val="center"/>
          </w:tcPr>
          <w:p w14:paraId="6B2D4C2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43CF5A7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a oprava lietadiel</w:t>
            </w:r>
          </w:p>
        </w:tc>
      </w:tr>
      <w:tr w:rsidR="00D04C4C" w:rsidRPr="00D04C4C" w14:paraId="61DCDEB1" w14:textId="77777777" w:rsidTr="00D04C4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F59D02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4.</w:t>
            </w:r>
          </w:p>
        </w:tc>
        <w:tc>
          <w:tcPr>
            <w:tcW w:w="3813" w:type="dxa"/>
            <w:tcBorders>
              <w:top w:val="single" w:sz="12" w:space="0" w:color="auto"/>
              <w:left w:val="single" w:sz="12" w:space="0" w:color="auto"/>
              <w:bottom w:val="single" w:sz="12" w:space="0" w:color="000000"/>
              <w:right w:val="single" w:sz="12" w:space="0" w:color="auto"/>
            </w:tcBorders>
            <w:vAlign w:val="center"/>
          </w:tcPr>
          <w:p w14:paraId="1393BD3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auto"/>
              <w:left w:val="single" w:sz="12" w:space="0" w:color="auto"/>
              <w:bottom w:val="single" w:sz="12" w:space="0" w:color="000000"/>
              <w:right w:val="single" w:sz="12" w:space="0" w:color="auto"/>
            </w:tcBorders>
            <w:vAlign w:val="center"/>
            <w:hideMark/>
          </w:tcPr>
          <w:p w14:paraId="25CDC3C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železničných zariadení</w:t>
            </w:r>
          </w:p>
        </w:tc>
      </w:tr>
      <w:tr w:rsidR="00D04C4C" w:rsidRPr="00D04C4C" w14:paraId="0724F83E" w14:textId="77777777" w:rsidTr="00D04C4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715822F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5.</w:t>
            </w:r>
          </w:p>
        </w:tc>
        <w:tc>
          <w:tcPr>
            <w:tcW w:w="3813" w:type="dxa"/>
            <w:tcBorders>
              <w:top w:val="single" w:sz="12" w:space="0" w:color="000000"/>
              <w:left w:val="single" w:sz="12" w:space="0" w:color="auto"/>
              <w:bottom w:val="dashed" w:sz="4" w:space="0" w:color="auto"/>
              <w:right w:val="single" w:sz="12" w:space="0" w:color="auto"/>
            </w:tcBorders>
            <w:vAlign w:val="center"/>
          </w:tcPr>
          <w:p w14:paraId="5D4312F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000000"/>
              <w:left w:val="single" w:sz="12" w:space="0" w:color="auto"/>
              <w:bottom w:val="dashed" w:sz="4" w:space="0" w:color="auto"/>
              <w:right w:val="single" w:sz="12" w:space="0" w:color="auto"/>
            </w:tcBorders>
            <w:vAlign w:val="center"/>
            <w:hideMark/>
          </w:tcPr>
          <w:p w14:paraId="713B331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Testovanie motorov, turbín a reaktorov</w:t>
            </w:r>
          </w:p>
        </w:tc>
      </w:tr>
      <w:tr w:rsidR="00D04C4C" w:rsidRPr="00D04C4C" w14:paraId="579FBD11"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30541D32"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3813" w:type="dxa"/>
            <w:tcBorders>
              <w:top w:val="single" w:sz="12" w:space="0" w:color="auto"/>
              <w:left w:val="single" w:sz="12" w:space="0" w:color="auto"/>
              <w:bottom w:val="single" w:sz="12" w:space="0" w:color="auto"/>
              <w:right w:val="single" w:sz="12" w:space="0" w:color="auto"/>
            </w:tcBorders>
            <w:vAlign w:val="center"/>
          </w:tcPr>
          <w:p w14:paraId="25F0C34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single" w:sz="12" w:space="0" w:color="auto"/>
              <w:left w:val="single" w:sz="12" w:space="0" w:color="auto"/>
              <w:bottom w:val="single" w:sz="12" w:space="0" w:color="auto"/>
              <w:right w:val="single" w:sz="12" w:space="0" w:color="auto"/>
            </w:tcBorders>
            <w:vAlign w:val="center"/>
            <w:hideMark/>
          </w:tcPr>
          <w:p w14:paraId="207F886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Strojárska alebo elektrotechnická výroba, okrem položky 1. až 5. tejto kapitoly so záberom plochy od 3000m</w:t>
            </w:r>
            <w:r w:rsidRPr="00D04C4C">
              <w:rPr>
                <w:rFonts w:ascii="Calibri" w:eastAsia="Calibri" w:hAnsi="Calibri" w:cs="Times New Roman"/>
                <w:sz w:val="22"/>
                <w:szCs w:val="22"/>
                <w:vertAlign w:val="superscript"/>
              </w:rPr>
              <w:t>2</w:t>
            </w:r>
            <w:r w:rsidRPr="00D04C4C">
              <w:rPr>
                <w:rFonts w:ascii="Calibri" w:eastAsia="Calibri" w:hAnsi="Calibri" w:cs="Times New Roman"/>
                <w:sz w:val="22"/>
                <w:szCs w:val="22"/>
              </w:rPr>
              <w:t xml:space="preserve"> vrátane</w:t>
            </w:r>
          </w:p>
        </w:tc>
      </w:tr>
    </w:tbl>
    <w:p w14:paraId="26250820"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OSTATNÉ PRIEMYSELNÉ ODVETVIA A INÉ PROJEKTY</w:t>
      </w:r>
    </w:p>
    <w:p w14:paraId="75B56A05" w14:textId="77777777" w:rsidR="00D04C4C" w:rsidRPr="00D04C4C" w:rsidRDefault="00D04C4C" w:rsidP="00D04C4C">
      <w:pPr>
        <w:tabs>
          <w:tab w:val="num" w:pos="0"/>
        </w:tabs>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4BB13D13" w14:textId="77777777" w:rsidR="00D04C4C" w:rsidRPr="00D04C4C" w:rsidRDefault="00D04C4C" w:rsidP="00D04C4C">
      <w:pPr>
        <w:tabs>
          <w:tab w:val="num" w:pos="0"/>
        </w:tabs>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pre všetky položky tejto kapitoly</w:t>
      </w:r>
    </w:p>
    <w:p w14:paraId="6980D419"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životného prostredia Slovenskej republiky len pre položku č. 15 tejto kapitoly</w:t>
      </w:r>
    </w:p>
    <w:tbl>
      <w:tblPr>
        <w:tblW w:w="92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08"/>
        <w:gridCol w:w="3990"/>
      </w:tblGrid>
      <w:tr w:rsidR="00D04C4C" w:rsidRPr="00D04C4C" w14:paraId="1D9B572E"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0E55A6E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808" w:type="dxa"/>
            <w:tcBorders>
              <w:top w:val="single" w:sz="12" w:space="0" w:color="auto"/>
              <w:left w:val="single" w:sz="12" w:space="0" w:color="auto"/>
              <w:bottom w:val="dashed" w:sz="4" w:space="0" w:color="auto"/>
              <w:right w:val="single" w:sz="12" w:space="0" w:color="auto"/>
            </w:tcBorders>
            <w:vAlign w:val="center"/>
            <w:hideMark/>
          </w:tcPr>
          <w:p w14:paraId="06F02A3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990" w:type="dxa"/>
            <w:tcBorders>
              <w:top w:val="single" w:sz="12" w:space="0" w:color="auto"/>
              <w:left w:val="single" w:sz="12" w:space="0" w:color="auto"/>
              <w:bottom w:val="dashed" w:sz="4" w:space="0" w:color="auto"/>
              <w:right w:val="single" w:sz="12" w:space="0" w:color="auto"/>
            </w:tcBorders>
            <w:vAlign w:val="center"/>
            <w:hideMark/>
          </w:tcPr>
          <w:p w14:paraId="469001A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2A12EFE9"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6B6C4372"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33644E0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highlight w:val="yellow"/>
              </w:rPr>
            </w:pPr>
            <w:r w:rsidRPr="00D04C4C">
              <w:rPr>
                <w:rFonts w:ascii="Calibri" w:eastAsia="Calibri" w:hAnsi="Calibri" w:cs="Times New Roman"/>
                <w:sz w:val="22"/>
                <w:szCs w:val="22"/>
              </w:rPr>
              <w:t>Cementárne (s rotačnými alebo inými pecami) s výrobnou kapacitou</w:t>
            </w:r>
          </w:p>
        </w:tc>
      </w:tr>
      <w:tr w:rsidR="00D04C4C" w:rsidRPr="00D04C4C" w14:paraId="4622C0D2" w14:textId="77777777" w:rsidTr="004A3264">
        <w:trPr>
          <w:trHeight w:val="684"/>
          <w:jc w:val="center"/>
        </w:trPr>
        <w:tc>
          <w:tcPr>
            <w:tcW w:w="1417" w:type="dxa"/>
            <w:vMerge/>
            <w:vAlign w:val="center"/>
            <w:hideMark/>
          </w:tcPr>
          <w:p w14:paraId="338A9769"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66DF61D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highlight w:val="yellow"/>
              </w:rPr>
            </w:pPr>
            <w:r w:rsidRPr="00D04C4C">
              <w:rPr>
                <w:rFonts w:ascii="Calibri" w:eastAsia="Calibri" w:hAnsi="Calibri" w:cs="Times New Roman"/>
                <w:sz w:val="22"/>
                <w:szCs w:val="22"/>
              </w:rPr>
              <w:t>od 500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22B99F5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500 t/deň</w:t>
            </w:r>
          </w:p>
        </w:tc>
      </w:tr>
      <w:tr w:rsidR="00D04C4C" w:rsidRPr="00D04C4C" w14:paraId="27FE31A8" w14:textId="77777777" w:rsidTr="004A3264">
        <w:trPr>
          <w:trHeight w:val="684"/>
          <w:jc w:val="center"/>
        </w:trPr>
        <w:tc>
          <w:tcPr>
            <w:tcW w:w="1417" w:type="dxa"/>
            <w:tcBorders>
              <w:top w:val="single" w:sz="6" w:space="0" w:color="auto"/>
              <w:left w:val="single" w:sz="12" w:space="0" w:color="auto"/>
              <w:bottom w:val="single" w:sz="12" w:space="0" w:color="auto"/>
              <w:right w:val="single" w:sz="12" w:space="0" w:color="auto"/>
            </w:tcBorders>
            <w:vAlign w:val="center"/>
            <w:hideMark/>
          </w:tcPr>
          <w:p w14:paraId="3E4C0790"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3808" w:type="dxa"/>
            <w:tcBorders>
              <w:top w:val="dotted" w:sz="4" w:space="0" w:color="auto"/>
              <w:left w:val="single" w:sz="12" w:space="0" w:color="auto"/>
              <w:bottom w:val="single" w:sz="12" w:space="0" w:color="auto"/>
              <w:right w:val="single" w:sz="12" w:space="0" w:color="auto"/>
            </w:tcBorders>
            <w:vAlign w:val="center"/>
          </w:tcPr>
          <w:p w14:paraId="05CAFFE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90" w:type="dxa"/>
            <w:tcBorders>
              <w:top w:val="dotted" w:sz="4" w:space="0" w:color="auto"/>
              <w:left w:val="single" w:sz="12" w:space="0" w:color="auto"/>
              <w:bottom w:val="single" w:sz="12" w:space="0" w:color="auto"/>
              <w:right w:val="single" w:sz="12" w:space="0" w:color="auto"/>
            </w:tcBorders>
            <w:vAlign w:val="center"/>
            <w:hideMark/>
          </w:tcPr>
          <w:p w14:paraId="57C7D33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Vápenky (s rotačnými alebo inými pecami) s výrobnou kapacitou od 50 t/deň vrátane</w:t>
            </w:r>
          </w:p>
        </w:tc>
      </w:tr>
      <w:tr w:rsidR="00D04C4C" w:rsidRPr="00D04C4C" w14:paraId="7CB2C7B0"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5DC3C39C" w14:textId="77777777" w:rsidR="00D04C4C" w:rsidRPr="00D04C4C" w:rsidRDefault="00D04C4C" w:rsidP="00D04C4C">
            <w:pPr>
              <w:tabs>
                <w:tab w:val="num" w:pos="0"/>
                <w:tab w:val="num" w:pos="720"/>
              </w:tabs>
              <w:spacing w:line="259" w:lineRule="auto"/>
              <w:contextualSpacing/>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7798" w:type="dxa"/>
            <w:gridSpan w:val="2"/>
            <w:tcBorders>
              <w:top w:val="dashed" w:sz="4" w:space="0" w:color="auto"/>
              <w:left w:val="single" w:sz="12" w:space="0" w:color="auto"/>
              <w:bottom w:val="dotted" w:sz="4" w:space="0" w:color="auto"/>
              <w:right w:val="single" w:sz="12" w:space="0" w:color="auto"/>
            </w:tcBorders>
            <w:vAlign w:val="center"/>
            <w:hideMark/>
          </w:tcPr>
          <w:p w14:paraId="3A341FBF"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stavebných hmôt a stavebných výrobkov</w:t>
            </w:r>
          </w:p>
        </w:tc>
      </w:tr>
      <w:tr w:rsidR="00D04C4C" w:rsidRPr="00D04C4C" w14:paraId="50A55144" w14:textId="77777777" w:rsidTr="004A3264">
        <w:trPr>
          <w:trHeight w:val="684"/>
          <w:jc w:val="center"/>
        </w:trPr>
        <w:tc>
          <w:tcPr>
            <w:tcW w:w="1417" w:type="dxa"/>
            <w:vMerge/>
            <w:vAlign w:val="center"/>
            <w:hideMark/>
          </w:tcPr>
          <w:p w14:paraId="71A39AF4"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2C7C71C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100 000 t/rok vrátane</w:t>
            </w:r>
          </w:p>
        </w:tc>
        <w:tc>
          <w:tcPr>
            <w:tcW w:w="3990" w:type="dxa"/>
            <w:tcBorders>
              <w:top w:val="dotted" w:sz="4" w:space="0" w:color="auto"/>
              <w:left w:val="dotted" w:sz="4" w:space="0" w:color="auto"/>
              <w:bottom w:val="single" w:sz="4" w:space="0" w:color="auto"/>
              <w:right w:val="single" w:sz="12" w:space="0" w:color="auto"/>
            </w:tcBorders>
            <w:vAlign w:val="center"/>
            <w:hideMark/>
          </w:tcPr>
          <w:p w14:paraId="3D2507B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50 000 t/rok do 100 000 t/rok</w:t>
            </w:r>
          </w:p>
        </w:tc>
      </w:tr>
      <w:tr w:rsidR="00D04C4C" w:rsidRPr="00D04C4C" w14:paraId="726E6F07" w14:textId="77777777" w:rsidTr="00D04C4C">
        <w:trPr>
          <w:trHeight w:val="680"/>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712B857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4.</w:t>
            </w:r>
          </w:p>
        </w:tc>
        <w:tc>
          <w:tcPr>
            <w:tcW w:w="3808" w:type="dxa"/>
            <w:tcBorders>
              <w:top w:val="single" w:sz="12" w:space="0" w:color="auto"/>
              <w:left w:val="single" w:sz="12" w:space="0" w:color="auto"/>
              <w:bottom w:val="dotted" w:sz="4" w:space="0" w:color="000000"/>
              <w:right w:val="single" w:sz="12" w:space="0" w:color="auto"/>
            </w:tcBorders>
            <w:vAlign w:val="center"/>
          </w:tcPr>
          <w:p w14:paraId="2DAC891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azbestu alebo výroba výrobkov s obsahom azbestu</w:t>
            </w:r>
          </w:p>
        </w:tc>
        <w:tc>
          <w:tcPr>
            <w:tcW w:w="3990" w:type="dxa"/>
            <w:tcBorders>
              <w:top w:val="single" w:sz="12" w:space="0" w:color="auto"/>
              <w:left w:val="single" w:sz="12" w:space="0" w:color="auto"/>
              <w:bottom w:val="dotted" w:sz="4" w:space="0" w:color="000000"/>
              <w:right w:val="single" w:sz="12" w:space="0" w:color="auto"/>
            </w:tcBorders>
            <w:vAlign w:val="center"/>
          </w:tcPr>
          <w:p w14:paraId="4F14F7A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5680216B" w14:textId="77777777" w:rsidTr="00D04C4C">
        <w:trPr>
          <w:trHeight w:val="680"/>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11A64ED1"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5.</w:t>
            </w:r>
          </w:p>
        </w:tc>
        <w:tc>
          <w:tcPr>
            <w:tcW w:w="7798" w:type="dxa"/>
            <w:gridSpan w:val="2"/>
            <w:tcBorders>
              <w:top w:val="single" w:sz="12" w:space="0" w:color="auto"/>
              <w:left w:val="single" w:sz="12" w:space="0" w:color="auto"/>
              <w:bottom w:val="dotted" w:sz="4" w:space="0" w:color="000000"/>
              <w:right w:val="single" w:sz="12" w:space="0" w:color="auto"/>
            </w:tcBorders>
            <w:vAlign w:val="center"/>
            <w:hideMark/>
          </w:tcPr>
          <w:p w14:paraId="342A515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Obaľovne živičných zmesí</w:t>
            </w:r>
          </w:p>
        </w:tc>
      </w:tr>
      <w:tr w:rsidR="00D04C4C" w:rsidRPr="00D04C4C" w14:paraId="252D31E6" w14:textId="77777777" w:rsidTr="00D04C4C">
        <w:trPr>
          <w:trHeight w:val="680"/>
          <w:jc w:val="center"/>
        </w:trPr>
        <w:tc>
          <w:tcPr>
            <w:tcW w:w="1417" w:type="dxa"/>
            <w:vMerge/>
            <w:vAlign w:val="center"/>
          </w:tcPr>
          <w:p w14:paraId="0C8EEE66"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000000"/>
              <w:left w:val="single" w:sz="12" w:space="0" w:color="auto"/>
              <w:bottom w:val="dashed" w:sz="4" w:space="0" w:color="auto"/>
              <w:right w:val="dotted" w:sz="4" w:space="0" w:color="000000"/>
            </w:tcBorders>
            <w:vAlign w:val="center"/>
            <w:hideMark/>
          </w:tcPr>
          <w:p w14:paraId="625C817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10 000 t/rok vrátane</w:t>
            </w:r>
          </w:p>
        </w:tc>
        <w:tc>
          <w:tcPr>
            <w:tcW w:w="3990" w:type="dxa"/>
            <w:tcBorders>
              <w:top w:val="dotted" w:sz="4" w:space="0" w:color="000000"/>
              <w:left w:val="dotted" w:sz="4" w:space="0" w:color="000000"/>
              <w:bottom w:val="single" w:sz="4" w:space="0" w:color="auto"/>
              <w:right w:val="single" w:sz="12" w:space="0" w:color="auto"/>
            </w:tcBorders>
            <w:vAlign w:val="center"/>
            <w:hideMark/>
          </w:tcPr>
          <w:p w14:paraId="11DEA35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5 000 t/rok do 10 000 t/rok</w:t>
            </w:r>
          </w:p>
        </w:tc>
      </w:tr>
      <w:tr w:rsidR="00D04C4C" w:rsidRPr="00D04C4C" w14:paraId="78FBDF4A"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51E0109B"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1BE9F22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skla alebo sklenených vláken s kapacitou tavenia</w:t>
            </w:r>
          </w:p>
        </w:tc>
      </w:tr>
      <w:tr w:rsidR="00D04C4C" w:rsidRPr="00D04C4C" w14:paraId="12F9D390" w14:textId="77777777" w:rsidTr="004A3264">
        <w:trPr>
          <w:trHeight w:val="684"/>
          <w:jc w:val="center"/>
        </w:trPr>
        <w:tc>
          <w:tcPr>
            <w:tcW w:w="1417" w:type="dxa"/>
            <w:vMerge/>
            <w:vAlign w:val="center"/>
          </w:tcPr>
          <w:p w14:paraId="71B21643"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580CF64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04502DC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 t/deň do 20 t/deň</w:t>
            </w:r>
          </w:p>
        </w:tc>
      </w:tr>
      <w:tr w:rsidR="00D04C4C" w:rsidRPr="00D04C4C" w14:paraId="125603E4" w14:textId="77777777" w:rsidTr="004A3264">
        <w:trPr>
          <w:trHeight w:val="684"/>
          <w:jc w:val="center"/>
        </w:trPr>
        <w:tc>
          <w:tcPr>
            <w:tcW w:w="1417" w:type="dxa"/>
            <w:vMerge w:val="restart"/>
            <w:tcBorders>
              <w:top w:val="single" w:sz="6" w:space="0" w:color="auto"/>
              <w:left w:val="single" w:sz="12" w:space="0" w:color="auto"/>
              <w:bottom w:val="single" w:sz="12" w:space="0" w:color="auto"/>
              <w:right w:val="single" w:sz="12" w:space="0" w:color="auto"/>
            </w:tcBorders>
            <w:vAlign w:val="center"/>
          </w:tcPr>
          <w:p w14:paraId="1535F6BC"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7.</w:t>
            </w:r>
          </w:p>
        </w:tc>
        <w:tc>
          <w:tcPr>
            <w:tcW w:w="7798" w:type="dxa"/>
            <w:gridSpan w:val="2"/>
            <w:tcBorders>
              <w:top w:val="dotted" w:sz="4" w:space="0" w:color="auto"/>
              <w:left w:val="single" w:sz="12" w:space="0" w:color="auto"/>
              <w:bottom w:val="dotted" w:sz="4" w:space="0" w:color="auto"/>
              <w:right w:val="single" w:sz="12" w:space="0" w:color="auto"/>
            </w:tcBorders>
            <w:vAlign w:val="center"/>
            <w:hideMark/>
          </w:tcPr>
          <w:p w14:paraId="52473F5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Tavenie nerastných látok vrátane výroby minerálnych vlákien s kapacitou tavenia</w:t>
            </w:r>
          </w:p>
        </w:tc>
      </w:tr>
      <w:tr w:rsidR="00D04C4C" w:rsidRPr="00D04C4C" w14:paraId="0DA50A59" w14:textId="77777777" w:rsidTr="004A3264">
        <w:trPr>
          <w:trHeight w:val="684"/>
          <w:jc w:val="center"/>
        </w:trPr>
        <w:tc>
          <w:tcPr>
            <w:tcW w:w="1417" w:type="dxa"/>
            <w:vMerge/>
            <w:vAlign w:val="center"/>
          </w:tcPr>
          <w:p w14:paraId="08DFEB0B"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1148B4B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2D4A121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20 t/deň</w:t>
            </w:r>
          </w:p>
        </w:tc>
      </w:tr>
      <w:tr w:rsidR="00D04C4C" w:rsidRPr="00D04C4C" w14:paraId="2A9ED457"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0F8AB3D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8.</w:t>
            </w:r>
          </w:p>
        </w:tc>
        <w:tc>
          <w:tcPr>
            <w:tcW w:w="3808" w:type="dxa"/>
            <w:tcBorders>
              <w:top w:val="single" w:sz="12" w:space="0" w:color="auto"/>
              <w:left w:val="single" w:sz="12" w:space="0" w:color="auto"/>
              <w:bottom w:val="single" w:sz="12" w:space="0" w:color="auto"/>
              <w:right w:val="single" w:sz="12" w:space="0" w:color="auto"/>
            </w:tcBorders>
            <w:vAlign w:val="center"/>
          </w:tcPr>
          <w:p w14:paraId="57218808"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14:paraId="3C6C87B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minerálnych umelých vlákien</w:t>
            </w:r>
          </w:p>
        </w:tc>
      </w:tr>
      <w:tr w:rsidR="00D04C4C" w:rsidRPr="00D04C4C" w14:paraId="042D4FFE"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2A44E02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9.</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2F58FEA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Výroba keramických výrobkov vypaľovaním, najmä strešných škridiel, tehál, žiaruvzdorných tvárnic, obkladačiek, kameniny alebo porcelánu s výrobnou kapacitou</w:t>
            </w:r>
          </w:p>
        </w:tc>
      </w:tr>
      <w:tr w:rsidR="00D04C4C" w:rsidRPr="00D04C4C" w14:paraId="3BF77366" w14:textId="77777777" w:rsidTr="004A3264">
        <w:trPr>
          <w:trHeight w:val="684"/>
          <w:jc w:val="center"/>
        </w:trPr>
        <w:tc>
          <w:tcPr>
            <w:tcW w:w="1417" w:type="dxa"/>
            <w:vMerge/>
            <w:vAlign w:val="center"/>
          </w:tcPr>
          <w:p w14:paraId="59626D28"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300285F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75 t/deň vrátane alebo s kapacitou pece od 4 m3 vrátane, alebo hustotou vsázky na jednu pec od 300 kg/m3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6BDA979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30 t/deň do 75 t/deň alebo s kapacitou pece od 2 m3 do 4 m3, alebo s úžitkovou kapacitou pece od 150 kg/m3 do 300kg/m3</w:t>
            </w:r>
          </w:p>
        </w:tc>
      </w:tr>
      <w:tr w:rsidR="00D04C4C" w:rsidRPr="00D04C4C" w14:paraId="0E4C8D3A"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1F12D238"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10.</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301770B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Predpríprava, ktorá obsahuje činnosti ako je pranie, bielenie, marcerizácia alebo farbenie textilných vláken alebo textílií s kapacitou spracovania</w:t>
            </w:r>
          </w:p>
        </w:tc>
      </w:tr>
      <w:tr w:rsidR="00D04C4C" w:rsidRPr="00D04C4C" w14:paraId="2511BECD" w14:textId="77777777" w:rsidTr="004A3264">
        <w:trPr>
          <w:trHeight w:val="684"/>
          <w:jc w:val="center"/>
        </w:trPr>
        <w:tc>
          <w:tcPr>
            <w:tcW w:w="1417" w:type="dxa"/>
            <w:vMerge/>
            <w:vAlign w:val="center"/>
          </w:tcPr>
          <w:p w14:paraId="29D2B500"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13768D0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460E139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 t/deň do 10 t/deň</w:t>
            </w:r>
          </w:p>
        </w:tc>
      </w:tr>
      <w:tr w:rsidR="00D04C4C" w:rsidRPr="00D04C4C" w14:paraId="47811B43"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34D1947E"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11.</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673A6D5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Vyčiňovanie koží a kožušín s kapacitou spracovanie</w:t>
            </w:r>
          </w:p>
        </w:tc>
      </w:tr>
      <w:tr w:rsidR="00D04C4C" w:rsidRPr="00D04C4C" w14:paraId="7C79A041" w14:textId="77777777" w:rsidTr="004A3264">
        <w:trPr>
          <w:trHeight w:val="684"/>
          <w:jc w:val="center"/>
        </w:trPr>
        <w:tc>
          <w:tcPr>
            <w:tcW w:w="1417" w:type="dxa"/>
            <w:vMerge/>
            <w:vAlign w:val="center"/>
          </w:tcPr>
          <w:p w14:paraId="3EFFBAD2"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73AEF03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12 t/deň hotových výrobkov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194162D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3 t/deň do 12 t/deň hotových výrobkov</w:t>
            </w:r>
          </w:p>
        </w:tc>
      </w:tr>
      <w:tr w:rsidR="00D04C4C" w:rsidRPr="00D04C4C" w14:paraId="60DD876F" w14:textId="77777777" w:rsidTr="00D04C4C">
        <w:trPr>
          <w:trHeight w:val="968"/>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6105C8C2"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12.</w:t>
            </w:r>
          </w:p>
        </w:tc>
        <w:tc>
          <w:tcPr>
            <w:tcW w:w="7798" w:type="dxa"/>
            <w:gridSpan w:val="2"/>
            <w:tcBorders>
              <w:top w:val="single" w:sz="12" w:space="0" w:color="auto"/>
              <w:left w:val="single" w:sz="12" w:space="0" w:color="auto"/>
              <w:bottom w:val="dotted" w:sz="4" w:space="0" w:color="000000"/>
              <w:right w:val="single" w:sz="12" w:space="0" w:color="auto"/>
            </w:tcBorders>
            <w:vAlign w:val="center"/>
            <w:hideMark/>
          </w:tcPr>
          <w:p w14:paraId="35F3B11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Povrchová úpravu látok, predmetov alebo výrobkov s použitím organických rozpúšťadiel, hlavne na apretáciu, tlač, pokovovanie, odmasťovanie, vodovzdornú úpravu, lepenie, lakovanie, čistenie úprava rozmerov, farbenie alebo impregnovanie s kapacitou spotreby používaného organického rozpúšťadla</w:t>
            </w:r>
          </w:p>
        </w:tc>
      </w:tr>
      <w:tr w:rsidR="00D04C4C" w:rsidRPr="00D04C4C" w14:paraId="2A3A1C11" w14:textId="77777777" w:rsidTr="00D04C4C">
        <w:trPr>
          <w:trHeight w:val="967"/>
          <w:jc w:val="center"/>
        </w:trPr>
        <w:tc>
          <w:tcPr>
            <w:tcW w:w="1417" w:type="dxa"/>
            <w:vMerge/>
            <w:vAlign w:val="center"/>
          </w:tcPr>
          <w:p w14:paraId="2DA1A37D"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808" w:type="dxa"/>
            <w:tcBorders>
              <w:top w:val="dotted" w:sz="4" w:space="0" w:color="000000"/>
              <w:left w:val="single" w:sz="12" w:space="0" w:color="auto"/>
              <w:bottom w:val="single" w:sz="12" w:space="0" w:color="auto"/>
              <w:right w:val="dotted" w:sz="4" w:space="0" w:color="000000"/>
            </w:tcBorders>
            <w:vAlign w:val="center"/>
            <w:hideMark/>
          </w:tcPr>
          <w:p w14:paraId="2D09B70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200 t/rok vrátane alebo 150 kg/hodinu vrátane</w:t>
            </w:r>
          </w:p>
        </w:tc>
        <w:tc>
          <w:tcPr>
            <w:tcW w:w="3990" w:type="dxa"/>
            <w:tcBorders>
              <w:top w:val="dotted" w:sz="4" w:space="0" w:color="000000"/>
              <w:left w:val="dotted" w:sz="4" w:space="0" w:color="000000"/>
              <w:bottom w:val="single" w:sz="12" w:space="0" w:color="auto"/>
              <w:right w:val="single" w:sz="12" w:space="0" w:color="auto"/>
            </w:tcBorders>
            <w:vAlign w:val="center"/>
            <w:hideMark/>
          </w:tcPr>
          <w:p w14:paraId="68C00985"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100 t/rok do 200 t/rok alebo od 75 kg/hodinu do 150 kg/hodinu</w:t>
            </w:r>
          </w:p>
        </w:tc>
      </w:tr>
      <w:tr w:rsidR="00D04C4C" w:rsidRPr="00D04C4C" w14:paraId="150B8ECA"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12538F78"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13.</w:t>
            </w:r>
          </w:p>
        </w:tc>
        <w:tc>
          <w:tcPr>
            <w:tcW w:w="3808" w:type="dxa"/>
            <w:tcBorders>
              <w:top w:val="single" w:sz="12" w:space="0" w:color="auto"/>
              <w:left w:val="single" w:sz="12" w:space="0" w:color="auto"/>
              <w:bottom w:val="single" w:sz="12" w:space="0" w:color="auto"/>
              <w:right w:val="single" w:sz="12" w:space="0" w:color="auto"/>
            </w:tcBorders>
            <w:vAlign w:val="center"/>
          </w:tcPr>
          <w:p w14:paraId="2AB3B98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14:paraId="4BE115B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Zhodnotenie alebo zneškodňovanie výbušných látok</w:t>
            </w:r>
          </w:p>
        </w:tc>
      </w:tr>
      <w:tr w:rsidR="00D04C4C" w:rsidRPr="00D04C4C" w14:paraId="52C56C59"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7771856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14.</w:t>
            </w:r>
          </w:p>
        </w:tc>
        <w:tc>
          <w:tcPr>
            <w:tcW w:w="3808" w:type="dxa"/>
            <w:tcBorders>
              <w:top w:val="single" w:sz="12" w:space="0" w:color="auto"/>
              <w:left w:val="single" w:sz="12" w:space="0" w:color="auto"/>
              <w:bottom w:val="single" w:sz="12" w:space="0" w:color="auto"/>
              <w:right w:val="single" w:sz="12" w:space="0" w:color="auto"/>
            </w:tcBorders>
            <w:vAlign w:val="center"/>
          </w:tcPr>
          <w:p w14:paraId="59182FE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14:paraId="0FF20563" w14:textId="77777777" w:rsidR="00D04C4C" w:rsidRPr="00D04C4C" w:rsidRDefault="00D04C4C" w:rsidP="00D04C4C">
            <w:pPr>
              <w:tabs>
                <w:tab w:val="num" w:pos="0"/>
                <w:tab w:val="num" w:pos="720"/>
              </w:tabs>
              <w:spacing w:line="259" w:lineRule="auto"/>
              <w:jc w:val="center"/>
              <w:rPr>
                <w:rFonts w:ascii="Calibri" w:eastAsia="Calibri" w:hAnsi="Calibri" w:cs="Times New Roman"/>
                <w:strike/>
                <w:sz w:val="22"/>
                <w:szCs w:val="22"/>
              </w:rPr>
            </w:pPr>
            <w:r w:rsidRPr="00D04C4C">
              <w:rPr>
                <w:rFonts w:ascii="Calibri" w:eastAsia="Calibri" w:hAnsi="Calibri" w:cs="Times New Roman"/>
                <w:sz w:val="22"/>
                <w:szCs w:val="22"/>
              </w:rPr>
              <w:t>Ostatná výroba, neuvedená v iných kapitolách tejto prílohy so záberom plochy 3 000 m</w:t>
            </w:r>
            <w:r w:rsidRPr="00D04C4C">
              <w:rPr>
                <w:rFonts w:ascii="Calibri" w:eastAsia="Calibri" w:hAnsi="Calibri" w:cs="Times New Roman"/>
                <w:sz w:val="22"/>
                <w:szCs w:val="22"/>
                <w:vertAlign w:val="superscript"/>
              </w:rPr>
              <w:t>2</w:t>
            </w:r>
          </w:p>
        </w:tc>
      </w:tr>
      <w:tr w:rsidR="00D04C4C" w:rsidRPr="00D04C4C" w14:paraId="2DC22242" w14:textId="77777777" w:rsidTr="004A3264">
        <w:trPr>
          <w:trHeight w:val="1368"/>
          <w:jc w:val="center"/>
        </w:trPr>
        <w:tc>
          <w:tcPr>
            <w:tcW w:w="1417" w:type="dxa"/>
            <w:tcBorders>
              <w:top w:val="single" w:sz="12" w:space="0" w:color="auto"/>
              <w:left w:val="single" w:sz="12" w:space="0" w:color="auto"/>
              <w:right w:val="single" w:sz="12" w:space="0" w:color="auto"/>
            </w:tcBorders>
            <w:vAlign w:val="center"/>
          </w:tcPr>
          <w:p w14:paraId="7ADA73C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15.</w:t>
            </w:r>
          </w:p>
        </w:tc>
        <w:tc>
          <w:tcPr>
            <w:tcW w:w="3808" w:type="dxa"/>
            <w:tcBorders>
              <w:top w:val="single" w:sz="12" w:space="0" w:color="auto"/>
              <w:left w:val="single" w:sz="12" w:space="0" w:color="auto"/>
              <w:bottom w:val="single" w:sz="12" w:space="0" w:color="auto"/>
              <w:right w:val="single" w:sz="12" w:space="0" w:color="auto"/>
            </w:tcBorders>
            <w:vAlign w:val="center"/>
          </w:tcPr>
          <w:p w14:paraId="2999D87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Prevádzky na výrobu vodíka elektrolýzou vody inštalovanou výrobnou kapacitou </w:t>
            </w:r>
          </w:p>
          <w:p w14:paraId="0E122846"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od 50 t/deň </w:t>
            </w:r>
          </w:p>
        </w:tc>
        <w:tc>
          <w:tcPr>
            <w:tcW w:w="0" w:type="auto"/>
            <w:tcBorders>
              <w:top w:val="single" w:sz="12" w:space="0" w:color="auto"/>
              <w:left w:val="single" w:sz="12" w:space="0" w:color="auto"/>
              <w:bottom w:val="single" w:sz="12" w:space="0" w:color="auto"/>
              <w:right w:val="single" w:sz="12" w:space="0" w:color="auto"/>
            </w:tcBorders>
            <w:vAlign w:val="center"/>
          </w:tcPr>
          <w:p w14:paraId="699FAD24" w14:textId="77777777" w:rsidR="00D04C4C" w:rsidRPr="00D04C4C" w:rsidRDefault="00D04C4C" w:rsidP="00D04C4C">
            <w:pPr>
              <w:spacing w:line="259" w:lineRule="auto"/>
              <w:jc w:val="center"/>
              <w:rPr>
                <w:rFonts w:ascii="Calibri" w:eastAsia="Calibri" w:hAnsi="Calibri" w:cs="Times New Roman"/>
                <w:sz w:val="22"/>
                <w:szCs w:val="22"/>
              </w:rPr>
            </w:pPr>
          </w:p>
        </w:tc>
      </w:tr>
      <w:tr w:rsidR="00D04C4C" w:rsidRPr="00D04C4C" w14:paraId="20FD7BA0"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0BA9123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16</w:t>
            </w:r>
          </w:p>
        </w:tc>
        <w:tc>
          <w:tcPr>
            <w:tcW w:w="3808" w:type="dxa"/>
            <w:tcBorders>
              <w:top w:val="single" w:sz="12" w:space="0" w:color="auto"/>
              <w:left w:val="single" w:sz="12" w:space="0" w:color="auto"/>
              <w:bottom w:val="single" w:sz="12" w:space="0" w:color="auto"/>
              <w:right w:val="single" w:sz="12" w:space="0" w:color="auto"/>
            </w:tcBorders>
            <w:vAlign w:val="center"/>
          </w:tcPr>
          <w:p w14:paraId="702BE84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90" w:type="dxa"/>
            <w:tcBorders>
              <w:top w:val="single" w:sz="12" w:space="0" w:color="auto"/>
              <w:left w:val="single" w:sz="12" w:space="0" w:color="auto"/>
              <w:bottom w:val="single" w:sz="12" w:space="0" w:color="auto"/>
              <w:right w:val="single" w:sz="12" w:space="0" w:color="auto"/>
            </w:tcBorders>
            <w:vAlign w:val="center"/>
          </w:tcPr>
          <w:p w14:paraId="5F7B872C"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Projekty, na ktoré sa vzťahuje zákon č. 128/2015 Z. z o prevencii závažných priemyselných havárií a o zmene a doplnení niektorých zákonov v znení neskorších predpisov, ak nie sú uvedené v inej </w:t>
            </w:r>
            <w:r w:rsidRPr="00D04C4C">
              <w:rPr>
                <w:rFonts w:ascii="Calibri" w:eastAsia="Calibri" w:hAnsi="Calibri" w:cs="Times New Roman"/>
                <w:iCs/>
                <w:sz w:val="22"/>
                <w:szCs w:val="22"/>
              </w:rPr>
              <w:t xml:space="preserve">časti </w:t>
            </w:r>
            <w:r w:rsidRPr="00D04C4C">
              <w:rPr>
                <w:rFonts w:ascii="Calibri" w:eastAsia="Calibri" w:hAnsi="Calibri" w:cs="Times New Roman"/>
                <w:sz w:val="22"/>
                <w:szCs w:val="22"/>
              </w:rPr>
              <w:t>tejto prílohy</w:t>
            </w:r>
          </w:p>
        </w:tc>
      </w:tr>
    </w:tbl>
    <w:p w14:paraId="377C7E65" w14:textId="77777777" w:rsidR="00D04C4C" w:rsidRPr="00D04C4C" w:rsidRDefault="00D04C4C" w:rsidP="00D04C4C">
      <w:pPr>
        <w:numPr>
          <w:ilvl w:val="0"/>
          <w:numId w:val="6"/>
        </w:numPr>
        <w:tabs>
          <w:tab w:val="num" w:pos="720"/>
        </w:tabs>
        <w:spacing w:before="240" w:after="0" w:line="240" w:lineRule="auto"/>
        <w:ind w:left="540" w:hanging="540"/>
        <w:contextualSpacing/>
        <w:rPr>
          <w:rFonts w:ascii="Calibri" w:eastAsia="Calibri" w:hAnsi="Calibri" w:cs="Times New Roman"/>
          <w:b/>
          <w:bCs/>
          <w:sz w:val="22"/>
          <w:szCs w:val="22"/>
        </w:rPr>
      </w:pPr>
      <w:r w:rsidRPr="00D04C4C">
        <w:rPr>
          <w:rFonts w:ascii="Calibri" w:eastAsia="Calibri" w:hAnsi="Calibri" w:cs="Times New Roman"/>
          <w:b/>
          <w:bCs/>
          <w:sz w:val="22"/>
          <w:szCs w:val="22"/>
        </w:rPr>
        <w:t>VÝROBA POTRAVÍN A NÁPOJOV</w:t>
      </w:r>
    </w:p>
    <w:p w14:paraId="3E09B74B" w14:textId="77777777" w:rsidR="00D04C4C" w:rsidRPr="00D04C4C" w:rsidRDefault="00D04C4C" w:rsidP="00D04C4C">
      <w:pPr>
        <w:spacing w:after="0" w:line="259" w:lineRule="auto"/>
        <w:jc w:val="both"/>
        <w:rPr>
          <w:rFonts w:ascii="Calibri" w:eastAsia="Calibri" w:hAnsi="Calibri" w:cs="Times New Roman"/>
          <w:sz w:val="22"/>
          <w:szCs w:val="22"/>
        </w:rPr>
      </w:pPr>
      <w:r w:rsidRPr="00D04C4C">
        <w:rPr>
          <w:rFonts w:ascii="Calibri" w:eastAsia="Calibri" w:hAnsi="Calibri" w:cs="Times New Roman"/>
          <w:sz w:val="22"/>
          <w:szCs w:val="22"/>
        </w:rPr>
        <w:t>Rezortný orgán:</w:t>
      </w:r>
    </w:p>
    <w:p w14:paraId="15C9807B" w14:textId="77777777" w:rsidR="00D04C4C" w:rsidRPr="00D04C4C" w:rsidRDefault="00D04C4C" w:rsidP="00D04C4C">
      <w:pPr>
        <w:spacing w:line="259" w:lineRule="auto"/>
        <w:jc w:val="both"/>
        <w:rPr>
          <w:rFonts w:ascii="Calibri" w:eastAsia="Calibri" w:hAnsi="Calibri" w:cs="Times New Roman"/>
          <w:sz w:val="22"/>
          <w:szCs w:val="22"/>
        </w:rPr>
      </w:pPr>
      <w:r w:rsidRPr="00D04C4C">
        <w:rPr>
          <w:rFonts w:ascii="Calibri" w:eastAsia="Calibri" w:hAnsi="Calibri" w:cs="Times New Roman"/>
          <w:sz w:val="22"/>
          <w:szCs w:val="22"/>
        </w:rPr>
        <w:t>Ministerstvo pôdohospodárstva a rozvoja vidieka Slovenskej republiky pre všetky položky tejto kapitoly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9"/>
        <w:gridCol w:w="3446"/>
        <w:gridCol w:w="4380"/>
      </w:tblGrid>
      <w:tr w:rsidR="00D04C4C" w:rsidRPr="00D04C4C" w14:paraId="4BCB78C3" w14:textId="77777777" w:rsidTr="00D04C4C">
        <w:trPr>
          <w:trHeight w:val="675"/>
        </w:trPr>
        <w:tc>
          <w:tcPr>
            <w:tcW w:w="1389" w:type="dxa"/>
            <w:tcBorders>
              <w:top w:val="single" w:sz="12" w:space="0" w:color="auto"/>
              <w:left w:val="single" w:sz="12" w:space="0" w:color="auto"/>
              <w:bottom w:val="single" w:sz="12" w:space="0" w:color="000000"/>
              <w:right w:val="single" w:sz="12" w:space="0" w:color="auto"/>
            </w:tcBorders>
            <w:vAlign w:val="center"/>
          </w:tcPr>
          <w:p w14:paraId="6E52A60E"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lastRenderedPageBreak/>
              <w:t>POLOŽKA</w:t>
            </w:r>
          </w:p>
        </w:tc>
        <w:tc>
          <w:tcPr>
            <w:tcW w:w="3446" w:type="dxa"/>
            <w:tcBorders>
              <w:top w:val="single" w:sz="12" w:space="0" w:color="auto"/>
              <w:left w:val="single" w:sz="12" w:space="0" w:color="auto"/>
              <w:bottom w:val="single" w:sz="12" w:space="0" w:color="000000"/>
              <w:right w:val="single" w:sz="12" w:space="0" w:color="auto"/>
            </w:tcBorders>
            <w:vAlign w:val="center"/>
          </w:tcPr>
          <w:p w14:paraId="73B949D7"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ČASŤ A</w:t>
            </w:r>
          </w:p>
        </w:tc>
        <w:tc>
          <w:tcPr>
            <w:tcW w:w="4380" w:type="dxa"/>
            <w:tcBorders>
              <w:top w:val="single" w:sz="12" w:space="0" w:color="auto"/>
              <w:left w:val="single" w:sz="12" w:space="0" w:color="auto"/>
              <w:bottom w:val="single" w:sz="12" w:space="0" w:color="000000"/>
              <w:right w:val="single" w:sz="12" w:space="0" w:color="auto"/>
            </w:tcBorders>
            <w:vAlign w:val="center"/>
          </w:tcPr>
          <w:p w14:paraId="2652A688"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ČASŤ B</w:t>
            </w:r>
          </w:p>
        </w:tc>
      </w:tr>
      <w:tr w:rsidR="00D04C4C" w:rsidRPr="00D04C4C" w14:paraId="62DE9EF3" w14:textId="77777777" w:rsidTr="00D04C4C">
        <w:trPr>
          <w:trHeight w:val="675"/>
        </w:trPr>
        <w:tc>
          <w:tcPr>
            <w:tcW w:w="1389" w:type="dxa"/>
            <w:tcBorders>
              <w:top w:val="single" w:sz="12" w:space="0" w:color="000000"/>
              <w:left w:val="single" w:sz="12" w:space="0" w:color="auto"/>
              <w:bottom w:val="single" w:sz="12" w:space="0" w:color="000000"/>
              <w:right w:val="single" w:sz="12" w:space="0" w:color="auto"/>
            </w:tcBorders>
            <w:vAlign w:val="center"/>
          </w:tcPr>
          <w:p w14:paraId="57E4A402"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1</w:t>
            </w:r>
            <w:r w:rsidRPr="00D04C4C">
              <w:rPr>
                <w:rFonts w:ascii="Calibri" w:eastAsia="Calibri" w:hAnsi="Calibri" w:cs="Calibri"/>
                <w:sz w:val="22"/>
                <w:szCs w:val="22"/>
              </w:rPr>
              <w:t>.</w:t>
            </w:r>
          </w:p>
        </w:tc>
        <w:tc>
          <w:tcPr>
            <w:tcW w:w="3446" w:type="dxa"/>
            <w:tcBorders>
              <w:top w:val="single" w:sz="12" w:space="0" w:color="000000"/>
              <w:left w:val="single" w:sz="12" w:space="0" w:color="auto"/>
              <w:bottom w:val="single" w:sz="12" w:space="0" w:color="000000"/>
              <w:right w:val="single" w:sz="12" w:space="0" w:color="auto"/>
            </w:tcBorders>
            <w:vAlign w:val="center"/>
          </w:tcPr>
          <w:p w14:paraId="7974D264" w14:textId="77777777" w:rsidR="00D04C4C" w:rsidRPr="00D04C4C" w:rsidRDefault="00D04C4C" w:rsidP="00D04C4C">
            <w:pPr>
              <w:spacing w:line="259" w:lineRule="auto"/>
              <w:rPr>
                <w:rFonts w:ascii="Calibri" w:eastAsia="Calibri" w:hAnsi="Calibri" w:cs="Times New Roman"/>
                <w:sz w:val="22"/>
                <w:szCs w:val="22"/>
              </w:rPr>
            </w:pPr>
          </w:p>
        </w:tc>
        <w:tc>
          <w:tcPr>
            <w:tcW w:w="4380" w:type="dxa"/>
            <w:tcBorders>
              <w:top w:val="single" w:sz="12" w:space="0" w:color="000000"/>
              <w:left w:val="single" w:sz="12" w:space="0" w:color="auto"/>
              <w:bottom w:val="single" w:sz="12" w:space="0" w:color="000000"/>
              <w:right w:val="single" w:sz="12" w:space="0" w:color="auto"/>
            </w:tcBorders>
            <w:vAlign w:val="center"/>
          </w:tcPr>
          <w:p w14:paraId="11B8353A"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Výroba piva alebo sladu</w:t>
            </w:r>
          </w:p>
        </w:tc>
      </w:tr>
      <w:tr w:rsidR="00D04C4C" w:rsidRPr="00D04C4C" w14:paraId="1604457E" w14:textId="77777777" w:rsidTr="00D04C4C">
        <w:trPr>
          <w:trHeight w:val="675"/>
        </w:trPr>
        <w:tc>
          <w:tcPr>
            <w:tcW w:w="1389" w:type="dxa"/>
            <w:vMerge w:val="restart"/>
            <w:tcBorders>
              <w:top w:val="single" w:sz="12" w:space="0" w:color="000000"/>
              <w:left w:val="single" w:sz="12" w:space="0" w:color="auto"/>
              <w:bottom w:val="single" w:sz="12" w:space="0" w:color="auto"/>
              <w:right w:val="single" w:sz="12" w:space="0" w:color="auto"/>
            </w:tcBorders>
            <w:vAlign w:val="center"/>
          </w:tcPr>
          <w:p w14:paraId="1184C8EA"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2.</w:t>
            </w:r>
          </w:p>
        </w:tc>
        <w:tc>
          <w:tcPr>
            <w:tcW w:w="7826" w:type="dxa"/>
            <w:gridSpan w:val="2"/>
            <w:tcBorders>
              <w:top w:val="dashed" w:sz="8" w:space="0" w:color="auto"/>
              <w:left w:val="single" w:sz="12" w:space="0" w:color="auto"/>
              <w:bottom w:val="dotted" w:sz="8" w:space="0" w:color="auto"/>
              <w:right w:val="single" w:sz="12" w:space="0" w:color="auto"/>
            </w:tcBorders>
            <w:vAlign w:val="center"/>
          </w:tcPr>
          <w:p w14:paraId="2E1C7D6B"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Bitúnky s kapacitou porážky zvierat</w:t>
            </w:r>
          </w:p>
        </w:tc>
      </w:tr>
      <w:tr w:rsidR="00D04C4C" w:rsidRPr="00D04C4C" w14:paraId="0FE684A9" w14:textId="77777777" w:rsidTr="004A3264">
        <w:trPr>
          <w:trHeight w:val="675"/>
        </w:trPr>
        <w:tc>
          <w:tcPr>
            <w:tcW w:w="1389" w:type="dxa"/>
            <w:vMerge/>
            <w:tcBorders>
              <w:left w:val="single" w:sz="0" w:space="0" w:color="auto"/>
              <w:bottom w:val="single" w:sz="0" w:space="0" w:color="auto"/>
              <w:right w:val="single" w:sz="0" w:space="0" w:color="auto"/>
            </w:tcBorders>
            <w:vAlign w:val="center"/>
          </w:tcPr>
          <w:p w14:paraId="3CEAC186" w14:textId="77777777" w:rsidR="00D04C4C" w:rsidRPr="00D04C4C" w:rsidRDefault="00D04C4C" w:rsidP="00D04C4C">
            <w:pPr>
              <w:spacing w:line="259" w:lineRule="auto"/>
              <w:rPr>
                <w:rFonts w:ascii="Calibri" w:eastAsia="Calibri" w:hAnsi="Calibri" w:cs="Times New Roman"/>
                <w:sz w:val="22"/>
                <w:szCs w:val="22"/>
              </w:rPr>
            </w:pPr>
          </w:p>
        </w:tc>
        <w:tc>
          <w:tcPr>
            <w:tcW w:w="3446" w:type="dxa"/>
            <w:tcBorders>
              <w:top w:val="dotted" w:sz="8" w:space="0" w:color="auto"/>
              <w:left w:val="nil"/>
              <w:bottom w:val="single" w:sz="12" w:space="0" w:color="auto"/>
              <w:right w:val="dotted" w:sz="8" w:space="0" w:color="auto"/>
            </w:tcBorders>
            <w:vAlign w:val="center"/>
          </w:tcPr>
          <w:p w14:paraId="150F07DA"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od 50 t/deň vrátane</w:t>
            </w:r>
          </w:p>
        </w:tc>
        <w:tc>
          <w:tcPr>
            <w:tcW w:w="4380" w:type="dxa"/>
            <w:tcBorders>
              <w:top w:val="nil"/>
              <w:left w:val="dotted" w:sz="8" w:space="0" w:color="auto"/>
              <w:bottom w:val="single" w:sz="12" w:space="0" w:color="auto"/>
              <w:right w:val="single" w:sz="12" w:space="0" w:color="auto"/>
            </w:tcBorders>
            <w:vAlign w:val="center"/>
          </w:tcPr>
          <w:p w14:paraId="7CACE552"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do 50 t/deň</w:t>
            </w:r>
          </w:p>
        </w:tc>
      </w:tr>
      <w:tr w:rsidR="00D04C4C" w:rsidRPr="00D04C4C" w14:paraId="26927CB8" w14:textId="77777777" w:rsidTr="00D04C4C">
        <w:trPr>
          <w:trHeight w:val="675"/>
        </w:trPr>
        <w:tc>
          <w:tcPr>
            <w:tcW w:w="1389" w:type="dxa"/>
            <w:vMerge w:val="restart"/>
            <w:tcBorders>
              <w:top w:val="nil"/>
              <w:left w:val="single" w:sz="12" w:space="0" w:color="auto"/>
              <w:bottom w:val="single" w:sz="12" w:space="0" w:color="000000"/>
              <w:right w:val="single" w:sz="12" w:space="0" w:color="auto"/>
            </w:tcBorders>
            <w:vAlign w:val="center"/>
          </w:tcPr>
          <w:p w14:paraId="197C0344"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3.</w:t>
            </w:r>
          </w:p>
        </w:tc>
        <w:tc>
          <w:tcPr>
            <w:tcW w:w="7826" w:type="dxa"/>
            <w:gridSpan w:val="2"/>
            <w:tcBorders>
              <w:top w:val="single" w:sz="12" w:space="0" w:color="auto"/>
              <w:left w:val="single" w:sz="12" w:space="0" w:color="auto"/>
              <w:bottom w:val="dotted" w:sz="8" w:space="0" w:color="auto"/>
              <w:right w:val="single" w:sz="12" w:space="0" w:color="auto"/>
            </w:tcBorders>
            <w:vAlign w:val="center"/>
          </w:tcPr>
          <w:p w14:paraId="45960033"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Spracovanie mäsa alebo mäsových výrobkov</w:t>
            </w:r>
          </w:p>
        </w:tc>
      </w:tr>
      <w:tr w:rsidR="00D04C4C" w:rsidRPr="00D04C4C" w14:paraId="47B2C952" w14:textId="77777777" w:rsidTr="004A3264">
        <w:trPr>
          <w:trHeight w:val="675"/>
        </w:trPr>
        <w:tc>
          <w:tcPr>
            <w:tcW w:w="1389" w:type="dxa"/>
            <w:vMerge/>
            <w:tcBorders>
              <w:left w:val="single" w:sz="0" w:space="0" w:color="auto"/>
              <w:bottom w:val="single" w:sz="0" w:space="0" w:color="auto"/>
              <w:right w:val="single" w:sz="0" w:space="0" w:color="auto"/>
            </w:tcBorders>
            <w:vAlign w:val="center"/>
          </w:tcPr>
          <w:p w14:paraId="5CC770AA" w14:textId="77777777" w:rsidR="00D04C4C" w:rsidRPr="00D04C4C" w:rsidRDefault="00D04C4C" w:rsidP="00D04C4C">
            <w:pPr>
              <w:spacing w:line="259" w:lineRule="auto"/>
              <w:rPr>
                <w:rFonts w:ascii="Calibri" w:eastAsia="Calibri" w:hAnsi="Calibri" w:cs="Times New Roman"/>
                <w:sz w:val="22"/>
                <w:szCs w:val="22"/>
              </w:rPr>
            </w:pPr>
          </w:p>
        </w:tc>
        <w:tc>
          <w:tcPr>
            <w:tcW w:w="3446" w:type="dxa"/>
            <w:tcBorders>
              <w:top w:val="dotted" w:sz="8" w:space="0" w:color="auto"/>
              <w:left w:val="nil"/>
              <w:bottom w:val="single" w:sz="12" w:space="0" w:color="auto"/>
              <w:right w:val="dotted" w:sz="8" w:space="0" w:color="auto"/>
            </w:tcBorders>
            <w:vAlign w:val="center"/>
          </w:tcPr>
          <w:p w14:paraId="6A3A1115"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od 75 t/deň vrátane</w:t>
            </w:r>
          </w:p>
        </w:tc>
        <w:tc>
          <w:tcPr>
            <w:tcW w:w="4380" w:type="dxa"/>
            <w:tcBorders>
              <w:top w:val="nil"/>
              <w:left w:val="dotted" w:sz="8" w:space="0" w:color="auto"/>
              <w:bottom w:val="single" w:sz="12" w:space="0" w:color="auto"/>
              <w:right w:val="single" w:sz="12" w:space="0" w:color="auto"/>
            </w:tcBorders>
            <w:vAlign w:val="center"/>
          </w:tcPr>
          <w:p w14:paraId="50AE3EF9"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do 75 t/deň</w:t>
            </w:r>
          </w:p>
        </w:tc>
      </w:tr>
      <w:tr w:rsidR="00D04C4C" w:rsidRPr="00D04C4C" w14:paraId="037DCE25" w14:textId="77777777" w:rsidTr="00D04C4C">
        <w:trPr>
          <w:trHeight w:val="675"/>
        </w:trPr>
        <w:tc>
          <w:tcPr>
            <w:tcW w:w="1389" w:type="dxa"/>
            <w:tcBorders>
              <w:top w:val="single" w:sz="12" w:space="0" w:color="000000"/>
              <w:left w:val="single" w:sz="12" w:space="0" w:color="auto"/>
              <w:bottom w:val="single" w:sz="12" w:space="0" w:color="auto"/>
              <w:right w:val="single" w:sz="12" w:space="0" w:color="auto"/>
            </w:tcBorders>
            <w:vAlign w:val="center"/>
          </w:tcPr>
          <w:p w14:paraId="30E23A16"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4.</w:t>
            </w:r>
          </w:p>
        </w:tc>
        <w:tc>
          <w:tcPr>
            <w:tcW w:w="3446" w:type="dxa"/>
            <w:tcBorders>
              <w:top w:val="single" w:sz="12" w:space="0" w:color="auto"/>
              <w:left w:val="single" w:sz="12" w:space="0" w:color="auto"/>
              <w:bottom w:val="single" w:sz="12" w:space="0" w:color="000000"/>
              <w:right w:val="single" w:sz="12" w:space="0" w:color="auto"/>
            </w:tcBorders>
            <w:vAlign w:val="center"/>
          </w:tcPr>
          <w:p w14:paraId="71DB3C06" w14:textId="77777777" w:rsidR="00D04C4C" w:rsidRPr="00D04C4C" w:rsidRDefault="00D04C4C" w:rsidP="00D04C4C">
            <w:pPr>
              <w:spacing w:line="259" w:lineRule="auto"/>
              <w:rPr>
                <w:rFonts w:ascii="Calibri" w:eastAsia="Calibri" w:hAnsi="Calibri" w:cs="Times New Roman"/>
                <w:sz w:val="22"/>
                <w:szCs w:val="22"/>
              </w:rPr>
            </w:pPr>
          </w:p>
        </w:tc>
        <w:tc>
          <w:tcPr>
            <w:tcW w:w="4380" w:type="dxa"/>
            <w:tcBorders>
              <w:top w:val="single" w:sz="12" w:space="0" w:color="auto"/>
              <w:left w:val="single" w:sz="12" w:space="0" w:color="auto"/>
              <w:bottom w:val="single" w:sz="12" w:space="0" w:color="000000"/>
              <w:right w:val="single" w:sz="12" w:space="0" w:color="auto"/>
            </w:tcBorders>
            <w:vAlign w:val="center"/>
          </w:tcPr>
          <w:p w14:paraId="029AB0D0"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Výroba škrobu alebo škrobových výrobkov</w:t>
            </w:r>
          </w:p>
        </w:tc>
      </w:tr>
      <w:tr w:rsidR="00D04C4C" w:rsidRPr="00D04C4C" w14:paraId="4FB572A4" w14:textId="77777777" w:rsidTr="00D04C4C">
        <w:trPr>
          <w:trHeight w:val="675"/>
        </w:trPr>
        <w:tc>
          <w:tcPr>
            <w:tcW w:w="1389" w:type="dxa"/>
            <w:tcBorders>
              <w:top w:val="single" w:sz="12" w:space="0" w:color="auto"/>
              <w:left w:val="single" w:sz="12" w:space="0" w:color="auto"/>
              <w:bottom w:val="single" w:sz="12" w:space="0" w:color="auto"/>
              <w:right w:val="single" w:sz="12" w:space="0" w:color="000000"/>
            </w:tcBorders>
            <w:vAlign w:val="center"/>
          </w:tcPr>
          <w:p w14:paraId="0C5A05DD"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5.</w:t>
            </w:r>
          </w:p>
        </w:tc>
        <w:tc>
          <w:tcPr>
            <w:tcW w:w="3446" w:type="dxa"/>
            <w:tcBorders>
              <w:top w:val="single" w:sz="12" w:space="0" w:color="000000"/>
              <w:left w:val="single" w:sz="12" w:space="0" w:color="000000"/>
              <w:bottom w:val="single" w:sz="12" w:space="0" w:color="000000"/>
              <w:right w:val="single" w:sz="12" w:space="0" w:color="000000"/>
            </w:tcBorders>
            <w:vAlign w:val="center"/>
          </w:tcPr>
          <w:p w14:paraId="749F9E07" w14:textId="77777777" w:rsidR="00D04C4C" w:rsidRPr="00D04C4C" w:rsidRDefault="00D04C4C" w:rsidP="00D04C4C">
            <w:pPr>
              <w:spacing w:line="259" w:lineRule="auto"/>
              <w:rPr>
                <w:rFonts w:ascii="Calibri" w:eastAsia="Calibri" w:hAnsi="Calibri" w:cs="Times New Roman"/>
                <w:sz w:val="22"/>
                <w:szCs w:val="22"/>
              </w:rPr>
            </w:pPr>
          </w:p>
        </w:tc>
        <w:tc>
          <w:tcPr>
            <w:tcW w:w="4380" w:type="dxa"/>
            <w:tcBorders>
              <w:top w:val="single" w:sz="12" w:space="0" w:color="000000"/>
              <w:left w:val="single" w:sz="12" w:space="0" w:color="000000"/>
              <w:bottom w:val="single" w:sz="12" w:space="0" w:color="000000"/>
              <w:right w:val="single" w:sz="12" w:space="0" w:color="000000"/>
            </w:tcBorders>
            <w:vAlign w:val="center"/>
          </w:tcPr>
          <w:p w14:paraId="2A7E70AD"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Výroba cukru</w:t>
            </w:r>
          </w:p>
        </w:tc>
      </w:tr>
      <w:tr w:rsidR="00D04C4C" w:rsidRPr="00D04C4C" w14:paraId="7E507654" w14:textId="77777777" w:rsidTr="00D04C4C">
        <w:trPr>
          <w:trHeight w:val="675"/>
        </w:trPr>
        <w:tc>
          <w:tcPr>
            <w:tcW w:w="1389" w:type="dxa"/>
            <w:tcBorders>
              <w:top w:val="single" w:sz="12" w:space="0" w:color="auto"/>
              <w:left w:val="single" w:sz="12" w:space="0" w:color="auto"/>
              <w:bottom w:val="single" w:sz="12" w:space="0" w:color="auto"/>
              <w:right w:val="single" w:sz="12" w:space="0" w:color="000000"/>
            </w:tcBorders>
            <w:vAlign w:val="center"/>
          </w:tcPr>
          <w:p w14:paraId="7EFBD697"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6.</w:t>
            </w:r>
          </w:p>
        </w:tc>
        <w:tc>
          <w:tcPr>
            <w:tcW w:w="3446" w:type="dxa"/>
            <w:tcBorders>
              <w:top w:val="single" w:sz="12" w:space="0" w:color="000000"/>
              <w:left w:val="single" w:sz="12" w:space="0" w:color="000000"/>
              <w:bottom w:val="single" w:sz="12" w:space="0" w:color="000000"/>
              <w:right w:val="single" w:sz="12" w:space="0" w:color="000000"/>
            </w:tcBorders>
            <w:vAlign w:val="center"/>
          </w:tcPr>
          <w:p w14:paraId="1E6456F8" w14:textId="77777777" w:rsidR="00D04C4C" w:rsidRPr="00D04C4C" w:rsidRDefault="00D04C4C" w:rsidP="00D04C4C">
            <w:pPr>
              <w:spacing w:line="259" w:lineRule="auto"/>
              <w:rPr>
                <w:rFonts w:ascii="Calibri" w:eastAsia="Calibri" w:hAnsi="Calibri" w:cs="Times New Roman"/>
                <w:sz w:val="22"/>
                <w:szCs w:val="22"/>
              </w:rPr>
            </w:pPr>
          </w:p>
        </w:tc>
        <w:tc>
          <w:tcPr>
            <w:tcW w:w="4380" w:type="dxa"/>
            <w:tcBorders>
              <w:top w:val="single" w:sz="12" w:space="0" w:color="000000"/>
              <w:left w:val="single" w:sz="12" w:space="0" w:color="000000"/>
              <w:bottom w:val="single" w:sz="12" w:space="0" w:color="000000"/>
              <w:right w:val="single" w:sz="12" w:space="0" w:color="000000"/>
            </w:tcBorders>
            <w:vAlign w:val="center"/>
          </w:tcPr>
          <w:p w14:paraId="0A69222B"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Výroba kakaa, čokolády, cukroviniek alebo sirupov v priemyselnom meradle</w:t>
            </w:r>
          </w:p>
        </w:tc>
      </w:tr>
      <w:tr w:rsidR="00D04C4C" w:rsidRPr="00D04C4C" w14:paraId="1CC87750" w14:textId="77777777" w:rsidTr="004A3264">
        <w:trPr>
          <w:trHeight w:val="675"/>
        </w:trPr>
        <w:tc>
          <w:tcPr>
            <w:tcW w:w="1389" w:type="dxa"/>
            <w:vMerge w:val="restart"/>
            <w:tcBorders>
              <w:top w:val="single" w:sz="12" w:space="0" w:color="auto"/>
              <w:left w:val="single" w:sz="12" w:space="0" w:color="auto"/>
              <w:bottom w:val="single" w:sz="12" w:space="0" w:color="auto"/>
              <w:right w:val="single" w:sz="12" w:space="0" w:color="auto"/>
            </w:tcBorders>
            <w:vAlign w:val="center"/>
          </w:tcPr>
          <w:p w14:paraId="6FD862E2"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7.</w:t>
            </w:r>
          </w:p>
        </w:tc>
        <w:tc>
          <w:tcPr>
            <w:tcW w:w="7826" w:type="dxa"/>
            <w:gridSpan w:val="2"/>
            <w:tcBorders>
              <w:top w:val="dashed" w:sz="8" w:space="0" w:color="auto"/>
              <w:left w:val="single" w:sz="12" w:space="0" w:color="auto"/>
              <w:bottom w:val="dotted" w:sz="8" w:space="0" w:color="auto"/>
              <w:right w:val="single" w:sz="12" w:space="0" w:color="auto"/>
            </w:tcBorders>
            <w:vAlign w:val="center"/>
          </w:tcPr>
          <w:p w14:paraId="5B56675E"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Výroba rastlinných, živočíšnych olejov alebo tukov</w:t>
            </w:r>
          </w:p>
        </w:tc>
      </w:tr>
      <w:tr w:rsidR="00D04C4C" w:rsidRPr="00D04C4C" w14:paraId="1C2063BC" w14:textId="77777777" w:rsidTr="004A3264">
        <w:trPr>
          <w:trHeight w:val="675"/>
        </w:trPr>
        <w:tc>
          <w:tcPr>
            <w:tcW w:w="1389" w:type="dxa"/>
            <w:vMerge/>
            <w:tcBorders>
              <w:left w:val="single" w:sz="0" w:space="0" w:color="auto"/>
              <w:bottom w:val="single" w:sz="0" w:space="0" w:color="auto"/>
              <w:right w:val="single" w:sz="0" w:space="0" w:color="auto"/>
            </w:tcBorders>
            <w:vAlign w:val="center"/>
          </w:tcPr>
          <w:p w14:paraId="5195FCB2" w14:textId="77777777" w:rsidR="00D04C4C" w:rsidRPr="00D04C4C" w:rsidRDefault="00D04C4C" w:rsidP="00D04C4C">
            <w:pPr>
              <w:spacing w:line="259" w:lineRule="auto"/>
              <w:rPr>
                <w:rFonts w:ascii="Calibri" w:eastAsia="Calibri" w:hAnsi="Calibri" w:cs="Times New Roman"/>
                <w:sz w:val="22"/>
                <w:szCs w:val="22"/>
              </w:rPr>
            </w:pPr>
          </w:p>
        </w:tc>
        <w:tc>
          <w:tcPr>
            <w:tcW w:w="3446" w:type="dxa"/>
            <w:tcBorders>
              <w:top w:val="dotted" w:sz="8" w:space="0" w:color="auto"/>
              <w:left w:val="nil"/>
              <w:bottom w:val="single" w:sz="12" w:space="0" w:color="auto"/>
              <w:right w:val="dotted" w:sz="8" w:space="0" w:color="auto"/>
            </w:tcBorders>
            <w:vAlign w:val="center"/>
          </w:tcPr>
          <w:p w14:paraId="020C2131"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od 75 t/deň výrobkov vrátane</w:t>
            </w:r>
          </w:p>
        </w:tc>
        <w:tc>
          <w:tcPr>
            <w:tcW w:w="4380" w:type="dxa"/>
            <w:tcBorders>
              <w:top w:val="nil"/>
              <w:left w:val="dotted" w:sz="8" w:space="0" w:color="auto"/>
              <w:bottom w:val="single" w:sz="12" w:space="0" w:color="auto"/>
              <w:right w:val="single" w:sz="12" w:space="0" w:color="auto"/>
            </w:tcBorders>
            <w:vAlign w:val="center"/>
          </w:tcPr>
          <w:p w14:paraId="26621730"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od 20 t/deň do 75 t/deň</w:t>
            </w:r>
          </w:p>
        </w:tc>
      </w:tr>
      <w:tr w:rsidR="00D04C4C" w:rsidRPr="00D04C4C" w14:paraId="218A0887" w14:textId="77777777" w:rsidTr="004A3264">
        <w:trPr>
          <w:trHeight w:val="675"/>
        </w:trPr>
        <w:tc>
          <w:tcPr>
            <w:tcW w:w="1389" w:type="dxa"/>
            <w:vMerge w:val="restart"/>
            <w:tcBorders>
              <w:top w:val="nil"/>
              <w:left w:val="single" w:sz="12" w:space="0" w:color="auto"/>
              <w:bottom w:val="single" w:sz="12" w:space="0" w:color="auto"/>
              <w:right w:val="single" w:sz="12" w:space="0" w:color="auto"/>
            </w:tcBorders>
            <w:vAlign w:val="center"/>
          </w:tcPr>
          <w:p w14:paraId="219EDEDE"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8.</w:t>
            </w:r>
          </w:p>
        </w:tc>
        <w:tc>
          <w:tcPr>
            <w:tcW w:w="7826" w:type="dxa"/>
            <w:gridSpan w:val="2"/>
            <w:tcBorders>
              <w:top w:val="single" w:sz="12" w:space="0" w:color="auto"/>
              <w:left w:val="single" w:sz="12" w:space="0" w:color="auto"/>
              <w:bottom w:val="dotted" w:sz="8" w:space="0" w:color="auto"/>
              <w:right w:val="single" w:sz="12" w:space="0" w:color="auto"/>
            </w:tcBorders>
            <w:vAlign w:val="center"/>
          </w:tcPr>
          <w:p w14:paraId="66D8ADA2"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Výroba mliečnych výrobkov</w:t>
            </w:r>
          </w:p>
        </w:tc>
      </w:tr>
      <w:tr w:rsidR="00D04C4C" w:rsidRPr="00D04C4C" w14:paraId="4C75F243" w14:textId="77777777" w:rsidTr="00D04C4C">
        <w:trPr>
          <w:trHeight w:val="675"/>
        </w:trPr>
        <w:tc>
          <w:tcPr>
            <w:tcW w:w="1389" w:type="dxa"/>
            <w:vMerge/>
            <w:tcBorders>
              <w:left w:val="single" w:sz="0" w:space="0" w:color="auto"/>
              <w:bottom w:val="single" w:sz="0" w:space="0" w:color="auto"/>
              <w:right w:val="single" w:sz="0" w:space="0" w:color="auto"/>
            </w:tcBorders>
            <w:vAlign w:val="center"/>
          </w:tcPr>
          <w:p w14:paraId="4775F35E" w14:textId="77777777" w:rsidR="00D04C4C" w:rsidRPr="00D04C4C" w:rsidRDefault="00D04C4C" w:rsidP="00D04C4C">
            <w:pPr>
              <w:spacing w:line="259" w:lineRule="auto"/>
              <w:rPr>
                <w:rFonts w:ascii="Calibri" w:eastAsia="Calibri" w:hAnsi="Calibri" w:cs="Times New Roman"/>
                <w:sz w:val="22"/>
                <w:szCs w:val="22"/>
              </w:rPr>
            </w:pPr>
          </w:p>
        </w:tc>
        <w:tc>
          <w:tcPr>
            <w:tcW w:w="3446" w:type="dxa"/>
            <w:tcBorders>
              <w:top w:val="dotted" w:sz="8" w:space="0" w:color="auto"/>
              <w:left w:val="nil"/>
              <w:bottom w:val="single" w:sz="12" w:space="0" w:color="000000"/>
              <w:right w:val="dotted" w:sz="8" w:space="0" w:color="auto"/>
            </w:tcBorders>
            <w:vAlign w:val="center"/>
          </w:tcPr>
          <w:p w14:paraId="13062C33"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od 200 t/deň vrátane</w:t>
            </w:r>
          </w:p>
        </w:tc>
        <w:tc>
          <w:tcPr>
            <w:tcW w:w="4380" w:type="dxa"/>
            <w:tcBorders>
              <w:top w:val="nil"/>
              <w:left w:val="dotted" w:sz="8" w:space="0" w:color="auto"/>
              <w:bottom w:val="single" w:sz="12" w:space="0" w:color="000000"/>
              <w:right w:val="single" w:sz="12" w:space="0" w:color="auto"/>
            </w:tcBorders>
            <w:vAlign w:val="center"/>
          </w:tcPr>
          <w:p w14:paraId="6EDA6C34"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od 20 t/deň do 200 t/deň</w:t>
            </w:r>
          </w:p>
        </w:tc>
      </w:tr>
      <w:tr w:rsidR="00D04C4C" w:rsidRPr="00D04C4C" w14:paraId="092D30EB" w14:textId="77777777" w:rsidTr="00D04C4C">
        <w:trPr>
          <w:trHeight w:val="675"/>
        </w:trPr>
        <w:tc>
          <w:tcPr>
            <w:tcW w:w="1389" w:type="dxa"/>
            <w:tcBorders>
              <w:top w:val="nil"/>
              <w:left w:val="single" w:sz="12" w:space="0" w:color="auto"/>
              <w:bottom w:val="single" w:sz="12" w:space="0" w:color="000000"/>
              <w:right w:val="single" w:sz="12" w:space="0" w:color="000000"/>
            </w:tcBorders>
            <w:vAlign w:val="center"/>
          </w:tcPr>
          <w:p w14:paraId="63DBD96B"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9.</w:t>
            </w:r>
          </w:p>
        </w:tc>
        <w:tc>
          <w:tcPr>
            <w:tcW w:w="3446" w:type="dxa"/>
            <w:tcBorders>
              <w:top w:val="single" w:sz="12" w:space="0" w:color="000000"/>
              <w:left w:val="single" w:sz="12" w:space="0" w:color="000000"/>
              <w:bottom w:val="single" w:sz="12" w:space="0" w:color="000000"/>
              <w:right w:val="single" w:sz="12" w:space="0" w:color="000000"/>
            </w:tcBorders>
            <w:vAlign w:val="center"/>
          </w:tcPr>
          <w:p w14:paraId="0430B8FD" w14:textId="77777777" w:rsidR="00D04C4C" w:rsidRPr="00D04C4C" w:rsidRDefault="00D04C4C" w:rsidP="00D04C4C">
            <w:pPr>
              <w:spacing w:line="259" w:lineRule="auto"/>
              <w:rPr>
                <w:rFonts w:ascii="Calibri" w:eastAsia="Calibri" w:hAnsi="Calibri" w:cs="Times New Roman"/>
                <w:sz w:val="22"/>
                <w:szCs w:val="22"/>
              </w:rPr>
            </w:pPr>
          </w:p>
        </w:tc>
        <w:tc>
          <w:tcPr>
            <w:tcW w:w="4380" w:type="dxa"/>
            <w:tcBorders>
              <w:top w:val="single" w:sz="12" w:space="0" w:color="000000"/>
              <w:left w:val="single" w:sz="12" w:space="0" w:color="000000"/>
              <w:bottom w:val="single" w:sz="12" w:space="0" w:color="000000"/>
              <w:right w:val="single" w:sz="12" w:space="0" w:color="000000"/>
            </w:tcBorders>
            <w:vAlign w:val="center"/>
          </w:tcPr>
          <w:p w14:paraId="5C357097"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Spracovanie, konzervovanie rýb alebo výroba rybieho oleja od 10 t/deň</w:t>
            </w:r>
          </w:p>
        </w:tc>
      </w:tr>
      <w:tr w:rsidR="00D04C4C" w:rsidRPr="00D04C4C" w14:paraId="4FC79BB8" w14:textId="77777777" w:rsidTr="00D04C4C">
        <w:trPr>
          <w:trHeight w:val="675"/>
        </w:trPr>
        <w:tc>
          <w:tcPr>
            <w:tcW w:w="1389" w:type="dxa"/>
            <w:tcBorders>
              <w:top w:val="single" w:sz="12" w:space="0" w:color="000000"/>
              <w:left w:val="single" w:sz="12" w:space="0" w:color="000000"/>
              <w:bottom w:val="single" w:sz="12" w:space="0" w:color="000000"/>
              <w:right w:val="single" w:sz="12" w:space="0" w:color="000000"/>
            </w:tcBorders>
            <w:vAlign w:val="center"/>
          </w:tcPr>
          <w:p w14:paraId="25BA559B"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10.</w:t>
            </w:r>
          </w:p>
        </w:tc>
        <w:tc>
          <w:tcPr>
            <w:tcW w:w="3446" w:type="dxa"/>
            <w:tcBorders>
              <w:top w:val="single" w:sz="12" w:space="0" w:color="000000"/>
              <w:left w:val="single" w:sz="12" w:space="0" w:color="000000"/>
              <w:bottom w:val="single" w:sz="12" w:space="0" w:color="000000"/>
              <w:right w:val="single" w:sz="12" w:space="0" w:color="000000"/>
            </w:tcBorders>
            <w:vAlign w:val="center"/>
          </w:tcPr>
          <w:p w14:paraId="7872D18E" w14:textId="77777777" w:rsidR="00D04C4C" w:rsidRPr="00D04C4C" w:rsidRDefault="00D04C4C" w:rsidP="00D04C4C">
            <w:pPr>
              <w:spacing w:line="259" w:lineRule="auto"/>
              <w:rPr>
                <w:rFonts w:ascii="Calibri" w:eastAsia="Calibri" w:hAnsi="Calibri" w:cs="Times New Roman"/>
                <w:sz w:val="22"/>
                <w:szCs w:val="22"/>
              </w:rPr>
            </w:pPr>
          </w:p>
        </w:tc>
        <w:tc>
          <w:tcPr>
            <w:tcW w:w="4380" w:type="dxa"/>
            <w:tcBorders>
              <w:top w:val="single" w:sz="12" w:space="0" w:color="000000"/>
              <w:left w:val="single" w:sz="12" w:space="0" w:color="000000"/>
              <w:bottom w:val="single" w:sz="12" w:space="0" w:color="000000"/>
              <w:right w:val="single" w:sz="12" w:space="0" w:color="000000"/>
            </w:tcBorders>
            <w:vAlign w:val="center"/>
          </w:tcPr>
          <w:p w14:paraId="67DE21E7"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Konzervárne, baliarne živočíšnych alebo rastlinných výrobkov od 1 t/deň</w:t>
            </w:r>
          </w:p>
        </w:tc>
      </w:tr>
      <w:tr w:rsidR="00D04C4C" w:rsidRPr="00D04C4C" w14:paraId="221A26F6" w14:textId="77777777" w:rsidTr="00D04C4C">
        <w:trPr>
          <w:trHeight w:val="675"/>
        </w:trPr>
        <w:tc>
          <w:tcPr>
            <w:tcW w:w="1389" w:type="dxa"/>
            <w:tcBorders>
              <w:top w:val="single" w:sz="12" w:space="0" w:color="000000"/>
              <w:left w:val="single" w:sz="12" w:space="0" w:color="auto"/>
              <w:bottom w:val="single" w:sz="12" w:space="0" w:color="auto"/>
              <w:right w:val="single" w:sz="12" w:space="0" w:color="auto"/>
            </w:tcBorders>
            <w:vAlign w:val="center"/>
          </w:tcPr>
          <w:p w14:paraId="37ADC4E6"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b/>
                <w:bCs/>
                <w:sz w:val="22"/>
                <w:szCs w:val="22"/>
              </w:rPr>
              <w:t>11.</w:t>
            </w:r>
          </w:p>
        </w:tc>
        <w:tc>
          <w:tcPr>
            <w:tcW w:w="3446" w:type="dxa"/>
            <w:tcBorders>
              <w:top w:val="single" w:sz="12" w:space="0" w:color="000000"/>
              <w:left w:val="single" w:sz="12" w:space="0" w:color="auto"/>
              <w:bottom w:val="single" w:sz="12" w:space="0" w:color="auto"/>
              <w:right w:val="single" w:sz="12" w:space="0" w:color="auto"/>
            </w:tcBorders>
            <w:vAlign w:val="center"/>
          </w:tcPr>
          <w:p w14:paraId="20678A57" w14:textId="77777777" w:rsidR="00D04C4C" w:rsidRPr="00D04C4C" w:rsidRDefault="00D04C4C" w:rsidP="00D04C4C">
            <w:pPr>
              <w:spacing w:line="259" w:lineRule="auto"/>
              <w:rPr>
                <w:rFonts w:ascii="Calibri" w:eastAsia="Calibri" w:hAnsi="Calibri" w:cs="Times New Roman"/>
                <w:sz w:val="22"/>
                <w:szCs w:val="22"/>
              </w:rPr>
            </w:pPr>
          </w:p>
        </w:tc>
        <w:tc>
          <w:tcPr>
            <w:tcW w:w="4380" w:type="dxa"/>
            <w:tcBorders>
              <w:top w:val="single" w:sz="12" w:space="0" w:color="000000"/>
              <w:left w:val="single" w:sz="12" w:space="0" w:color="auto"/>
              <w:bottom w:val="single" w:sz="12" w:space="0" w:color="auto"/>
              <w:right w:val="single" w:sz="12" w:space="0" w:color="auto"/>
            </w:tcBorders>
            <w:vAlign w:val="center"/>
          </w:tcPr>
          <w:p w14:paraId="3F32FCD4" w14:textId="77777777" w:rsidR="00D04C4C" w:rsidRPr="00D04C4C" w:rsidRDefault="00D04C4C" w:rsidP="00D04C4C">
            <w:pPr>
              <w:spacing w:line="257" w:lineRule="auto"/>
              <w:ind w:left="-20" w:right="-20"/>
              <w:jc w:val="center"/>
              <w:rPr>
                <w:rFonts w:ascii="Calibri" w:eastAsia="Calibri" w:hAnsi="Calibri" w:cs="Times New Roman"/>
                <w:sz w:val="22"/>
                <w:szCs w:val="22"/>
              </w:rPr>
            </w:pPr>
            <w:r w:rsidRPr="00D04C4C">
              <w:rPr>
                <w:rFonts w:ascii="Calibri" w:eastAsia="Calibri" w:hAnsi="Calibri" w:cs="Calibri"/>
                <w:sz w:val="22"/>
                <w:szCs w:val="22"/>
              </w:rPr>
              <w:t>Prevádzky na spracovanie ostatných rastlinných alebo živočíšnych surovín okrem položky 1. až 10. v tejto prílohe od 75 t/deň výrobkov vrátane</w:t>
            </w:r>
          </w:p>
        </w:tc>
      </w:tr>
    </w:tbl>
    <w:p w14:paraId="60556BF4" w14:textId="77777777" w:rsidR="00D04C4C" w:rsidRPr="00D04C4C" w:rsidRDefault="00D04C4C" w:rsidP="00D04C4C">
      <w:pPr>
        <w:widowControl w:val="0"/>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ODPADOVÉ HOSPODÁRSTVO</w:t>
      </w:r>
    </w:p>
    <w:p w14:paraId="481B5F82" w14:textId="77777777" w:rsidR="00D04C4C" w:rsidRPr="00D04C4C" w:rsidRDefault="00D04C4C" w:rsidP="00D04C4C">
      <w:pPr>
        <w:spacing w:after="0" w:line="259" w:lineRule="auto"/>
        <w:jc w:val="both"/>
        <w:rPr>
          <w:rFonts w:ascii="Calibri" w:eastAsia="Calibri" w:hAnsi="Calibri" w:cs="Times New Roman"/>
          <w:sz w:val="22"/>
          <w:szCs w:val="22"/>
        </w:rPr>
      </w:pPr>
      <w:r w:rsidRPr="00D04C4C">
        <w:rPr>
          <w:rFonts w:ascii="Calibri" w:eastAsia="Calibri" w:hAnsi="Calibri" w:cs="Times New Roman"/>
          <w:sz w:val="22"/>
          <w:szCs w:val="22"/>
        </w:rPr>
        <w:t>Rezortný orgán:</w:t>
      </w:r>
    </w:p>
    <w:p w14:paraId="5D2BDF55" w14:textId="77777777" w:rsidR="00D04C4C" w:rsidRPr="00D04C4C" w:rsidRDefault="00D04C4C" w:rsidP="00D04C4C">
      <w:pPr>
        <w:spacing w:line="259" w:lineRule="auto"/>
        <w:jc w:val="both"/>
        <w:rPr>
          <w:rFonts w:ascii="Calibri" w:eastAsia="Calibri" w:hAnsi="Calibri" w:cs="Times New Roman"/>
          <w:sz w:val="22"/>
          <w:szCs w:val="22"/>
        </w:rPr>
      </w:pPr>
      <w:r w:rsidRPr="00D04C4C">
        <w:rPr>
          <w:rFonts w:ascii="Calibri" w:eastAsia="Calibri" w:hAnsi="Calibri" w:cs="Times New Roman"/>
          <w:sz w:val="22"/>
          <w:szCs w:val="22"/>
        </w:rPr>
        <w:t>Ministerstvo životného prostredia Slovenskej republiky pre všetky položky tejto kapitoly</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955"/>
        <w:gridCol w:w="3873"/>
      </w:tblGrid>
      <w:tr w:rsidR="00D04C4C" w:rsidRPr="00D04C4C" w14:paraId="7AA5E61B"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723A94D"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955" w:type="dxa"/>
            <w:tcBorders>
              <w:top w:val="single" w:sz="12" w:space="0" w:color="auto"/>
              <w:left w:val="single" w:sz="12" w:space="0" w:color="auto"/>
              <w:bottom w:val="dashed" w:sz="4" w:space="0" w:color="auto"/>
              <w:right w:val="single" w:sz="12" w:space="0" w:color="auto"/>
            </w:tcBorders>
            <w:vAlign w:val="center"/>
            <w:hideMark/>
          </w:tcPr>
          <w:p w14:paraId="2E22DE9E"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873" w:type="dxa"/>
            <w:tcBorders>
              <w:top w:val="single" w:sz="12" w:space="0" w:color="auto"/>
              <w:left w:val="single" w:sz="12" w:space="0" w:color="auto"/>
              <w:bottom w:val="dashed" w:sz="4" w:space="0" w:color="auto"/>
              <w:right w:val="single" w:sz="12" w:space="0" w:color="auto"/>
            </w:tcBorders>
            <w:vAlign w:val="center"/>
            <w:hideMark/>
          </w:tcPr>
          <w:p w14:paraId="0AC31FC1"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6C1B0135"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4979A673"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1.</w:t>
            </w:r>
          </w:p>
        </w:tc>
        <w:tc>
          <w:tcPr>
            <w:tcW w:w="3955" w:type="dxa"/>
            <w:tcBorders>
              <w:top w:val="single" w:sz="12" w:space="0" w:color="auto"/>
              <w:left w:val="single" w:sz="12" w:space="0" w:color="auto"/>
              <w:bottom w:val="dashed" w:sz="4" w:space="0" w:color="auto"/>
              <w:right w:val="single" w:sz="12" w:space="0" w:color="auto"/>
            </w:tcBorders>
            <w:vAlign w:val="center"/>
            <w:hideMark/>
          </w:tcPr>
          <w:p w14:paraId="5AF3615E"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Zneškodňovanie alebo zhodnocovanie nebezpečných odpadov ak nie je uvedené v iných položkách tejto kapitoly</w:t>
            </w:r>
          </w:p>
        </w:tc>
        <w:tc>
          <w:tcPr>
            <w:tcW w:w="3873" w:type="dxa"/>
            <w:tcBorders>
              <w:top w:val="single" w:sz="12" w:space="0" w:color="auto"/>
              <w:left w:val="single" w:sz="12" w:space="0" w:color="auto"/>
              <w:bottom w:val="dashed" w:sz="4" w:space="0" w:color="auto"/>
              <w:right w:val="single" w:sz="12" w:space="0" w:color="auto"/>
            </w:tcBorders>
            <w:vAlign w:val="center"/>
          </w:tcPr>
          <w:p w14:paraId="45EB39F3"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Zneškodňovanie stavebného odpadu s obsahom azbestu od 500 t vrátane, okrem zariadenia na zneškodňovanie odpadov skládkovaním</w:t>
            </w:r>
          </w:p>
        </w:tc>
      </w:tr>
      <w:tr w:rsidR="00D04C4C" w:rsidRPr="00D04C4C" w14:paraId="67BC71D2" w14:textId="77777777" w:rsidTr="004A3264">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630A379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3955" w:type="dxa"/>
            <w:tcBorders>
              <w:top w:val="single" w:sz="12" w:space="0" w:color="auto"/>
              <w:left w:val="single" w:sz="12" w:space="0" w:color="auto"/>
              <w:bottom w:val="dashed" w:sz="4" w:space="0" w:color="auto"/>
              <w:right w:val="single" w:sz="12" w:space="0" w:color="auto"/>
            </w:tcBorders>
            <w:vAlign w:val="center"/>
            <w:hideMark/>
          </w:tcPr>
          <w:p w14:paraId="1A03F7C6"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Zneškodňovanie alebo zhodnocovanie ostatných odpadov v spaľovniach, zariadeniach na spoluspaľovanie a zneškodňovanie ostatných odpadov chemickým spracovaním </w:t>
            </w:r>
          </w:p>
        </w:tc>
        <w:tc>
          <w:tcPr>
            <w:tcW w:w="3873" w:type="dxa"/>
            <w:tcBorders>
              <w:top w:val="single" w:sz="12" w:space="0" w:color="auto"/>
              <w:left w:val="single" w:sz="12" w:space="0" w:color="auto"/>
              <w:bottom w:val="dashed" w:sz="4" w:space="0" w:color="auto"/>
              <w:right w:val="single" w:sz="12" w:space="0" w:color="auto"/>
            </w:tcBorders>
            <w:vAlign w:val="center"/>
          </w:tcPr>
          <w:p w14:paraId="25451ED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27FB32EB"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43677814"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955" w:type="dxa"/>
            <w:tcBorders>
              <w:top w:val="single" w:sz="12" w:space="0" w:color="auto"/>
              <w:left w:val="single" w:sz="12" w:space="0" w:color="auto"/>
              <w:bottom w:val="single" w:sz="12" w:space="0" w:color="auto"/>
              <w:right w:val="single" w:sz="12" w:space="0" w:color="auto"/>
            </w:tcBorders>
            <w:vAlign w:val="center"/>
            <w:hideMark/>
          </w:tcPr>
          <w:p w14:paraId="73767B9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Skládka odpadov na nebezpečný odpad</w:t>
            </w:r>
          </w:p>
        </w:tc>
        <w:tc>
          <w:tcPr>
            <w:tcW w:w="3873" w:type="dxa"/>
            <w:tcBorders>
              <w:top w:val="single" w:sz="12" w:space="0" w:color="auto"/>
              <w:left w:val="single" w:sz="12" w:space="0" w:color="auto"/>
              <w:bottom w:val="single" w:sz="12" w:space="0" w:color="auto"/>
              <w:right w:val="single" w:sz="12" w:space="0" w:color="auto"/>
            </w:tcBorders>
            <w:vAlign w:val="center"/>
          </w:tcPr>
          <w:p w14:paraId="2370586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16F1B663" w14:textId="77777777" w:rsidTr="00D04C4C">
        <w:trPr>
          <w:trHeight w:val="684"/>
          <w:jc w:val="center"/>
        </w:trPr>
        <w:tc>
          <w:tcPr>
            <w:tcW w:w="1417" w:type="dxa"/>
            <w:vMerge w:val="restart"/>
            <w:tcBorders>
              <w:top w:val="single" w:sz="12" w:space="0" w:color="auto"/>
              <w:left w:val="single" w:sz="12" w:space="0" w:color="auto"/>
              <w:right w:val="single" w:sz="12" w:space="0" w:color="auto"/>
            </w:tcBorders>
            <w:vAlign w:val="center"/>
          </w:tcPr>
          <w:p w14:paraId="6ADD2541"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4.</w:t>
            </w:r>
          </w:p>
        </w:tc>
        <w:tc>
          <w:tcPr>
            <w:tcW w:w="7828" w:type="dxa"/>
            <w:gridSpan w:val="2"/>
            <w:tcBorders>
              <w:top w:val="single" w:sz="12" w:space="0" w:color="auto"/>
              <w:left w:val="single" w:sz="12" w:space="0" w:color="auto"/>
              <w:bottom w:val="dotted" w:sz="2" w:space="0" w:color="000000"/>
              <w:right w:val="single" w:sz="12" w:space="0" w:color="auto"/>
            </w:tcBorders>
            <w:vAlign w:val="center"/>
          </w:tcPr>
          <w:p w14:paraId="40EB1E2F"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Skládka odpadov na odpad, ktorý nie je nebezpečný </w:t>
            </w:r>
          </w:p>
        </w:tc>
      </w:tr>
      <w:tr w:rsidR="00D04C4C" w:rsidRPr="00D04C4C" w14:paraId="4E789AA2" w14:textId="77777777" w:rsidTr="00D04C4C">
        <w:trPr>
          <w:trHeight w:val="684"/>
          <w:jc w:val="center"/>
        </w:trPr>
        <w:tc>
          <w:tcPr>
            <w:tcW w:w="1417" w:type="dxa"/>
            <w:vMerge/>
            <w:vAlign w:val="center"/>
          </w:tcPr>
          <w:p w14:paraId="51EEA81D"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955" w:type="dxa"/>
            <w:tcBorders>
              <w:top w:val="dotted" w:sz="2" w:space="0" w:color="000000"/>
              <w:left w:val="single" w:sz="12" w:space="0" w:color="auto"/>
              <w:bottom w:val="single" w:sz="12" w:space="0" w:color="auto"/>
              <w:right w:val="dotted" w:sz="4" w:space="0" w:color="auto"/>
            </w:tcBorders>
            <w:vAlign w:val="center"/>
          </w:tcPr>
          <w:p w14:paraId="4BB44A8F"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25 000 t vrátane</w:t>
            </w:r>
          </w:p>
        </w:tc>
        <w:tc>
          <w:tcPr>
            <w:tcW w:w="3873" w:type="dxa"/>
            <w:tcBorders>
              <w:top w:val="dotted" w:sz="2" w:space="0" w:color="000000"/>
              <w:left w:val="dotted" w:sz="4" w:space="0" w:color="auto"/>
              <w:bottom w:val="single" w:sz="12" w:space="0" w:color="auto"/>
              <w:right w:val="single" w:sz="12" w:space="0" w:color="auto"/>
            </w:tcBorders>
            <w:vAlign w:val="center"/>
          </w:tcPr>
          <w:p w14:paraId="5E9D2A9C"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do 25 000 t </w:t>
            </w:r>
          </w:p>
        </w:tc>
      </w:tr>
      <w:tr w:rsidR="00D04C4C" w:rsidRPr="00D04C4C" w14:paraId="2D3CDCFC"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03D10B47"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 xml:space="preserve">5. </w:t>
            </w:r>
          </w:p>
        </w:tc>
        <w:tc>
          <w:tcPr>
            <w:tcW w:w="3955" w:type="dxa"/>
            <w:tcBorders>
              <w:top w:val="single" w:sz="12" w:space="0" w:color="auto"/>
              <w:left w:val="single" w:sz="12" w:space="0" w:color="auto"/>
              <w:bottom w:val="single" w:sz="12" w:space="0" w:color="auto"/>
              <w:right w:val="single" w:sz="12" w:space="0" w:color="auto"/>
            </w:tcBorders>
            <w:vAlign w:val="center"/>
          </w:tcPr>
          <w:p w14:paraId="05AA4EC8"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p>
        </w:tc>
        <w:tc>
          <w:tcPr>
            <w:tcW w:w="3873" w:type="dxa"/>
            <w:tcBorders>
              <w:top w:val="single" w:sz="12" w:space="0" w:color="auto"/>
              <w:left w:val="single" w:sz="12" w:space="0" w:color="auto"/>
              <w:bottom w:val="single" w:sz="12" w:space="0" w:color="auto"/>
              <w:right w:val="single" w:sz="12" w:space="0" w:color="auto"/>
            </w:tcBorders>
            <w:vAlign w:val="center"/>
          </w:tcPr>
          <w:p w14:paraId="719CF3AB"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Skládka odpadov na inertný odpad od 250 000 t</w:t>
            </w:r>
          </w:p>
        </w:tc>
      </w:tr>
      <w:tr w:rsidR="00D04C4C" w:rsidRPr="00D04C4C" w14:paraId="01A2C622" w14:textId="77777777" w:rsidTr="004A3264">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12F67EC0"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6.</w:t>
            </w:r>
          </w:p>
        </w:tc>
        <w:tc>
          <w:tcPr>
            <w:tcW w:w="7828" w:type="dxa"/>
            <w:gridSpan w:val="2"/>
            <w:tcBorders>
              <w:top w:val="single" w:sz="12" w:space="0" w:color="auto"/>
              <w:left w:val="single" w:sz="12" w:space="0" w:color="auto"/>
              <w:bottom w:val="dotted" w:sz="4" w:space="0" w:color="auto"/>
              <w:right w:val="single" w:sz="12" w:space="0" w:color="auto"/>
            </w:tcBorders>
            <w:vAlign w:val="center"/>
          </w:tcPr>
          <w:p w14:paraId="15693F01"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Zhodnocovanie ostatných odpadov v stacionárnom zariadení,  okrem zhodnocovania uvedeného v položke 2</w:t>
            </w:r>
          </w:p>
        </w:tc>
      </w:tr>
      <w:tr w:rsidR="00D04C4C" w:rsidRPr="00D04C4C" w14:paraId="4E725DB8" w14:textId="77777777" w:rsidTr="004A3264">
        <w:trPr>
          <w:trHeight w:val="684"/>
          <w:jc w:val="center"/>
        </w:trPr>
        <w:tc>
          <w:tcPr>
            <w:tcW w:w="1417" w:type="dxa"/>
            <w:vMerge/>
            <w:vAlign w:val="center"/>
            <w:hideMark/>
          </w:tcPr>
          <w:p w14:paraId="5C97C5BD"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955" w:type="dxa"/>
            <w:tcBorders>
              <w:top w:val="dotted" w:sz="4" w:space="0" w:color="auto"/>
              <w:left w:val="single" w:sz="12" w:space="0" w:color="auto"/>
              <w:bottom w:val="single" w:sz="12" w:space="0" w:color="auto"/>
              <w:right w:val="dotted" w:sz="4" w:space="0" w:color="auto"/>
            </w:tcBorders>
            <w:vAlign w:val="center"/>
          </w:tcPr>
          <w:p w14:paraId="4589D72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200 000 t/rok vrátane</w:t>
            </w:r>
          </w:p>
        </w:tc>
        <w:tc>
          <w:tcPr>
            <w:tcW w:w="3873" w:type="dxa"/>
            <w:tcBorders>
              <w:top w:val="dotted" w:sz="4" w:space="0" w:color="auto"/>
              <w:left w:val="dotted" w:sz="4" w:space="0" w:color="auto"/>
              <w:bottom w:val="single" w:sz="12" w:space="0" w:color="auto"/>
              <w:right w:val="single" w:sz="12" w:space="0" w:color="auto"/>
            </w:tcBorders>
            <w:vAlign w:val="center"/>
            <w:hideMark/>
          </w:tcPr>
          <w:p w14:paraId="540EC868"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5 000 t/rok do 200 000 t/rok</w:t>
            </w:r>
          </w:p>
          <w:p w14:paraId="562B1931"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od 50 000 t/rok do 200 000 t/rok pre stavebný odpad </w:t>
            </w:r>
          </w:p>
        </w:tc>
      </w:tr>
      <w:tr w:rsidR="00D04C4C" w:rsidRPr="00D04C4C" w14:paraId="260F143E"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14822B6C"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7.</w:t>
            </w:r>
          </w:p>
        </w:tc>
        <w:tc>
          <w:tcPr>
            <w:tcW w:w="3955" w:type="dxa"/>
            <w:tcBorders>
              <w:top w:val="single" w:sz="12" w:space="0" w:color="auto"/>
              <w:left w:val="single" w:sz="12" w:space="0" w:color="auto"/>
              <w:bottom w:val="dashed" w:sz="4" w:space="0" w:color="auto"/>
              <w:right w:val="single" w:sz="12" w:space="0" w:color="auto"/>
            </w:tcBorders>
            <w:vAlign w:val="center"/>
          </w:tcPr>
          <w:p w14:paraId="60C87DF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873" w:type="dxa"/>
            <w:tcBorders>
              <w:top w:val="single" w:sz="12" w:space="0" w:color="auto"/>
              <w:left w:val="single" w:sz="12" w:space="0" w:color="auto"/>
              <w:bottom w:val="dashed" w:sz="4" w:space="0" w:color="auto"/>
              <w:right w:val="single" w:sz="12" w:space="0" w:color="auto"/>
            </w:tcBorders>
            <w:vAlign w:val="center"/>
          </w:tcPr>
          <w:p w14:paraId="06953B42"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Zariadenie na zber nebezpečných odpadov od 10 t/rok vrátane, okrem zberných dvorov</w:t>
            </w:r>
          </w:p>
        </w:tc>
      </w:tr>
      <w:tr w:rsidR="00D04C4C" w:rsidRPr="00D04C4C" w14:paraId="6A4C0B4B"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2B884A05"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8.</w:t>
            </w:r>
          </w:p>
        </w:tc>
        <w:tc>
          <w:tcPr>
            <w:tcW w:w="3955" w:type="dxa"/>
            <w:tcBorders>
              <w:top w:val="single" w:sz="12" w:space="0" w:color="auto"/>
              <w:left w:val="single" w:sz="12" w:space="0" w:color="auto"/>
              <w:bottom w:val="dashed" w:sz="4" w:space="0" w:color="auto"/>
              <w:right w:val="single" w:sz="12" w:space="0" w:color="auto"/>
            </w:tcBorders>
            <w:vAlign w:val="center"/>
          </w:tcPr>
          <w:p w14:paraId="268C5DD6"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873" w:type="dxa"/>
            <w:tcBorders>
              <w:top w:val="single" w:sz="12" w:space="0" w:color="auto"/>
              <w:left w:val="single" w:sz="12" w:space="0" w:color="auto"/>
              <w:bottom w:val="dashed" w:sz="4" w:space="0" w:color="auto"/>
              <w:right w:val="single" w:sz="12" w:space="0" w:color="auto"/>
            </w:tcBorders>
            <w:vAlign w:val="center"/>
          </w:tcPr>
          <w:p w14:paraId="71F8A12C"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Zariadenia na zber ostatných kovových odpadov alebo starých vozidiel, ktoré nie sú nebezpečným odpadom od 5 000 t/rok vrátane</w:t>
            </w:r>
          </w:p>
        </w:tc>
      </w:tr>
      <w:tr w:rsidR="00D04C4C" w:rsidRPr="00D04C4C" w14:paraId="5B554562" w14:textId="77777777" w:rsidTr="004A3264">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25A3542"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9.</w:t>
            </w:r>
          </w:p>
        </w:tc>
        <w:tc>
          <w:tcPr>
            <w:tcW w:w="3955" w:type="dxa"/>
            <w:tcBorders>
              <w:top w:val="single" w:sz="12" w:space="0" w:color="auto"/>
              <w:left w:val="single" w:sz="12" w:space="0" w:color="auto"/>
              <w:bottom w:val="single" w:sz="12" w:space="0" w:color="auto"/>
              <w:right w:val="single" w:sz="12" w:space="0" w:color="auto"/>
            </w:tcBorders>
            <w:vAlign w:val="center"/>
          </w:tcPr>
          <w:p w14:paraId="59B9E5D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873" w:type="dxa"/>
            <w:tcBorders>
              <w:top w:val="single" w:sz="12" w:space="0" w:color="auto"/>
              <w:left w:val="single" w:sz="12" w:space="0" w:color="auto"/>
              <w:bottom w:val="single" w:sz="12" w:space="0" w:color="auto"/>
              <w:right w:val="single" w:sz="12" w:space="0" w:color="auto"/>
            </w:tcBorders>
            <w:vAlign w:val="center"/>
            <w:hideMark/>
          </w:tcPr>
          <w:p w14:paraId="4BB434AA"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Zneškodňovanie ostatných odpadov, ak nie je uvedené v iných položkách tejto kapitoly </w:t>
            </w:r>
          </w:p>
        </w:tc>
      </w:tr>
    </w:tbl>
    <w:p w14:paraId="7153A275" w14:textId="77777777" w:rsidR="00D04C4C" w:rsidRPr="00D04C4C" w:rsidRDefault="00D04C4C" w:rsidP="00D04C4C">
      <w:pPr>
        <w:numPr>
          <w:ilvl w:val="0"/>
          <w:numId w:val="6"/>
        </w:numPr>
        <w:tabs>
          <w:tab w:val="num" w:pos="284"/>
        </w:tabs>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 xml:space="preserve"> DOPRAVA </w:t>
      </w:r>
    </w:p>
    <w:p w14:paraId="308C44E3"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103B7EFA" w14:textId="77777777" w:rsidR="00D04C4C" w:rsidRPr="00D04C4C" w:rsidRDefault="00D04C4C" w:rsidP="00D04C4C">
      <w:pPr>
        <w:tabs>
          <w:tab w:val="num" w:pos="0"/>
        </w:tabs>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dopravy Slovenskej republiky pre všetky položky tejto kapitoly</w:t>
      </w:r>
    </w:p>
    <w:tbl>
      <w:tblPr>
        <w:tblW w:w="908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8"/>
        <w:gridCol w:w="3699"/>
        <w:gridCol w:w="3969"/>
      </w:tblGrid>
      <w:tr w:rsidR="00D04C4C" w:rsidRPr="00D04C4C" w14:paraId="6B7B152D" w14:textId="77777777" w:rsidTr="004A3264">
        <w:trPr>
          <w:trHeight w:val="684"/>
          <w:jc w:val="center"/>
        </w:trPr>
        <w:tc>
          <w:tcPr>
            <w:tcW w:w="1418" w:type="dxa"/>
            <w:tcBorders>
              <w:top w:val="single" w:sz="12" w:space="0" w:color="auto"/>
              <w:left w:val="single" w:sz="12" w:space="0" w:color="auto"/>
              <w:bottom w:val="single" w:sz="6" w:space="0" w:color="auto"/>
              <w:right w:val="single" w:sz="12" w:space="0" w:color="auto"/>
            </w:tcBorders>
            <w:vAlign w:val="center"/>
            <w:hideMark/>
          </w:tcPr>
          <w:p w14:paraId="5582ED5F"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699" w:type="dxa"/>
            <w:tcBorders>
              <w:top w:val="single" w:sz="12" w:space="0" w:color="auto"/>
              <w:left w:val="single" w:sz="12" w:space="0" w:color="auto"/>
              <w:bottom w:val="dashed" w:sz="4" w:space="0" w:color="auto"/>
              <w:right w:val="single" w:sz="12" w:space="0" w:color="auto"/>
            </w:tcBorders>
            <w:vAlign w:val="center"/>
            <w:hideMark/>
          </w:tcPr>
          <w:p w14:paraId="1AD94A5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14:paraId="1D0532D0"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2874DF83" w14:textId="77777777" w:rsidTr="004A3264">
        <w:trPr>
          <w:trHeight w:val="684"/>
          <w:jc w:val="center"/>
        </w:trPr>
        <w:tc>
          <w:tcPr>
            <w:tcW w:w="1418" w:type="dxa"/>
            <w:tcBorders>
              <w:top w:val="single" w:sz="12" w:space="0" w:color="auto"/>
              <w:left w:val="single" w:sz="12" w:space="0" w:color="auto"/>
              <w:bottom w:val="single" w:sz="6" w:space="0" w:color="auto"/>
              <w:right w:val="single" w:sz="12" w:space="0" w:color="auto"/>
            </w:tcBorders>
            <w:vAlign w:val="center"/>
            <w:hideMark/>
          </w:tcPr>
          <w:p w14:paraId="6BE8415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699" w:type="dxa"/>
            <w:tcBorders>
              <w:top w:val="single" w:sz="12" w:space="0" w:color="auto"/>
              <w:left w:val="single" w:sz="12" w:space="0" w:color="auto"/>
              <w:bottom w:val="dashed" w:sz="4" w:space="0" w:color="auto"/>
              <w:right w:val="single" w:sz="12" w:space="0" w:color="auto"/>
            </w:tcBorders>
            <w:vAlign w:val="center"/>
            <w:hideMark/>
          </w:tcPr>
          <w:p w14:paraId="48200A03"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Diaľnice </w:t>
            </w:r>
          </w:p>
        </w:tc>
        <w:tc>
          <w:tcPr>
            <w:tcW w:w="3969" w:type="dxa"/>
            <w:tcBorders>
              <w:top w:val="single" w:sz="12" w:space="0" w:color="auto"/>
              <w:left w:val="single" w:sz="12" w:space="0" w:color="auto"/>
              <w:bottom w:val="dashed" w:sz="4" w:space="0" w:color="auto"/>
              <w:right w:val="single" w:sz="12" w:space="0" w:color="auto"/>
            </w:tcBorders>
            <w:vAlign w:val="center"/>
          </w:tcPr>
          <w:p w14:paraId="102CF9B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485E4623" w14:textId="77777777" w:rsidTr="004A3264">
        <w:trPr>
          <w:trHeight w:val="684"/>
          <w:jc w:val="center"/>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26AF6C00"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2.</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32CEF373"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Štvor- a viacpruhové cesty, resp. rozšírenie alebo rekonštrukcia existujúcej cesty s dvomi a menej pruhmi na štvor- a viacpruhovú cestu, so súvislou dĺžkou</w:t>
            </w:r>
          </w:p>
        </w:tc>
      </w:tr>
      <w:tr w:rsidR="00D04C4C" w:rsidRPr="00D04C4C" w14:paraId="1AE51AFE" w14:textId="77777777" w:rsidTr="004A3264">
        <w:trPr>
          <w:trHeight w:val="684"/>
          <w:jc w:val="center"/>
        </w:trPr>
        <w:tc>
          <w:tcPr>
            <w:tcW w:w="1418" w:type="dxa"/>
            <w:vMerge/>
            <w:vAlign w:val="center"/>
            <w:hideMark/>
          </w:tcPr>
          <w:p w14:paraId="63B591DE"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47A9D3B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 km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592C7DDB"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7,5 km do 10 km</w:t>
            </w:r>
          </w:p>
        </w:tc>
      </w:tr>
      <w:tr w:rsidR="00D04C4C" w:rsidRPr="00D04C4C" w14:paraId="57990871" w14:textId="77777777" w:rsidTr="004A3264">
        <w:trPr>
          <w:trHeight w:val="684"/>
          <w:jc w:val="center"/>
        </w:trPr>
        <w:tc>
          <w:tcPr>
            <w:tcW w:w="1418" w:type="dxa"/>
            <w:tcBorders>
              <w:top w:val="single" w:sz="6" w:space="0" w:color="auto"/>
              <w:left w:val="single" w:sz="12" w:space="0" w:color="auto"/>
              <w:bottom w:val="single" w:sz="12" w:space="0" w:color="auto"/>
              <w:right w:val="single" w:sz="12" w:space="0" w:color="auto"/>
            </w:tcBorders>
            <w:vAlign w:val="center"/>
            <w:hideMark/>
          </w:tcPr>
          <w:p w14:paraId="62495358"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699" w:type="dxa"/>
            <w:tcBorders>
              <w:top w:val="dotted" w:sz="4" w:space="0" w:color="auto"/>
              <w:left w:val="single" w:sz="12" w:space="0" w:color="auto"/>
              <w:bottom w:val="single" w:sz="12" w:space="0" w:color="auto"/>
              <w:right w:val="single" w:sz="12" w:space="0" w:color="auto"/>
            </w:tcBorders>
            <w:vAlign w:val="center"/>
          </w:tcPr>
          <w:p w14:paraId="320F455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c>
          <w:tcPr>
            <w:tcW w:w="3969" w:type="dxa"/>
            <w:tcBorders>
              <w:top w:val="dotted" w:sz="4" w:space="0" w:color="auto"/>
              <w:left w:val="single" w:sz="12" w:space="0" w:color="auto"/>
              <w:bottom w:val="single" w:sz="12" w:space="0" w:color="auto"/>
              <w:right w:val="single" w:sz="12" w:space="0" w:color="auto"/>
            </w:tcBorders>
            <w:vAlign w:val="center"/>
            <w:hideMark/>
          </w:tcPr>
          <w:p w14:paraId="0EE3E370"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Cesty s menej ako štyrmi pruhmi  so súvislou dĺžkou od 7,5 km vrátane</w:t>
            </w:r>
          </w:p>
        </w:tc>
      </w:tr>
      <w:tr w:rsidR="00D04C4C" w:rsidRPr="00D04C4C" w14:paraId="1669C502" w14:textId="77777777" w:rsidTr="004A3264">
        <w:trPr>
          <w:trHeight w:val="684"/>
          <w:jc w:val="center"/>
        </w:trPr>
        <w:tc>
          <w:tcPr>
            <w:tcW w:w="1418" w:type="dxa"/>
            <w:vMerge w:val="restart"/>
            <w:tcBorders>
              <w:top w:val="single" w:sz="6" w:space="0" w:color="auto"/>
              <w:left w:val="single" w:sz="12" w:space="0" w:color="auto"/>
              <w:right w:val="single" w:sz="12" w:space="0" w:color="auto"/>
            </w:tcBorders>
            <w:vAlign w:val="center"/>
          </w:tcPr>
          <w:p w14:paraId="24E5BF34"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4.</w:t>
            </w:r>
          </w:p>
        </w:tc>
        <w:tc>
          <w:tcPr>
            <w:tcW w:w="7668" w:type="dxa"/>
            <w:gridSpan w:val="2"/>
            <w:tcBorders>
              <w:top w:val="dotted" w:sz="4" w:space="0" w:color="auto"/>
              <w:left w:val="single" w:sz="12" w:space="0" w:color="auto"/>
              <w:bottom w:val="single" w:sz="12" w:space="0" w:color="auto"/>
              <w:right w:val="single" w:sz="12" w:space="0" w:color="auto"/>
            </w:tcBorders>
            <w:vAlign w:val="center"/>
          </w:tcPr>
          <w:p w14:paraId="1CE4F3CD"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Stavby železničných tratí nadzemných a podzemných </w:t>
            </w:r>
          </w:p>
        </w:tc>
      </w:tr>
      <w:tr w:rsidR="00D04C4C" w:rsidRPr="00D04C4C" w14:paraId="50EFABC1" w14:textId="77777777" w:rsidTr="004A3264">
        <w:trPr>
          <w:trHeight w:val="684"/>
          <w:jc w:val="center"/>
        </w:trPr>
        <w:tc>
          <w:tcPr>
            <w:tcW w:w="1418" w:type="dxa"/>
            <w:vMerge/>
            <w:vAlign w:val="center"/>
            <w:hideMark/>
          </w:tcPr>
          <w:p w14:paraId="72B7A6C7"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699" w:type="dxa"/>
            <w:tcBorders>
              <w:top w:val="dotted" w:sz="4" w:space="0" w:color="auto"/>
              <w:left w:val="single" w:sz="12" w:space="0" w:color="auto"/>
              <w:bottom w:val="single" w:sz="12" w:space="0" w:color="auto"/>
              <w:right w:val="single" w:sz="12" w:space="0" w:color="auto"/>
            </w:tcBorders>
            <w:vAlign w:val="center"/>
            <w:hideMark/>
          </w:tcPr>
          <w:p w14:paraId="0A862452"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20 km vrátane</w:t>
            </w:r>
          </w:p>
        </w:tc>
        <w:tc>
          <w:tcPr>
            <w:tcW w:w="3969" w:type="dxa"/>
            <w:tcBorders>
              <w:top w:val="dotted" w:sz="4" w:space="0" w:color="auto"/>
              <w:left w:val="single" w:sz="12" w:space="0" w:color="auto"/>
              <w:bottom w:val="single" w:sz="12" w:space="0" w:color="auto"/>
              <w:right w:val="single" w:sz="12" w:space="0" w:color="auto"/>
            </w:tcBorders>
            <w:vAlign w:val="center"/>
          </w:tcPr>
          <w:p w14:paraId="572C135D"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od 15 km do 20 km </w:t>
            </w:r>
          </w:p>
        </w:tc>
      </w:tr>
      <w:tr w:rsidR="00D04C4C" w:rsidRPr="00D04C4C" w14:paraId="6A58518B" w14:textId="77777777" w:rsidTr="004A3264">
        <w:trPr>
          <w:trHeight w:val="684"/>
          <w:jc w:val="center"/>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159CE435"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5.</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3EEB779B" w14:textId="77777777" w:rsidR="00D04C4C" w:rsidRPr="00D04C4C" w:rsidRDefault="00D04C4C" w:rsidP="00D04C4C">
            <w:pPr>
              <w:tabs>
                <w:tab w:val="num" w:pos="0"/>
                <w:tab w:val="num" w:pos="720"/>
              </w:tabs>
              <w:spacing w:line="259" w:lineRule="auto"/>
              <w:jc w:val="center"/>
              <w:rPr>
                <w:rFonts w:ascii="Calibri" w:eastAsia="Calibri" w:hAnsi="Calibri" w:cs="Times New Roman"/>
                <w:sz w:val="28"/>
                <w:szCs w:val="28"/>
              </w:rPr>
            </w:pPr>
            <w:r w:rsidRPr="00D04C4C">
              <w:rPr>
                <w:rFonts w:ascii="Calibri" w:eastAsia="Calibri" w:hAnsi="Calibri" w:cs="Times New Roman"/>
                <w:sz w:val="22"/>
                <w:szCs w:val="22"/>
              </w:rPr>
              <w:t>Železničné stanice, depá a terminály vrátane pracovísk údržby a súvisiace prevádzkové objekty</w:t>
            </w:r>
          </w:p>
        </w:tc>
      </w:tr>
      <w:tr w:rsidR="00D04C4C" w:rsidRPr="00D04C4C" w14:paraId="56202287" w14:textId="77777777" w:rsidTr="004A3264">
        <w:trPr>
          <w:trHeight w:val="684"/>
          <w:jc w:val="center"/>
        </w:trPr>
        <w:tc>
          <w:tcPr>
            <w:tcW w:w="1418" w:type="dxa"/>
            <w:vMerge/>
            <w:vAlign w:val="center"/>
            <w:hideMark/>
          </w:tcPr>
          <w:p w14:paraId="593D3256"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1BC0FC3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p>
        </w:tc>
        <w:tc>
          <w:tcPr>
            <w:tcW w:w="3969" w:type="dxa"/>
            <w:tcBorders>
              <w:top w:val="dotted" w:sz="4" w:space="0" w:color="auto"/>
              <w:left w:val="dotted" w:sz="4" w:space="0" w:color="auto"/>
              <w:bottom w:val="single" w:sz="12" w:space="0" w:color="auto"/>
              <w:right w:val="single" w:sz="12" w:space="0" w:color="auto"/>
            </w:tcBorders>
            <w:vAlign w:val="center"/>
            <w:hideMark/>
          </w:tcPr>
          <w:p w14:paraId="55987DD4"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od 5 koľají </w:t>
            </w:r>
          </w:p>
        </w:tc>
      </w:tr>
      <w:tr w:rsidR="00D04C4C" w:rsidRPr="00D04C4C" w14:paraId="5E910310" w14:textId="77777777" w:rsidTr="004A3264">
        <w:trPr>
          <w:trHeight w:val="684"/>
          <w:jc w:val="center"/>
        </w:trPr>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29D98031"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6.</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14:paraId="1817A7E7" w14:textId="77777777" w:rsidR="00D04C4C" w:rsidRPr="00D04C4C" w:rsidRDefault="00D04C4C" w:rsidP="00D04C4C">
            <w:pPr>
              <w:tabs>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Električkové, trolejbusové, lanové dráhy a špeciálne dráhy slúžiace výhradne alebo prevažne pre prepravu osôb a súvisiace prevádzkové objekty</w:t>
            </w:r>
          </w:p>
        </w:tc>
      </w:tr>
      <w:tr w:rsidR="00D04C4C" w:rsidRPr="00D04C4C" w14:paraId="2F4F9FBD" w14:textId="77777777" w:rsidTr="004A3264">
        <w:trPr>
          <w:trHeight w:val="684"/>
          <w:jc w:val="center"/>
        </w:trPr>
        <w:tc>
          <w:tcPr>
            <w:tcW w:w="1418" w:type="dxa"/>
            <w:vMerge/>
            <w:vAlign w:val="center"/>
            <w:hideMark/>
          </w:tcPr>
          <w:p w14:paraId="7C2F54DA"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3ED7197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 km stavebnej dĺžky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5CF7F3C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100 m do 1 km stavebnej dĺžky</w:t>
            </w:r>
          </w:p>
        </w:tc>
      </w:tr>
      <w:tr w:rsidR="00D04C4C" w:rsidRPr="00D04C4C" w14:paraId="3F6421C4" w14:textId="77777777" w:rsidTr="004A3264">
        <w:trPr>
          <w:trHeight w:val="684"/>
          <w:jc w:val="center"/>
        </w:trPr>
        <w:tc>
          <w:tcPr>
            <w:tcW w:w="1418" w:type="dxa"/>
            <w:tcBorders>
              <w:top w:val="single" w:sz="12" w:space="0" w:color="auto"/>
              <w:left w:val="single" w:sz="12" w:space="0" w:color="auto"/>
              <w:bottom w:val="single" w:sz="12" w:space="0" w:color="auto"/>
              <w:right w:val="single" w:sz="12" w:space="0" w:color="auto"/>
            </w:tcBorders>
            <w:vAlign w:val="center"/>
            <w:hideMark/>
          </w:tcPr>
          <w:p w14:paraId="1CAFE0F7"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7.</w:t>
            </w:r>
          </w:p>
        </w:tc>
        <w:tc>
          <w:tcPr>
            <w:tcW w:w="3699" w:type="dxa"/>
            <w:tcBorders>
              <w:top w:val="single" w:sz="12" w:space="0" w:color="auto"/>
              <w:left w:val="single" w:sz="12" w:space="0" w:color="auto"/>
              <w:bottom w:val="single" w:sz="12" w:space="0" w:color="auto"/>
              <w:right w:val="single" w:sz="12" w:space="0" w:color="auto"/>
            </w:tcBorders>
            <w:vAlign w:val="center"/>
            <w:hideMark/>
          </w:tcPr>
          <w:p w14:paraId="22562C4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Koľajová dráha založená na princípe magnetickej levitácie vrátane súvisiacich prevádzkových zariadení</w:t>
            </w:r>
          </w:p>
        </w:tc>
        <w:tc>
          <w:tcPr>
            <w:tcW w:w="3969" w:type="dxa"/>
            <w:tcBorders>
              <w:top w:val="single" w:sz="12" w:space="0" w:color="auto"/>
              <w:left w:val="single" w:sz="12" w:space="0" w:color="auto"/>
              <w:bottom w:val="single" w:sz="12" w:space="0" w:color="auto"/>
              <w:right w:val="single" w:sz="12" w:space="0" w:color="auto"/>
            </w:tcBorders>
            <w:vAlign w:val="center"/>
          </w:tcPr>
          <w:p w14:paraId="5EECD99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p>
        </w:tc>
      </w:tr>
      <w:tr w:rsidR="00D04C4C" w:rsidRPr="00D04C4C" w14:paraId="135FCDC9" w14:textId="77777777" w:rsidTr="00D04C4C">
        <w:trPr>
          <w:trHeight w:val="684"/>
          <w:jc w:val="center"/>
        </w:trPr>
        <w:tc>
          <w:tcPr>
            <w:tcW w:w="1418" w:type="dxa"/>
            <w:vMerge w:val="restart"/>
            <w:tcBorders>
              <w:top w:val="single" w:sz="12" w:space="0" w:color="auto"/>
              <w:left w:val="single" w:sz="12" w:space="0" w:color="auto"/>
              <w:bottom w:val="single" w:sz="12" w:space="0" w:color="000000"/>
              <w:right w:val="single" w:sz="12" w:space="0" w:color="auto"/>
            </w:tcBorders>
            <w:vAlign w:val="center"/>
            <w:hideMark/>
          </w:tcPr>
          <w:p w14:paraId="7F70209C"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8.</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0B9FFAA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Prístavy (pre osobnú a nákladnú dopravu)</w:t>
            </w:r>
          </w:p>
        </w:tc>
      </w:tr>
      <w:tr w:rsidR="00D04C4C" w:rsidRPr="00D04C4C" w14:paraId="20399326" w14:textId="77777777" w:rsidTr="00D04C4C">
        <w:trPr>
          <w:trHeight w:val="684"/>
          <w:jc w:val="center"/>
        </w:trPr>
        <w:tc>
          <w:tcPr>
            <w:tcW w:w="1418" w:type="dxa"/>
            <w:vMerge/>
            <w:tcBorders>
              <w:bottom w:val="single" w:sz="12" w:space="0" w:color="000000"/>
            </w:tcBorders>
            <w:vAlign w:val="center"/>
            <w:hideMark/>
          </w:tcPr>
          <w:p w14:paraId="5D6647D3"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699" w:type="dxa"/>
            <w:tcBorders>
              <w:top w:val="dotted" w:sz="4" w:space="0" w:color="auto"/>
              <w:left w:val="single" w:sz="12" w:space="0" w:color="auto"/>
              <w:bottom w:val="single" w:sz="12" w:space="0" w:color="000000"/>
              <w:right w:val="dotted" w:sz="4" w:space="0" w:color="auto"/>
            </w:tcBorders>
            <w:vAlign w:val="center"/>
            <w:hideMark/>
          </w:tcPr>
          <w:p w14:paraId="37DE3F2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pre plavidlá s výtlakom od 1 350 ton vrátane</w:t>
            </w:r>
          </w:p>
        </w:tc>
        <w:tc>
          <w:tcPr>
            <w:tcW w:w="3969" w:type="dxa"/>
            <w:tcBorders>
              <w:top w:val="dotted" w:sz="4" w:space="0" w:color="auto"/>
              <w:left w:val="dotted" w:sz="4" w:space="0" w:color="auto"/>
              <w:bottom w:val="single" w:sz="12" w:space="0" w:color="000000"/>
              <w:right w:val="single" w:sz="12" w:space="0" w:color="auto"/>
            </w:tcBorders>
            <w:vAlign w:val="center"/>
            <w:hideMark/>
          </w:tcPr>
          <w:p w14:paraId="642951F2"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pre plavidlá s výtlakom do 1 350 ton</w:t>
            </w:r>
          </w:p>
        </w:tc>
      </w:tr>
      <w:tr w:rsidR="00D04C4C" w:rsidRPr="00D04C4C" w14:paraId="4629D014" w14:textId="77777777" w:rsidTr="00D04C4C">
        <w:trPr>
          <w:trHeight w:val="684"/>
          <w:jc w:val="center"/>
        </w:trPr>
        <w:tc>
          <w:tcPr>
            <w:tcW w:w="1418" w:type="dxa"/>
            <w:vMerge w:val="restart"/>
            <w:tcBorders>
              <w:top w:val="single" w:sz="12" w:space="0" w:color="000000"/>
              <w:left w:val="single" w:sz="12" w:space="0" w:color="auto"/>
              <w:right w:val="single" w:sz="12" w:space="0" w:color="000000"/>
            </w:tcBorders>
            <w:vAlign w:val="center"/>
          </w:tcPr>
          <w:p w14:paraId="5BCED14D"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9.</w:t>
            </w:r>
          </w:p>
        </w:tc>
        <w:tc>
          <w:tcPr>
            <w:tcW w:w="7668" w:type="dxa"/>
            <w:gridSpan w:val="2"/>
            <w:tcBorders>
              <w:top w:val="single" w:sz="12" w:space="0" w:color="000000"/>
              <w:left w:val="single" w:sz="12" w:space="0" w:color="000000"/>
              <w:bottom w:val="dotted" w:sz="2" w:space="0" w:color="000000"/>
              <w:right w:val="single" w:sz="12" w:space="0" w:color="000000"/>
            </w:tcBorders>
            <w:vAlign w:val="center"/>
          </w:tcPr>
          <w:p w14:paraId="28404F2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Prístavné zariadenia (prístaviská, prekladiská, výväziská, kotviská)</w:t>
            </w:r>
          </w:p>
        </w:tc>
      </w:tr>
      <w:tr w:rsidR="00D04C4C" w:rsidRPr="00D04C4C" w14:paraId="60D5C5B3" w14:textId="77777777" w:rsidTr="00D04C4C">
        <w:trPr>
          <w:trHeight w:val="684"/>
          <w:jc w:val="center"/>
        </w:trPr>
        <w:tc>
          <w:tcPr>
            <w:tcW w:w="1418" w:type="dxa"/>
            <w:vMerge/>
            <w:vAlign w:val="center"/>
          </w:tcPr>
          <w:p w14:paraId="4D207697" w14:textId="77777777" w:rsidR="00D04C4C" w:rsidRPr="00D04C4C" w:rsidRDefault="00D04C4C" w:rsidP="00D04C4C">
            <w:pPr>
              <w:tabs>
                <w:tab w:val="num" w:pos="0"/>
                <w:tab w:val="num" w:pos="720"/>
              </w:tabs>
              <w:spacing w:line="259" w:lineRule="auto"/>
              <w:jc w:val="center"/>
              <w:rPr>
                <w:rFonts w:ascii="Calibri" w:eastAsia="Calibri" w:hAnsi="Calibri" w:cs="Times New Roman"/>
                <w:b/>
                <w:sz w:val="22"/>
                <w:szCs w:val="22"/>
              </w:rPr>
            </w:pPr>
          </w:p>
        </w:tc>
        <w:tc>
          <w:tcPr>
            <w:tcW w:w="3699" w:type="dxa"/>
            <w:tcBorders>
              <w:top w:val="dotted" w:sz="2" w:space="0" w:color="000000"/>
              <w:left w:val="single" w:sz="12" w:space="0" w:color="auto"/>
              <w:bottom w:val="single" w:sz="12" w:space="0" w:color="auto"/>
              <w:right w:val="dotted" w:sz="4" w:space="0" w:color="auto"/>
            </w:tcBorders>
            <w:vAlign w:val="center"/>
          </w:tcPr>
          <w:p w14:paraId="71726B33"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v chránených územiach</w:t>
            </w:r>
          </w:p>
        </w:tc>
        <w:tc>
          <w:tcPr>
            <w:tcW w:w="3969" w:type="dxa"/>
            <w:tcBorders>
              <w:top w:val="dotted" w:sz="2" w:space="0" w:color="000000"/>
              <w:left w:val="dotted" w:sz="4" w:space="0" w:color="auto"/>
              <w:bottom w:val="single" w:sz="12" w:space="0" w:color="auto"/>
              <w:right w:val="single" w:sz="12" w:space="0" w:color="auto"/>
            </w:tcBorders>
            <w:vAlign w:val="center"/>
          </w:tcPr>
          <w:p w14:paraId="4D87766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neuvedené v časti A</w:t>
            </w:r>
          </w:p>
        </w:tc>
      </w:tr>
      <w:tr w:rsidR="00D04C4C" w:rsidRPr="00D04C4C" w14:paraId="364DA7E3" w14:textId="77777777" w:rsidTr="004A3264">
        <w:trPr>
          <w:trHeight w:val="684"/>
          <w:jc w:val="center"/>
        </w:trPr>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040E4909"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10.</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14:paraId="33148C0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Vnútrozemské vodné cesty </w:t>
            </w:r>
          </w:p>
        </w:tc>
      </w:tr>
      <w:tr w:rsidR="00D04C4C" w:rsidRPr="00D04C4C" w14:paraId="52E549F1" w14:textId="77777777" w:rsidTr="004A3264">
        <w:trPr>
          <w:trHeight w:val="684"/>
          <w:jc w:val="center"/>
        </w:trPr>
        <w:tc>
          <w:tcPr>
            <w:tcW w:w="1418" w:type="dxa"/>
            <w:vMerge/>
            <w:vAlign w:val="center"/>
            <w:hideMark/>
          </w:tcPr>
          <w:p w14:paraId="5C2E8F26" w14:textId="77777777" w:rsidR="00D04C4C" w:rsidRPr="00D04C4C" w:rsidRDefault="00D04C4C" w:rsidP="00D04C4C">
            <w:pPr>
              <w:tabs>
                <w:tab w:val="num" w:pos="0"/>
                <w:tab w:val="num" w:pos="720"/>
              </w:tabs>
              <w:spacing w:line="259" w:lineRule="auto"/>
              <w:rPr>
                <w:rFonts w:ascii="Calibri" w:eastAsia="Calibri" w:hAnsi="Calibri" w:cs="Times New Roman"/>
                <w:b/>
                <w:color w:val="FF0000"/>
                <w:sz w:val="22"/>
                <w:szCs w:val="22"/>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01367CED"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pre plavidlá s výtlakom od 1 350 ton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22633497"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pre plavidlá s výtlakom do 1 350 ton</w:t>
            </w:r>
          </w:p>
        </w:tc>
      </w:tr>
      <w:tr w:rsidR="00D04C4C" w:rsidRPr="00D04C4C" w14:paraId="19004B11" w14:textId="77777777" w:rsidTr="004A3264">
        <w:trPr>
          <w:trHeight w:val="684"/>
          <w:jc w:val="center"/>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415273A9"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t>11.</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132BF91B"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Letiská so základnou vzletovou a pristávacou dráhou s dĺžkou</w:t>
            </w:r>
          </w:p>
        </w:tc>
      </w:tr>
      <w:tr w:rsidR="00D04C4C" w:rsidRPr="00D04C4C" w14:paraId="03281D7A" w14:textId="77777777" w:rsidTr="004A3264">
        <w:trPr>
          <w:trHeight w:val="684"/>
          <w:jc w:val="center"/>
        </w:trPr>
        <w:tc>
          <w:tcPr>
            <w:tcW w:w="1418" w:type="dxa"/>
            <w:vMerge/>
            <w:vAlign w:val="center"/>
            <w:hideMark/>
          </w:tcPr>
          <w:p w14:paraId="3B4C7EE0"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00AC3DF5"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2 100 m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6AD186A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2 100 m</w:t>
            </w:r>
          </w:p>
        </w:tc>
      </w:tr>
      <w:tr w:rsidR="00D04C4C" w:rsidRPr="00D04C4C" w14:paraId="33D68B13" w14:textId="77777777" w:rsidTr="00D04C4C">
        <w:trPr>
          <w:trHeight w:val="684"/>
          <w:jc w:val="center"/>
        </w:trPr>
        <w:tc>
          <w:tcPr>
            <w:tcW w:w="1418" w:type="dxa"/>
            <w:vMerge w:val="restart"/>
            <w:tcBorders>
              <w:top w:val="single" w:sz="12" w:space="0" w:color="auto"/>
              <w:left w:val="single" w:sz="12" w:space="0" w:color="auto"/>
              <w:bottom w:val="single" w:sz="12" w:space="0" w:color="000000"/>
              <w:right w:val="single" w:sz="12" w:space="0" w:color="auto"/>
            </w:tcBorders>
            <w:vAlign w:val="center"/>
          </w:tcPr>
          <w:p w14:paraId="34FF77C2" w14:textId="77777777" w:rsidR="00D04C4C" w:rsidRPr="00D04C4C" w:rsidRDefault="00D04C4C" w:rsidP="00D04C4C">
            <w:pPr>
              <w:tabs>
                <w:tab w:val="num" w:pos="720"/>
              </w:tabs>
              <w:spacing w:line="259" w:lineRule="auto"/>
              <w:jc w:val="center"/>
              <w:rPr>
                <w:rFonts w:ascii="Calibri" w:eastAsia="Calibri" w:hAnsi="Calibri" w:cs="Times New Roman"/>
                <w:b/>
                <w:bCs/>
                <w:sz w:val="22"/>
                <w:szCs w:val="22"/>
              </w:rPr>
            </w:pPr>
            <w:r w:rsidRPr="00D04C4C">
              <w:rPr>
                <w:rFonts w:ascii="Calibri" w:eastAsia="Calibri" w:hAnsi="Calibri" w:cs="Times New Roman"/>
                <w:b/>
                <w:bCs/>
                <w:sz w:val="22"/>
                <w:szCs w:val="22"/>
              </w:rPr>
              <w:lastRenderedPageBreak/>
              <w:t>12.</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14:paraId="47A22E49"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Objekty na opravy a údržbu automobilovej techniky s kapacitou</w:t>
            </w:r>
          </w:p>
        </w:tc>
      </w:tr>
      <w:tr w:rsidR="00D04C4C" w:rsidRPr="00D04C4C" w14:paraId="4D706B93" w14:textId="77777777" w:rsidTr="00D04C4C">
        <w:trPr>
          <w:trHeight w:val="684"/>
          <w:jc w:val="center"/>
        </w:trPr>
        <w:tc>
          <w:tcPr>
            <w:tcW w:w="1418" w:type="dxa"/>
            <w:vMerge/>
            <w:tcBorders>
              <w:bottom w:val="single" w:sz="12" w:space="0" w:color="000000"/>
            </w:tcBorders>
            <w:vAlign w:val="center"/>
          </w:tcPr>
          <w:p w14:paraId="48A2289A" w14:textId="77777777" w:rsidR="00D04C4C" w:rsidRPr="00D04C4C" w:rsidRDefault="00D04C4C" w:rsidP="00D04C4C">
            <w:pPr>
              <w:tabs>
                <w:tab w:val="num" w:pos="0"/>
                <w:tab w:val="num" w:pos="720"/>
              </w:tabs>
              <w:spacing w:line="259" w:lineRule="auto"/>
              <w:rPr>
                <w:rFonts w:ascii="Calibri" w:eastAsia="Calibri" w:hAnsi="Calibri" w:cs="Times New Roman"/>
                <w:b/>
                <w:sz w:val="22"/>
                <w:szCs w:val="22"/>
              </w:rPr>
            </w:pPr>
          </w:p>
        </w:tc>
        <w:tc>
          <w:tcPr>
            <w:tcW w:w="3699" w:type="dxa"/>
            <w:tcBorders>
              <w:top w:val="nil"/>
              <w:left w:val="single" w:sz="12" w:space="0" w:color="auto"/>
              <w:bottom w:val="single" w:sz="12" w:space="0" w:color="auto"/>
              <w:right w:val="dotted" w:sz="4" w:space="0" w:color="auto"/>
            </w:tcBorders>
            <w:vAlign w:val="center"/>
          </w:tcPr>
          <w:p w14:paraId="0FFC677A"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50 opravárenských miest vrátane</w:t>
            </w:r>
          </w:p>
        </w:tc>
        <w:tc>
          <w:tcPr>
            <w:tcW w:w="3969" w:type="dxa"/>
            <w:tcBorders>
              <w:top w:val="dotted" w:sz="4" w:space="0" w:color="auto"/>
              <w:left w:val="dotted" w:sz="4" w:space="0" w:color="auto"/>
              <w:bottom w:val="single" w:sz="12" w:space="0" w:color="auto"/>
              <w:right w:val="single" w:sz="12" w:space="0" w:color="auto"/>
            </w:tcBorders>
            <w:vAlign w:val="center"/>
          </w:tcPr>
          <w:p w14:paraId="611A6A64" w14:textId="77777777" w:rsidR="00D04C4C" w:rsidRPr="00D04C4C" w:rsidRDefault="00D04C4C" w:rsidP="00D04C4C">
            <w:pPr>
              <w:tabs>
                <w:tab w:val="num" w:pos="0"/>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od 30 do 50 opravárenských miest</w:t>
            </w:r>
          </w:p>
        </w:tc>
      </w:tr>
    </w:tbl>
    <w:p w14:paraId="6CDBB9CC" w14:textId="77777777" w:rsidR="00D04C4C" w:rsidRPr="00D04C4C" w:rsidRDefault="00D04C4C" w:rsidP="00D04C4C">
      <w:pPr>
        <w:numPr>
          <w:ilvl w:val="0"/>
          <w:numId w:val="6"/>
        </w:numPr>
        <w:spacing w:before="240" w:after="0" w:line="240" w:lineRule="auto"/>
        <w:ind w:left="284" w:hanging="284"/>
        <w:contextualSpacing/>
        <w:rPr>
          <w:rFonts w:ascii="Calibri" w:eastAsia="Calibri" w:hAnsi="Calibri" w:cs="Times New Roman"/>
          <w:b/>
          <w:bCs/>
          <w:sz w:val="22"/>
          <w:szCs w:val="22"/>
        </w:rPr>
      </w:pPr>
      <w:r w:rsidRPr="00D04C4C">
        <w:rPr>
          <w:rFonts w:ascii="Calibri" w:eastAsia="Calibri" w:hAnsi="Calibri" w:cs="Times New Roman"/>
          <w:b/>
          <w:bCs/>
          <w:sz w:val="22"/>
          <w:szCs w:val="22"/>
        </w:rPr>
        <w:t xml:space="preserve"> INFRAŠTRUKTÚRA</w:t>
      </w:r>
    </w:p>
    <w:p w14:paraId="4473A751" w14:textId="77777777" w:rsidR="00D04C4C" w:rsidRPr="00D04C4C" w:rsidRDefault="00D04C4C" w:rsidP="00D04C4C">
      <w:pPr>
        <w:tabs>
          <w:tab w:val="num" w:pos="0"/>
        </w:tabs>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Rezortný orgán:</w:t>
      </w:r>
    </w:p>
    <w:p w14:paraId="23E6B0F5" w14:textId="77777777" w:rsidR="00D04C4C" w:rsidRPr="00D04C4C" w:rsidRDefault="00D04C4C" w:rsidP="00D04C4C">
      <w:pPr>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dopravy Slovenskej republiky len pre položku č. 2 tejto kapitoly</w:t>
      </w:r>
    </w:p>
    <w:p w14:paraId="641F7B5F" w14:textId="77777777" w:rsidR="00D04C4C" w:rsidRPr="00D04C4C" w:rsidRDefault="00D04C4C" w:rsidP="00D04C4C">
      <w:pPr>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hospodárstva Slovenskej republiky len pre položky č. 3, 4, 10, 11, 12, 13, 14, 15, 16, 17, 18, 19, 20, 21 a 23 tejto kapitoly</w:t>
      </w:r>
    </w:p>
    <w:p w14:paraId="26CCD995" w14:textId="77777777" w:rsidR="00D04C4C" w:rsidRPr="00D04C4C" w:rsidRDefault="00D04C4C" w:rsidP="00D04C4C">
      <w:pPr>
        <w:spacing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cestovného ruchu a športu Slovenskej republiky len pre položky č. 4, 5, 6, 7 a 8 tejto kapitoly</w:t>
      </w:r>
    </w:p>
    <w:p w14:paraId="1BC3FC74"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životného prostredia Slovenskej republiky len pre položku č. 22 tejto kapitoly</w:t>
      </w:r>
    </w:p>
    <w:p w14:paraId="48B8A104"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obrany Slovenskej republiky len pre položku č. 24 tejto kapitoly</w:t>
      </w:r>
    </w:p>
    <w:p w14:paraId="6E05FD1A"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Ministerstvo zdravotníctva Slovenskej republiky len pre položku č. 9 tejto kapitoly</w:t>
      </w:r>
    </w:p>
    <w:p w14:paraId="76CBC8CD" w14:textId="77777777" w:rsidR="00D04C4C" w:rsidRPr="00D04C4C" w:rsidRDefault="00D04C4C" w:rsidP="00D04C4C">
      <w:pPr>
        <w:spacing w:after="120" w:line="259" w:lineRule="auto"/>
        <w:contextualSpacing/>
        <w:rPr>
          <w:rFonts w:ascii="Calibri" w:eastAsia="Calibri" w:hAnsi="Calibri" w:cs="Times New Roman"/>
          <w:sz w:val="22"/>
          <w:szCs w:val="22"/>
        </w:rPr>
      </w:pPr>
      <w:r w:rsidRPr="00D04C4C">
        <w:rPr>
          <w:rFonts w:ascii="Calibri" w:eastAsia="Calibri" w:hAnsi="Calibri" w:cs="Times New Roman"/>
          <w:sz w:val="22"/>
          <w:szCs w:val="22"/>
        </w:rPr>
        <w:t>Úrad pre územné plánovanie a výstavbu Slovenskej republiky pre položku č. 1</w:t>
      </w:r>
    </w:p>
    <w:tbl>
      <w:tblPr>
        <w:tblW w:w="91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20"/>
        <w:gridCol w:w="3510"/>
        <w:gridCol w:w="3961"/>
      </w:tblGrid>
      <w:tr w:rsidR="00D04C4C" w:rsidRPr="00D04C4C" w14:paraId="412E0089" w14:textId="77777777" w:rsidTr="00D04C4C">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hideMark/>
          </w:tcPr>
          <w:p w14:paraId="02E3522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POLOŽKA</w:t>
            </w:r>
          </w:p>
        </w:tc>
        <w:tc>
          <w:tcPr>
            <w:tcW w:w="3510" w:type="dxa"/>
            <w:tcBorders>
              <w:top w:val="single" w:sz="12" w:space="0" w:color="auto"/>
              <w:left w:val="single" w:sz="12" w:space="0" w:color="auto"/>
              <w:bottom w:val="single" w:sz="12" w:space="0" w:color="000000"/>
              <w:right w:val="single" w:sz="12" w:space="0" w:color="auto"/>
            </w:tcBorders>
            <w:vAlign w:val="center"/>
            <w:hideMark/>
          </w:tcPr>
          <w:p w14:paraId="65D2F7A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b/>
                <w:sz w:val="22"/>
                <w:szCs w:val="22"/>
              </w:rPr>
              <w:t>ČASŤ A</w:t>
            </w:r>
          </w:p>
        </w:tc>
        <w:tc>
          <w:tcPr>
            <w:tcW w:w="3961" w:type="dxa"/>
            <w:tcBorders>
              <w:top w:val="single" w:sz="12" w:space="0" w:color="auto"/>
              <w:left w:val="single" w:sz="12" w:space="0" w:color="auto"/>
              <w:bottom w:val="single" w:sz="12" w:space="0" w:color="auto"/>
              <w:right w:val="single" w:sz="12" w:space="0" w:color="auto"/>
            </w:tcBorders>
            <w:vAlign w:val="center"/>
            <w:hideMark/>
          </w:tcPr>
          <w:p w14:paraId="6974CEC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b/>
                <w:sz w:val="22"/>
                <w:szCs w:val="22"/>
              </w:rPr>
              <w:t>ČASŤ B</w:t>
            </w:r>
          </w:p>
        </w:tc>
      </w:tr>
      <w:tr w:rsidR="00D04C4C" w:rsidRPr="00D04C4C" w14:paraId="590279F3" w14:textId="77777777" w:rsidTr="00D04C4C">
        <w:trPr>
          <w:trHeight w:val="684"/>
          <w:jc w:val="center"/>
        </w:trPr>
        <w:tc>
          <w:tcPr>
            <w:tcW w:w="1720" w:type="dxa"/>
            <w:vMerge w:val="restart"/>
            <w:tcBorders>
              <w:top w:val="single" w:sz="12" w:space="0" w:color="auto"/>
              <w:left w:val="single" w:sz="12" w:space="0" w:color="auto"/>
              <w:bottom w:val="single" w:sz="12" w:space="0" w:color="auto"/>
              <w:right w:val="single" w:sz="12" w:space="0" w:color="000000"/>
            </w:tcBorders>
            <w:vAlign w:val="center"/>
            <w:hideMark/>
          </w:tcPr>
          <w:p w14:paraId="1CD769D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w:t>
            </w:r>
          </w:p>
        </w:tc>
        <w:tc>
          <w:tcPr>
            <w:tcW w:w="3510" w:type="dxa"/>
            <w:tcBorders>
              <w:top w:val="single" w:sz="12" w:space="0" w:color="000000"/>
              <w:left w:val="single" w:sz="12" w:space="0" w:color="000000"/>
              <w:bottom w:val="single" w:sz="12" w:space="0" w:color="000000"/>
              <w:right w:val="single" w:sz="12" w:space="0" w:color="000000"/>
            </w:tcBorders>
            <w:vAlign w:val="center"/>
          </w:tcPr>
          <w:p w14:paraId="0F04A11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961" w:type="dxa"/>
            <w:tcBorders>
              <w:top w:val="single" w:sz="12" w:space="0" w:color="auto"/>
              <w:left w:val="single" w:sz="12" w:space="0" w:color="000000"/>
              <w:bottom w:val="none" w:sz="4" w:space="0" w:color="000000"/>
              <w:right w:val="single" w:sz="12" w:space="0" w:color="auto"/>
            </w:tcBorders>
            <w:vAlign w:val="center"/>
            <w:hideMark/>
          </w:tcPr>
          <w:p w14:paraId="3FA5DC55"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Projekty rozvoja obcí vrátane: </w:t>
            </w:r>
          </w:p>
        </w:tc>
      </w:tr>
      <w:tr w:rsidR="00D04C4C" w:rsidRPr="00D04C4C" w14:paraId="3976A0BF" w14:textId="77777777" w:rsidTr="00D04C4C">
        <w:trPr>
          <w:trHeight w:val="684"/>
          <w:jc w:val="center"/>
        </w:trPr>
        <w:tc>
          <w:tcPr>
            <w:tcW w:w="1720" w:type="dxa"/>
            <w:vMerge/>
            <w:vAlign w:val="center"/>
          </w:tcPr>
          <w:p w14:paraId="4F0D4DA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single" w:sz="12" w:space="0" w:color="000000"/>
              <w:left w:val="single" w:sz="12" w:space="0" w:color="000000"/>
              <w:bottom w:val="single" w:sz="12" w:space="0" w:color="000000"/>
              <w:right w:val="single" w:sz="12" w:space="0" w:color="000000"/>
            </w:tcBorders>
            <w:vAlign w:val="center"/>
          </w:tcPr>
          <w:p w14:paraId="4C68A22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961" w:type="dxa"/>
            <w:tcBorders>
              <w:top w:val="none" w:sz="4" w:space="0" w:color="000000"/>
              <w:left w:val="single" w:sz="12" w:space="0" w:color="000000"/>
              <w:bottom w:val="none" w:sz="4" w:space="0" w:color="000000"/>
              <w:right w:val="single" w:sz="12" w:space="0" w:color="auto"/>
            </w:tcBorders>
            <w:vAlign w:val="center"/>
          </w:tcPr>
          <w:p w14:paraId="6520E178"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a) prípravy územia na následnú výstavbu pozemných stavieb od 10 000 m</w:t>
            </w:r>
            <w:r w:rsidRPr="00D04C4C">
              <w:rPr>
                <w:rFonts w:ascii="Calibri" w:eastAsia="Calibri" w:hAnsi="Calibri" w:cs="Times New Roman"/>
                <w:sz w:val="22"/>
                <w:szCs w:val="22"/>
                <w:vertAlign w:val="superscript"/>
              </w:rPr>
              <w:t>2</w:t>
            </w:r>
            <w:r w:rsidRPr="00D04C4C">
              <w:rPr>
                <w:rFonts w:ascii="Calibri" w:eastAsia="Calibri" w:hAnsi="Calibri" w:cs="Times New Roman"/>
                <w:sz w:val="22"/>
                <w:szCs w:val="22"/>
              </w:rPr>
              <w:t xml:space="preserve"> záberu plochy </w:t>
            </w:r>
          </w:p>
        </w:tc>
      </w:tr>
      <w:tr w:rsidR="00D04C4C" w:rsidRPr="00D04C4C" w14:paraId="1E6D33CD" w14:textId="77777777" w:rsidTr="00D04C4C">
        <w:trPr>
          <w:trHeight w:val="684"/>
          <w:jc w:val="center"/>
        </w:trPr>
        <w:tc>
          <w:tcPr>
            <w:tcW w:w="1720" w:type="dxa"/>
            <w:vMerge/>
            <w:vAlign w:val="center"/>
          </w:tcPr>
          <w:p w14:paraId="1701854C"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single" w:sz="12" w:space="0" w:color="000000"/>
              <w:left w:val="single" w:sz="12" w:space="0" w:color="auto"/>
              <w:bottom w:val="single" w:sz="12" w:space="0" w:color="auto"/>
              <w:right w:val="single" w:sz="12" w:space="0" w:color="auto"/>
            </w:tcBorders>
            <w:vAlign w:val="center"/>
          </w:tcPr>
          <w:p w14:paraId="30637A2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961" w:type="dxa"/>
            <w:tcBorders>
              <w:top w:val="none" w:sz="4" w:space="0" w:color="000000"/>
              <w:left w:val="single" w:sz="12" w:space="0" w:color="auto"/>
              <w:bottom w:val="single" w:sz="12" w:space="0" w:color="auto"/>
              <w:right w:val="single" w:sz="12" w:space="0" w:color="auto"/>
            </w:tcBorders>
            <w:vAlign w:val="center"/>
          </w:tcPr>
          <w:p w14:paraId="7351A67E"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b) pozemných stavieb a ich súborov (komplexov), ak nie sú uvedené v iných položkách tejto prílohy od 10 000 m</w:t>
            </w:r>
            <w:r w:rsidRPr="00D04C4C">
              <w:rPr>
                <w:rFonts w:ascii="Calibri" w:eastAsia="Calibri" w:hAnsi="Calibri" w:cs="Times New Roman"/>
                <w:sz w:val="22"/>
                <w:szCs w:val="22"/>
                <w:vertAlign w:val="superscript"/>
              </w:rPr>
              <w:t>2</w:t>
            </w:r>
            <w:r w:rsidRPr="00D04C4C">
              <w:rPr>
                <w:rFonts w:ascii="Calibri" w:eastAsia="Calibri" w:hAnsi="Calibri" w:cs="Times New Roman"/>
                <w:sz w:val="22"/>
                <w:szCs w:val="22"/>
              </w:rPr>
              <w:t xml:space="preserve"> hrubej podlažnej plochy nadzemných podlaží v zastavanom území a od 1 000 m</w:t>
            </w:r>
            <w:r w:rsidRPr="00D04C4C">
              <w:rPr>
                <w:rFonts w:ascii="Calibri" w:eastAsia="Calibri" w:hAnsi="Calibri" w:cs="Times New Roman"/>
                <w:sz w:val="22"/>
                <w:szCs w:val="22"/>
                <w:vertAlign w:val="superscript"/>
              </w:rPr>
              <w:t>2</w:t>
            </w:r>
            <w:r w:rsidRPr="00D04C4C">
              <w:rPr>
                <w:rFonts w:ascii="Calibri" w:eastAsia="Calibri" w:hAnsi="Calibri" w:cs="Times New Roman"/>
                <w:sz w:val="22"/>
                <w:szCs w:val="22"/>
              </w:rPr>
              <w:t xml:space="preserve"> hrubej podlažnej plochy nadzemných podlaží mimo zastavaného územia  </w:t>
            </w:r>
          </w:p>
        </w:tc>
      </w:tr>
      <w:tr w:rsidR="00D04C4C" w:rsidRPr="00D04C4C" w14:paraId="0399499C" w14:textId="77777777" w:rsidTr="004A3264">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14:paraId="5E68F50B"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2.</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14:paraId="7B8DA253"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Parkovacie plochy </w:t>
            </w:r>
          </w:p>
        </w:tc>
      </w:tr>
      <w:tr w:rsidR="00D04C4C" w:rsidRPr="00D04C4C" w14:paraId="7F488680" w14:textId="77777777" w:rsidTr="004A3264">
        <w:trPr>
          <w:trHeight w:val="684"/>
          <w:jc w:val="center"/>
        </w:trPr>
        <w:tc>
          <w:tcPr>
            <w:tcW w:w="1720" w:type="dxa"/>
            <w:vMerge/>
            <w:vAlign w:val="center"/>
            <w:hideMark/>
          </w:tcPr>
          <w:p w14:paraId="2AA9981A" w14:textId="77777777" w:rsidR="00D04C4C" w:rsidRPr="00D04C4C" w:rsidRDefault="00D04C4C" w:rsidP="00D04C4C">
            <w:pPr>
              <w:tabs>
                <w:tab w:val="num" w:pos="303"/>
                <w:tab w:val="num" w:pos="720"/>
              </w:tabs>
              <w:spacing w:line="259" w:lineRule="auto"/>
              <w:ind w:firstLine="303"/>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hideMark/>
          </w:tcPr>
          <w:p w14:paraId="473CDA49"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dotted" w:sz="4" w:space="0" w:color="auto"/>
              <w:left w:val="dotted" w:sz="4" w:space="0" w:color="auto"/>
              <w:bottom w:val="single" w:sz="12" w:space="0" w:color="auto"/>
              <w:right w:val="single" w:sz="12" w:space="0" w:color="auto"/>
            </w:tcBorders>
            <w:vAlign w:val="center"/>
            <w:hideMark/>
          </w:tcPr>
          <w:p w14:paraId="048F0F3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od 200 parkovacích stojísk pre motorové vozidlá </w:t>
            </w:r>
          </w:p>
        </w:tc>
      </w:tr>
      <w:tr w:rsidR="00D04C4C" w:rsidRPr="00D04C4C" w14:paraId="2C876C7E" w14:textId="77777777" w:rsidTr="00D04C4C">
        <w:trPr>
          <w:trHeight w:val="684"/>
          <w:jc w:val="center"/>
        </w:trPr>
        <w:tc>
          <w:tcPr>
            <w:tcW w:w="1720" w:type="dxa"/>
            <w:tcBorders>
              <w:top w:val="single" w:sz="6" w:space="0" w:color="auto"/>
              <w:left w:val="single" w:sz="12" w:space="0" w:color="auto"/>
              <w:bottom w:val="single" w:sz="12" w:space="0" w:color="auto"/>
              <w:right w:val="single" w:sz="12" w:space="0" w:color="auto"/>
            </w:tcBorders>
            <w:vAlign w:val="center"/>
            <w:hideMark/>
          </w:tcPr>
          <w:p w14:paraId="1C5CD98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3.</w:t>
            </w:r>
          </w:p>
        </w:tc>
        <w:tc>
          <w:tcPr>
            <w:tcW w:w="3510" w:type="dxa"/>
            <w:tcBorders>
              <w:top w:val="dotted" w:sz="4" w:space="0" w:color="auto"/>
              <w:left w:val="single" w:sz="12" w:space="0" w:color="auto"/>
              <w:bottom w:val="single" w:sz="12" w:space="0" w:color="000000"/>
              <w:right w:val="single" w:sz="12" w:space="0" w:color="auto"/>
            </w:tcBorders>
            <w:vAlign w:val="center"/>
          </w:tcPr>
          <w:p w14:paraId="3112FC9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single" w:sz="12" w:space="0" w:color="auto"/>
              <w:left w:val="single" w:sz="12" w:space="0" w:color="auto"/>
              <w:bottom w:val="single" w:sz="12" w:space="0" w:color="000000"/>
              <w:right w:val="single" w:sz="12" w:space="0" w:color="auto"/>
            </w:tcBorders>
            <w:vAlign w:val="center"/>
            <w:hideMark/>
          </w:tcPr>
          <w:p w14:paraId="40703AAA"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Rozvoj priemyselných území vrátane priemyselných parkov neuvedené v inej časti tejto prílohy</w:t>
            </w:r>
          </w:p>
        </w:tc>
      </w:tr>
      <w:tr w:rsidR="00D04C4C" w:rsidRPr="00D04C4C" w14:paraId="14B9923F" w14:textId="77777777" w:rsidTr="00D04C4C">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14:paraId="6259E45B" w14:textId="77777777" w:rsidR="00D04C4C" w:rsidRPr="00D04C4C" w:rsidRDefault="00D04C4C" w:rsidP="00D04C4C">
            <w:pPr>
              <w:tabs>
                <w:tab w:val="num" w:pos="303"/>
                <w:tab w:val="num" w:pos="720"/>
              </w:tabs>
              <w:spacing w:line="259" w:lineRule="auto"/>
              <w:ind w:firstLine="303"/>
              <w:contextualSpacing/>
              <w:jc w:val="center"/>
              <w:rPr>
                <w:rFonts w:ascii="Calibri" w:eastAsia="Calibri" w:hAnsi="Calibri" w:cs="Times New Roman"/>
                <w:b/>
                <w:sz w:val="22"/>
                <w:szCs w:val="22"/>
              </w:rPr>
            </w:pPr>
            <w:r w:rsidRPr="00D04C4C">
              <w:rPr>
                <w:rFonts w:ascii="Calibri" w:eastAsia="Calibri" w:hAnsi="Calibri" w:cs="Times New Roman"/>
                <w:b/>
                <w:sz w:val="22"/>
                <w:szCs w:val="22"/>
              </w:rPr>
              <w:t>4.</w:t>
            </w:r>
          </w:p>
        </w:tc>
        <w:tc>
          <w:tcPr>
            <w:tcW w:w="7471" w:type="dxa"/>
            <w:gridSpan w:val="2"/>
            <w:tcBorders>
              <w:top w:val="single" w:sz="12" w:space="0" w:color="000000"/>
              <w:left w:val="single" w:sz="12" w:space="0" w:color="auto"/>
              <w:bottom w:val="dotted" w:sz="4" w:space="0" w:color="auto"/>
              <w:right w:val="single" w:sz="12" w:space="0" w:color="auto"/>
            </w:tcBorders>
            <w:vAlign w:val="center"/>
            <w:hideMark/>
          </w:tcPr>
          <w:p w14:paraId="2D9A54F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Prístavy pre malé plavidlá určené na športové alebo rekreačné účely</w:t>
            </w:r>
          </w:p>
        </w:tc>
      </w:tr>
      <w:tr w:rsidR="00D04C4C" w:rsidRPr="00D04C4C" w14:paraId="1087DEF6" w14:textId="77777777" w:rsidTr="004A3264">
        <w:trPr>
          <w:trHeight w:val="684"/>
          <w:jc w:val="center"/>
        </w:trPr>
        <w:tc>
          <w:tcPr>
            <w:tcW w:w="1720" w:type="dxa"/>
            <w:vMerge/>
            <w:vAlign w:val="center"/>
            <w:hideMark/>
          </w:tcPr>
          <w:p w14:paraId="2E2C358F" w14:textId="77777777" w:rsidR="00D04C4C" w:rsidRPr="00D04C4C" w:rsidRDefault="00D04C4C" w:rsidP="00D04C4C">
            <w:pPr>
              <w:tabs>
                <w:tab w:val="num" w:pos="303"/>
                <w:tab w:val="num" w:pos="720"/>
              </w:tabs>
              <w:spacing w:line="259" w:lineRule="auto"/>
              <w:ind w:firstLine="303"/>
              <w:rPr>
                <w:rFonts w:ascii="Calibri" w:eastAsia="Calibri" w:hAnsi="Calibri" w:cs="Times New Roman"/>
                <w:b/>
                <w:sz w:val="22"/>
                <w:szCs w:val="22"/>
              </w:rPr>
            </w:pPr>
          </w:p>
        </w:tc>
        <w:tc>
          <w:tcPr>
            <w:tcW w:w="3510" w:type="dxa"/>
            <w:tcBorders>
              <w:top w:val="dotted" w:sz="4" w:space="0" w:color="auto"/>
              <w:left w:val="single" w:sz="12" w:space="0" w:color="auto"/>
              <w:bottom w:val="dashed" w:sz="4" w:space="0" w:color="auto"/>
              <w:right w:val="dotted" w:sz="4" w:space="0" w:color="auto"/>
            </w:tcBorders>
            <w:vAlign w:val="center"/>
            <w:hideMark/>
          </w:tcPr>
          <w:p w14:paraId="710F6B0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v chránených územiach</w:t>
            </w:r>
          </w:p>
        </w:tc>
        <w:tc>
          <w:tcPr>
            <w:tcW w:w="3961" w:type="dxa"/>
            <w:tcBorders>
              <w:top w:val="dotted" w:sz="4" w:space="0" w:color="auto"/>
              <w:left w:val="dotted" w:sz="4" w:space="0" w:color="auto"/>
              <w:bottom w:val="dashed" w:sz="4" w:space="0" w:color="auto"/>
              <w:right w:val="single" w:sz="12" w:space="0" w:color="auto"/>
            </w:tcBorders>
            <w:vAlign w:val="center"/>
            <w:hideMark/>
          </w:tcPr>
          <w:p w14:paraId="778A526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neuvedené v ČASTI A</w:t>
            </w:r>
          </w:p>
        </w:tc>
      </w:tr>
      <w:tr w:rsidR="00D04C4C" w:rsidRPr="00D04C4C" w14:paraId="5F7AE83F" w14:textId="77777777" w:rsidTr="004A3264">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14:paraId="478136F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5.</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14:paraId="43278DE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Zjazdové trate, lyžiarske vleky, lanovky a pridružené zariadenia</w:t>
            </w:r>
          </w:p>
        </w:tc>
      </w:tr>
      <w:tr w:rsidR="00D04C4C" w:rsidRPr="00D04C4C" w14:paraId="386263A6" w14:textId="77777777" w:rsidTr="004A3264">
        <w:trPr>
          <w:trHeight w:val="684"/>
          <w:jc w:val="center"/>
        </w:trPr>
        <w:tc>
          <w:tcPr>
            <w:tcW w:w="1720" w:type="dxa"/>
            <w:vMerge/>
            <w:vAlign w:val="center"/>
            <w:hideMark/>
          </w:tcPr>
          <w:p w14:paraId="092CAE3A" w14:textId="77777777" w:rsidR="00D04C4C" w:rsidRPr="00D04C4C" w:rsidRDefault="00D04C4C" w:rsidP="00D04C4C">
            <w:pPr>
              <w:tabs>
                <w:tab w:val="num" w:pos="303"/>
                <w:tab w:val="num" w:pos="720"/>
              </w:tabs>
              <w:spacing w:line="259" w:lineRule="auto"/>
              <w:ind w:firstLine="303"/>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hideMark/>
          </w:tcPr>
          <w:p w14:paraId="1224ABC8"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v chránených územiach </w:t>
            </w:r>
          </w:p>
        </w:tc>
        <w:tc>
          <w:tcPr>
            <w:tcW w:w="3961" w:type="dxa"/>
            <w:tcBorders>
              <w:top w:val="dotted" w:sz="4" w:space="0" w:color="auto"/>
              <w:left w:val="dotted" w:sz="4" w:space="0" w:color="auto"/>
              <w:bottom w:val="single" w:sz="12" w:space="0" w:color="auto"/>
              <w:right w:val="single" w:sz="12" w:space="0" w:color="auto"/>
            </w:tcBorders>
            <w:vAlign w:val="center"/>
            <w:hideMark/>
          </w:tcPr>
          <w:p w14:paraId="23DEE0C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highlight w:val="cyan"/>
              </w:rPr>
            </w:pPr>
            <w:r w:rsidRPr="00D04C4C">
              <w:rPr>
                <w:rFonts w:ascii="Calibri" w:eastAsia="Calibri" w:hAnsi="Calibri" w:cs="Times New Roman"/>
                <w:sz w:val="22"/>
                <w:szCs w:val="22"/>
              </w:rPr>
              <w:t>s kapacitou zariadenia od 2 500 osôb/hod. alebo od 10 000 m</w:t>
            </w:r>
            <w:r w:rsidRPr="00D04C4C">
              <w:rPr>
                <w:rFonts w:ascii="Calibri" w:eastAsia="Calibri" w:hAnsi="Calibri" w:cs="Times New Roman"/>
                <w:sz w:val="22"/>
                <w:szCs w:val="22"/>
                <w:vertAlign w:val="superscript"/>
              </w:rPr>
              <w:t>2</w:t>
            </w:r>
            <w:r w:rsidRPr="00D04C4C">
              <w:rPr>
                <w:rFonts w:ascii="Calibri" w:eastAsia="Calibri" w:hAnsi="Calibri" w:cs="Times New Roman"/>
                <w:sz w:val="22"/>
                <w:szCs w:val="22"/>
              </w:rPr>
              <w:t xml:space="preserve"> záberu plochy, neuvedené v ČASTI A</w:t>
            </w:r>
          </w:p>
        </w:tc>
      </w:tr>
      <w:tr w:rsidR="00D04C4C" w:rsidRPr="00D04C4C" w14:paraId="2DC5F519" w14:textId="77777777" w:rsidTr="004A3264">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3195AEF9"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6.</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14:paraId="56664DDD"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Trvalé pretekárske alebo skúšobné trate pre motorové vozidlá</w:t>
            </w:r>
          </w:p>
        </w:tc>
      </w:tr>
      <w:tr w:rsidR="00D04C4C" w:rsidRPr="00D04C4C" w14:paraId="363EA061" w14:textId="77777777" w:rsidTr="004A3264">
        <w:trPr>
          <w:trHeight w:val="684"/>
          <w:jc w:val="center"/>
        </w:trPr>
        <w:tc>
          <w:tcPr>
            <w:tcW w:w="1720" w:type="dxa"/>
            <w:vMerge/>
            <w:vAlign w:val="center"/>
          </w:tcPr>
          <w:p w14:paraId="1E588372" w14:textId="77777777" w:rsidR="00D04C4C" w:rsidRPr="00D04C4C" w:rsidRDefault="00D04C4C" w:rsidP="00D04C4C">
            <w:pPr>
              <w:tabs>
                <w:tab w:val="num" w:pos="303"/>
                <w:tab w:val="num" w:pos="720"/>
              </w:tabs>
              <w:spacing w:line="259" w:lineRule="auto"/>
              <w:ind w:firstLine="303"/>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hideMark/>
          </w:tcPr>
          <w:p w14:paraId="44B76B34"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v chránených územiach</w:t>
            </w:r>
          </w:p>
        </w:tc>
        <w:tc>
          <w:tcPr>
            <w:tcW w:w="3961" w:type="dxa"/>
            <w:tcBorders>
              <w:top w:val="dotted" w:sz="4" w:space="0" w:color="auto"/>
              <w:left w:val="dotted" w:sz="4" w:space="0" w:color="auto"/>
              <w:bottom w:val="single" w:sz="12" w:space="0" w:color="auto"/>
              <w:right w:val="single" w:sz="12" w:space="0" w:color="auto"/>
            </w:tcBorders>
            <w:vAlign w:val="center"/>
            <w:hideMark/>
          </w:tcPr>
          <w:p w14:paraId="4B988BF9"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neuvedené v ČASTI A</w:t>
            </w:r>
          </w:p>
        </w:tc>
      </w:tr>
      <w:tr w:rsidR="00D04C4C" w:rsidRPr="00D04C4C" w14:paraId="7A55FCD5" w14:textId="77777777" w:rsidTr="004A3264">
        <w:trPr>
          <w:trHeight w:val="684"/>
          <w:jc w:val="center"/>
        </w:trPr>
        <w:tc>
          <w:tcPr>
            <w:tcW w:w="1720" w:type="dxa"/>
            <w:tcBorders>
              <w:top w:val="single" w:sz="6" w:space="0" w:color="auto"/>
              <w:left w:val="single" w:sz="12" w:space="0" w:color="auto"/>
              <w:bottom w:val="single" w:sz="12" w:space="0" w:color="auto"/>
              <w:right w:val="single" w:sz="12" w:space="0" w:color="auto"/>
            </w:tcBorders>
            <w:vAlign w:val="center"/>
          </w:tcPr>
          <w:p w14:paraId="1B9B89AC"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7.</w:t>
            </w:r>
          </w:p>
        </w:tc>
        <w:tc>
          <w:tcPr>
            <w:tcW w:w="3510" w:type="dxa"/>
            <w:tcBorders>
              <w:top w:val="dotted" w:sz="4" w:space="0" w:color="auto"/>
              <w:left w:val="single" w:sz="12" w:space="0" w:color="auto"/>
              <w:bottom w:val="single" w:sz="12" w:space="0" w:color="auto"/>
              <w:right w:val="single" w:sz="12" w:space="0" w:color="auto"/>
            </w:tcBorders>
            <w:vAlign w:val="center"/>
          </w:tcPr>
          <w:p w14:paraId="38FD5C8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dotted" w:sz="4" w:space="0" w:color="auto"/>
              <w:left w:val="single" w:sz="12" w:space="0" w:color="auto"/>
              <w:bottom w:val="single" w:sz="12" w:space="0" w:color="auto"/>
              <w:right w:val="single" w:sz="12" w:space="0" w:color="auto"/>
            </w:tcBorders>
            <w:vAlign w:val="center"/>
            <w:hideMark/>
          </w:tcPr>
          <w:p w14:paraId="6AD4A1F4"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Zábavné alebo tematické parky v chránených územiach alebo od 10 000 m</w:t>
            </w:r>
            <w:r w:rsidRPr="00D04C4C">
              <w:rPr>
                <w:rFonts w:ascii="Calibri" w:eastAsia="Calibri" w:hAnsi="Calibri" w:cs="Times New Roman"/>
                <w:sz w:val="22"/>
                <w:szCs w:val="22"/>
                <w:vertAlign w:val="superscript"/>
              </w:rPr>
              <w:t>2</w:t>
            </w:r>
            <w:r w:rsidRPr="00D04C4C">
              <w:rPr>
                <w:rFonts w:ascii="Calibri" w:eastAsia="Calibri" w:hAnsi="Calibri" w:cs="Times New Roman"/>
                <w:sz w:val="22"/>
                <w:szCs w:val="22"/>
              </w:rPr>
              <w:t xml:space="preserve"> záberu plochy</w:t>
            </w:r>
          </w:p>
        </w:tc>
      </w:tr>
      <w:tr w:rsidR="00D04C4C" w:rsidRPr="00D04C4C" w14:paraId="110C02AA" w14:textId="77777777" w:rsidTr="004A3264">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4FD1667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8.</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14:paraId="2F55FE5D"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Športové alebo rekreačné strediská vrátane hotelových komplexov a trvalých kempingov alebo kempingov s karavánovými miestami, neuvedené v iných položkách tejto prílohy </w:t>
            </w:r>
          </w:p>
        </w:tc>
      </w:tr>
      <w:tr w:rsidR="00D04C4C" w:rsidRPr="00D04C4C" w14:paraId="2EC4E57D" w14:textId="77777777" w:rsidTr="004A3264">
        <w:trPr>
          <w:trHeight w:val="684"/>
          <w:jc w:val="center"/>
        </w:trPr>
        <w:tc>
          <w:tcPr>
            <w:tcW w:w="1720" w:type="dxa"/>
            <w:vMerge/>
            <w:vAlign w:val="center"/>
          </w:tcPr>
          <w:p w14:paraId="14CEF52C" w14:textId="77777777" w:rsidR="00D04C4C" w:rsidRPr="00D04C4C" w:rsidRDefault="00D04C4C" w:rsidP="00D04C4C">
            <w:pPr>
              <w:tabs>
                <w:tab w:val="num" w:pos="303"/>
                <w:tab w:val="num" w:pos="720"/>
              </w:tabs>
              <w:spacing w:line="259" w:lineRule="auto"/>
              <w:ind w:firstLine="303"/>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hideMark/>
          </w:tcPr>
          <w:p w14:paraId="62A0626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v chránených územiach</w:t>
            </w:r>
          </w:p>
        </w:tc>
        <w:tc>
          <w:tcPr>
            <w:tcW w:w="3961" w:type="dxa"/>
            <w:tcBorders>
              <w:top w:val="dotted" w:sz="4" w:space="0" w:color="auto"/>
              <w:left w:val="dotted" w:sz="4" w:space="0" w:color="auto"/>
              <w:bottom w:val="single" w:sz="12" w:space="0" w:color="auto"/>
              <w:right w:val="single" w:sz="12" w:space="0" w:color="auto"/>
            </w:tcBorders>
            <w:vAlign w:val="center"/>
            <w:hideMark/>
          </w:tcPr>
          <w:p w14:paraId="3DEC56A6" w14:textId="77777777" w:rsidR="00D04C4C" w:rsidRPr="00D04C4C" w:rsidRDefault="00D04C4C" w:rsidP="00D04C4C">
            <w:pPr>
              <w:tabs>
                <w:tab w:val="num" w:pos="303"/>
                <w:tab w:val="num" w:pos="720"/>
              </w:tabs>
              <w:spacing w:line="240"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v zastavanom území od 10 000 m</w:t>
            </w:r>
            <w:r w:rsidRPr="00D04C4C">
              <w:rPr>
                <w:rFonts w:ascii="Calibri" w:eastAsia="Times New Roman" w:hAnsi="Calibri" w:cs="Times New Roman"/>
                <w:sz w:val="22"/>
                <w:szCs w:val="22"/>
                <w:vertAlign w:val="superscript"/>
              </w:rPr>
              <w:t>2</w:t>
            </w:r>
            <w:r w:rsidRPr="00D04C4C">
              <w:rPr>
                <w:rFonts w:ascii="Calibri" w:eastAsia="Calibri" w:hAnsi="Calibri" w:cs="Times New Roman"/>
                <w:sz w:val="22"/>
                <w:szCs w:val="22"/>
              </w:rPr>
              <w:t xml:space="preserve"> záberu plochy a mimo zastavaného územia od 5 000 m</w:t>
            </w:r>
            <w:r w:rsidRPr="00D04C4C">
              <w:rPr>
                <w:rFonts w:ascii="Calibri" w:eastAsia="Times New Roman" w:hAnsi="Calibri" w:cs="Times New Roman"/>
                <w:sz w:val="22"/>
                <w:szCs w:val="22"/>
                <w:vertAlign w:val="superscript"/>
              </w:rPr>
              <w:t>2</w:t>
            </w:r>
            <w:r w:rsidRPr="00D04C4C">
              <w:rPr>
                <w:rFonts w:ascii="Calibri" w:eastAsia="Calibri" w:hAnsi="Calibri" w:cs="Times New Roman"/>
                <w:sz w:val="22"/>
                <w:szCs w:val="22"/>
              </w:rPr>
              <w:t xml:space="preserve"> záberu plochy neuvedené v ČASTI A</w:t>
            </w:r>
          </w:p>
        </w:tc>
      </w:tr>
      <w:tr w:rsidR="00D04C4C" w:rsidRPr="00D04C4C" w14:paraId="2BA84D07" w14:textId="77777777" w:rsidTr="004A3264">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52A4B551"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9.</w:t>
            </w:r>
          </w:p>
        </w:tc>
        <w:tc>
          <w:tcPr>
            <w:tcW w:w="3510" w:type="dxa"/>
            <w:tcBorders>
              <w:top w:val="single" w:sz="12" w:space="0" w:color="auto"/>
              <w:left w:val="single" w:sz="12" w:space="0" w:color="auto"/>
              <w:bottom w:val="single" w:sz="12" w:space="0" w:color="auto"/>
              <w:right w:val="single" w:sz="12" w:space="0" w:color="auto"/>
            </w:tcBorders>
            <w:vAlign w:val="center"/>
          </w:tcPr>
          <w:p w14:paraId="13CCB427"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single" w:sz="12" w:space="0" w:color="auto"/>
              <w:left w:val="single" w:sz="12" w:space="0" w:color="auto"/>
              <w:bottom w:val="single" w:sz="12" w:space="0" w:color="auto"/>
              <w:right w:val="single" w:sz="12" w:space="0" w:color="auto"/>
            </w:tcBorders>
            <w:vAlign w:val="center"/>
          </w:tcPr>
          <w:p w14:paraId="2F27F9D6"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Cintoríny a krematória</w:t>
            </w:r>
          </w:p>
        </w:tc>
      </w:tr>
      <w:tr w:rsidR="00D04C4C" w:rsidRPr="00D04C4C" w14:paraId="75ECC196" w14:textId="77777777" w:rsidTr="004A3264">
        <w:trPr>
          <w:trHeight w:val="684"/>
          <w:jc w:val="center"/>
        </w:trPr>
        <w:tc>
          <w:tcPr>
            <w:tcW w:w="1720" w:type="dxa"/>
            <w:vMerge w:val="restart"/>
            <w:tcBorders>
              <w:top w:val="single" w:sz="12" w:space="0" w:color="auto"/>
              <w:left w:val="single" w:sz="12" w:space="0" w:color="auto"/>
              <w:right w:val="single" w:sz="12" w:space="0" w:color="auto"/>
            </w:tcBorders>
            <w:vAlign w:val="center"/>
          </w:tcPr>
          <w:p w14:paraId="729FC78D"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10.</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76B76D6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Skladovanie (nadzemné a podzemné) zemného plynu alebo iných plynných médií s kapacitou </w:t>
            </w:r>
          </w:p>
        </w:tc>
      </w:tr>
      <w:tr w:rsidR="00D04C4C" w:rsidRPr="00D04C4C" w14:paraId="76A581CA" w14:textId="77777777" w:rsidTr="004A3264">
        <w:trPr>
          <w:trHeight w:val="684"/>
          <w:jc w:val="center"/>
        </w:trPr>
        <w:tc>
          <w:tcPr>
            <w:tcW w:w="1720" w:type="dxa"/>
            <w:vMerge/>
            <w:vAlign w:val="center"/>
          </w:tcPr>
          <w:p w14:paraId="16CB881D"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tcPr>
          <w:p w14:paraId="19317450"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100 000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1947E83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50 000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 xml:space="preserve"> do 100 000 m</w:t>
            </w:r>
            <w:r w:rsidRPr="00D04C4C">
              <w:rPr>
                <w:rFonts w:ascii="Calibri" w:eastAsia="Calibri" w:hAnsi="Calibri" w:cs="Times New Roman"/>
                <w:sz w:val="22"/>
                <w:szCs w:val="22"/>
                <w:vertAlign w:val="superscript"/>
              </w:rPr>
              <w:t>3</w:t>
            </w:r>
          </w:p>
        </w:tc>
      </w:tr>
      <w:tr w:rsidR="00D04C4C" w:rsidRPr="00D04C4C" w14:paraId="3FF99B68" w14:textId="77777777" w:rsidTr="004A3264">
        <w:trPr>
          <w:trHeight w:val="684"/>
          <w:jc w:val="center"/>
        </w:trPr>
        <w:tc>
          <w:tcPr>
            <w:tcW w:w="1720" w:type="dxa"/>
            <w:vMerge w:val="restart"/>
            <w:tcBorders>
              <w:top w:val="single" w:sz="12" w:space="0" w:color="auto"/>
              <w:left w:val="single" w:sz="12" w:space="0" w:color="auto"/>
              <w:right w:val="single" w:sz="12" w:space="0" w:color="auto"/>
            </w:tcBorders>
            <w:vAlign w:val="center"/>
          </w:tcPr>
          <w:p w14:paraId="46711878"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11.</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7BC4979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Skladovanie (nadzemné a podzemné) ropy alebo petrochemických výrobkov s kapacitou</w:t>
            </w:r>
          </w:p>
        </w:tc>
      </w:tr>
      <w:tr w:rsidR="00D04C4C" w:rsidRPr="00D04C4C" w14:paraId="178E9473" w14:textId="77777777" w:rsidTr="004A3264">
        <w:trPr>
          <w:trHeight w:val="684"/>
          <w:jc w:val="center"/>
        </w:trPr>
        <w:tc>
          <w:tcPr>
            <w:tcW w:w="1720" w:type="dxa"/>
            <w:vMerge/>
            <w:vAlign w:val="center"/>
          </w:tcPr>
          <w:p w14:paraId="65CBCD4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tcPr>
          <w:p w14:paraId="56901216"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10 000 t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7012AD48"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100 t do 10 000 t</w:t>
            </w:r>
          </w:p>
        </w:tc>
      </w:tr>
      <w:tr w:rsidR="00D04C4C" w:rsidRPr="00D04C4C" w14:paraId="2017F40C" w14:textId="77777777" w:rsidTr="004A3264">
        <w:trPr>
          <w:trHeight w:val="684"/>
          <w:jc w:val="center"/>
        </w:trPr>
        <w:tc>
          <w:tcPr>
            <w:tcW w:w="1720" w:type="dxa"/>
            <w:vMerge w:val="restart"/>
            <w:tcBorders>
              <w:top w:val="single" w:sz="12" w:space="0" w:color="auto"/>
              <w:left w:val="single" w:sz="12" w:space="0" w:color="auto"/>
              <w:right w:val="single" w:sz="12" w:space="0" w:color="auto"/>
            </w:tcBorders>
            <w:vAlign w:val="center"/>
          </w:tcPr>
          <w:p w14:paraId="53E1CBD4"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12.</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18556BD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Skladovanie (nadzemné a podzemné) chemikálií alebo chemických výrobkov s kapacitou</w:t>
            </w:r>
          </w:p>
        </w:tc>
      </w:tr>
      <w:tr w:rsidR="00D04C4C" w:rsidRPr="00D04C4C" w14:paraId="5DDD8C41" w14:textId="77777777" w:rsidTr="004A3264">
        <w:trPr>
          <w:trHeight w:val="684"/>
          <w:jc w:val="center"/>
        </w:trPr>
        <w:tc>
          <w:tcPr>
            <w:tcW w:w="1720" w:type="dxa"/>
            <w:vMerge/>
            <w:vAlign w:val="center"/>
          </w:tcPr>
          <w:p w14:paraId="51FA4660"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tcPr>
          <w:p w14:paraId="096ABECC"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1 000 t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5F265D7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500 t do 1 000 t</w:t>
            </w:r>
          </w:p>
        </w:tc>
      </w:tr>
      <w:tr w:rsidR="00D04C4C" w:rsidRPr="00D04C4C" w14:paraId="34EA6F5A" w14:textId="77777777" w:rsidTr="004A3264">
        <w:trPr>
          <w:trHeight w:val="684"/>
          <w:jc w:val="center"/>
        </w:trPr>
        <w:tc>
          <w:tcPr>
            <w:tcW w:w="1720" w:type="dxa"/>
            <w:vMerge w:val="restart"/>
            <w:tcBorders>
              <w:top w:val="single" w:sz="12" w:space="0" w:color="auto"/>
              <w:left w:val="single" w:sz="12" w:space="0" w:color="auto"/>
              <w:right w:val="single" w:sz="12" w:space="0" w:color="auto"/>
            </w:tcBorders>
            <w:vAlign w:val="center"/>
          </w:tcPr>
          <w:p w14:paraId="175A7F8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13.</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05DAC5F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Skladovanie (nadzemné a podzemné) toxických látok, biocídov alebo prípravkov na ochranu rastlín s kapacitou</w:t>
            </w:r>
          </w:p>
        </w:tc>
      </w:tr>
      <w:tr w:rsidR="00D04C4C" w:rsidRPr="00D04C4C" w14:paraId="44C76771" w14:textId="77777777" w:rsidTr="004A3264">
        <w:trPr>
          <w:trHeight w:val="684"/>
          <w:jc w:val="center"/>
        </w:trPr>
        <w:tc>
          <w:tcPr>
            <w:tcW w:w="1720" w:type="dxa"/>
            <w:vMerge/>
            <w:vAlign w:val="center"/>
          </w:tcPr>
          <w:p w14:paraId="20BE8D83"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tcPr>
          <w:p w14:paraId="4947AECF" w14:textId="608A1712"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10</w:t>
            </w:r>
            <w:r w:rsidR="00167D91">
              <w:rPr>
                <w:rFonts w:ascii="Calibri" w:eastAsia="Calibri" w:hAnsi="Calibri" w:cs="Times New Roman"/>
                <w:sz w:val="22"/>
                <w:szCs w:val="22"/>
              </w:rPr>
              <w:t>0</w:t>
            </w:r>
            <w:r w:rsidRPr="00D04C4C">
              <w:rPr>
                <w:rFonts w:ascii="Calibri" w:eastAsia="Calibri" w:hAnsi="Calibri" w:cs="Times New Roman"/>
                <w:sz w:val="22"/>
                <w:szCs w:val="22"/>
              </w:rPr>
              <w:t xml:space="preserve"> t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5E0A1B55" w14:textId="3D310B6F" w:rsidR="00D04C4C" w:rsidRPr="00D04C4C" w:rsidRDefault="00D04C4C" w:rsidP="00167D91">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od 10 </w:t>
            </w:r>
            <w:r w:rsidR="00167D91">
              <w:rPr>
                <w:rFonts w:ascii="Calibri" w:eastAsia="Calibri" w:hAnsi="Calibri" w:cs="Times New Roman"/>
                <w:sz w:val="22"/>
                <w:szCs w:val="22"/>
              </w:rPr>
              <w:t>t</w:t>
            </w:r>
            <w:r w:rsidRPr="00D04C4C">
              <w:rPr>
                <w:rFonts w:ascii="Calibri" w:eastAsia="Calibri" w:hAnsi="Calibri" w:cs="Times New Roman"/>
                <w:sz w:val="22"/>
                <w:szCs w:val="22"/>
              </w:rPr>
              <w:t xml:space="preserve"> do 10</w:t>
            </w:r>
            <w:r w:rsidR="00167D91">
              <w:rPr>
                <w:rFonts w:ascii="Calibri" w:eastAsia="Calibri" w:hAnsi="Calibri" w:cs="Times New Roman"/>
                <w:sz w:val="22"/>
                <w:szCs w:val="22"/>
              </w:rPr>
              <w:t>0</w:t>
            </w:r>
            <w:r w:rsidRPr="00D04C4C">
              <w:rPr>
                <w:rFonts w:ascii="Calibri" w:eastAsia="Calibri" w:hAnsi="Calibri" w:cs="Times New Roman"/>
                <w:sz w:val="22"/>
                <w:szCs w:val="22"/>
              </w:rPr>
              <w:t xml:space="preserve"> t</w:t>
            </w:r>
          </w:p>
        </w:tc>
      </w:tr>
      <w:tr w:rsidR="00D04C4C" w:rsidRPr="00D04C4C" w14:paraId="380D2CDC" w14:textId="77777777" w:rsidTr="00D04C4C">
        <w:trPr>
          <w:trHeight w:val="684"/>
          <w:jc w:val="center"/>
        </w:trPr>
        <w:tc>
          <w:tcPr>
            <w:tcW w:w="1720" w:type="dxa"/>
            <w:vMerge w:val="restart"/>
            <w:tcBorders>
              <w:top w:val="single" w:sz="12" w:space="0" w:color="auto"/>
              <w:left w:val="single" w:sz="12" w:space="0" w:color="auto"/>
              <w:bottom w:val="single" w:sz="12" w:space="0" w:color="000000"/>
              <w:right w:val="single" w:sz="12" w:space="0" w:color="auto"/>
            </w:tcBorders>
            <w:vAlign w:val="center"/>
          </w:tcPr>
          <w:p w14:paraId="30D8328B"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14.</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7117C5D3"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Skladovanie (nadzemné a podzemné) hnojív (s výnimkou hospodárskych hnojív) s kapacitou</w:t>
            </w:r>
          </w:p>
        </w:tc>
      </w:tr>
      <w:tr w:rsidR="00D04C4C" w:rsidRPr="00D04C4C" w14:paraId="1C69E6AD" w14:textId="77777777" w:rsidTr="00D04C4C">
        <w:trPr>
          <w:trHeight w:val="684"/>
          <w:jc w:val="center"/>
        </w:trPr>
        <w:tc>
          <w:tcPr>
            <w:tcW w:w="1720" w:type="dxa"/>
            <w:vMerge/>
            <w:tcBorders>
              <w:bottom w:val="single" w:sz="12" w:space="0" w:color="000000"/>
            </w:tcBorders>
            <w:vAlign w:val="center"/>
          </w:tcPr>
          <w:p w14:paraId="6C7EBB7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tcPr>
          <w:p w14:paraId="54EB2311"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50 t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5BAD24C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10 t do 50 t</w:t>
            </w:r>
          </w:p>
        </w:tc>
      </w:tr>
      <w:tr w:rsidR="00D04C4C" w:rsidRPr="00D04C4C" w14:paraId="532D1957" w14:textId="77777777" w:rsidTr="00D04C4C">
        <w:trPr>
          <w:trHeight w:val="684"/>
          <w:jc w:val="center"/>
        </w:trPr>
        <w:tc>
          <w:tcPr>
            <w:tcW w:w="1720" w:type="dxa"/>
            <w:vMerge w:val="restart"/>
            <w:tcBorders>
              <w:top w:val="single" w:sz="12" w:space="0" w:color="000000"/>
              <w:left w:val="single" w:sz="12" w:space="0" w:color="auto"/>
              <w:right w:val="single" w:sz="12" w:space="0" w:color="auto"/>
            </w:tcBorders>
            <w:vAlign w:val="center"/>
          </w:tcPr>
          <w:p w14:paraId="25C34DA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15.</w:t>
            </w:r>
          </w:p>
        </w:tc>
        <w:tc>
          <w:tcPr>
            <w:tcW w:w="7471" w:type="dxa"/>
            <w:gridSpan w:val="2"/>
            <w:tcBorders>
              <w:top w:val="single" w:sz="12" w:space="0" w:color="auto"/>
              <w:left w:val="single" w:sz="12" w:space="0" w:color="auto"/>
              <w:bottom w:val="single" w:sz="12" w:space="0" w:color="000000"/>
              <w:right w:val="single" w:sz="12" w:space="0" w:color="auto"/>
            </w:tcBorders>
            <w:vAlign w:val="center"/>
          </w:tcPr>
          <w:p w14:paraId="508681C4"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Podzemné skladovanie horľavých plynov v geologickom prostredí </w:t>
            </w:r>
          </w:p>
        </w:tc>
      </w:tr>
      <w:tr w:rsidR="00D04C4C" w:rsidRPr="00D04C4C" w14:paraId="1E86BEEB" w14:textId="77777777" w:rsidTr="00D04C4C">
        <w:trPr>
          <w:trHeight w:val="684"/>
          <w:jc w:val="center"/>
        </w:trPr>
        <w:tc>
          <w:tcPr>
            <w:tcW w:w="1720" w:type="dxa"/>
            <w:vMerge/>
            <w:vAlign w:val="center"/>
          </w:tcPr>
          <w:p w14:paraId="0431EFFB"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single" w:sz="12" w:space="0" w:color="000000"/>
              <w:left w:val="single" w:sz="12" w:space="0" w:color="000000"/>
              <w:bottom w:val="single" w:sz="12" w:space="0" w:color="000000"/>
              <w:right w:val="single" w:sz="12" w:space="0" w:color="000000"/>
            </w:tcBorders>
            <w:vAlign w:val="center"/>
          </w:tcPr>
          <w:p w14:paraId="0AD02DB4"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100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 vrátane</w:t>
            </w:r>
          </w:p>
        </w:tc>
        <w:tc>
          <w:tcPr>
            <w:tcW w:w="3961" w:type="dxa"/>
            <w:tcBorders>
              <w:top w:val="single" w:sz="12" w:space="0" w:color="000000"/>
              <w:left w:val="single" w:sz="12" w:space="0" w:color="000000"/>
              <w:bottom w:val="single" w:sz="12" w:space="0" w:color="auto"/>
              <w:right w:val="single" w:sz="12" w:space="0" w:color="auto"/>
            </w:tcBorders>
            <w:vAlign w:val="center"/>
          </w:tcPr>
          <w:p w14:paraId="6F760ABC"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do 100 mil. m</w:t>
            </w:r>
            <w:r w:rsidRPr="00D04C4C">
              <w:rPr>
                <w:rFonts w:ascii="Calibri" w:eastAsia="Calibri" w:hAnsi="Calibri" w:cs="Times New Roman"/>
                <w:sz w:val="22"/>
                <w:szCs w:val="22"/>
                <w:vertAlign w:val="superscript"/>
              </w:rPr>
              <w:t>3</w:t>
            </w:r>
            <w:r w:rsidRPr="00D04C4C">
              <w:rPr>
                <w:rFonts w:ascii="Calibri" w:eastAsia="Calibri" w:hAnsi="Calibri" w:cs="Times New Roman"/>
                <w:sz w:val="22"/>
                <w:szCs w:val="22"/>
              </w:rPr>
              <w:t>/rok</w:t>
            </w:r>
          </w:p>
        </w:tc>
      </w:tr>
      <w:tr w:rsidR="00D04C4C" w:rsidRPr="00D04C4C" w14:paraId="7A15B8A5" w14:textId="77777777" w:rsidTr="00D04C4C">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3256F126"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16.</w:t>
            </w:r>
          </w:p>
        </w:tc>
        <w:tc>
          <w:tcPr>
            <w:tcW w:w="3510" w:type="dxa"/>
            <w:tcBorders>
              <w:top w:val="single" w:sz="12" w:space="0" w:color="000000"/>
              <w:left w:val="single" w:sz="12" w:space="0" w:color="auto"/>
              <w:bottom w:val="single" w:sz="12" w:space="0" w:color="auto"/>
              <w:right w:val="single" w:sz="12" w:space="0" w:color="auto"/>
            </w:tcBorders>
            <w:vAlign w:val="center"/>
          </w:tcPr>
          <w:p w14:paraId="4C6E05FC"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single" w:sz="12" w:space="0" w:color="auto"/>
              <w:left w:val="single" w:sz="12" w:space="0" w:color="auto"/>
              <w:bottom w:val="single" w:sz="12" w:space="0" w:color="auto"/>
              <w:right w:val="single" w:sz="12" w:space="0" w:color="auto"/>
            </w:tcBorders>
            <w:vAlign w:val="center"/>
          </w:tcPr>
          <w:p w14:paraId="33E883D1"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Povrchové skladovanie fosílnych palív okrem zemného plynu od 10 000 m</w:t>
            </w:r>
            <w:r w:rsidRPr="00D04C4C">
              <w:rPr>
                <w:rFonts w:ascii="Calibri" w:eastAsia="Calibri" w:hAnsi="Calibri" w:cs="Times New Roman"/>
                <w:sz w:val="22"/>
                <w:szCs w:val="22"/>
                <w:vertAlign w:val="superscript"/>
              </w:rPr>
              <w:t>3</w:t>
            </w:r>
          </w:p>
        </w:tc>
      </w:tr>
      <w:tr w:rsidR="00D04C4C" w:rsidRPr="00D04C4C" w14:paraId="176A03CB" w14:textId="77777777" w:rsidTr="004A3264">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2E599C56"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17.</w:t>
            </w:r>
          </w:p>
        </w:tc>
        <w:tc>
          <w:tcPr>
            <w:tcW w:w="3510" w:type="dxa"/>
            <w:tcBorders>
              <w:top w:val="single" w:sz="12" w:space="0" w:color="auto"/>
              <w:left w:val="single" w:sz="12" w:space="0" w:color="auto"/>
              <w:bottom w:val="single" w:sz="12" w:space="0" w:color="auto"/>
              <w:right w:val="single" w:sz="12" w:space="0" w:color="auto"/>
            </w:tcBorders>
            <w:vAlign w:val="center"/>
          </w:tcPr>
          <w:p w14:paraId="3ECF559A" w14:textId="77777777" w:rsidR="00D04C4C" w:rsidRPr="00D04C4C" w:rsidRDefault="00D04C4C" w:rsidP="00D04C4C">
            <w:pPr>
              <w:tabs>
                <w:tab w:val="num" w:pos="303"/>
                <w:tab w:val="num" w:pos="720"/>
              </w:tabs>
              <w:spacing w:line="259" w:lineRule="auto"/>
              <w:ind w:hanging="2"/>
              <w:jc w:val="center"/>
              <w:rPr>
                <w:rFonts w:ascii="Calibri" w:eastAsia="Calibri" w:hAnsi="Calibri" w:cs="Times New Roman"/>
                <w:sz w:val="22"/>
                <w:szCs w:val="22"/>
              </w:rPr>
            </w:pPr>
            <w:r w:rsidRPr="00D04C4C">
              <w:rPr>
                <w:rFonts w:ascii="Calibri" w:eastAsia="Calibri" w:hAnsi="Calibri" w:cs="Times New Roman"/>
                <w:sz w:val="22"/>
                <w:szCs w:val="22"/>
              </w:rPr>
              <w:t>Trvalé úložiská na ukladanie oxidu uhličitého do geologického prostredia</w:t>
            </w:r>
          </w:p>
        </w:tc>
        <w:tc>
          <w:tcPr>
            <w:tcW w:w="3961" w:type="dxa"/>
            <w:tcBorders>
              <w:top w:val="single" w:sz="12" w:space="0" w:color="auto"/>
              <w:left w:val="single" w:sz="12" w:space="0" w:color="auto"/>
              <w:bottom w:val="single" w:sz="12" w:space="0" w:color="auto"/>
              <w:right w:val="single" w:sz="12" w:space="0" w:color="auto"/>
            </w:tcBorders>
            <w:vAlign w:val="center"/>
          </w:tcPr>
          <w:p w14:paraId="3313BDED"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r>
      <w:tr w:rsidR="00D04C4C" w:rsidRPr="00D04C4C" w14:paraId="0DF5B5C6" w14:textId="77777777" w:rsidTr="004A3264">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59203C4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18.</w:t>
            </w:r>
          </w:p>
        </w:tc>
        <w:tc>
          <w:tcPr>
            <w:tcW w:w="7471" w:type="dxa"/>
            <w:gridSpan w:val="2"/>
            <w:tcBorders>
              <w:top w:val="single" w:sz="12" w:space="0" w:color="auto"/>
              <w:left w:val="single" w:sz="12" w:space="0" w:color="auto"/>
              <w:bottom w:val="dotted" w:sz="4" w:space="0" w:color="auto"/>
              <w:right w:val="single" w:sz="12" w:space="0" w:color="auto"/>
            </w:tcBorders>
          </w:tcPr>
          <w:p w14:paraId="44B5CFE7"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Zariadenia na zachytávanie prúdu oxidu uhličitého na účely trvalého ukladania oxidu uhličitého do geologického prostredia</w:t>
            </w:r>
          </w:p>
        </w:tc>
      </w:tr>
      <w:tr w:rsidR="00D04C4C" w:rsidRPr="00D04C4C" w14:paraId="15347053" w14:textId="77777777" w:rsidTr="004A3264">
        <w:trPr>
          <w:trHeight w:val="684"/>
          <w:jc w:val="center"/>
        </w:trPr>
        <w:tc>
          <w:tcPr>
            <w:tcW w:w="1720" w:type="dxa"/>
            <w:vMerge/>
            <w:vAlign w:val="center"/>
          </w:tcPr>
          <w:p w14:paraId="264B3324"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tcPr>
          <w:p w14:paraId="2DF5A720"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od 1 500 000 t/rok vrátane </w:t>
            </w:r>
          </w:p>
        </w:tc>
        <w:tc>
          <w:tcPr>
            <w:tcW w:w="3961" w:type="dxa"/>
            <w:tcBorders>
              <w:top w:val="dotted" w:sz="4" w:space="0" w:color="auto"/>
              <w:left w:val="dotted" w:sz="4" w:space="0" w:color="auto"/>
              <w:bottom w:val="single" w:sz="12" w:space="0" w:color="auto"/>
              <w:right w:val="single" w:sz="12" w:space="0" w:color="auto"/>
            </w:tcBorders>
          </w:tcPr>
          <w:p w14:paraId="44192F3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do 1 500 000 t/rok</w:t>
            </w:r>
          </w:p>
        </w:tc>
      </w:tr>
      <w:tr w:rsidR="00D04C4C" w:rsidRPr="00D04C4C" w14:paraId="5BC95904" w14:textId="77777777" w:rsidTr="004A3264">
        <w:trPr>
          <w:trHeight w:val="675"/>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17C5EDDB"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19.</w:t>
            </w:r>
          </w:p>
        </w:tc>
        <w:tc>
          <w:tcPr>
            <w:tcW w:w="7471" w:type="dxa"/>
            <w:gridSpan w:val="2"/>
            <w:tcBorders>
              <w:top w:val="single" w:sz="12" w:space="0" w:color="auto"/>
              <w:left w:val="single" w:sz="12" w:space="0" w:color="auto"/>
              <w:bottom w:val="dotted" w:sz="4" w:space="0" w:color="auto"/>
              <w:right w:val="single" w:sz="12" w:space="0" w:color="auto"/>
            </w:tcBorders>
          </w:tcPr>
          <w:p w14:paraId="1F42ABE6"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Potrubia na prepravu (tranzit) plynu, ropy alebo chemikálií vrátane zariadení</w:t>
            </w:r>
          </w:p>
        </w:tc>
      </w:tr>
      <w:tr w:rsidR="00D04C4C" w:rsidRPr="00D04C4C" w14:paraId="3F1B3907" w14:textId="77777777" w:rsidTr="004A3264">
        <w:trPr>
          <w:trHeight w:val="684"/>
          <w:jc w:val="center"/>
        </w:trPr>
        <w:tc>
          <w:tcPr>
            <w:tcW w:w="1720" w:type="dxa"/>
            <w:vMerge/>
            <w:vAlign w:val="center"/>
          </w:tcPr>
          <w:p w14:paraId="5668CCB6"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dotted" w:sz="4" w:space="0" w:color="auto"/>
              <w:right w:val="dotted" w:sz="4" w:space="0" w:color="auto"/>
            </w:tcBorders>
          </w:tcPr>
          <w:p w14:paraId="0D824F4B"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so svetlosťou od 800 mm vrátane a</w:t>
            </w:r>
          </w:p>
        </w:tc>
        <w:tc>
          <w:tcPr>
            <w:tcW w:w="3961" w:type="dxa"/>
            <w:tcBorders>
              <w:top w:val="dotted" w:sz="4" w:space="0" w:color="auto"/>
              <w:left w:val="dotted" w:sz="4" w:space="0" w:color="auto"/>
              <w:bottom w:val="dotted" w:sz="4" w:space="0" w:color="auto"/>
              <w:right w:val="single" w:sz="12" w:space="0" w:color="auto"/>
            </w:tcBorders>
          </w:tcPr>
          <w:p w14:paraId="5B28964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so svetlosťou od 300 mm do 800 mm alebo </w:t>
            </w:r>
          </w:p>
        </w:tc>
      </w:tr>
      <w:tr w:rsidR="00D04C4C" w:rsidRPr="00D04C4C" w14:paraId="3B749B06" w14:textId="77777777" w:rsidTr="004A3264">
        <w:trPr>
          <w:trHeight w:val="684"/>
          <w:jc w:val="center"/>
        </w:trPr>
        <w:tc>
          <w:tcPr>
            <w:tcW w:w="1720" w:type="dxa"/>
            <w:vMerge/>
            <w:vAlign w:val="center"/>
          </w:tcPr>
          <w:p w14:paraId="1267A3B4"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tcPr>
          <w:p w14:paraId="2CFFE1EB"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dĺžkou od 40 km vrátane</w:t>
            </w:r>
          </w:p>
        </w:tc>
        <w:tc>
          <w:tcPr>
            <w:tcW w:w="3961" w:type="dxa"/>
            <w:tcBorders>
              <w:top w:val="dotted" w:sz="4" w:space="0" w:color="auto"/>
              <w:left w:val="dotted" w:sz="4" w:space="0" w:color="auto"/>
              <w:bottom w:val="single" w:sz="12" w:space="0" w:color="auto"/>
              <w:right w:val="single" w:sz="12" w:space="0" w:color="auto"/>
            </w:tcBorders>
          </w:tcPr>
          <w:p w14:paraId="6F8AD0A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dĺžkou od 5 km do 40 km</w:t>
            </w:r>
          </w:p>
        </w:tc>
      </w:tr>
      <w:tr w:rsidR="00D04C4C" w:rsidRPr="00D04C4C" w14:paraId="44608FDA" w14:textId="77777777" w:rsidTr="004A3264">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036BF9B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20.</w:t>
            </w:r>
          </w:p>
        </w:tc>
        <w:tc>
          <w:tcPr>
            <w:tcW w:w="7471" w:type="dxa"/>
            <w:gridSpan w:val="2"/>
            <w:tcBorders>
              <w:top w:val="single" w:sz="12" w:space="0" w:color="auto"/>
              <w:left w:val="single" w:sz="12" w:space="0" w:color="auto"/>
              <w:bottom w:val="dotted" w:sz="4" w:space="0" w:color="auto"/>
              <w:right w:val="single" w:sz="12" w:space="0" w:color="auto"/>
            </w:tcBorders>
          </w:tcPr>
          <w:p w14:paraId="6058A937"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Potrubia na prepravu oxidu uhličitého (CO2) vrátane kompresných staníc</w:t>
            </w:r>
          </w:p>
        </w:tc>
      </w:tr>
      <w:tr w:rsidR="00D04C4C" w:rsidRPr="00D04C4C" w14:paraId="0C2863DF" w14:textId="77777777" w:rsidTr="004A3264">
        <w:trPr>
          <w:trHeight w:val="684"/>
          <w:jc w:val="center"/>
        </w:trPr>
        <w:tc>
          <w:tcPr>
            <w:tcW w:w="1720" w:type="dxa"/>
            <w:vMerge/>
            <w:vAlign w:val="center"/>
          </w:tcPr>
          <w:p w14:paraId="477B751D"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dotted" w:sz="4" w:space="0" w:color="auto"/>
              <w:right w:val="dotted" w:sz="4" w:space="0" w:color="auto"/>
            </w:tcBorders>
          </w:tcPr>
          <w:p w14:paraId="6648A7FC"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so svetlosťou od 800 mm vrátane a</w:t>
            </w:r>
          </w:p>
        </w:tc>
        <w:tc>
          <w:tcPr>
            <w:tcW w:w="3961" w:type="dxa"/>
            <w:tcBorders>
              <w:top w:val="dotted" w:sz="4" w:space="0" w:color="auto"/>
              <w:left w:val="dotted" w:sz="4" w:space="0" w:color="auto"/>
              <w:bottom w:val="dotted" w:sz="4" w:space="0" w:color="auto"/>
              <w:right w:val="single" w:sz="12" w:space="0" w:color="auto"/>
            </w:tcBorders>
          </w:tcPr>
          <w:p w14:paraId="0C614F35"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 xml:space="preserve">so svetlosťou do 800 mm alebo </w:t>
            </w:r>
          </w:p>
        </w:tc>
      </w:tr>
      <w:tr w:rsidR="00D04C4C" w:rsidRPr="00D04C4C" w14:paraId="57387524" w14:textId="77777777" w:rsidTr="004A3264">
        <w:trPr>
          <w:trHeight w:val="684"/>
          <w:jc w:val="center"/>
        </w:trPr>
        <w:tc>
          <w:tcPr>
            <w:tcW w:w="1720" w:type="dxa"/>
            <w:vMerge/>
            <w:vAlign w:val="center"/>
          </w:tcPr>
          <w:p w14:paraId="048C1DA9"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tcPr>
          <w:p w14:paraId="0E5A7FFD"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dĺžkou od 40 km vrátane</w:t>
            </w:r>
          </w:p>
        </w:tc>
        <w:tc>
          <w:tcPr>
            <w:tcW w:w="3961" w:type="dxa"/>
            <w:tcBorders>
              <w:top w:val="dotted" w:sz="4" w:space="0" w:color="auto"/>
              <w:left w:val="dotted" w:sz="4" w:space="0" w:color="auto"/>
              <w:bottom w:val="single" w:sz="12" w:space="0" w:color="auto"/>
              <w:right w:val="single" w:sz="12" w:space="0" w:color="auto"/>
            </w:tcBorders>
          </w:tcPr>
          <w:p w14:paraId="40ECCB1A"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dĺžkou do 40 km</w:t>
            </w:r>
          </w:p>
        </w:tc>
      </w:tr>
      <w:tr w:rsidR="00D04C4C" w:rsidRPr="00D04C4C" w14:paraId="1CBD824A" w14:textId="77777777" w:rsidTr="004A3264">
        <w:trPr>
          <w:trHeight w:val="684"/>
          <w:jc w:val="center"/>
        </w:trPr>
        <w:tc>
          <w:tcPr>
            <w:tcW w:w="1720" w:type="dxa"/>
            <w:vMerge w:val="restart"/>
            <w:tcBorders>
              <w:top w:val="single" w:sz="12" w:space="0" w:color="auto"/>
              <w:left w:val="single" w:sz="12" w:space="0" w:color="auto"/>
              <w:right w:val="single" w:sz="12" w:space="0" w:color="auto"/>
            </w:tcBorders>
            <w:vAlign w:val="center"/>
          </w:tcPr>
          <w:p w14:paraId="2BF2D7F8"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21.</w:t>
            </w:r>
          </w:p>
        </w:tc>
        <w:tc>
          <w:tcPr>
            <w:tcW w:w="7471" w:type="dxa"/>
            <w:gridSpan w:val="2"/>
            <w:tcBorders>
              <w:top w:val="single" w:sz="12" w:space="0" w:color="auto"/>
              <w:left w:val="single" w:sz="12" w:space="0" w:color="auto"/>
              <w:bottom w:val="dotted" w:sz="4" w:space="0" w:color="auto"/>
              <w:right w:val="single" w:sz="12" w:space="0" w:color="auto"/>
            </w:tcBorders>
          </w:tcPr>
          <w:p w14:paraId="1E542288"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Nadzemné prenosové elektrické vedenia</w:t>
            </w:r>
          </w:p>
        </w:tc>
      </w:tr>
      <w:tr w:rsidR="00D04C4C" w:rsidRPr="00D04C4C" w14:paraId="0092A7DB" w14:textId="77777777" w:rsidTr="004A3264">
        <w:trPr>
          <w:trHeight w:val="684"/>
          <w:jc w:val="center"/>
        </w:trPr>
        <w:tc>
          <w:tcPr>
            <w:tcW w:w="1720" w:type="dxa"/>
            <w:vMerge/>
            <w:vAlign w:val="center"/>
          </w:tcPr>
          <w:p w14:paraId="2D3C2448"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dotted" w:sz="4" w:space="0" w:color="auto"/>
              <w:right w:val="dotted" w:sz="4" w:space="0" w:color="auto"/>
            </w:tcBorders>
          </w:tcPr>
          <w:p w14:paraId="774897F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220 kV s dĺžkou od 15 km vrátane</w:t>
            </w:r>
          </w:p>
        </w:tc>
        <w:tc>
          <w:tcPr>
            <w:tcW w:w="3961" w:type="dxa"/>
            <w:tcBorders>
              <w:top w:val="dotted" w:sz="4" w:space="0" w:color="auto"/>
              <w:left w:val="dotted" w:sz="4" w:space="0" w:color="auto"/>
              <w:bottom w:val="dotted" w:sz="4" w:space="0" w:color="auto"/>
              <w:right w:val="single" w:sz="12" w:space="0" w:color="auto"/>
            </w:tcBorders>
          </w:tcPr>
          <w:p w14:paraId="36FC1A88"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220 kV s dĺžkou od 5 km do 15 km alebo</w:t>
            </w:r>
          </w:p>
        </w:tc>
      </w:tr>
      <w:tr w:rsidR="00D04C4C" w:rsidRPr="00D04C4C" w14:paraId="6FA4C1B6" w14:textId="77777777" w:rsidTr="004A3264">
        <w:trPr>
          <w:trHeight w:val="684"/>
          <w:jc w:val="center"/>
        </w:trPr>
        <w:tc>
          <w:tcPr>
            <w:tcW w:w="1720" w:type="dxa"/>
            <w:vMerge/>
            <w:vAlign w:val="center"/>
          </w:tcPr>
          <w:p w14:paraId="153E24DF"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dotted" w:sz="4" w:space="0" w:color="auto"/>
              <w:right w:val="dotted" w:sz="4" w:space="0" w:color="auto"/>
            </w:tcBorders>
          </w:tcPr>
          <w:p w14:paraId="0C194E37"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dotted" w:sz="4" w:space="0" w:color="auto"/>
              <w:left w:val="dotted" w:sz="4" w:space="0" w:color="auto"/>
              <w:bottom w:val="dotted" w:sz="4" w:space="0" w:color="auto"/>
              <w:right w:val="single" w:sz="12" w:space="0" w:color="auto"/>
            </w:tcBorders>
          </w:tcPr>
          <w:p w14:paraId="41DA52BC"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110 do 220 kV s dĺžkou od 5 km</w:t>
            </w:r>
          </w:p>
        </w:tc>
      </w:tr>
      <w:tr w:rsidR="00D04C4C" w:rsidRPr="00D04C4C" w14:paraId="393485D8" w14:textId="77777777" w:rsidTr="004A3264">
        <w:trPr>
          <w:trHeight w:val="684"/>
          <w:jc w:val="center"/>
        </w:trPr>
        <w:tc>
          <w:tcPr>
            <w:tcW w:w="1720" w:type="dxa"/>
            <w:vMerge/>
            <w:vAlign w:val="center"/>
          </w:tcPr>
          <w:p w14:paraId="1EA8495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tcPr>
          <w:p w14:paraId="39119F56"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dotted" w:sz="4" w:space="0" w:color="auto"/>
              <w:left w:val="dotted" w:sz="4" w:space="0" w:color="auto"/>
              <w:bottom w:val="single" w:sz="12" w:space="0" w:color="auto"/>
              <w:right w:val="single" w:sz="12" w:space="0" w:color="auto"/>
            </w:tcBorders>
          </w:tcPr>
          <w:p w14:paraId="741A8A32" w14:textId="19889C32" w:rsidR="00D04C4C" w:rsidRPr="00D04C4C" w:rsidRDefault="00B30A98"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A</w:t>
            </w:r>
            <w:r w:rsidR="00D04C4C" w:rsidRPr="00D04C4C">
              <w:rPr>
                <w:rFonts w:ascii="Calibri" w:eastAsia="Calibri" w:hAnsi="Calibri" w:cs="Times New Roman"/>
                <w:sz w:val="22"/>
                <w:szCs w:val="22"/>
              </w:rPr>
              <w:t>lebo</w:t>
            </w:r>
            <w:r>
              <w:rPr>
                <w:rFonts w:ascii="Calibri" w:eastAsia="Calibri" w:hAnsi="Calibri" w:cs="Times New Roman"/>
                <w:sz w:val="22"/>
                <w:szCs w:val="22"/>
              </w:rPr>
              <w:t xml:space="preserve"> v</w:t>
            </w:r>
            <w:r w:rsidR="00D04C4C" w:rsidRPr="00D04C4C">
              <w:rPr>
                <w:rFonts w:ascii="Calibri" w:eastAsia="Calibri" w:hAnsi="Calibri" w:cs="Times New Roman"/>
                <w:sz w:val="22"/>
                <w:szCs w:val="22"/>
              </w:rPr>
              <w:t xml:space="preserve"> chránených územiach</w:t>
            </w:r>
          </w:p>
        </w:tc>
      </w:tr>
      <w:tr w:rsidR="00D04C4C" w:rsidRPr="00D04C4C" w14:paraId="64738D04" w14:textId="77777777" w:rsidTr="004A3264">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2EFF75AE"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t>22.</w:t>
            </w:r>
          </w:p>
        </w:tc>
        <w:tc>
          <w:tcPr>
            <w:tcW w:w="3510" w:type="dxa"/>
            <w:tcBorders>
              <w:top w:val="single" w:sz="12" w:space="0" w:color="auto"/>
              <w:left w:val="single" w:sz="12" w:space="0" w:color="auto"/>
              <w:bottom w:val="dotted" w:sz="4" w:space="0" w:color="auto"/>
              <w:right w:val="single" w:sz="12" w:space="0" w:color="auto"/>
            </w:tcBorders>
          </w:tcPr>
          <w:p w14:paraId="19524F4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p>
        </w:tc>
        <w:tc>
          <w:tcPr>
            <w:tcW w:w="3961" w:type="dxa"/>
            <w:tcBorders>
              <w:top w:val="single" w:sz="12" w:space="0" w:color="auto"/>
              <w:left w:val="single" w:sz="12" w:space="0" w:color="auto"/>
              <w:bottom w:val="dotted" w:sz="4" w:space="0" w:color="auto"/>
              <w:right w:val="single" w:sz="12" w:space="0" w:color="auto"/>
            </w:tcBorders>
          </w:tcPr>
          <w:p w14:paraId="05B74F8D" w14:textId="77777777" w:rsidR="00D04C4C" w:rsidRPr="00D04C4C" w:rsidRDefault="00D04C4C" w:rsidP="00D04C4C">
            <w:pPr>
              <w:tabs>
                <w:tab w:val="num" w:pos="303"/>
                <w:tab w:val="num" w:pos="720"/>
              </w:tabs>
              <w:spacing w:line="259" w:lineRule="auto"/>
              <w:jc w:val="center"/>
              <w:rPr>
                <w:rFonts w:ascii="Calibri" w:eastAsia="Calibri" w:hAnsi="Calibri" w:cs="Times New Roman"/>
                <w:i/>
                <w:iCs/>
                <w:sz w:val="22"/>
                <w:szCs w:val="22"/>
              </w:rPr>
            </w:pPr>
            <w:r w:rsidRPr="00D04C4C">
              <w:rPr>
                <w:rFonts w:ascii="Calibri" w:eastAsia="Calibri" w:hAnsi="Calibri" w:cs="Times New Roman"/>
                <w:sz w:val="22"/>
                <w:szCs w:val="22"/>
              </w:rPr>
              <w:t>Využitie morského územia</w:t>
            </w:r>
          </w:p>
        </w:tc>
      </w:tr>
      <w:tr w:rsidR="00D04C4C" w:rsidRPr="00D04C4C" w14:paraId="3525F87E" w14:textId="77777777" w:rsidTr="004A3264">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3FF5C684"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r w:rsidRPr="00D04C4C">
              <w:rPr>
                <w:rFonts w:ascii="Calibri" w:eastAsia="Calibri" w:hAnsi="Calibri" w:cs="Times New Roman"/>
                <w:b/>
                <w:sz w:val="22"/>
                <w:szCs w:val="22"/>
              </w:rPr>
              <w:lastRenderedPageBreak/>
              <w:t>23.</w:t>
            </w:r>
          </w:p>
        </w:tc>
        <w:tc>
          <w:tcPr>
            <w:tcW w:w="7471" w:type="dxa"/>
            <w:gridSpan w:val="2"/>
            <w:tcBorders>
              <w:top w:val="single" w:sz="12" w:space="0" w:color="auto"/>
              <w:left w:val="single" w:sz="12" w:space="0" w:color="auto"/>
              <w:bottom w:val="dotted" w:sz="4" w:space="0" w:color="auto"/>
              <w:right w:val="single" w:sz="12" w:space="0" w:color="auto"/>
            </w:tcBorders>
          </w:tcPr>
          <w:p w14:paraId="52CD9DA7" w14:textId="77777777" w:rsidR="00D04C4C" w:rsidRPr="00D04C4C" w:rsidRDefault="00D04C4C" w:rsidP="00D04C4C">
            <w:pPr>
              <w:tabs>
                <w:tab w:val="num" w:pos="303"/>
                <w:tab w:val="num" w:pos="720"/>
              </w:tabs>
              <w:spacing w:line="259" w:lineRule="auto"/>
              <w:jc w:val="center"/>
              <w:rPr>
                <w:rFonts w:ascii="Calibri" w:eastAsia="Calibri" w:hAnsi="Calibri" w:cs="Times New Roman"/>
                <w:sz w:val="22"/>
                <w:szCs w:val="22"/>
              </w:rPr>
            </w:pPr>
            <w:r w:rsidRPr="00D04C4C">
              <w:rPr>
                <w:rFonts w:ascii="Calibri" w:eastAsia="Calibri" w:hAnsi="Calibri" w:cs="Times New Roman"/>
                <w:sz w:val="22"/>
                <w:szCs w:val="22"/>
              </w:rPr>
              <w:t xml:space="preserve">Odkaliská, odvaly, úložiská popolčeka </w:t>
            </w:r>
          </w:p>
        </w:tc>
      </w:tr>
      <w:tr w:rsidR="00D04C4C" w:rsidRPr="00D04C4C" w14:paraId="142381A2" w14:textId="77777777" w:rsidTr="004A3264">
        <w:trPr>
          <w:trHeight w:val="684"/>
          <w:jc w:val="center"/>
        </w:trPr>
        <w:tc>
          <w:tcPr>
            <w:tcW w:w="1720" w:type="dxa"/>
            <w:vMerge/>
            <w:vAlign w:val="center"/>
          </w:tcPr>
          <w:p w14:paraId="0CBAD809"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b/>
                <w:sz w:val="22"/>
                <w:szCs w:val="22"/>
              </w:rPr>
            </w:pPr>
          </w:p>
        </w:tc>
        <w:tc>
          <w:tcPr>
            <w:tcW w:w="3510" w:type="dxa"/>
            <w:tcBorders>
              <w:top w:val="dotted" w:sz="4" w:space="0" w:color="auto"/>
              <w:left w:val="single" w:sz="12" w:space="0" w:color="auto"/>
              <w:bottom w:val="single" w:sz="12" w:space="0" w:color="auto"/>
              <w:right w:val="dotted" w:sz="4" w:space="0" w:color="auto"/>
            </w:tcBorders>
            <w:vAlign w:val="center"/>
          </w:tcPr>
          <w:p w14:paraId="76FE9813"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od 250 000 m</w:t>
            </w:r>
            <w:r w:rsidRPr="00D04C4C">
              <w:rPr>
                <w:rFonts w:ascii="Calibri" w:eastAsia="Calibri" w:hAnsi="Calibri" w:cs="Times New Roman"/>
                <w:sz w:val="22"/>
                <w:szCs w:val="22"/>
                <w:vertAlign w:val="superscript"/>
              </w:rPr>
              <w:t xml:space="preserve">3 </w:t>
            </w:r>
            <w:r w:rsidRPr="00D04C4C">
              <w:rPr>
                <w:rFonts w:ascii="Calibri" w:eastAsia="Calibri" w:hAnsi="Calibri" w:cs="Times New Roman"/>
                <w:sz w:val="22"/>
                <w:szCs w:val="22"/>
              </w:rPr>
              <w:t>vrátane</w:t>
            </w:r>
          </w:p>
        </w:tc>
        <w:tc>
          <w:tcPr>
            <w:tcW w:w="3961" w:type="dxa"/>
            <w:tcBorders>
              <w:top w:val="dotted" w:sz="4" w:space="0" w:color="auto"/>
              <w:left w:val="dotted" w:sz="4" w:space="0" w:color="auto"/>
              <w:bottom w:val="single" w:sz="12" w:space="0" w:color="auto"/>
              <w:right w:val="single" w:sz="12" w:space="0" w:color="auto"/>
            </w:tcBorders>
            <w:vAlign w:val="center"/>
          </w:tcPr>
          <w:p w14:paraId="201D03B2" w14:textId="77777777" w:rsidR="00D04C4C" w:rsidRPr="00D04C4C" w:rsidRDefault="00D04C4C" w:rsidP="00D04C4C">
            <w:pPr>
              <w:tabs>
                <w:tab w:val="num" w:pos="303"/>
                <w:tab w:val="num" w:pos="720"/>
              </w:tabs>
              <w:spacing w:line="259" w:lineRule="auto"/>
              <w:ind w:firstLine="303"/>
              <w:jc w:val="center"/>
              <w:rPr>
                <w:rFonts w:ascii="Calibri" w:eastAsia="Calibri" w:hAnsi="Calibri" w:cs="Times New Roman"/>
                <w:sz w:val="22"/>
                <w:szCs w:val="22"/>
              </w:rPr>
            </w:pPr>
            <w:r w:rsidRPr="00D04C4C">
              <w:rPr>
                <w:rFonts w:ascii="Calibri" w:eastAsia="Calibri" w:hAnsi="Calibri" w:cs="Times New Roman"/>
                <w:sz w:val="22"/>
                <w:szCs w:val="22"/>
              </w:rPr>
              <w:t>do 250 000 m</w:t>
            </w:r>
            <w:r w:rsidRPr="00D04C4C">
              <w:rPr>
                <w:rFonts w:ascii="Calibri" w:eastAsia="Calibri" w:hAnsi="Calibri" w:cs="Times New Roman"/>
                <w:sz w:val="22"/>
                <w:szCs w:val="22"/>
                <w:vertAlign w:val="superscript"/>
              </w:rPr>
              <w:t>3</w:t>
            </w:r>
          </w:p>
        </w:tc>
      </w:tr>
    </w:tbl>
    <w:p w14:paraId="3130DFA5" w14:textId="77777777" w:rsidR="00D04C4C" w:rsidRPr="00D04C4C" w:rsidRDefault="00D04C4C" w:rsidP="00D04C4C">
      <w:pPr>
        <w:spacing w:line="259" w:lineRule="auto"/>
        <w:rPr>
          <w:rFonts w:ascii="Calibri" w:eastAsia="Calibri" w:hAnsi="Calibri" w:cs="Times New Roman"/>
          <w:sz w:val="22"/>
          <w:szCs w:val="22"/>
        </w:rPr>
      </w:pPr>
    </w:p>
    <w:p w14:paraId="09E45338" w14:textId="189B0400" w:rsidR="005150DC" w:rsidRPr="00822128" w:rsidRDefault="0084030E" w:rsidP="005150DC">
      <w:pPr>
        <w:rPr>
          <w:rFonts w:ascii="Times New Roman" w:hAnsi="Times New Roman" w:cs="Times New Roman"/>
        </w:rPr>
      </w:pPr>
      <w:r>
        <w:rPr>
          <w:rFonts w:ascii="Times New Roman" w:hAnsi="Times New Roman" w:cs="Times New Roman"/>
        </w:rPr>
        <w:t>80</w:t>
      </w:r>
      <w:r w:rsidR="001749B1" w:rsidRPr="00822128">
        <w:rPr>
          <w:rFonts w:ascii="Times New Roman" w:hAnsi="Times New Roman" w:cs="Times New Roman"/>
        </w:rPr>
        <w:t xml:space="preserve">. </w:t>
      </w:r>
      <w:r w:rsidR="00C80CD1" w:rsidRPr="00822128">
        <w:rPr>
          <w:rFonts w:ascii="Times New Roman" w:hAnsi="Times New Roman" w:cs="Times New Roman"/>
        </w:rPr>
        <w:t xml:space="preserve"> </w:t>
      </w:r>
      <w:r w:rsidR="002857DE" w:rsidRPr="00822128">
        <w:rPr>
          <w:rFonts w:ascii="Times New Roman" w:hAnsi="Times New Roman" w:cs="Times New Roman"/>
        </w:rPr>
        <w:t xml:space="preserve"> </w:t>
      </w:r>
      <w:r w:rsidR="00413D16" w:rsidRPr="00822128">
        <w:rPr>
          <w:rFonts w:ascii="Times New Roman" w:hAnsi="Times New Roman" w:cs="Times New Roman"/>
        </w:rPr>
        <w:t xml:space="preserve">Za prílohu č. 9 sa vkladá nová príloha č. 9a,  </w:t>
      </w:r>
      <w:r w:rsidR="006A5293" w:rsidRPr="00822128">
        <w:rPr>
          <w:rFonts w:ascii="Times New Roman" w:hAnsi="Times New Roman" w:cs="Times New Roman"/>
        </w:rPr>
        <w:t xml:space="preserve">ktorá vrátane nadpisu </w:t>
      </w:r>
      <w:r w:rsidR="00413D16" w:rsidRPr="00822128">
        <w:rPr>
          <w:rFonts w:ascii="Times New Roman" w:hAnsi="Times New Roman" w:cs="Times New Roman"/>
        </w:rPr>
        <w:t>znie:</w:t>
      </w:r>
    </w:p>
    <w:p w14:paraId="1D19D271" w14:textId="4E290C71" w:rsidR="005150DC" w:rsidRPr="00822128" w:rsidRDefault="00074FE8" w:rsidP="00D90C5A">
      <w:pPr>
        <w:jc w:val="right"/>
        <w:rPr>
          <w:rFonts w:ascii="Times New Roman" w:hAnsi="Times New Roman" w:cs="Times New Roman"/>
          <w:b/>
          <w:bCs/>
        </w:rPr>
      </w:pPr>
      <w:r w:rsidRPr="00822128">
        <w:rPr>
          <w:rFonts w:ascii="Times New Roman" w:hAnsi="Times New Roman" w:cs="Times New Roman"/>
          <w:b/>
          <w:bCs/>
        </w:rPr>
        <w:t>„</w:t>
      </w:r>
      <w:r w:rsidR="005150DC" w:rsidRPr="00822128">
        <w:rPr>
          <w:rFonts w:ascii="Times New Roman" w:hAnsi="Times New Roman" w:cs="Times New Roman"/>
          <w:b/>
          <w:bCs/>
        </w:rPr>
        <w:t>Príloha č. 9a k zákonu č. 24/2006 Z. z.</w:t>
      </w:r>
    </w:p>
    <w:p w14:paraId="02AAF91E" w14:textId="51794BDB" w:rsidR="005150DC" w:rsidRPr="00822128" w:rsidRDefault="005150DC" w:rsidP="005150DC">
      <w:pPr>
        <w:jc w:val="both"/>
        <w:rPr>
          <w:rFonts w:ascii="Times New Roman" w:hAnsi="Times New Roman" w:cs="Times New Roman"/>
          <w:b/>
          <w:bCs/>
          <w:kern w:val="0"/>
          <w14:ligatures w14:val="none"/>
        </w:rPr>
      </w:pPr>
      <w:r w:rsidRPr="00822128">
        <w:rPr>
          <w:rFonts w:ascii="Times New Roman" w:hAnsi="Times New Roman" w:cs="Times New Roman"/>
          <w:b/>
          <w:bCs/>
          <w:kern w:val="0"/>
          <w14:ligatures w14:val="none"/>
        </w:rPr>
        <w:t>OBSAH A ŠTRUKTÚRA INFORMÁCIE O NAVRHOVANEJ ČINNOSTI ALEBO JEJ ZMENE</w:t>
      </w:r>
    </w:p>
    <w:p w14:paraId="7423B2FC" w14:textId="77777777" w:rsidR="005150DC" w:rsidRPr="00822128" w:rsidRDefault="005150DC" w:rsidP="006B71C9">
      <w:pPr>
        <w:numPr>
          <w:ilvl w:val="2"/>
          <w:numId w:val="3"/>
        </w:numPr>
        <w:spacing w:before="240" w:after="0" w:line="240" w:lineRule="auto"/>
        <w:ind w:left="425" w:hanging="425"/>
        <w:jc w:val="both"/>
        <w:rPr>
          <w:rFonts w:ascii="Times New Roman" w:eastAsia="Calibri" w:hAnsi="Times New Roman" w:cs="Times New Roman"/>
          <w:b/>
          <w:kern w:val="0"/>
          <w14:ligatures w14:val="none"/>
        </w:rPr>
      </w:pPr>
      <w:r w:rsidRPr="00822128">
        <w:rPr>
          <w:rFonts w:ascii="Times New Roman" w:eastAsia="Calibri" w:hAnsi="Times New Roman" w:cs="Times New Roman"/>
          <w:b/>
          <w:kern w:val="0"/>
          <w14:ligatures w14:val="none"/>
        </w:rPr>
        <w:t>NAVRHOVATEĽ</w:t>
      </w:r>
    </w:p>
    <w:p w14:paraId="18966B82" w14:textId="77777777" w:rsidR="005150DC" w:rsidRPr="00822128" w:rsidRDefault="005150DC" w:rsidP="006B71C9">
      <w:pPr>
        <w:numPr>
          <w:ilvl w:val="1"/>
          <w:numId w:val="2"/>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822128">
        <w:rPr>
          <w:rFonts w:ascii="Times New Roman" w:hAnsi="Times New Roman" w:cs="Times New Roman"/>
          <w:kern w:val="0"/>
          <w14:ligatures w14:val="none"/>
        </w:rPr>
        <w:t>Názov (obchodné meno), identifikačné číslo, štatistická klasifikácia ekonomickej činnosti SK NACE, sídlo navrhovateľa.</w:t>
      </w:r>
    </w:p>
    <w:p w14:paraId="5DA70B4E" w14:textId="77777777" w:rsidR="005150DC" w:rsidRPr="00822128" w:rsidRDefault="005150DC" w:rsidP="006B71C9">
      <w:pPr>
        <w:numPr>
          <w:ilvl w:val="1"/>
          <w:numId w:val="2"/>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822128">
        <w:rPr>
          <w:rFonts w:ascii="Times New Roman" w:hAnsi="Times New Roman" w:cs="Times New Roman"/>
          <w:kern w:val="0"/>
          <w14:ligatures w14:val="none"/>
        </w:rPr>
        <w:t>Meno, priezvisko, adresa, telefónne číslo a e-mail oprávneného zástupcu navrhovateľa.</w:t>
      </w:r>
    </w:p>
    <w:p w14:paraId="6C698833" w14:textId="77777777" w:rsidR="005150DC" w:rsidRPr="00822128" w:rsidRDefault="005150DC" w:rsidP="006B71C9">
      <w:pPr>
        <w:numPr>
          <w:ilvl w:val="1"/>
          <w:numId w:val="2"/>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822128">
        <w:rPr>
          <w:rFonts w:ascii="Times New Roman" w:hAnsi="Times New Roman" w:cs="Times New Roman"/>
          <w:kern w:val="0"/>
          <w14:ligatures w14:val="none"/>
        </w:rPr>
        <w:t>Meno, priezvisko, adresa, telefónne číslo a e-mail kontaktnej osoby, od ktorej možno dostať relevantné informácie o navrhovanej činnosti alebo jej zmene.</w:t>
      </w:r>
    </w:p>
    <w:p w14:paraId="279AF6B4" w14:textId="77777777" w:rsidR="005150DC" w:rsidRPr="00822128" w:rsidRDefault="005150DC" w:rsidP="005150DC">
      <w:pPr>
        <w:autoSpaceDE w:val="0"/>
        <w:autoSpaceDN w:val="0"/>
        <w:adjustRightInd w:val="0"/>
        <w:ind w:left="709"/>
        <w:jc w:val="both"/>
        <w:rPr>
          <w:rFonts w:ascii="Times New Roman" w:hAnsi="Times New Roman" w:cs="Times New Roman"/>
          <w:kern w:val="0"/>
          <w14:ligatures w14:val="none"/>
        </w:rPr>
      </w:pPr>
    </w:p>
    <w:p w14:paraId="7EF719B3" w14:textId="77777777" w:rsidR="005150DC" w:rsidRPr="00822128" w:rsidRDefault="005150DC" w:rsidP="007A7FCE">
      <w:pPr>
        <w:numPr>
          <w:ilvl w:val="2"/>
          <w:numId w:val="3"/>
        </w:numPr>
        <w:spacing w:after="0" w:line="240" w:lineRule="auto"/>
        <w:ind w:left="425" w:hanging="425"/>
        <w:jc w:val="both"/>
        <w:rPr>
          <w:rFonts w:ascii="Times New Roman" w:eastAsia="Calibri" w:hAnsi="Times New Roman" w:cs="Times New Roman"/>
          <w:b/>
          <w:kern w:val="0"/>
          <w14:ligatures w14:val="none"/>
        </w:rPr>
      </w:pPr>
      <w:r w:rsidRPr="00822128">
        <w:rPr>
          <w:rFonts w:ascii="Times New Roman" w:eastAsia="Calibri" w:hAnsi="Times New Roman" w:cs="Times New Roman"/>
          <w:b/>
          <w:kern w:val="0"/>
          <w14:ligatures w14:val="none"/>
        </w:rPr>
        <w:t>NAVRHOVANÁ ČINNOSŤ ALEBO JEJ ZMENA</w:t>
      </w:r>
    </w:p>
    <w:p w14:paraId="68A1DEB6" w14:textId="77777777" w:rsidR="005150DC" w:rsidRPr="00822128" w:rsidRDefault="005150DC" w:rsidP="007A7FCE">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822128">
        <w:rPr>
          <w:rFonts w:ascii="Times New Roman" w:hAnsi="Times New Roman" w:cs="Times New Roman"/>
          <w:bCs/>
          <w:kern w:val="0"/>
          <w14:ligatures w14:val="none"/>
        </w:rPr>
        <w:t>Názov navrhovanej činnosti alebo jej zmeny.</w:t>
      </w:r>
    </w:p>
    <w:p w14:paraId="24E9E188" w14:textId="77777777" w:rsidR="005150DC" w:rsidRPr="00822128" w:rsidRDefault="005150DC" w:rsidP="007A7FCE">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822128">
        <w:rPr>
          <w:rFonts w:ascii="Times New Roman" w:hAnsi="Times New Roman" w:cs="Times New Roman"/>
          <w:kern w:val="0"/>
          <w14:ligatures w14:val="none"/>
        </w:rPr>
        <w:t>Predmet, účel a rozsah navrhovanej činnosti alebo jej zmeny (v jednotkách podľa prílohy č. 8).</w:t>
      </w:r>
    </w:p>
    <w:p w14:paraId="3B7DEA16" w14:textId="77777777" w:rsidR="005150DC" w:rsidRPr="00822128" w:rsidRDefault="005150DC" w:rsidP="007A7FCE">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822128">
        <w:rPr>
          <w:rFonts w:ascii="Times New Roman" w:hAnsi="Times New Roman" w:cs="Times New Roman"/>
          <w:kern w:val="0"/>
          <w14:ligatures w14:val="none"/>
        </w:rPr>
        <w:t>Zaradenie navrhovanej činnosti alebo jej zmeny podľa prílohy č. 8 (všetky relevantné kategórie) a jej c</w:t>
      </w:r>
      <w:r w:rsidRPr="00822128">
        <w:rPr>
          <w:rFonts w:ascii="Times New Roman" w:eastAsia="Calibri" w:hAnsi="Times New Roman" w:cs="Times New Roman"/>
          <w:kern w:val="0"/>
          <w14:ligatures w14:val="none"/>
        </w:rPr>
        <w:t>harakteristika (nová činnosť, zmena navrhovanej činnosti, ukončenie navrhovanej činnosti a podobne).</w:t>
      </w:r>
    </w:p>
    <w:p w14:paraId="688A1300" w14:textId="40BB824A" w:rsidR="005150DC" w:rsidRPr="00822128" w:rsidRDefault="005150DC" w:rsidP="007A7FCE">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822128">
        <w:rPr>
          <w:rFonts w:ascii="Times New Roman" w:hAnsi="Times New Roman" w:cs="Times New Roman"/>
          <w:kern w:val="0"/>
          <w14:ligatures w14:val="none"/>
        </w:rPr>
        <w:t>Zaradenie navrhovanej činnosti  alebo jej zmeny podľa iných osobitných predpisov</w:t>
      </w:r>
      <w:r w:rsidR="00A75934" w:rsidRPr="00822128">
        <w:rPr>
          <w:rFonts w:ascii="Times New Roman" w:hAnsi="Times New Roman" w:cs="Times New Roman"/>
          <w:kern w:val="0"/>
          <w14:ligatures w14:val="none"/>
        </w:rPr>
        <w:t>,</w:t>
      </w:r>
      <w:r w:rsidR="00AF15A2" w:rsidRPr="00822128">
        <w:rPr>
          <w:rFonts w:ascii="Times New Roman" w:hAnsi="Times New Roman" w:cs="Times New Roman"/>
          <w:kern w:val="0"/>
          <w:vertAlign w:val="superscript"/>
          <w14:ligatures w14:val="none"/>
        </w:rPr>
        <w:t>41</w:t>
      </w:r>
      <w:r w:rsidR="00AF15A2" w:rsidRPr="00822128">
        <w:rPr>
          <w:rFonts w:ascii="Times New Roman" w:hAnsi="Times New Roman" w:cs="Times New Roman"/>
          <w:kern w:val="0"/>
          <w14:ligatures w14:val="none"/>
        </w:rPr>
        <w:t>)</w:t>
      </w:r>
      <w:r w:rsidR="00AF15A2" w:rsidRPr="00822128" w:rsidDel="00AF15A2">
        <w:rPr>
          <w:rFonts w:ascii="Times New Roman" w:hAnsi="Times New Roman" w:cs="Times New Roman"/>
          <w:kern w:val="0"/>
          <w:vertAlign w:val="superscript"/>
          <w14:ligatures w14:val="none"/>
        </w:rPr>
        <w:t xml:space="preserve"> </w:t>
      </w:r>
      <w:r w:rsidRPr="00822128">
        <w:rPr>
          <w:rFonts w:ascii="Times New Roman" w:hAnsi="Times New Roman" w:cs="Times New Roman"/>
          <w:kern w:val="0"/>
          <w14:ligatures w14:val="none"/>
        </w:rPr>
        <w:t xml:space="preserve"> ak je to relevantné.</w:t>
      </w:r>
    </w:p>
    <w:p w14:paraId="1407CC02" w14:textId="77777777" w:rsidR="005150DC" w:rsidRPr="00822128" w:rsidRDefault="005150DC" w:rsidP="007A7FCE">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822128">
        <w:rPr>
          <w:rFonts w:ascii="Times New Roman" w:hAnsi="Times New Roman" w:cs="Times New Roman"/>
          <w:kern w:val="0"/>
          <w14:ligatures w14:val="none"/>
        </w:rPr>
        <w:t>Umiestnenie navrhovanej činnosti alebo jej zmeny (kraj, okres, obec, katastrálne územie, parcelné číslo), mapa umiestnenia a situácia širších vzťahov s označením umiestnenia navrhovanej činnosti alebo jej zmeny vo vzťahu k okolitej zástavbe a chráneným územiam podľa osobitných predpisov (ak je to relevantné) a súlad s platnou územnoplánovacou dokumentáciou.</w:t>
      </w:r>
    </w:p>
    <w:p w14:paraId="0A2A1683" w14:textId="707827E4" w:rsidR="005150DC" w:rsidRPr="00822128" w:rsidRDefault="005150DC" w:rsidP="00C258B3">
      <w:pPr>
        <w:numPr>
          <w:ilvl w:val="0"/>
          <w:numId w:val="4"/>
        </w:numPr>
        <w:autoSpaceDE w:val="0"/>
        <w:autoSpaceDN w:val="0"/>
        <w:adjustRightInd w:val="0"/>
        <w:spacing w:after="0" w:line="240" w:lineRule="auto"/>
        <w:ind w:left="709"/>
        <w:jc w:val="both"/>
        <w:rPr>
          <w:rFonts w:ascii="Times New Roman" w:hAnsi="Times New Roman" w:cs="Times New Roman"/>
          <w:strike/>
          <w:kern w:val="0"/>
          <w14:ligatures w14:val="none"/>
        </w:rPr>
      </w:pPr>
      <w:r w:rsidRPr="00822128">
        <w:rPr>
          <w:rFonts w:ascii="Times New Roman" w:hAnsi="Times New Roman" w:cs="Times New Roman"/>
          <w:kern w:val="0"/>
          <w14:ligatures w14:val="none"/>
        </w:rPr>
        <w:t xml:space="preserve">Stručný opis technického, technologického a stavebného riešenia celej navrhovanej činnosti alebo jej zmeny vrátane údajov o vstupoch (napríklad záber pôdy a lesných pozemkov; </w:t>
      </w:r>
      <w:r w:rsidR="004841A5" w:rsidRPr="00822128">
        <w:rPr>
          <w:rFonts w:ascii="Times New Roman" w:hAnsi="Times New Roman" w:cs="Times New Roman"/>
          <w:kern w:val="0"/>
          <w14:ligatures w14:val="none"/>
        </w:rPr>
        <w:t xml:space="preserve">predpokladaný počet drevín na výrub a počet drevín určených na zachovanie, </w:t>
      </w:r>
      <w:r w:rsidRPr="00822128">
        <w:rPr>
          <w:rFonts w:ascii="Times New Roman" w:hAnsi="Times New Roman" w:cs="Times New Roman"/>
          <w:kern w:val="0"/>
          <w14:ligatures w14:val="none"/>
        </w:rPr>
        <w:t xml:space="preserve">surovinové, materiálové a energetické zdroje; </w:t>
      </w:r>
      <w:r w:rsidRPr="00822128">
        <w:rPr>
          <w:rFonts w:ascii="Times New Roman" w:eastAsia="Calibri" w:hAnsi="Times New Roman" w:cs="Times New Roman"/>
          <w:kern w:val="0"/>
          <w14:ligatures w14:val="none"/>
        </w:rPr>
        <w:t>nároky na dopravu a inú infraštruktúru</w:t>
      </w:r>
      <w:r w:rsidRPr="00822128">
        <w:rPr>
          <w:rFonts w:ascii="Times New Roman" w:hAnsi="Times New Roman" w:cs="Times New Roman"/>
          <w:kern w:val="0"/>
          <w14:ligatures w14:val="none"/>
        </w:rPr>
        <w:t>; nároky na pracovné sily</w:t>
      </w:r>
      <w:r w:rsidR="001E29CA" w:rsidRPr="00822128">
        <w:rPr>
          <w:rFonts w:ascii="Times New Roman" w:hAnsi="Times New Roman" w:cs="Times New Roman"/>
          <w:kern w:val="0"/>
          <w14:ligatures w14:val="none"/>
        </w:rPr>
        <w:t xml:space="preserve">, </w:t>
      </w:r>
      <w:r w:rsidR="00F709B1" w:rsidRPr="00822128">
        <w:rPr>
          <w:rFonts w:ascii="Times New Roman" w:hAnsi="Times New Roman" w:cs="Times New Roman"/>
          <w:kern w:val="0"/>
          <w14:ligatures w14:val="none"/>
        </w:rPr>
        <w:t xml:space="preserve">odhadovaný </w:t>
      </w:r>
      <w:r w:rsidR="001E29CA" w:rsidRPr="00822128">
        <w:rPr>
          <w:rFonts w:ascii="Times New Roman" w:hAnsi="Times New Roman" w:cs="Times New Roman"/>
          <w:kern w:val="0"/>
          <w14:ligatures w14:val="none"/>
        </w:rPr>
        <w:t>počet drevín na výrub a počet drevín určených na zachovanie</w:t>
      </w:r>
      <w:r w:rsidRPr="00822128">
        <w:rPr>
          <w:rFonts w:ascii="Times New Roman" w:hAnsi="Times New Roman" w:cs="Times New Roman"/>
          <w:kern w:val="0"/>
          <w14:ligatures w14:val="none"/>
        </w:rPr>
        <w:t xml:space="preserve">) a údajov o výstupoch (napríklad </w:t>
      </w:r>
      <w:r w:rsidRPr="00822128">
        <w:rPr>
          <w:rFonts w:ascii="Times New Roman" w:eastAsia="Calibri" w:hAnsi="Times New Roman" w:cs="Times New Roman"/>
          <w:kern w:val="0"/>
          <w14:ligatures w14:val="none"/>
        </w:rPr>
        <w:t xml:space="preserve">kvalitatívna a kvantitatívna charakteristika </w:t>
      </w:r>
      <w:r w:rsidRPr="00822128">
        <w:rPr>
          <w:rFonts w:ascii="Times New Roman" w:hAnsi="Times New Roman" w:cs="Times New Roman"/>
          <w:kern w:val="0"/>
          <w14:ligatures w14:val="none"/>
        </w:rPr>
        <w:t xml:space="preserve">znečisťujúcich látok, </w:t>
      </w:r>
      <w:r w:rsidRPr="00822128">
        <w:rPr>
          <w:rFonts w:ascii="Times New Roman" w:eastAsia="Calibri" w:hAnsi="Times New Roman" w:cs="Times New Roman"/>
          <w:kern w:val="0"/>
          <w14:ligatures w14:val="none"/>
        </w:rPr>
        <w:t xml:space="preserve">spôsob ich zachytávania </w:t>
      </w:r>
      <w:r w:rsidRPr="00822128">
        <w:rPr>
          <w:rFonts w:ascii="Times New Roman" w:hAnsi="Times New Roman" w:cs="Times New Roman"/>
          <w:kern w:val="0"/>
          <w14:ligatures w14:val="none"/>
        </w:rPr>
        <w:t xml:space="preserve">a zdroje znečistenia ovzdušia a vôd; zdroje odpadov, ich druhy, množstvo a nakladanie s nimi; iné znečistenie a rušivé výstupy) vo všetkých relevantných fázach. </w:t>
      </w:r>
    </w:p>
    <w:p w14:paraId="0BAE5265" w14:textId="77777777" w:rsidR="005150DC" w:rsidRPr="00822128" w:rsidRDefault="005150DC" w:rsidP="007A7FCE">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822128">
        <w:rPr>
          <w:rFonts w:ascii="Times New Roman" w:hAnsi="Times New Roman" w:cs="Times New Roman"/>
          <w:kern w:val="0"/>
          <w14:ligatures w14:val="none"/>
        </w:rPr>
        <w:t>Druh požadovaného povolenia navrhovanej činnosti alebo jej zmeny a zoznam všetkých rozhodnutí, ktoré sú potrebné pre vydanie povolenia alebo jeho zmeny, známych v čase prípravy dokumentácie.</w:t>
      </w:r>
    </w:p>
    <w:p w14:paraId="399BA603" w14:textId="2E305987" w:rsidR="005150DC" w:rsidRPr="00822128" w:rsidRDefault="005150DC" w:rsidP="007A7FCE">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822128">
        <w:rPr>
          <w:rFonts w:ascii="Times New Roman" w:hAnsi="Times New Roman" w:cs="Times New Roman"/>
          <w:kern w:val="0"/>
          <w14:ligatures w14:val="none"/>
        </w:rPr>
        <w:t>Informácia, či navrhovanej či</w:t>
      </w:r>
      <w:r w:rsidR="00E7229A" w:rsidRPr="00822128">
        <w:rPr>
          <w:rFonts w:ascii="Times New Roman" w:hAnsi="Times New Roman" w:cs="Times New Roman"/>
          <w:kern w:val="0"/>
          <w14:ligatures w14:val="none"/>
        </w:rPr>
        <w:t>,</w:t>
      </w:r>
      <w:r w:rsidRPr="00822128">
        <w:rPr>
          <w:rFonts w:ascii="Times New Roman" w:hAnsi="Times New Roman" w:cs="Times New Roman"/>
          <w:kern w:val="0"/>
          <w14:ligatures w14:val="none"/>
        </w:rPr>
        <w:t>nnosti alebo jej zmene predchádzalo niektoré z konaní podľa tohto zákona, ktoré s ním priamo súviselo; ak áno, uvedie sa číslo a dátum výsledku konania.</w:t>
      </w:r>
    </w:p>
    <w:p w14:paraId="233C9935" w14:textId="77777777" w:rsidR="005150DC" w:rsidRPr="00822128" w:rsidRDefault="005150DC" w:rsidP="007A7FCE">
      <w:pPr>
        <w:numPr>
          <w:ilvl w:val="0"/>
          <w:numId w:val="4"/>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822128">
        <w:rPr>
          <w:rFonts w:ascii="Times New Roman" w:eastAsia="Calibri" w:hAnsi="Times New Roman" w:cs="Times New Roman"/>
          <w:kern w:val="0"/>
          <w14:ligatures w14:val="none"/>
        </w:rPr>
        <w:lastRenderedPageBreak/>
        <w:t xml:space="preserve">Termín začatia a skončenia výstavby a prevádzky navrhovanej činnosti </w:t>
      </w:r>
      <w:r w:rsidRPr="00822128">
        <w:rPr>
          <w:rFonts w:ascii="Times New Roman" w:hAnsi="Times New Roman" w:cs="Times New Roman"/>
          <w:kern w:val="0"/>
          <w14:ligatures w14:val="none"/>
        </w:rPr>
        <w:t>alebo jej zmeny</w:t>
      </w:r>
      <w:r w:rsidRPr="00822128">
        <w:rPr>
          <w:rFonts w:ascii="Times New Roman" w:eastAsia="Calibri" w:hAnsi="Times New Roman" w:cs="Times New Roman"/>
          <w:kern w:val="0"/>
          <w14:ligatures w14:val="none"/>
        </w:rPr>
        <w:t>.</w:t>
      </w:r>
    </w:p>
    <w:p w14:paraId="66CE511B" w14:textId="77777777" w:rsidR="005150DC" w:rsidRPr="00822128" w:rsidRDefault="005150DC" w:rsidP="007A7FCE">
      <w:pPr>
        <w:numPr>
          <w:ilvl w:val="0"/>
          <w:numId w:val="4"/>
        </w:numPr>
        <w:autoSpaceDE w:val="0"/>
        <w:autoSpaceDN w:val="0"/>
        <w:adjustRightInd w:val="0"/>
        <w:spacing w:after="0" w:line="240" w:lineRule="auto"/>
        <w:ind w:left="851" w:hanging="426"/>
        <w:jc w:val="both"/>
        <w:rPr>
          <w:rFonts w:ascii="Times New Roman" w:hAnsi="Times New Roman" w:cs="Times New Roman"/>
          <w:kern w:val="0"/>
          <w14:ligatures w14:val="none"/>
        </w:rPr>
      </w:pPr>
      <w:r w:rsidRPr="00822128">
        <w:rPr>
          <w:rFonts w:ascii="Times New Roman" w:hAnsi="Times New Roman" w:cs="Times New Roman"/>
          <w:kern w:val="0"/>
          <w14:ligatures w14:val="none"/>
        </w:rPr>
        <w:t>Subjekty konania.</w:t>
      </w:r>
    </w:p>
    <w:p w14:paraId="140A6442" w14:textId="77777777" w:rsidR="005150DC" w:rsidRPr="00822128" w:rsidRDefault="005150DC" w:rsidP="005150DC">
      <w:pPr>
        <w:autoSpaceDE w:val="0"/>
        <w:autoSpaceDN w:val="0"/>
        <w:adjustRightInd w:val="0"/>
        <w:ind w:left="851"/>
        <w:jc w:val="both"/>
        <w:rPr>
          <w:rFonts w:ascii="Times New Roman" w:hAnsi="Times New Roman" w:cs="Times New Roman"/>
          <w:kern w:val="0"/>
          <w14:ligatures w14:val="none"/>
        </w:rPr>
      </w:pPr>
    </w:p>
    <w:p w14:paraId="6DB4FD95" w14:textId="070AA09E" w:rsidR="005150DC" w:rsidRPr="00822128" w:rsidRDefault="005150DC" w:rsidP="007A7FCE">
      <w:pPr>
        <w:numPr>
          <w:ilvl w:val="2"/>
          <w:numId w:val="3"/>
        </w:numPr>
        <w:spacing w:after="0" w:line="240" w:lineRule="auto"/>
        <w:ind w:left="425" w:hanging="426"/>
        <w:jc w:val="both"/>
        <w:rPr>
          <w:rFonts w:ascii="Times New Roman" w:eastAsia="Calibri" w:hAnsi="Times New Roman" w:cs="Times New Roman"/>
          <w:b/>
          <w:kern w:val="0"/>
          <w14:ligatures w14:val="none"/>
        </w:rPr>
      </w:pPr>
      <w:r w:rsidRPr="00822128">
        <w:rPr>
          <w:rFonts w:ascii="Times New Roman" w:eastAsia="Calibri" w:hAnsi="Times New Roman" w:cs="Times New Roman"/>
          <w:b/>
          <w:kern w:val="0"/>
          <w14:ligatures w14:val="none"/>
        </w:rPr>
        <w:t xml:space="preserve">STRUČNÝ OPIS VHODNÝCH VARIANTOV </w:t>
      </w:r>
      <w:r w:rsidR="000628A7">
        <w:rPr>
          <w:rFonts w:ascii="Times New Roman" w:eastAsia="Calibri" w:hAnsi="Times New Roman" w:cs="Times New Roman"/>
          <w:b/>
          <w:kern w:val="0"/>
          <w14:ligatures w14:val="none"/>
        </w:rPr>
        <w:t>PRESKÚMAN</w:t>
      </w:r>
      <w:r w:rsidR="00D30B35">
        <w:rPr>
          <w:rFonts w:ascii="Times New Roman" w:eastAsia="Calibri" w:hAnsi="Times New Roman" w:cs="Times New Roman"/>
          <w:b/>
          <w:kern w:val="0"/>
          <w14:ligatures w14:val="none"/>
        </w:rPr>
        <w:t xml:space="preserve">ÝCH </w:t>
      </w:r>
      <w:r w:rsidRPr="00822128">
        <w:rPr>
          <w:rFonts w:ascii="Times New Roman" w:eastAsia="Calibri" w:hAnsi="Times New Roman" w:cs="Times New Roman"/>
          <w:b/>
          <w:kern w:val="0"/>
          <w14:ligatures w14:val="none"/>
        </w:rPr>
        <w:t xml:space="preserve">NAVRHOVATEĽOM, KTORÉ SÚ RELEVANTNÉ K NAVRHOVANEJ ČINNOSTI ALEBO JEJ ZMENE </w:t>
      </w:r>
      <w:r w:rsidRPr="00822128">
        <w:rPr>
          <w:rFonts w:ascii="Times New Roman" w:hAnsi="Times New Roman" w:cs="Times New Roman"/>
        </w:rPr>
        <w:t xml:space="preserve">podľa § 22 ods. 2 </w:t>
      </w:r>
      <w:r w:rsidRPr="00822128">
        <w:rPr>
          <w:rFonts w:ascii="Times New Roman" w:eastAsia="Calibri" w:hAnsi="Times New Roman" w:cs="Times New Roman"/>
          <w:b/>
          <w:kern w:val="0"/>
          <w14:ligatures w14:val="none"/>
        </w:rPr>
        <w:t>A JEJ ŠPECIFICKÝM VLASTNOSTIAM A UVEDENIE HLAVNÝCH DÔVODOV VÝBERU ZVOLENÉHO VARIANTU S PRIHLIADNUTÍM NA VPLYVY NA ŽIVOTNÉ PROSTREDIE (napríklad so zreteľom na projektové riešenie, technológiu, umiestnenie, veľkosť a rozsah navrhovanej činnosti alebo jej zmeny)</w:t>
      </w:r>
    </w:p>
    <w:p w14:paraId="53713384" w14:textId="77777777" w:rsidR="005150DC" w:rsidRPr="00822128" w:rsidRDefault="005150DC" w:rsidP="005150DC">
      <w:pPr>
        <w:ind w:left="425"/>
        <w:jc w:val="both"/>
        <w:rPr>
          <w:rFonts w:ascii="Times New Roman" w:eastAsia="Calibri" w:hAnsi="Times New Roman" w:cs="Times New Roman"/>
          <w:b/>
          <w:kern w:val="0"/>
          <w14:ligatures w14:val="none"/>
        </w:rPr>
      </w:pPr>
    </w:p>
    <w:p w14:paraId="38D2287E" w14:textId="77777777" w:rsidR="005150DC" w:rsidRPr="00822128" w:rsidRDefault="005150DC" w:rsidP="007A7FCE">
      <w:pPr>
        <w:numPr>
          <w:ilvl w:val="2"/>
          <w:numId w:val="3"/>
        </w:numPr>
        <w:spacing w:after="0" w:line="240" w:lineRule="auto"/>
        <w:ind w:left="426" w:hanging="426"/>
        <w:jc w:val="both"/>
        <w:rPr>
          <w:rFonts w:ascii="Times New Roman" w:eastAsia="Calibri" w:hAnsi="Times New Roman" w:cs="Times New Roman"/>
          <w:b/>
          <w:caps/>
          <w:kern w:val="0"/>
          <w14:ligatures w14:val="none"/>
        </w:rPr>
      </w:pPr>
      <w:r w:rsidRPr="00822128">
        <w:rPr>
          <w:rFonts w:ascii="Times New Roman" w:eastAsia="Calibri" w:hAnsi="Times New Roman" w:cs="Times New Roman"/>
          <w:b/>
          <w:caps/>
          <w:kern w:val="0"/>
          <w14:ligatures w14:val="none"/>
        </w:rPr>
        <w:t xml:space="preserve">OPIS PREDPOKLADANÝCH vplyvov navrhovanej činnosti ALEBO JEJ ZMENY na zložky životného prostredia vrátane tých, ktoré nie sú pravdepodobne významné a tých, ktoré </w:t>
      </w:r>
      <w:r w:rsidRPr="00822128">
        <w:rPr>
          <w:rFonts w:ascii="Times New Roman" w:hAnsi="Times New Roman" w:cs="Times New Roman"/>
          <w:b/>
          <w:caps/>
          <w:kern w:val="0"/>
          <w14:ligatures w14:val="none"/>
        </w:rPr>
        <w:t>presahujú štátne hranice</w:t>
      </w:r>
      <w:r w:rsidRPr="00822128" w:rsidDel="003F794E">
        <w:rPr>
          <w:rFonts w:ascii="Times New Roman" w:eastAsia="Calibri" w:hAnsi="Times New Roman" w:cs="Times New Roman"/>
          <w:b/>
          <w:caps/>
          <w:kern w:val="0"/>
          <w14:ligatures w14:val="none"/>
        </w:rPr>
        <w:t xml:space="preserve"> </w:t>
      </w:r>
      <w:r w:rsidRPr="00822128">
        <w:rPr>
          <w:rFonts w:ascii="Times New Roman" w:eastAsia="Calibri" w:hAnsi="Times New Roman" w:cs="Times New Roman"/>
          <w:b/>
          <w:caps/>
          <w:kern w:val="0"/>
          <w14:ligatures w14:val="none"/>
        </w:rPr>
        <w:t>A VYhodnotenie ich významnosti</w:t>
      </w:r>
    </w:p>
    <w:p w14:paraId="716845EF" w14:textId="77777777" w:rsidR="005150DC" w:rsidRPr="00822128" w:rsidRDefault="005150DC" w:rsidP="005150DC">
      <w:pPr>
        <w:jc w:val="both"/>
        <w:rPr>
          <w:rFonts w:ascii="Times New Roman" w:eastAsia="Calibri" w:hAnsi="Times New Roman" w:cs="Times New Roman"/>
          <w:b/>
          <w:caps/>
          <w:kern w:val="0"/>
          <w14:ligatures w14:val="none"/>
        </w:rPr>
      </w:pPr>
    </w:p>
    <w:p w14:paraId="484FCBB3" w14:textId="77777777" w:rsidR="005150DC" w:rsidRPr="00822128" w:rsidRDefault="005150DC" w:rsidP="007A7FCE">
      <w:pPr>
        <w:numPr>
          <w:ilvl w:val="2"/>
          <w:numId w:val="3"/>
        </w:numPr>
        <w:spacing w:after="0" w:line="240" w:lineRule="auto"/>
        <w:ind w:left="426" w:hanging="426"/>
        <w:jc w:val="both"/>
        <w:rPr>
          <w:rFonts w:ascii="Times New Roman" w:eastAsia="Calibri" w:hAnsi="Times New Roman" w:cs="Times New Roman"/>
          <w:b/>
          <w:kern w:val="0"/>
          <w14:ligatures w14:val="none"/>
        </w:rPr>
      </w:pPr>
      <w:r w:rsidRPr="00822128">
        <w:rPr>
          <w:rFonts w:ascii="Times New Roman" w:hAnsi="Times New Roman" w:cs="Times New Roman"/>
          <w:b/>
          <w:caps/>
          <w:kern w:val="0"/>
          <w14:ligatures w14:val="none"/>
        </w:rPr>
        <w:t xml:space="preserve">MIESTO A DÁTUM VYPRACOVANIA informácie o navrhovanej činnosti alebo jej zmene, </w:t>
      </w:r>
      <w:r w:rsidRPr="00822128">
        <w:rPr>
          <w:rFonts w:ascii="Times New Roman" w:hAnsi="Times New Roman" w:cs="Times New Roman"/>
          <w:b/>
          <w:bCs/>
          <w:caps/>
          <w:kern w:val="0"/>
          <w14:ligatures w14:val="none"/>
        </w:rPr>
        <w:t xml:space="preserve">meno, priezvisko a podpis (pečiatka) spracovateľa </w:t>
      </w:r>
      <w:r w:rsidRPr="00822128">
        <w:rPr>
          <w:rFonts w:ascii="Times New Roman" w:hAnsi="Times New Roman" w:cs="Times New Roman"/>
          <w:b/>
          <w:caps/>
          <w:kern w:val="0"/>
          <w14:ligatures w14:val="none"/>
        </w:rPr>
        <w:t>informácie o navrhovanej činnosti alebo jej zmene</w:t>
      </w:r>
    </w:p>
    <w:p w14:paraId="38465ED4" w14:textId="77777777" w:rsidR="005150DC" w:rsidRPr="00822128" w:rsidRDefault="005150DC" w:rsidP="005150DC">
      <w:pPr>
        <w:jc w:val="both"/>
        <w:rPr>
          <w:rFonts w:ascii="Times New Roman" w:eastAsia="Calibri" w:hAnsi="Times New Roman" w:cs="Times New Roman"/>
          <w:b/>
          <w:kern w:val="0"/>
          <w14:ligatures w14:val="none"/>
        </w:rPr>
      </w:pPr>
    </w:p>
    <w:p w14:paraId="7EB0CBD2" w14:textId="77777777" w:rsidR="005150DC" w:rsidRPr="00822128" w:rsidRDefault="005150DC" w:rsidP="007A7FCE">
      <w:pPr>
        <w:numPr>
          <w:ilvl w:val="2"/>
          <w:numId w:val="3"/>
        </w:numPr>
        <w:spacing w:after="0" w:line="240" w:lineRule="auto"/>
        <w:ind w:left="426" w:hanging="426"/>
        <w:jc w:val="both"/>
        <w:rPr>
          <w:rFonts w:ascii="Times New Roman" w:eastAsia="Calibri" w:hAnsi="Times New Roman" w:cs="Times New Roman"/>
          <w:b/>
          <w:kern w:val="0"/>
          <w14:ligatures w14:val="none"/>
        </w:rPr>
      </w:pPr>
      <w:r w:rsidRPr="00822128">
        <w:rPr>
          <w:rFonts w:ascii="Times New Roman" w:hAnsi="Times New Roman" w:cs="Times New Roman"/>
          <w:b/>
          <w:kern w:val="0"/>
          <w14:ligatures w14:val="none"/>
        </w:rPr>
        <w:t>MENO, PRIEZVISKO A PODPIS (PEČIATKA) OPRÁVNENÉHO ZÁSTUPCU NAVRHOVATEĽA</w:t>
      </w:r>
    </w:p>
    <w:p w14:paraId="5F882B34" w14:textId="77777777" w:rsidR="005150DC" w:rsidRPr="00822128" w:rsidRDefault="005150DC" w:rsidP="005150DC">
      <w:pPr>
        <w:pBdr>
          <w:top w:val="nil"/>
          <w:left w:val="nil"/>
          <w:bottom w:val="nil"/>
          <w:right w:val="nil"/>
          <w:between w:val="nil"/>
          <w:bar w:val="nil"/>
        </w:pBdr>
        <w:spacing w:after="0" w:line="240" w:lineRule="auto"/>
        <w:ind w:left="720"/>
        <w:contextualSpacing/>
        <w:rPr>
          <w:rFonts w:ascii="Times New Roman" w:eastAsia="Calibri" w:hAnsi="Times New Roman" w:cs="Times New Roman"/>
          <w:b/>
          <w:kern w:val="0"/>
          <w:bdr w:val="nil"/>
          <w14:ligatures w14:val="none"/>
        </w:rPr>
      </w:pPr>
    </w:p>
    <w:p w14:paraId="05EE43BC" w14:textId="77777777" w:rsidR="005150DC" w:rsidRPr="00822128" w:rsidRDefault="005150DC" w:rsidP="007A7FCE">
      <w:pPr>
        <w:numPr>
          <w:ilvl w:val="2"/>
          <w:numId w:val="3"/>
        </w:numPr>
        <w:spacing w:after="0" w:line="240" w:lineRule="auto"/>
        <w:ind w:left="426" w:hanging="426"/>
        <w:jc w:val="both"/>
        <w:rPr>
          <w:rFonts w:ascii="Times New Roman" w:eastAsia="Calibri" w:hAnsi="Times New Roman" w:cs="Times New Roman"/>
          <w:b/>
          <w:kern w:val="0"/>
          <w14:ligatures w14:val="none"/>
        </w:rPr>
      </w:pPr>
      <w:r w:rsidRPr="00822128">
        <w:rPr>
          <w:rFonts w:ascii="Times New Roman" w:eastAsia="Calibri" w:hAnsi="Times New Roman" w:cs="Times New Roman"/>
          <w:b/>
          <w:kern w:val="0"/>
          <w14:ligatures w14:val="none"/>
        </w:rPr>
        <w:t>PRÍLOHY</w:t>
      </w:r>
    </w:p>
    <w:p w14:paraId="20A92E9C" w14:textId="77777777" w:rsidR="005150DC" w:rsidRPr="00822128" w:rsidRDefault="005150DC" w:rsidP="007A7FCE">
      <w:pPr>
        <w:numPr>
          <w:ilvl w:val="0"/>
          <w:numId w:val="5"/>
        </w:numPr>
        <w:autoSpaceDE w:val="0"/>
        <w:autoSpaceDN w:val="0"/>
        <w:adjustRightInd w:val="0"/>
        <w:spacing w:after="0" w:line="240" w:lineRule="auto"/>
        <w:ind w:hanging="294"/>
        <w:jc w:val="both"/>
        <w:rPr>
          <w:rFonts w:ascii="Times New Roman" w:eastAsia="Arial Unicode MS" w:hAnsi="Times New Roman" w:cs="Times New Roman"/>
          <w:kern w:val="0"/>
          <w:bdr w:val="nil"/>
          <w14:ligatures w14:val="none"/>
        </w:rPr>
      </w:pPr>
      <w:r w:rsidRPr="00822128">
        <w:rPr>
          <w:rFonts w:ascii="Times New Roman" w:eastAsia="Arial Unicode MS" w:hAnsi="Times New Roman" w:cs="Times New Roman"/>
          <w:kern w:val="0"/>
          <w:bdr w:val="nil"/>
          <w14:ligatures w14:val="none"/>
        </w:rPr>
        <w:t>Prehlásenie o spracovaní osobných údajov.</w:t>
      </w:r>
    </w:p>
    <w:p w14:paraId="156DC9B3" w14:textId="77777777" w:rsidR="005150DC" w:rsidRPr="00822128" w:rsidRDefault="005150DC" w:rsidP="007A7FCE">
      <w:pPr>
        <w:numPr>
          <w:ilvl w:val="0"/>
          <w:numId w:val="5"/>
        </w:numPr>
        <w:autoSpaceDE w:val="0"/>
        <w:autoSpaceDN w:val="0"/>
        <w:adjustRightInd w:val="0"/>
        <w:spacing w:after="0" w:line="240" w:lineRule="auto"/>
        <w:ind w:hanging="294"/>
        <w:jc w:val="both"/>
        <w:rPr>
          <w:rFonts w:ascii="Times New Roman" w:eastAsia="Arial Unicode MS" w:hAnsi="Times New Roman" w:cs="Times New Roman"/>
          <w:kern w:val="0"/>
          <w:bdr w:val="nil"/>
          <w14:ligatures w14:val="none"/>
        </w:rPr>
      </w:pPr>
      <w:r w:rsidRPr="00822128">
        <w:rPr>
          <w:rFonts w:ascii="Times New Roman" w:eastAsia="Arial Unicode MS" w:hAnsi="Times New Roman" w:cs="Times New Roman"/>
          <w:kern w:val="0"/>
          <w:bdr w:val="nil"/>
          <w14:ligatures w14:val="none"/>
        </w:rPr>
        <w:t>Dokumentácia k navrhovanej činnosti alebo jej zmene.</w:t>
      </w:r>
    </w:p>
    <w:p w14:paraId="2FDFA641" w14:textId="77777777" w:rsidR="005150DC" w:rsidRPr="00822128" w:rsidRDefault="005150DC" w:rsidP="007A7FCE">
      <w:pPr>
        <w:numPr>
          <w:ilvl w:val="0"/>
          <w:numId w:val="5"/>
        </w:numPr>
        <w:autoSpaceDE w:val="0"/>
        <w:autoSpaceDN w:val="0"/>
        <w:adjustRightInd w:val="0"/>
        <w:spacing w:after="0" w:line="240" w:lineRule="auto"/>
        <w:ind w:hanging="294"/>
        <w:jc w:val="both"/>
        <w:rPr>
          <w:rFonts w:ascii="Times New Roman" w:eastAsia="Arial Unicode MS" w:hAnsi="Times New Roman" w:cs="Times New Roman"/>
          <w:kern w:val="0"/>
          <w:bdr w:val="nil"/>
          <w14:ligatures w14:val="none"/>
        </w:rPr>
      </w:pPr>
      <w:r w:rsidRPr="00822128">
        <w:rPr>
          <w:rFonts w:ascii="Times New Roman" w:eastAsia="Arial Unicode MS" w:hAnsi="Times New Roman" w:cs="Times New Roman"/>
          <w:kern w:val="0"/>
          <w:bdr w:val="nil"/>
          <w14:ligatures w14:val="none"/>
        </w:rPr>
        <w:t>Mapy, fotografie, tabuľky, grafy.</w:t>
      </w:r>
    </w:p>
    <w:p w14:paraId="24651623" w14:textId="37BB40D3" w:rsidR="00F10CEE" w:rsidRPr="00822128" w:rsidRDefault="005150DC" w:rsidP="00975060">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r w:rsidRPr="00822128">
        <w:rPr>
          <w:rFonts w:ascii="Times New Roman" w:eastAsia="Arial Unicode MS" w:hAnsi="Times New Roman" w:cs="Times New Roman"/>
          <w:kern w:val="0"/>
          <w:bdr w:val="nil"/>
          <w14:ligatures w14:val="none"/>
        </w:rPr>
        <w:t>Iné relevantné prílohy (napr. vyjadrenia a stanoviská vyžiadané pred vypracovaním informácie o navrhovanej činnosti alebo jej zmene)</w:t>
      </w:r>
      <w:r w:rsidR="00074FE8" w:rsidRPr="00822128">
        <w:rPr>
          <w:rFonts w:ascii="Times New Roman" w:eastAsia="Arial Unicode MS" w:hAnsi="Times New Roman" w:cs="Times New Roman"/>
          <w:kern w:val="0"/>
          <w:bdr w:val="nil"/>
          <w14:ligatures w14:val="none"/>
        </w:rPr>
        <w:t>.“</w:t>
      </w:r>
      <w:r w:rsidR="000B3499" w:rsidRPr="00822128">
        <w:rPr>
          <w:rFonts w:ascii="Times New Roman" w:eastAsia="Arial Unicode MS" w:hAnsi="Times New Roman" w:cs="Times New Roman"/>
          <w:kern w:val="0"/>
          <w:bdr w:val="nil"/>
          <w14:ligatures w14:val="none"/>
        </w:rPr>
        <w:t>.</w:t>
      </w:r>
    </w:p>
    <w:p w14:paraId="7D23E325" w14:textId="77777777" w:rsidR="00F10CEE" w:rsidRPr="00822128" w:rsidRDefault="00F10CEE" w:rsidP="00975060">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p>
    <w:p w14:paraId="43D73B54" w14:textId="10953760" w:rsidR="000B3499" w:rsidRPr="00822128" w:rsidRDefault="00A26547" w:rsidP="00975060">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r w:rsidRPr="00822128">
        <w:rPr>
          <w:rFonts w:ascii="Times New Roman" w:eastAsia="Arial Unicode MS" w:hAnsi="Times New Roman" w:cs="Times New Roman"/>
          <w:kern w:val="0"/>
          <w:bdr w:val="nil"/>
          <w14:ligatures w14:val="none"/>
        </w:rPr>
        <w:t>Poznámka pod čiarou k odkazu 41 znie:</w:t>
      </w:r>
      <w:bookmarkStart w:id="14" w:name="_Hlk158121970"/>
    </w:p>
    <w:p w14:paraId="30E924A9" w14:textId="08C401F0" w:rsidR="00A26547" w:rsidRPr="00822128" w:rsidRDefault="000B3499" w:rsidP="00975060">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r w:rsidRPr="00822128">
        <w:rPr>
          <w:rFonts w:ascii="Times New Roman" w:eastAsia="Arial Unicode MS" w:hAnsi="Times New Roman" w:cs="Times New Roman"/>
          <w:kern w:val="0"/>
          <w:bdr w:val="nil"/>
          <w14:ligatures w14:val="none"/>
        </w:rPr>
        <w:t>„</w:t>
      </w:r>
      <w:r w:rsidR="00A26547" w:rsidRPr="00822128">
        <w:rPr>
          <w:rFonts w:ascii="Times New Roman" w:eastAsia="Arial Unicode MS" w:hAnsi="Times New Roman" w:cs="Times New Roman"/>
          <w:kern w:val="0"/>
          <w:bdr w:val="nil"/>
          <w:vertAlign w:val="superscript"/>
          <w14:ligatures w14:val="none"/>
        </w:rPr>
        <w:t>41</w:t>
      </w:r>
      <w:r w:rsidR="00A26547" w:rsidRPr="00822128">
        <w:rPr>
          <w:rFonts w:ascii="Times New Roman" w:eastAsia="Arial Unicode MS" w:hAnsi="Times New Roman" w:cs="Times New Roman"/>
          <w:kern w:val="0"/>
          <w:bdr w:val="nil"/>
          <w14:ligatures w14:val="none"/>
        </w:rPr>
        <w:t>) Zákon č. 158/2015 Z. z. o</w:t>
      </w:r>
      <w:r w:rsidR="00975060" w:rsidRPr="00822128">
        <w:rPr>
          <w:rFonts w:ascii="Times New Roman" w:eastAsia="Arial Unicode MS" w:hAnsi="Times New Roman" w:cs="Times New Roman"/>
          <w:kern w:val="0"/>
          <w:bdr w:val="nil"/>
          <w14:ligatures w14:val="none"/>
        </w:rPr>
        <w:t xml:space="preserve">  prevencii závažných priemyselných havárií a o zmene a doplnení niektorých zákonov v znení neskorších predpisov.“.</w:t>
      </w:r>
      <w:r w:rsidR="00A26547" w:rsidRPr="00822128">
        <w:rPr>
          <w:rFonts w:ascii="Times New Roman" w:eastAsia="Arial Unicode MS" w:hAnsi="Times New Roman" w:cs="Times New Roman"/>
          <w:kern w:val="0"/>
          <w:bdr w:val="nil"/>
          <w14:ligatures w14:val="none"/>
        </w:rPr>
        <w:t xml:space="preserve"> </w:t>
      </w:r>
    </w:p>
    <w:bookmarkEnd w:id="14"/>
    <w:p w14:paraId="58C7FD20" w14:textId="77777777" w:rsidR="005150DC" w:rsidRPr="00822128" w:rsidRDefault="005150DC" w:rsidP="005150DC">
      <w:pPr>
        <w:pBdr>
          <w:top w:val="nil"/>
          <w:left w:val="nil"/>
          <w:bottom w:val="nil"/>
          <w:right w:val="nil"/>
          <w:between w:val="nil"/>
          <w:bar w:val="nil"/>
        </w:pBdr>
        <w:autoSpaceDE w:val="0"/>
        <w:autoSpaceDN w:val="0"/>
        <w:adjustRightInd w:val="0"/>
        <w:spacing w:after="0" w:line="240" w:lineRule="auto"/>
        <w:ind w:left="720"/>
        <w:contextualSpacing/>
        <w:jc w:val="both"/>
        <w:rPr>
          <w:rFonts w:ascii="Times New Roman" w:eastAsia="Arial Unicode MS" w:hAnsi="Times New Roman" w:cs="Times New Roman"/>
          <w:kern w:val="0"/>
          <w:bdr w:val="nil"/>
          <w14:ligatures w14:val="none"/>
        </w:rPr>
      </w:pPr>
    </w:p>
    <w:p w14:paraId="58F66B7D" w14:textId="3157D896" w:rsidR="005150DC" w:rsidRPr="00822128" w:rsidRDefault="003A4960" w:rsidP="005150DC">
      <w:pPr>
        <w:rPr>
          <w:rFonts w:ascii="Times New Roman" w:hAnsi="Times New Roman" w:cs="Times New Roman"/>
        </w:rPr>
      </w:pPr>
      <w:r w:rsidRPr="00822128">
        <w:rPr>
          <w:rFonts w:ascii="Times New Roman" w:hAnsi="Times New Roman" w:cs="Times New Roman"/>
        </w:rPr>
        <w:t>8</w:t>
      </w:r>
      <w:r w:rsidR="0084030E">
        <w:rPr>
          <w:rFonts w:ascii="Times New Roman" w:hAnsi="Times New Roman" w:cs="Times New Roman"/>
        </w:rPr>
        <w:t>1</w:t>
      </w:r>
      <w:r w:rsidR="001749B1" w:rsidRPr="00822128">
        <w:rPr>
          <w:rFonts w:ascii="Times New Roman" w:hAnsi="Times New Roman" w:cs="Times New Roman"/>
        </w:rPr>
        <w:t xml:space="preserve">. </w:t>
      </w:r>
      <w:r w:rsidR="002857DE" w:rsidRPr="00822128">
        <w:rPr>
          <w:rFonts w:ascii="Times New Roman" w:hAnsi="Times New Roman" w:cs="Times New Roman"/>
        </w:rPr>
        <w:t xml:space="preserve"> </w:t>
      </w:r>
      <w:r w:rsidR="00413D16" w:rsidRPr="00822128">
        <w:rPr>
          <w:rFonts w:ascii="Times New Roman" w:hAnsi="Times New Roman" w:cs="Times New Roman"/>
        </w:rPr>
        <w:t>V Prílohe č. 11 časť</w:t>
      </w:r>
      <w:r w:rsidR="00CD7111" w:rsidRPr="00822128">
        <w:rPr>
          <w:rFonts w:ascii="Times New Roman" w:hAnsi="Times New Roman" w:cs="Times New Roman"/>
        </w:rPr>
        <w:t xml:space="preserve"> A  kapitoly</w:t>
      </w:r>
      <w:r w:rsidR="00413D16" w:rsidRPr="00822128">
        <w:rPr>
          <w:rFonts w:ascii="Times New Roman" w:hAnsi="Times New Roman" w:cs="Times New Roman"/>
        </w:rPr>
        <w:t xml:space="preserve"> II. bod 10 sa </w:t>
      </w:r>
      <w:r w:rsidR="00EA1B3A" w:rsidRPr="00822128">
        <w:rPr>
          <w:rFonts w:ascii="Times New Roman" w:hAnsi="Times New Roman" w:cs="Times New Roman"/>
        </w:rPr>
        <w:t xml:space="preserve">za </w:t>
      </w:r>
      <w:r w:rsidR="00413D16" w:rsidRPr="00822128">
        <w:rPr>
          <w:rFonts w:ascii="Times New Roman" w:hAnsi="Times New Roman" w:cs="Times New Roman"/>
        </w:rPr>
        <w:t>slov</w:t>
      </w:r>
      <w:r w:rsidR="00EA1B3A" w:rsidRPr="00822128">
        <w:rPr>
          <w:rFonts w:ascii="Times New Roman" w:hAnsi="Times New Roman" w:cs="Times New Roman"/>
        </w:rPr>
        <w:t>o</w:t>
      </w:r>
      <w:r w:rsidR="00413D16" w:rsidRPr="00822128">
        <w:rPr>
          <w:rFonts w:ascii="Times New Roman" w:hAnsi="Times New Roman" w:cs="Times New Roman"/>
        </w:rPr>
        <w:t xml:space="preserve"> „činnosti</w:t>
      </w:r>
      <w:r w:rsidR="00EA1B3A" w:rsidRPr="00822128">
        <w:rPr>
          <w:rFonts w:ascii="Times New Roman" w:hAnsi="Times New Roman" w:cs="Times New Roman"/>
        </w:rPr>
        <w:t>“</w:t>
      </w:r>
      <w:r w:rsidR="00413D16" w:rsidRPr="00822128">
        <w:rPr>
          <w:rFonts w:ascii="Times New Roman" w:hAnsi="Times New Roman" w:cs="Times New Roman"/>
        </w:rPr>
        <w:t xml:space="preserve"> </w:t>
      </w:r>
      <w:r w:rsidR="00EA1B3A" w:rsidRPr="00822128">
        <w:rPr>
          <w:rFonts w:ascii="Times New Roman" w:hAnsi="Times New Roman" w:cs="Times New Roman"/>
        </w:rPr>
        <w:t>vkladajú slová</w:t>
      </w:r>
      <w:r w:rsidR="00413D16" w:rsidRPr="00822128">
        <w:rPr>
          <w:rFonts w:ascii="Times New Roman" w:hAnsi="Times New Roman" w:cs="Times New Roman"/>
        </w:rPr>
        <w:t xml:space="preserve"> „podľa § 22 ods. 2“.</w:t>
      </w:r>
    </w:p>
    <w:p w14:paraId="43702EB5" w14:textId="5153EB5B" w:rsidR="00413D16" w:rsidRPr="00822128" w:rsidRDefault="003A4960" w:rsidP="005150DC">
      <w:pPr>
        <w:rPr>
          <w:rFonts w:ascii="Times New Roman" w:hAnsi="Times New Roman" w:cs="Times New Roman"/>
        </w:rPr>
      </w:pPr>
      <w:r w:rsidRPr="00822128">
        <w:rPr>
          <w:rFonts w:ascii="Times New Roman" w:hAnsi="Times New Roman" w:cs="Times New Roman"/>
        </w:rPr>
        <w:t>8</w:t>
      </w:r>
      <w:r w:rsidR="0084030E">
        <w:rPr>
          <w:rFonts w:ascii="Times New Roman" w:hAnsi="Times New Roman" w:cs="Times New Roman"/>
        </w:rPr>
        <w:t>2</w:t>
      </w:r>
      <w:r w:rsidR="001749B1" w:rsidRPr="00822128">
        <w:rPr>
          <w:rFonts w:ascii="Times New Roman" w:hAnsi="Times New Roman" w:cs="Times New Roman"/>
        </w:rPr>
        <w:t xml:space="preserve">. </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413D16" w:rsidRPr="00822128">
        <w:rPr>
          <w:rFonts w:ascii="Times New Roman" w:hAnsi="Times New Roman" w:cs="Times New Roman"/>
        </w:rPr>
        <w:t xml:space="preserve">V Prílohe č. 11 časť </w:t>
      </w:r>
      <w:r w:rsidR="00CD7111" w:rsidRPr="00822128">
        <w:rPr>
          <w:rFonts w:ascii="Times New Roman" w:hAnsi="Times New Roman" w:cs="Times New Roman"/>
        </w:rPr>
        <w:t xml:space="preserve">C kapitola </w:t>
      </w:r>
      <w:r w:rsidR="00413D16" w:rsidRPr="00822128">
        <w:rPr>
          <w:rFonts w:ascii="Times New Roman" w:hAnsi="Times New Roman" w:cs="Times New Roman"/>
        </w:rPr>
        <w:t xml:space="preserve">V. sa </w:t>
      </w:r>
      <w:r w:rsidR="00CD7111" w:rsidRPr="00822128">
        <w:rPr>
          <w:rFonts w:ascii="Times New Roman" w:hAnsi="Times New Roman" w:cs="Times New Roman"/>
        </w:rPr>
        <w:t xml:space="preserve">v úvodnej vete </w:t>
      </w:r>
      <w:r w:rsidR="00EA1B3A" w:rsidRPr="00822128">
        <w:rPr>
          <w:rFonts w:ascii="Times New Roman" w:hAnsi="Times New Roman" w:cs="Times New Roman"/>
        </w:rPr>
        <w:t>za slovo „činnosti“ vkladajú slová „podľa § 22 ods. 2“.</w:t>
      </w:r>
    </w:p>
    <w:p w14:paraId="24878DD3" w14:textId="442682C5" w:rsidR="00413D16" w:rsidRPr="00822128" w:rsidRDefault="003A4960" w:rsidP="00413D16">
      <w:pPr>
        <w:rPr>
          <w:rFonts w:ascii="Times New Roman" w:hAnsi="Times New Roman" w:cs="Times New Roman"/>
        </w:rPr>
      </w:pPr>
      <w:r w:rsidRPr="00822128">
        <w:rPr>
          <w:rFonts w:ascii="Times New Roman" w:hAnsi="Times New Roman" w:cs="Times New Roman"/>
        </w:rPr>
        <w:t>8</w:t>
      </w:r>
      <w:r w:rsidR="0084030E">
        <w:rPr>
          <w:rFonts w:ascii="Times New Roman" w:hAnsi="Times New Roman" w:cs="Times New Roman"/>
        </w:rPr>
        <w:t>3</w:t>
      </w:r>
      <w:r w:rsidR="001749B1" w:rsidRPr="00822128">
        <w:rPr>
          <w:rFonts w:ascii="Times New Roman" w:hAnsi="Times New Roman" w:cs="Times New Roman"/>
        </w:rPr>
        <w:t xml:space="preserve">. </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413D16" w:rsidRPr="00822128">
        <w:rPr>
          <w:rFonts w:ascii="Times New Roman" w:hAnsi="Times New Roman" w:cs="Times New Roman"/>
        </w:rPr>
        <w:t xml:space="preserve">V Prílohe č. 11 časť </w:t>
      </w:r>
      <w:r w:rsidR="00CD7111" w:rsidRPr="00822128">
        <w:rPr>
          <w:rFonts w:ascii="Times New Roman" w:hAnsi="Times New Roman" w:cs="Times New Roman"/>
        </w:rPr>
        <w:t xml:space="preserve">C kapitola </w:t>
      </w:r>
      <w:r w:rsidR="00EA1B3A" w:rsidRPr="00822128">
        <w:rPr>
          <w:rFonts w:ascii="Times New Roman" w:hAnsi="Times New Roman" w:cs="Times New Roman"/>
        </w:rPr>
        <w:t>V</w:t>
      </w:r>
      <w:r w:rsidR="00413D16" w:rsidRPr="00822128">
        <w:rPr>
          <w:rFonts w:ascii="Times New Roman" w:hAnsi="Times New Roman" w:cs="Times New Roman"/>
        </w:rPr>
        <w:t xml:space="preserve">. bod 1 </w:t>
      </w:r>
      <w:r w:rsidR="00CD7111" w:rsidRPr="00822128">
        <w:rPr>
          <w:rFonts w:ascii="Times New Roman" w:hAnsi="Times New Roman" w:cs="Times New Roman"/>
        </w:rPr>
        <w:t xml:space="preserve">až 3 </w:t>
      </w:r>
      <w:r w:rsidR="00413D16" w:rsidRPr="00822128">
        <w:rPr>
          <w:rFonts w:ascii="Times New Roman" w:hAnsi="Times New Roman" w:cs="Times New Roman"/>
        </w:rPr>
        <w:t xml:space="preserve">sa </w:t>
      </w:r>
      <w:r w:rsidR="00EA1B3A" w:rsidRPr="00822128">
        <w:rPr>
          <w:rFonts w:ascii="Times New Roman" w:hAnsi="Times New Roman" w:cs="Times New Roman"/>
        </w:rPr>
        <w:t>na konci vkladajú slová</w:t>
      </w:r>
      <w:r w:rsidR="00413D16" w:rsidRPr="00822128">
        <w:rPr>
          <w:rFonts w:ascii="Times New Roman" w:hAnsi="Times New Roman" w:cs="Times New Roman"/>
        </w:rPr>
        <w:t xml:space="preserve"> „navrhovan</w:t>
      </w:r>
      <w:r w:rsidR="00EA1B3A" w:rsidRPr="00822128">
        <w:rPr>
          <w:rFonts w:ascii="Times New Roman" w:hAnsi="Times New Roman" w:cs="Times New Roman"/>
        </w:rPr>
        <w:t>ej</w:t>
      </w:r>
      <w:r w:rsidR="00413D16" w:rsidRPr="00822128">
        <w:rPr>
          <w:rFonts w:ascii="Times New Roman" w:hAnsi="Times New Roman" w:cs="Times New Roman"/>
        </w:rPr>
        <w:t xml:space="preserve"> činnos</w:t>
      </w:r>
      <w:r w:rsidR="00EA1B3A" w:rsidRPr="00822128">
        <w:rPr>
          <w:rFonts w:ascii="Times New Roman" w:hAnsi="Times New Roman" w:cs="Times New Roman"/>
        </w:rPr>
        <w:t>ti</w:t>
      </w:r>
      <w:r w:rsidR="00413D16" w:rsidRPr="00822128">
        <w:rPr>
          <w:rFonts w:ascii="Times New Roman" w:hAnsi="Times New Roman" w:cs="Times New Roman"/>
        </w:rPr>
        <w:t xml:space="preserve"> podľa § 22 ods. 2“.</w:t>
      </w:r>
    </w:p>
    <w:p w14:paraId="01673092" w14:textId="608FC75B" w:rsidR="00EA1B3A" w:rsidRPr="00822128" w:rsidRDefault="003A4960" w:rsidP="00413D16">
      <w:pPr>
        <w:rPr>
          <w:rFonts w:ascii="Times New Roman" w:hAnsi="Times New Roman" w:cs="Times New Roman"/>
        </w:rPr>
      </w:pPr>
      <w:r w:rsidRPr="00822128">
        <w:rPr>
          <w:rFonts w:ascii="Times New Roman" w:hAnsi="Times New Roman" w:cs="Times New Roman"/>
        </w:rPr>
        <w:t>8</w:t>
      </w:r>
      <w:r w:rsidR="0084030E">
        <w:rPr>
          <w:rFonts w:ascii="Times New Roman" w:hAnsi="Times New Roman" w:cs="Times New Roman"/>
        </w:rPr>
        <w:t>4</w:t>
      </w:r>
      <w:r w:rsidR="001749B1" w:rsidRPr="00822128">
        <w:rPr>
          <w:rFonts w:ascii="Times New Roman" w:hAnsi="Times New Roman" w:cs="Times New Roman"/>
        </w:rPr>
        <w:t xml:space="preserve">. </w:t>
      </w:r>
      <w:r w:rsidRPr="00822128">
        <w:rPr>
          <w:rFonts w:ascii="Times New Roman" w:hAnsi="Times New Roman" w:cs="Times New Roman"/>
        </w:rPr>
        <w:t xml:space="preserve"> </w:t>
      </w:r>
      <w:r w:rsidR="002857DE" w:rsidRPr="00822128">
        <w:rPr>
          <w:rFonts w:ascii="Times New Roman" w:hAnsi="Times New Roman" w:cs="Times New Roman"/>
        </w:rPr>
        <w:t xml:space="preserve"> </w:t>
      </w:r>
      <w:r w:rsidR="00EA1B3A" w:rsidRPr="00822128">
        <w:rPr>
          <w:rFonts w:ascii="Times New Roman" w:hAnsi="Times New Roman" w:cs="Times New Roman"/>
        </w:rPr>
        <w:t xml:space="preserve">V Prílohe č. 12 časť </w:t>
      </w:r>
      <w:r w:rsidR="00CD7111" w:rsidRPr="00822128">
        <w:rPr>
          <w:rFonts w:ascii="Times New Roman" w:hAnsi="Times New Roman" w:cs="Times New Roman"/>
        </w:rPr>
        <w:t xml:space="preserve">C kapitola </w:t>
      </w:r>
      <w:r w:rsidR="00EA1B3A" w:rsidRPr="00822128">
        <w:rPr>
          <w:rFonts w:ascii="Times New Roman" w:hAnsi="Times New Roman" w:cs="Times New Roman"/>
        </w:rPr>
        <w:t>VI. bod 2 sa za slovo „činnosť“ vkladajú slová „podľa § 22 ods. 2“.</w:t>
      </w:r>
    </w:p>
    <w:p w14:paraId="51465636" w14:textId="0F8F7871" w:rsidR="002C22D0" w:rsidRPr="00822128" w:rsidRDefault="009C4459" w:rsidP="009C4459">
      <w:pPr>
        <w:rPr>
          <w:rFonts w:ascii="Times New Roman" w:hAnsi="Times New Roman" w:cs="Times New Roman"/>
        </w:rPr>
      </w:pPr>
      <w:r w:rsidRPr="00822128">
        <w:rPr>
          <w:rFonts w:ascii="Times New Roman" w:hAnsi="Times New Roman" w:cs="Times New Roman"/>
        </w:rPr>
        <w:t xml:space="preserve">                                                                 </w:t>
      </w:r>
      <w:r w:rsidR="002C22D0" w:rsidRPr="00822128">
        <w:rPr>
          <w:rFonts w:ascii="Times New Roman" w:hAnsi="Times New Roman" w:cs="Times New Roman"/>
        </w:rPr>
        <w:t>Čl. II</w:t>
      </w:r>
    </w:p>
    <w:p w14:paraId="12663767" w14:textId="77777777" w:rsidR="002C22D0" w:rsidRPr="00822128" w:rsidRDefault="002C22D0" w:rsidP="002C22D0">
      <w:pPr>
        <w:jc w:val="both"/>
        <w:rPr>
          <w:rFonts w:ascii="Times New Roman" w:hAnsi="Times New Roman" w:cs="Times New Roman"/>
        </w:rPr>
      </w:pPr>
      <w:r w:rsidRPr="00822128">
        <w:rPr>
          <w:rFonts w:ascii="Times New Roman" w:hAnsi="Times New Roman" w:cs="Times New Roman"/>
        </w:rPr>
        <w:lastRenderedPageBreak/>
        <w:t xml:space="preserve">Zákon č. </w:t>
      </w:r>
      <w:hyperlink r:id="rId13" w:tooltip="Odkaz na predpis alebo ustanovenie" w:history="1">
        <w:r w:rsidRPr="00947710">
          <w:rPr>
            <w:rStyle w:val="Hypertextovprepojenie"/>
            <w:rFonts w:ascii="Times New Roman" w:hAnsi="Times New Roman" w:cs="Times New Roman"/>
            <w:color w:val="auto"/>
            <w:u w:val="none"/>
          </w:rPr>
          <w:t>50/1976 Zb.</w:t>
        </w:r>
      </w:hyperlink>
      <w:r w:rsidRPr="00947710">
        <w:rPr>
          <w:rFonts w:ascii="Times New Roman" w:hAnsi="Times New Roman" w:cs="Times New Roman"/>
        </w:rPr>
        <w:t xml:space="preserve"> </w:t>
      </w:r>
      <w:r w:rsidRPr="00822128">
        <w:rPr>
          <w:rFonts w:ascii="Times New Roman" w:hAnsi="Times New Roman" w:cs="Times New Roman"/>
        </w:rPr>
        <w:t>o územnom plánovaní a stavebnom poriadku (stavebný zákon) v znení zákona č. 103/1990 Zb., zákona č. 262/1992 Zb., zákona č. 136/1995 Z. z., zákona č. 199/1995 Z. z., zákona č. 286/1996 Z. z., zákona č. 229/1997 Z. z., zákona č. 175/1999 Z. z., zákona č. 237/2000 Z. z., zákona č. 416/2001 Z. z., zákona č. 553/2001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 zákona č. 195/2023 Z. z. a zákona č. 46/2024 Z. z. sa mení takto:</w:t>
      </w:r>
    </w:p>
    <w:p w14:paraId="1A01F472" w14:textId="67C08274" w:rsidR="0031286D" w:rsidRPr="00822128" w:rsidRDefault="0031286D" w:rsidP="00947710">
      <w:pPr>
        <w:pStyle w:val="Odsekzoznamu"/>
        <w:spacing w:line="252" w:lineRule="auto"/>
        <w:ind w:left="142" w:hanging="142"/>
        <w:rPr>
          <w:rFonts w:ascii="Times New Roman" w:hAnsi="Times New Roman" w:cs="Times New Roman"/>
        </w:rPr>
      </w:pPr>
      <w:r w:rsidRPr="00822128">
        <w:rPr>
          <w:rFonts w:ascii="Times New Roman" w:hAnsi="Times New Roman" w:cs="Times New Roman"/>
        </w:rPr>
        <w:t>1. V § 140c sa vypúšťajú odseky 8 až 11.</w:t>
      </w:r>
    </w:p>
    <w:p w14:paraId="580B76B4" w14:textId="77777777" w:rsidR="0031286D" w:rsidRPr="00822128" w:rsidRDefault="0031286D" w:rsidP="0031286D">
      <w:pPr>
        <w:rPr>
          <w:rFonts w:ascii="Times New Roman" w:hAnsi="Times New Roman" w:cs="Times New Roman"/>
        </w:rPr>
      </w:pPr>
      <w:r w:rsidRPr="00822128">
        <w:rPr>
          <w:rFonts w:ascii="Times New Roman" w:hAnsi="Times New Roman" w:cs="Times New Roman"/>
        </w:rPr>
        <w:t>Doterajšie odseky 12 a 13 sa označujú ako odseky 8 a 9.</w:t>
      </w:r>
    </w:p>
    <w:p w14:paraId="4AD5C78F" w14:textId="2D29C1EE" w:rsidR="0031286D" w:rsidRPr="00822128" w:rsidRDefault="0031286D" w:rsidP="00BF3F97">
      <w:pPr>
        <w:pStyle w:val="Odsekzoznamu"/>
        <w:spacing w:after="0" w:line="252" w:lineRule="auto"/>
        <w:ind w:left="284" w:hanging="284"/>
        <w:jc w:val="both"/>
        <w:rPr>
          <w:rFonts w:ascii="Times New Roman" w:hAnsi="Times New Roman" w:cs="Times New Roman"/>
        </w:rPr>
      </w:pPr>
      <w:r w:rsidRPr="00822128">
        <w:rPr>
          <w:rFonts w:ascii="Times New Roman" w:hAnsi="Times New Roman" w:cs="Times New Roman"/>
        </w:rPr>
        <w:t xml:space="preserve">2. V § 140c odsek 9 znie: </w:t>
      </w:r>
    </w:p>
    <w:p w14:paraId="06558F92" w14:textId="77777777" w:rsidR="0031286D" w:rsidRPr="00822128" w:rsidRDefault="0031286D" w:rsidP="00BF3F97">
      <w:pPr>
        <w:spacing w:after="0"/>
        <w:jc w:val="both"/>
        <w:rPr>
          <w:rFonts w:ascii="Times New Roman" w:hAnsi="Times New Roman" w:cs="Times New Roman"/>
        </w:rPr>
      </w:pPr>
      <w:r w:rsidRPr="00822128">
        <w:rPr>
          <w:rFonts w:ascii="Times New Roman" w:hAnsi="Times New Roman" w:cs="Times New Roman"/>
        </w:rPr>
        <w:t>„(9) Stavebný úrad vo veci nerozhodne bez záverečného stanoviska alebo záväzného stanoviska vydaného podľa osobitného predpisu, ak sa na stavbu vyžaduje.</w:t>
      </w:r>
      <w:r w:rsidRPr="00D30B35">
        <w:rPr>
          <w:rFonts w:ascii="Times New Roman" w:hAnsi="Times New Roman" w:cs="Times New Roman"/>
          <w:vertAlign w:val="superscript"/>
        </w:rPr>
        <w:t>15b</w:t>
      </w:r>
      <w:r w:rsidRPr="00D30B35">
        <w:rPr>
          <w:rFonts w:ascii="Times New Roman" w:hAnsi="Times New Roman" w:cs="Times New Roman"/>
        </w:rPr>
        <w:t>)“.</w:t>
      </w:r>
    </w:p>
    <w:p w14:paraId="6CC7EFF0" w14:textId="3A1A59B8" w:rsidR="009C4459" w:rsidRPr="00822128" w:rsidRDefault="009C4459" w:rsidP="002C22D0">
      <w:pPr>
        <w:rPr>
          <w:rFonts w:ascii="Times New Roman" w:hAnsi="Times New Roman" w:cs="Times New Roman"/>
        </w:rPr>
      </w:pPr>
    </w:p>
    <w:p w14:paraId="4BCA48BC" w14:textId="77777777" w:rsidR="00325DFC" w:rsidRPr="00822128" w:rsidRDefault="00325DFC" w:rsidP="00822128">
      <w:pPr>
        <w:jc w:val="center"/>
        <w:rPr>
          <w:rFonts w:ascii="Times New Roman" w:hAnsi="Times New Roman" w:cs="Times New Roman"/>
        </w:rPr>
      </w:pPr>
      <w:r w:rsidRPr="00822128">
        <w:rPr>
          <w:rFonts w:ascii="Times New Roman" w:hAnsi="Times New Roman" w:cs="Times New Roman"/>
        </w:rPr>
        <w:t>Čl. III</w:t>
      </w:r>
    </w:p>
    <w:p w14:paraId="2A5530D6" w14:textId="77777777" w:rsidR="00325DFC" w:rsidRPr="00822128" w:rsidRDefault="00325DFC" w:rsidP="000628A7">
      <w:pPr>
        <w:jc w:val="both"/>
        <w:rPr>
          <w:rFonts w:ascii="Times New Roman" w:hAnsi="Times New Roman" w:cs="Times New Roman"/>
        </w:rPr>
      </w:pPr>
      <w:r w:rsidRPr="00822128">
        <w:rPr>
          <w:rFonts w:ascii="Times New Roman" w:hAnsi="Times New Roman" w:cs="Times New Roman"/>
        </w:rPr>
        <w:t xml:space="preserve">Zákon č. </w:t>
      </w:r>
      <w:hyperlink r:id="rId14" w:tooltip="Odkaz na predpis alebo ustanovenie" w:history="1">
        <w:r w:rsidRPr="00947710">
          <w:rPr>
            <w:rStyle w:val="Hypertextovprepojenie"/>
            <w:rFonts w:ascii="Times New Roman" w:hAnsi="Times New Roman" w:cs="Times New Roman"/>
            <w:color w:val="auto"/>
            <w:u w:val="none"/>
          </w:rPr>
          <w:t>39/2013 Z. z.</w:t>
        </w:r>
      </w:hyperlink>
      <w:r w:rsidRPr="00947710">
        <w:rPr>
          <w:rFonts w:ascii="Times New Roman" w:hAnsi="Times New Roman" w:cs="Times New Roman"/>
        </w:rPr>
        <w:t xml:space="preserve"> o integrovanej </w:t>
      </w:r>
      <w:r w:rsidRPr="00822128">
        <w:rPr>
          <w:rFonts w:ascii="Times New Roman" w:hAnsi="Times New Roman" w:cs="Times New Roman"/>
        </w:rPr>
        <w:t>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zákona č. 312/2018 Z. z., zákona č. 460/2019 Z. z., zákona č. 74/2020 Z. z., zákona č. 218/2020 Z. z., zákona č. 46/2021 Z. z., zákona č. 372/2021 Z. z., zákona č. 69/2023 Z. z. a zákona č. 272/2023 Z. z. sa mení takto:</w:t>
      </w:r>
    </w:p>
    <w:p w14:paraId="213F41BC" w14:textId="77777777" w:rsidR="00325DFC" w:rsidRPr="00822128" w:rsidRDefault="00325DFC" w:rsidP="00325DFC">
      <w:pPr>
        <w:rPr>
          <w:rFonts w:ascii="Times New Roman" w:hAnsi="Times New Roman" w:cs="Times New Roman"/>
        </w:rPr>
      </w:pPr>
      <w:r w:rsidRPr="00822128">
        <w:rPr>
          <w:rFonts w:ascii="Times New Roman" w:hAnsi="Times New Roman" w:cs="Times New Roman"/>
        </w:rPr>
        <w:t>V § 7 ods. 2 písmeno c) znie:</w:t>
      </w:r>
    </w:p>
    <w:p w14:paraId="323C80B2" w14:textId="317072BB" w:rsidR="00EA1B3A" w:rsidRPr="00822128" w:rsidRDefault="00325DFC" w:rsidP="00413D16">
      <w:pPr>
        <w:rPr>
          <w:rFonts w:ascii="Times New Roman" w:hAnsi="Times New Roman" w:cs="Times New Roman"/>
        </w:rPr>
      </w:pPr>
      <w:r w:rsidRPr="00822128">
        <w:rPr>
          <w:rFonts w:ascii="Times New Roman" w:hAnsi="Times New Roman" w:cs="Times New Roman"/>
        </w:rPr>
        <w:t>„c) záverečné stanovisko alebo záväzné stanovisko podľa osobitného predpisu, ak sa na prevádzku vyžaduje,</w:t>
      </w:r>
      <w:r w:rsidRPr="00822128">
        <w:rPr>
          <w:rFonts w:ascii="Times New Roman" w:hAnsi="Times New Roman" w:cs="Times New Roman"/>
          <w:vertAlign w:val="superscript"/>
        </w:rPr>
        <w:t>8</w:t>
      </w:r>
      <w:r w:rsidR="000B5395">
        <w:rPr>
          <w:rFonts w:ascii="Times New Roman" w:hAnsi="Times New Roman" w:cs="Times New Roman"/>
        </w:rPr>
        <w:t>)“.</w:t>
      </w:r>
    </w:p>
    <w:p w14:paraId="3C695512" w14:textId="09EAC720" w:rsidR="00413D16" w:rsidRPr="00822128" w:rsidRDefault="007B5B8B" w:rsidP="00866DC4">
      <w:pPr>
        <w:jc w:val="center"/>
        <w:rPr>
          <w:rFonts w:ascii="Times New Roman" w:hAnsi="Times New Roman" w:cs="Times New Roman"/>
        </w:rPr>
      </w:pPr>
      <w:r w:rsidRPr="00822128">
        <w:rPr>
          <w:rFonts w:ascii="Times New Roman" w:hAnsi="Times New Roman" w:cs="Times New Roman"/>
        </w:rPr>
        <w:t xml:space="preserve">Čl. </w:t>
      </w:r>
      <w:r w:rsidR="009C4459" w:rsidRPr="00822128">
        <w:rPr>
          <w:rFonts w:ascii="Times New Roman" w:hAnsi="Times New Roman" w:cs="Times New Roman"/>
        </w:rPr>
        <w:t>IV</w:t>
      </w:r>
    </w:p>
    <w:p w14:paraId="2B7EDC3E" w14:textId="16600733" w:rsidR="007B5B8B" w:rsidRPr="00822128" w:rsidRDefault="007B5B8B" w:rsidP="00222789">
      <w:pPr>
        <w:jc w:val="center"/>
        <w:rPr>
          <w:rFonts w:ascii="Times New Roman" w:hAnsi="Times New Roman" w:cs="Times New Roman"/>
        </w:rPr>
      </w:pPr>
      <w:r w:rsidRPr="00822128">
        <w:rPr>
          <w:rFonts w:ascii="Times New Roman" w:hAnsi="Times New Roman" w:cs="Times New Roman"/>
        </w:rPr>
        <w:t>Tento zákon nadobúda účinnosť</w:t>
      </w:r>
      <w:r w:rsidR="007B6FDB" w:rsidRPr="00822128">
        <w:rPr>
          <w:rFonts w:ascii="Times New Roman" w:hAnsi="Times New Roman" w:cs="Times New Roman"/>
        </w:rPr>
        <w:t xml:space="preserve"> </w:t>
      </w:r>
      <w:r w:rsidR="003A4960" w:rsidRPr="00822128">
        <w:rPr>
          <w:rFonts w:ascii="Times New Roman" w:hAnsi="Times New Roman" w:cs="Times New Roman"/>
        </w:rPr>
        <w:t xml:space="preserve">1. </w:t>
      </w:r>
      <w:r w:rsidR="00102BBF" w:rsidRPr="00822128">
        <w:rPr>
          <w:rFonts w:ascii="Times New Roman" w:hAnsi="Times New Roman" w:cs="Times New Roman"/>
        </w:rPr>
        <w:t xml:space="preserve">júla </w:t>
      </w:r>
      <w:r w:rsidR="003A4960" w:rsidRPr="00822128">
        <w:rPr>
          <w:rFonts w:ascii="Times New Roman" w:hAnsi="Times New Roman" w:cs="Times New Roman"/>
        </w:rPr>
        <w:t xml:space="preserve"> 2024.</w:t>
      </w:r>
    </w:p>
    <w:sectPr w:rsidR="007B5B8B" w:rsidRPr="0082212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0C6FD" w14:textId="77777777" w:rsidR="00BF621A" w:rsidRDefault="00BF621A" w:rsidP="00217C2D">
      <w:pPr>
        <w:spacing w:after="0" w:line="240" w:lineRule="auto"/>
      </w:pPr>
      <w:r>
        <w:separator/>
      </w:r>
    </w:p>
  </w:endnote>
  <w:endnote w:type="continuationSeparator" w:id="0">
    <w:p w14:paraId="053F6D57" w14:textId="77777777" w:rsidR="00BF621A" w:rsidRDefault="00BF621A" w:rsidP="0021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68819"/>
      <w:docPartObj>
        <w:docPartGallery w:val="Page Numbers (Bottom of Page)"/>
        <w:docPartUnique/>
      </w:docPartObj>
    </w:sdtPr>
    <w:sdtEndPr/>
    <w:sdtContent>
      <w:p w14:paraId="5C874FA9" w14:textId="1CAA96D5" w:rsidR="004A3264" w:rsidRDefault="004A3264">
        <w:pPr>
          <w:pStyle w:val="Pta"/>
          <w:jc w:val="right"/>
        </w:pPr>
        <w:r>
          <w:fldChar w:fldCharType="begin"/>
        </w:r>
        <w:r>
          <w:instrText>PAGE   \* MERGEFORMAT</w:instrText>
        </w:r>
        <w:r>
          <w:fldChar w:fldCharType="separate"/>
        </w:r>
        <w:r w:rsidR="00C91E01">
          <w:rPr>
            <w:noProof/>
          </w:rPr>
          <w:t>1</w:t>
        </w:r>
        <w:r>
          <w:fldChar w:fldCharType="end"/>
        </w:r>
      </w:p>
    </w:sdtContent>
  </w:sdt>
  <w:p w14:paraId="05908DE5" w14:textId="77777777" w:rsidR="004A3264" w:rsidRDefault="004A32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442C" w14:textId="77777777" w:rsidR="00BF621A" w:rsidRDefault="00BF621A" w:rsidP="00217C2D">
      <w:pPr>
        <w:spacing w:after="0" w:line="240" w:lineRule="auto"/>
      </w:pPr>
      <w:r>
        <w:separator/>
      </w:r>
    </w:p>
  </w:footnote>
  <w:footnote w:type="continuationSeparator" w:id="0">
    <w:p w14:paraId="3629E788" w14:textId="77777777" w:rsidR="00BF621A" w:rsidRDefault="00BF621A" w:rsidP="00217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2B1"/>
    <w:multiLevelType w:val="hybridMultilevel"/>
    <w:tmpl w:val="31BEB87C"/>
    <w:lvl w:ilvl="0" w:tplc="FFFFFFFF">
      <w:start w:val="1"/>
      <w:numFmt w:val="decimal"/>
      <w:lvlText w:val="%1."/>
      <w:lvlJc w:val="left"/>
      <w:pPr>
        <w:ind w:left="1440" w:hanging="360"/>
      </w:pPr>
    </w:lvl>
    <w:lvl w:ilvl="1" w:tplc="041B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6B4654"/>
    <w:multiLevelType w:val="hybridMultilevel"/>
    <w:tmpl w:val="B5F610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541BB"/>
    <w:multiLevelType w:val="hybridMultilevel"/>
    <w:tmpl w:val="1646FF14"/>
    <w:lvl w:ilvl="0" w:tplc="6448964C">
      <w:start w:val="1"/>
      <w:numFmt w:val="decimal"/>
      <w:lvlText w:val="%1."/>
      <w:lvlJc w:val="left"/>
      <w:pPr>
        <w:ind w:left="1080" w:hanging="360"/>
      </w:pPr>
      <w:rPr>
        <w:rFonts w:hint="default"/>
        <w:strike w:val="0"/>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C5C4F5C"/>
    <w:multiLevelType w:val="hybridMultilevel"/>
    <w:tmpl w:val="99B8A9CC"/>
    <w:lvl w:ilvl="0" w:tplc="9306B3EA">
      <w:start w:val="1"/>
      <w:numFmt w:val="decimal"/>
      <w:lvlText w:val="%1."/>
      <w:lvlJc w:val="left"/>
      <w:pPr>
        <w:ind w:left="720" w:hanging="360"/>
      </w:pPr>
    </w:lvl>
    <w:lvl w:ilvl="1" w:tplc="98BC02FA">
      <w:start w:val="1"/>
      <w:numFmt w:val="lowerLetter"/>
      <w:lvlText w:val="%2."/>
      <w:lvlJc w:val="left"/>
      <w:pPr>
        <w:ind w:left="1440" w:hanging="360"/>
      </w:pPr>
    </w:lvl>
    <w:lvl w:ilvl="2" w:tplc="AE1C04EE">
      <w:start w:val="1"/>
      <w:numFmt w:val="lowerRoman"/>
      <w:lvlText w:val="%3."/>
      <w:lvlJc w:val="right"/>
      <w:pPr>
        <w:ind w:left="2160" w:hanging="180"/>
      </w:pPr>
    </w:lvl>
    <w:lvl w:ilvl="3" w:tplc="60C612EC">
      <w:start w:val="1"/>
      <w:numFmt w:val="decimal"/>
      <w:lvlText w:val="%4."/>
      <w:lvlJc w:val="left"/>
      <w:pPr>
        <w:ind w:left="2880" w:hanging="360"/>
      </w:pPr>
    </w:lvl>
    <w:lvl w:ilvl="4" w:tplc="5C2A249A">
      <w:start w:val="1"/>
      <w:numFmt w:val="lowerLetter"/>
      <w:lvlText w:val="%5."/>
      <w:lvlJc w:val="left"/>
      <w:pPr>
        <w:ind w:left="3600" w:hanging="360"/>
      </w:pPr>
    </w:lvl>
    <w:lvl w:ilvl="5" w:tplc="84BE149E">
      <w:start w:val="1"/>
      <w:numFmt w:val="lowerRoman"/>
      <w:lvlText w:val="%6."/>
      <w:lvlJc w:val="right"/>
      <w:pPr>
        <w:ind w:left="4320" w:hanging="180"/>
      </w:pPr>
    </w:lvl>
    <w:lvl w:ilvl="6" w:tplc="7A58154C">
      <w:start w:val="1"/>
      <w:numFmt w:val="decimal"/>
      <w:lvlText w:val="%7."/>
      <w:lvlJc w:val="left"/>
      <w:pPr>
        <w:ind w:left="5040" w:hanging="360"/>
      </w:pPr>
    </w:lvl>
    <w:lvl w:ilvl="7" w:tplc="6F5C95C0">
      <w:start w:val="1"/>
      <w:numFmt w:val="lowerLetter"/>
      <w:lvlText w:val="%8."/>
      <w:lvlJc w:val="left"/>
      <w:pPr>
        <w:ind w:left="5760" w:hanging="360"/>
      </w:pPr>
    </w:lvl>
    <w:lvl w:ilvl="8" w:tplc="6908EAC8">
      <w:start w:val="1"/>
      <w:numFmt w:val="lowerRoman"/>
      <w:lvlText w:val="%9."/>
      <w:lvlJc w:val="right"/>
      <w:pPr>
        <w:ind w:left="6480" w:hanging="180"/>
      </w:pPr>
    </w:lvl>
  </w:abstractNum>
  <w:abstractNum w:abstractNumId="4" w15:restartNumberingAfterBreak="0">
    <w:nsid w:val="13751F66"/>
    <w:multiLevelType w:val="hybridMultilevel"/>
    <w:tmpl w:val="6BC870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D6308B"/>
    <w:multiLevelType w:val="hybridMultilevel"/>
    <w:tmpl w:val="083667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64026E"/>
    <w:multiLevelType w:val="hybridMultilevel"/>
    <w:tmpl w:val="6464B5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A03B4A"/>
    <w:multiLevelType w:val="hybridMultilevel"/>
    <w:tmpl w:val="06149DEE"/>
    <w:lvl w:ilvl="0" w:tplc="C0503290">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97833C8"/>
    <w:multiLevelType w:val="hybridMultilevel"/>
    <w:tmpl w:val="2796165A"/>
    <w:lvl w:ilvl="0" w:tplc="7CFEBC80">
      <w:start w:val="1"/>
      <w:numFmt w:val="decimal"/>
      <w:lvlText w:val="%1."/>
      <w:lvlJc w:val="left"/>
      <w:pPr>
        <w:tabs>
          <w:tab w:val="num" w:pos="720"/>
        </w:tabs>
        <w:ind w:left="720" w:hanging="360"/>
      </w:pPr>
      <w:rPr>
        <w:rFonts w:hint="default"/>
      </w:rPr>
    </w:lvl>
    <w:lvl w:ilvl="1" w:tplc="7CFEBC80">
      <w:start w:val="1"/>
      <w:numFmt w:val="decimal"/>
      <w:lvlText w:val="%2."/>
      <w:lvlJc w:val="left"/>
      <w:pPr>
        <w:tabs>
          <w:tab w:val="num" w:pos="1440"/>
        </w:tabs>
        <w:ind w:left="1440" w:hanging="360"/>
      </w:pPr>
      <w:rPr>
        <w:rFonts w:hint="default"/>
      </w:rPr>
    </w:lvl>
    <w:lvl w:ilvl="2" w:tplc="5ADAC662">
      <w:start w:val="1"/>
      <w:numFmt w:val="upperLetter"/>
      <w:lvlText w:val="%3."/>
      <w:lvlJc w:val="left"/>
      <w:pPr>
        <w:ind w:left="2340" w:hanging="360"/>
      </w:pPr>
      <w:rPr>
        <w:rFonts w:hint="default"/>
      </w:rPr>
    </w:lvl>
    <w:lvl w:ilvl="3" w:tplc="041B000F">
      <w:start w:val="1"/>
      <w:numFmt w:val="decimal"/>
      <w:lvlText w:val="%4."/>
      <w:lvlJc w:val="left"/>
      <w:pPr>
        <w:tabs>
          <w:tab w:val="num" w:pos="2880"/>
        </w:tabs>
        <w:ind w:left="2880" w:hanging="360"/>
      </w:pPr>
    </w:lvl>
    <w:lvl w:ilvl="4" w:tplc="A8CAD69C">
      <w:numFmt w:val="bullet"/>
      <w:lvlText w:val=""/>
      <w:lvlJc w:val="left"/>
      <w:pPr>
        <w:ind w:left="3600" w:hanging="360"/>
      </w:pPr>
      <w:rPr>
        <w:rFonts w:ascii="Symbol" w:eastAsia="Times New Roman" w:hAnsi="Symbol"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9C54834"/>
    <w:multiLevelType w:val="hybridMultilevel"/>
    <w:tmpl w:val="6A360E40"/>
    <w:lvl w:ilvl="0" w:tplc="51B87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667BE5"/>
    <w:multiLevelType w:val="hybridMultilevel"/>
    <w:tmpl w:val="BA3889D0"/>
    <w:lvl w:ilvl="0" w:tplc="041B0017">
      <w:start w:val="1"/>
      <w:numFmt w:val="lowerLetter"/>
      <w:lvlText w:val="%1)"/>
      <w:lvlJc w:val="left"/>
      <w:pPr>
        <w:ind w:left="720" w:hanging="360"/>
      </w:pPr>
    </w:lvl>
    <w:lvl w:ilvl="1" w:tplc="6DBC2338">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1C0B1A"/>
    <w:multiLevelType w:val="hybridMultilevel"/>
    <w:tmpl w:val="D7FC62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3A7752"/>
    <w:multiLevelType w:val="hybridMultilevel"/>
    <w:tmpl w:val="C15A24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912954"/>
    <w:multiLevelType w:val="hybridMultilevel"/>
    <w:tmpl w:val="78B40DE6"/>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4C2A9D"/>
    <w:multiLevelType w:val="hybridMultilevel"/>
    <w:tmpl w:val="0E7038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47434B"/>
    <w:multiLevelType w:val="hybridMultilevel"/>
    <w:tmpl w:val="F9FCF4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257509"/>
    <w:multiLevelType w:val="hybridMultilevel"/>
    <w:tmpl w:val="517A1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B302BD"/>
    <w:multiLevelType w:val="hybridMultilevel"/>
    <w:tmpl w:val="683655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971B6E"/>
    <w:multiLevelType w:val="hybridMultilevel"/>
    <w:tmpl w:val="26F28B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9B306B"/>
    <w:multiLevelType w:val="hybridMultilevel"/>
    <w:tmpl w:val="5156E3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70162A"/>
    <w:multiLevelType w:val="hybridMultilevel"/>
    <w:tmpl w:val="04466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1B0921"/>
    <w:multiLevelType w:val="hybridMultilevel"/>
    <w:tmpl w:val="9C46C7CC"/>
    <w:lvl w:ilvl="0" w:tplc="97F40AB4">
      <w:start w:val="1"/>
      <w:numFmt w:val="decimal"/>
      <w:lvlText w:val="(%1)"/>
      <w:lvlJc w:val="left"/>
      <w:pPr>
        <w:ind w:left="720" w:hanging="360"/>
      </w:pPr>
      <w:rPr>
        <w:rFonts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94443D"/>
    <w:multiLevelType w:val="hybridMultilevel"/>
    <w:tmpl w:val="46C666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F77AE7"/>
    <w:multiLevelType w:val="hybridMultilevel"/>
    <w:tmpl w:val="7CAC5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EF37E9"/>
    <w:multiLevelType w:val="hybridMultilevel"/>
    <w:tmpl w:val="0DC2086E"/>
    <w:lvl w:ilvl="0" w:tplc="7CFEBC80">
      <w:start w:val="1"/>
      <w:numFmt w:val="decimal"/>
      <w:lvlText w:val="%1."/>
      <w:lvlJc w:val="left"/>
      <w:pPr>
        <w:tabs>
          <w:tab w:val="num" w:pos="720"/>
        </w:tabs>
        <w:ind w:left="720" w:hanging="360"/>
      </w:pPr>
      <w:rPr>
        <w:rFonts w:hint="default"/>
      </w:rPr>
    </w:lvl>
    <w:lvl w:ilvl="1" w:tplc="7CFEBC80">
      <w:start w:val="1"/>
      <w:numFmt w:val="decimal"/>
      <w:lvlText w:val="%2."/>
      <w:lvlJc w:val="left"/>
      <w:pPr>
        <w:tabs>
          <w:tab w:val="num" w:pos="1440"/>
        </w:tabs>
        <w:ind w:left="1440" w:hanging="360"/>
      </w:pPr>
      <w:rPr>
        <w:rFonts w:hint="default"/>
      </w:rPr>
    </w:lvl>
    <w:lvl w:ilvl="2" w:tplc="5ADAC662">
      <w:start w:val="1"/>
      <w:numFmt w:val="upperLetter"/>
      <w:lvlText w:val="%3."/>
      <w:lvlJc w:val="left"/>
      <w:pPr>
        <w:ind w:left="2340" w:hanging="360"/>
      </w:pPr>
      <w:rPr>
        <w:rFonts w:hint="default"/>
      </w:rPr>
    </w:lvl>
    <w:lvl w:ilvl="3" w:tplc="041B000F">
      <w:start w:val="1"/>
      <w:numFmt w:val="decimal"/>
      <w:lvlText w:val="%4."/>
      <w:lvlJc w:val="left"/>
      <w:pPr>
        <w:tabs>
          <w:tab w:val="num" w:pos="2880"/>
        </w:tabs>
        <w:ind w:left="2880" w:hanging="360"/>
      </w:pPr>
    </w:lvl>
    <w:lvl w:ilvl="4" w:tplc="A8CAD69C">
      <w:numFmt w:val="bullet"/>
      <w:lvlText w:val=""/>
      <w:lvlJc w:val="left"/>
      <w:pPr>
        <w:ind w:left="3600" w:hanging="360"/>
      </w:pPr>
      <w:rPr>
        <w:rFonts w:ascii="Symbol" w:eastAsia="Times New Roman" w:hAnsi="Symbol"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10A21DF"/>
    <w:multiLevelType w:val="hybridMultilevel"/>
    <w:tmpl w:val="123CD032"/>
    <w:lvl w:ilvl="0" w:tplc="AC8058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5157C4"/>
    <w:multiLevelType w:val="hybridMultilevel"/>
    <w:tmpl w:val="E6D4CFA4"/>
    <w:lvl w:ilvl="0" w:tplc="041B0013">
      <w:start w:val="1"/>
      <w:numFmt w:val="upperRoman"/>
      <w:lvlText w:val="%1."/>
      <w:lvlJc w:val="right"/>
      <w:pPr>
        <w:tabs>
          <w:tab w:val="num" w:pos="720"/>
        </w:tabs>
        <w:ind w:left="720" w:hanging="360"/>
      </w:pPr>
    </w:lvl>
    <w:lvl w:ilvl="1" w:tplc="937C8FA6">
      <w:start w:val="1"/>
      <w:numFmt w:val="decimal"/>
      <w:lvlText w:val="%2."/>
      <w:lvlJc w:val="left"/>
      <w:pPr>
        <w:tabs>
          <w:tab w:val="num" w:pos="1440"/>
        </w:tabs>
        <w:ind w:left="1440" w:hanging="360"/>
      </w:pPr>
      <w:rPr>
        <w:rFonts w:hint="default"/>
      </w:rPr>
    </w:lvl>
    <w:lvl w:ilvl="2" w:tplc="041B0013">
      <w:start w:val="1"/>
      <w:numFmt w:val="upperRoman"/>
      <w:lvlText w:val="%3."/>
      <w:lvlJc w:val="right"/>
      <w:pPr>
        <w:ind w:left="2700" w:hanging="72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1CE0843"/>
    <w:multiLevelType w:val="hybridMultilevel"/>
    <w:tmpl w:val="8CCE4F92"/>
    <w:lvl w:ilvl="0" w:tplc="51B87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EA50BE"/>
    <w:multiLevelType w:val="hybridMultilevel"/>
    <w:tmpl w:val="81B0E6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D02B48"/>
    <w:multiLevelType w:val="multilevel"/>
    <w:tmpl w:val="416E6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8974E99"/>
    <w:multiLevelType w:val="hybridMultilevel"/>
    <w:tmpl w:val="0ED0AB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780972"/>
    <w:multiLevelType w:val="hybridMultilevel"/>
    <w:tmpl w:val="3978F8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585FAA"/>
    <w:multiLevelType w:val="hybridMultilevel"/>
    <w:tmpl w:val="83B8B7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634E7E"/>
    <w:multiLevelType w:val="hybridMultilevel"/>
    <w:tmpl w:val="F70AF56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603839"/>
    <w:multiLevelType w:val="hybridMultilevel"/>
    <w:tmpl w:val="D700D7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F20D5A"/>
    <w:multiLevelType w:val="hybridMultilevel"/>
    <w:tmpl w:val="C568C2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2B58A7"/>
    <w:multiLevelType w:val="hybridMultilevel"/>
    <w:tmpl w:val="8AC658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67746B"/>
    <w:multiLevelType w:val="hybridMultilevel"/>
    <w:tmpl w:val="FFDC4B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26"/>
  </w:num>
  <w:num w:numId="3">
    <w:abstractNumId w:val="8"/>
  </w:num>
  <w:num w:numId="4">
    <w:abstractNumId w:val="2"/>
  </w:num>
  <w:num w:numId="5">
    <w:abstractNumId w:val="24"/>
  </w:num>
  <w:num w:numId="6">
    <w:abstractNumId w:val="34"/>
  </w:num>
  <w:num w:numId="7">
    <w:abstractNumId w:val="21"/>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30"/>
  </w:num>
  <w:num w:numId="17">
    <w:abstractNumId w:val="17"/>
  </w:num>
  <w:num w:numId="18">
    <w:abstractNumId w:val="10"/>
  </w:num>
  <w:num w:numId="19">
    <w:abstractNumId w:val="18"/>
  </w:num>
  <w:num w:numId="20">
    <w:abstractNumId w:val="14"/>
  </w:num>
  <w:num w:numId="21">
    <w:abstractNumId w:val="31"/>
  </w:num>
  <w:num w:numId="22">
    <w:abstractNumId w:val="37"/>
  </w:num>
  <w:num w:numId="23">
    <w:abstractNumId w:val="5"/>
  </w:num>
  <w:num w:numId="24">
    <w:abstractNumId w:val="20"/>
  </w:num>
  <w:num w:numId="25">
    <w:abstractNumId w:val="35"/>
  </w:num>
  <w:num w:numId="26">
    <w:abstractNumId w:val="23"/>
  </w:num>
  <w:num w:numId="27">
    <w:abstractNumId w:val="28"/>
  </w:num>
  <w:num w:numId="28">
    <w:abstractNumId w:val="1"/>
  </w:num>
  <w:num w:numId="29">
    <w:abstractNumId w:val="4"/>
  </w:num>
  <w:num w:numId="30">
    <w:abstractNumId w:val="16"/>
  </w:num>
  <w:num w:numId="31">
    <w:abstractNumId w:val="22"/>
  </w:num>
  <w:num w:numId="32">
    <w:abstractNumId w:val="36"/>
  </w:num>
  <w:num w:numId="33">
    <w:abstractNumId w:val="12"/>
  </w:num>
  <w:num w:numId="34">
    <w:abstractNumId w:val="19"/>
  </w:num>
  <w:num w:numId="35">
    <w:abstractNumId w:val="32"/>
  </w:num>
  <w:num w:numId="36">
    <w:abstractNumId w:val="15"/>
  </w:num>
  <w:num w:numId="37">
    <w:abstractNumId w:val="13"/>
  </w:num>
  <w:num w:numId="38">
    <w:abstractNumId w:val="9"/>
  </w:num>
  <w:num w:numId="39">
    <w:abstractNumId w:val="33"/>
  </w:num>
  <w:num w:numId="40">
    <w:abstractNumId w:val="25"/>
  </w:num>
  <w:num w:numId="41">
    <w:abstractNumId w:val="0"/>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79"/>
    <w:rsid w:val="0000063B"/>
    <w:rsid w:val="000010D0"/>
    <w:rsid w:val="000033B1"/>
    <w:rsid w:val="00004D96"/>
    <w:rsid w:val="000076A4"/>
    <w:rsid w:val="00010124"/>
    <w:rsid w:val="000102FF"/>
    <w:rsid w:val="000130B5"/>
    <w:rsid w:val="000132BF"/>
    <w:rsid w:val="00013629"/>
    <w:rsid w:val="0001780C"/>
    <w:rsid w:val="00024C3E"/>
    <w:rsid w:val="000306E6"/>
    <w:rsid w:val="00032CC8"/>
    <w:rsid w:val="00034E2B"/>
    <w:rsid w:val="00035CB2"/>
    <w:rsid w:val="00036446"/>
    <w:rsid w:val="0003769B"/>
    <w:rsid w:val="00040379"/>
    <w:rsid w:val="0004266A"/>
    <w:rsid w:val="00042DA9"/>
    <w:rsid w:val="000440ED"/>
    <w:rsid w:val="0006172A"/>
    <w:rsid w:val="000628A7"/>
    <w:rsid w:val="000649D1"/>
    <w:rsid w:val="00065ACF"/>
    <w:rsid w:val="000661C4"/>
    <w:rsid w:val="000673A6"/>
    <w:rsid w:val="00073B08"/>
    <w:rsid w:val="00074FE8"/>
    <w:rsid w:val="000779DB"/>
    <w:rsid w:val="000815F2"/>
    <w:rsid w:val="000819C3"/>
    <w:rsid w:val="00083F2D"/>
    <w:rsid w:val="000844EC"/>
    <w:rsid w:val="00084505"/>
    <w:rsid w:val="000859C4"/>
    <w:rsid w:val="000869A4"/>
    <w:rsid w:val="00091ADB"/>
    <w:rsid w:val="0009233F"/>
    <w:rsid w:val="000969B3"/>
    <w:rsid w:val="000979EF"/>
    <w:rsid w:val="000A1AFB"/>
    <w:rsid w:val="000A1D3F"/>
    <w:rsid w:val="000B198F"/>
    <w:rsid w:val="000B21F8"/>
    <w:rsid w:val="000B24FB"/>
    <w:rsid w:val="000B2AE0"/>
    <w:rsid w:val="000B3499"/>
    <w:rsid w:val="000B5395"/>
    <w:rsid w:val="000B55AB"/>
    <w:rsid w:val="000B6C12"/>
    <w:rsid w:val="000C1E05"/>
    <w:rsid w:val="000C26F9"/>
    <w:rsid w:val="000C5FE1"/>
    <w:rsid w:val="000C7204"/>
    <w:rsid w:val="000D3982"/>
    <w:rsid w:val="000D4F04"/>
    <w:rsid w:val="000E0B0F"/>
    <w:rsid w:val="000E1568"/>
    <w:rsid w:val="000E3EBC"/>
    <w:rsid w:val="000E4ADA"/>
    <w:rsid w:val="000E778C"/>
    <w:rsid w:val="000F1508"/>
    <w:rsid w:val="000F3286"/>
    <w:rsid w:val="000F35B4"/>
    <w:rsid w:val="001019A8"/>
    <w:rsid w:val="00102BBF"/>
    <w:rsid w:val="00103A8A"/>
    <w:rsid w:val="00105B02"/>
    <w:rsid w:val="00106411"/>
    <w:rsid w:val="00113D77"/>
    <w:rsid w:val="0011640F"/>
    <w:rsid w:val="001208C9"/>
    <w:rsid w:val="00120BB2"/>
    <w:rsid w:val="00123B7F"/>
    <w:rsid w:val="0012721A"/>
    <w:rsid w:val="00134BD1"/>
    <w:rsid w:val="001373B4"/>
    <w:rsid w:val="00140F57"/>
    <w:rsid w:val="001462BC"/>
    <w:rsid w:val="00156A57"/>
    <w:rsid w:val="00157801"/>
    <w:rsid w:val="00161F05"/>
    <w:rsid w:val="00167A97"/>
    <w:rsid w:val="00167D91"/>
    <w:rsid w:val="0017061B"/>
    <w:rsid w:val="00171504"/>
    <w:rsid w:val="00173BD4"/>
    <w:rsid w:val="001749B1"/>
    <w:rsid w:val="00175C27"/>
    <w:rsid w:val="00177429"/>
    <w:rsid w:val="00177B33"/>
    <w:rsid w:val="00177CD1"/>
    <w:rsid w:val="0017B138"/>
    <w:rsid w:val="00181988"/>
    <w:rsid w:val="00182D21"/>
    <w:rsid w:val="00184916"/>
    <w:rsid w:val="00187BED"/>
    <w:rsid w:val="00191BF4"/>
    <w:rsid w:val="0019407F"/>
    <w:rsid w:val="001A1F0F"/>
    <w:rsid w:val="001A3B14"/>
    <w:rsid w:val="001A5DCF"/>
    <w:rsid w:val="001A6261"/>
    <w:rsid w:val="001B03D0"/>
    <w:rsid w:val="001B0A54"/>
    <w:rsid w:val="001B3AE8"/>
    <w:rsid w:val="001B4B51"/>
    <w:rsid w:val="001C7172"/>
    <w:rsid w:val="001D4C4D"/>
    <w:rsid w:val="001E00EF"/>
    <w:rsid w:val="001E2437"/>
    <w:rsid w:val="001E29CA"/>
    <w:rsid w:val="001E3479"/>
    <w:rsid w:val="001E4315"/>
    <w:rsid w:val="001E5C1A"/>
    <w:rsid w:val="001F18E3"/>
    <w:rsid w:val="001F3ADF"/>
    <w:rsid w:val="001F4DD7"/>
    <w:rsid w:val="001F6B50"/>
    <w:rsid w:val="00202226"/>
    <w:rsid w:val="0020285B"/>
    <w:rsid w:val="00203B3C"/>
    <w:rsid w:val="00204051"/>
    <w:rsid w:val="00206793"/>
    <w:rsid w:val="00210199"/>
    <w:rsid w:val="00217C2D"/>
    <w:rsid w:val="0022086A"/>
    <w:rsid w:val="00221854"/>
    <w:rsid w:val="00222789"/>
    <w:rsid w:val="00223C35"/>
    <w:rsid w:val="00224EFA"/>
    <w:rsid w:val="002274D7"/>
    <w:rsid w:val="0022765A"/>
    <w:rsid w:val="0023159D"/>
    <w:rsid w:val="00231FE1"/>
    <w:rsid w:val="00234752"/>
    <w:rsid w:val="002349CB"/>
    <w:rsid w:val="00234BD3"/>
    <w:rsid w:val="00242AD5"/>
    <w:rsid w:val="00243A1D"/>
    <w:rsid w:val="00245CBB"/>
    <w:rsid w:val="0024797F"/>
    <w:rsid w:val="0025000F"/>
    <w:rsid w:val="00251740"/>
    <w:rsid w:val="00253CC2"/>
    <w:rsid w:val="002615EB"/>
    <w:rsid w:val="00261E5C"/>
    <w:rsid w:val="00261E69"/>
    <w:rsid w:val="00262098"/>
    <w:rsid w:val="002626DB"/>
    <w:rsid w:val="00266BF5"/>
    <w:rsid w:val="00272F65"/>
    <w:rsid w:val="002744C4"/>
    <w:rsid w:val="00276181"/>
    <w:rsid w:val="0027739A"/>
    <w:rsid w:val="00277890"/>
    <w:rsid w:val="0028156D"/>
    <w:rsid w:val="00284096"/>
    <w:rsid w:val="002857DE"/>
    <w:rsid w:val="00290AB3"/>
    <w:rsid w:val="00290EC6"/>
    <w:rsid w:val="00290F19"/>
    <w:rsid w:val="00292FEF"/>
    <w:rsid w:val="002A4C29"/>
    <w:rsid w:val="002B1CCC"/>
    <w:rsid w:val="002B4F78"/>
    <w:rsid w:val="002B666A"/>
    <w:rsid w:val="002B7867"/>
    <w:rsid w:val="002C1506"/>
    <w:rsid w:val="002C17B7"/>
    <w:rsid w:val="002C22D0"/>
    <w:rsid w:val="002C3115"/>
    <w:rsid w:val="002D0161"/>
    <w:rsid w:val="002D40B6"/>
    <w:rsid w:val="002E202B"/>
    <w:rsid w:val="002E4CE0"/>
    <w:rsid w:val="002F074D"/>
    <w:rsid w:val="002F3554"/>
    <w:rsid w:val="002F3F31"/>
    <w:rsid w:val="002F4484"/>
    <w:rsid w:val="002F5F3D"/>
    <w:rsid w:val="00301A36"/>
    <w:rsid w:val="003063D8"/>
    <w:rsid w:val="003126AA"/>
    <w:rsid w:val="0031286D"/>
    <w:rsid w:val="00313CA6"/>
    <w:rsid w:val="0031614E"/>
    <w:rsid w:val="00320DF7"/>
    <w:rsid w:val="003229ED"/>
    <w:rsid w:val="00325DFC"/>
    <w:rsid w:val="0032770D"/>
    <w:rsid w:val="00327B4C"/>
    <w:rsid w:val="00330659"/>
    <w:rsid w:val="003332FB"/>
    <w:rsid w:val="00333ED5"/>
    <w:rsid w:val="00336BC0"/>
    <w:rsid w:val="003377FA"/>
    <w:rsid w:val="003410B4"/>
    <w:rsid w:val="003433EB"/>
    <w:rsid w:val="00345DA6"/>
    <w:rsid w:val="0034726B"/>
    <w:rsid w:val="0034781A"/>
    <w:rsid w:val="00350A49"/>
    <w:rsid w:val="00367632"/>
    <w:rsid w:val="00371E3D"/>
    <w:rsid w:val="00374452"/>
    <w:rsid w:val="00382245"/>
    <w:rsid w:val="0038387B"/>
    <w:rsid w:val="00384A8F"/>
    <w:rsid w:val="00384C99"/>
    <w:rsid w:val="0039222F"/>
    <w:rsid w:val="00393A13"/>
    <w:rsid w:val="00394A83"/>
    <w:rsid w:val="003A4960"/>
    <w:rsid w:val="003A4E7E"/>
    <w:rsid w:val="003A66BC"/>
    <w:rsid w:val="003A66C8"/>
    <w:rsid w:val="003B3646"/>
    <w:rsid w:val="003B40EE"/>
    <w:rsid w:val="003C389D"/>
    <w:rsid w:val="003C493B"/>
    <w:rsid w:val="003C5EB1"/>
    <w:rsid w:val="003D2299"/>
    <w:rsid w:val="003D3B00"/>
    <w:rsid w:val="003D575B"/>
    <w:rsid w:val="003D74CE"/>
    <w:rsid w:val="003E140C"/>
    <w:rsid w:val="003F6977"/>
    <w:rsid w:val="003F7418"/>
    <w:rsid w:val="00400FF3"/>
    <w:rsid w:val="00402E8B"/>
    <w:rsid w:val="00413D16"/>
    <w:rsid w:val="00414B1A"/>
    <w:rsid w:val="00417B75"/>
    <w:rsid w:val="0042225A"/>
    <w:rsid w:val="00423134"/>
    <w:rsid w:val="00423628"/>
    <w:rsid w:val="00425303"/>
    <w:rsid w:val="00425E03"/>
    <w:rsid w:val="00427360"/>
    <w:rsid w:val="0042767B"/>
    <w:rsid w:val="00430969"/>
    <w:rsid w:val="00430E27"/>
    <w:rsid w:val="00437CDB"/>
    <w:rsid w:val="00444895"/>
    <w:rsid w:val="00444E96"/>
    <w:rsid w:val="004466F7"/>
    <w:rsid w:val="00452E53"/>
    <w:rsid w:val="0045474E"/>
    <w:rsid w:val="0046249C"/>
    <w:rsid w:val="004661CB"/>
    <w:rsid w:val="00466F41"/>
    <w:rsid w:val="00472F19"/>
    <w:rsid w:val="004737A2"/>
    <w:rsid w:val="00473A63"/>
    <w:rsid w:val="00476BF4"/>
    <w:rsid w:val="00480655"/>
    <w:rsid w:val="00480B06"/>
    <w:rsid w:val="004815A3"/>
    <w:rsid w:val="004841A5"/>
    <w:rsid w:val="00486397"/>
    <w:rsid w:val="00487F5C"/>
    <w:rsid w:val="00494289"/>
    <w:rsid w:val="0049667B"/>
    <w:rsid w:val="004A236D"/>
    <w:rsid w:val="004A31C8"/>
    <w:rsid w:val="004A3264"/>
    <w:rsid w:val="004A5C7A"/>
    <w:rsid w:val="004B455D"/>
    <w:rsid w:val="004B475A"/>
    <w:rsid w:val="004B62A4"/>
    <w:rsid w:val="004C299E"/>
    <w:rsid w:val="004C44B9"/>
    <w:rsid w:val="004C463F"/>
    <w:rsid w:val="004C7809"/>
    <w:rsid w:val="004C7C55"/>
    <w:rsid w:val="004C7D6C"/>
    <w:rsid w:val="004D04BF"/>
    <w:rsid w:val="004D2EF7"/>
    <w:rsid w:val="004E00A3"/>
    <w:rsid w:val="004E0366"/>
    <w:rsid w:val="004E64DF"/>
    <w:rsid w:val="004E67DC"/>
    <w:rsid w:val="004F087F"/>
    <w:rsid w:val="004F2D66"/>
    <w:rsid w:val="004F3556"/>
    <w:rsid w:val="00500627"/>
    <w:rsid w:val="00500CC8"/>
    <w:rsid w:val="005042BA"/>
    <w:rsid w:val="005056AE"/>
    <w:rsid w:val="0050591A"/>
    <w:rsid w:val="005068E5"/>
    <w:rsid w:val="0051398C"/>
    <w:rsid w:val="005150DC"/>
    <w:rsid w:val="00517A6B"/>
    <w:rsid w:val="00517E11"/>
    <w:rsid w:val="00520B8C"/>
    <w:rsid w:val="00520BD7"/>
    <w:rsid w:val="005256A4"/>
    <w:rsid w:val="00526288"/>
    <w:rsid w:val="005339F4"/>
    <w:rsid w:val="005361D6"/>
    <w:rsid w:val="005371CB"/>
    <w:rsid w:val="00537896"/>
    <w:rsid w:val="00541391"/>
    <w:rsid w:val="0054221C"/>
    <w:rsid w:val="005462B2"/>
    <w:rsid w:val="00563EC5"/>
    <w:rsid w:val="00566E12"/>
    <w:rsid w:val="00566FBC"/>
    <w:rsid w:val="00573956"/>
    <w:rsid w:val="00576B9C"/>
    <w:rsid w:val="00577248"/>
    <w:rsid w:val="00580561"/>
    <w:rsid w:val="00580755"/>
    <w:rsid w:val="005814B3"/>
    <w:rsid w:val="005859CD"/>
    <w:rsid w:val="0059000A"/>
    <w:rsid w:val="0059118C"/>
    <w:rsid w:val="00597FFA"/>
    <w:rsid w:val="005A04F6"/>
    <w:rsid w:val="005A05CA"/>
    <w:rsid w:val="005A2462"/>
    <w:rsid w:val="005A29C3"/>
    <w:rsid w:val="005A4F16"/>
    <w:rsid w:val="005A59A8"/>
    <w:rsid w:val="005A6CCA"/>
    <w:rsid w:val="005B4C0F"/>
    <w:rsid w:val="005C2B2B"/>
    <w:rsid w:val="005C3589"/>
    <w:rsid w:val="005C373C"/>
    <w:rsid w:val="005C564A"/>
    <w:rsid w:val="005C5F20"/>
    <w:rsid w:val="005C7EEC"/>
    <w:rsid w:val="005D0D2F"/>
    <w:rsid w:val="005D463B"/>
    <w:rsid w:val="005D4701"/>
    <w:rsid w:val="005E371B"/>
    <w:rsid w:val="005E66DC"/>
    <w:rsid w:val="005E7E9F"/>
    <w:rsid w:val="005F09FF"/>
    <w:rsid w:val="005F13DB"/>
    <w:rsid w:val="005F28DC"/>
    <w:rsid w:val="005F4909"/>
    <w:rsid w:val="005F7569"/>
    <w:rsid w:val="00600E06"/>
    <w:rsid w:val="00603618"/>
    <w:rsid w:val="00604A44"/>
    <w:rsid w:val="0060639C"/>
    <w:rsid w:val="0060785B"/>
    <w:rsid w:val="006108EC"/>
    <w:rsid w:val="00620653"/>
    <w:rsid w:val="006244DE"/>
    <w:rsid w:val="00624DEE"/>
    <w:rsid w:val="0063192B"/>
    <w:rsid w:val="0063497F"/>
    <w:rsid w:val="00634BD2"/>
    <w:rsid w:val="00635B11"/>
    <w:rsid w:val="0063773E"/>
    <w:rsid w:val="00640138"/>
    <w:rsid w:val="006401BD"/>
    <w:rsid w:val="00650CF5"/>
    <w:rsid w:val="0065227F"/>
    <w:rsid w:val="006532F1"/>
    <w:rsid w:val="00665FA8"/>
    <w:rsid w:val="00666BD0"/>
    <w:rsid w:val="00666D6C"/>
    <w:rsid w:val="00667B19"/>
    <w:rsid w:val="00670D91"/>
    <w:rsid w:val="00671251"/>
    <w:rsid w:val="0067339F"/>
    <w:rsid w:val="00673814"/>
    <w:rsid w:val="00674344"/>
    <w:rsid w:val="00674D38"/>
    <w:rsid w:val="00674D47"/>
    <w:rsid w:val="00681E2F"/>
    <w:rsid w:val="006844A2"/>
    <w:rsid w:val="0068716A"/>
    <w:rsid w:val="00687344"/>
    <w:rsid w:val="00687AC0"/>
    <w:rsid w:val="00694B18"/>
    <w:rsid w:val="00694BAE"/>
    <w:rsid w:val="0069764C"/>
    <w:rsid w:val="00697C27"/>
    <w:rsid w:val="006A1A12"/>
    <w:rsid w:val="006A1F5B"/>
    <w:rsid w:val="006A2E1C"/>
    <w:rsid w:val="006A5293"/>
    <w:rsid w:val="006A5671"/>
    <w:rsid w:val="006B1109"/>
    <w:rsid w:val="006B39C6"/>
    <w:rsid w:val="006B3BE8"/>
    <w:rsid w:val="006B6C6E"/>
    <w:rsid w:val="006B71C9"/>
    <w:rsid w:val="006C0699"/>
    <w:rsid w:val="006C1461"/>
    <w:rsid w:val="006C2F78"/>
    <w:rsid w:val="006D0BC7"/>
    <w:rsid w:val="006D11E8"/>
    <w:rsid w:val="006D1D24"/>
    <w:rsid w:val="006D7510"/>
    <w:rsid w:val="006E75AF"/>
    <w:rsid w:val="006F0301"/>
    <w:rsid w:val="006F0619"/>
    <w:rsid w:val="006F1B0C"/>
    <w:rsid w:val="006F1F32"/>
    <w:rsid w:val="006F2B14"/>
    <w:rsid w:val="006F415D"/>
    <w:rsid w:val="006F56F5"/>
    <w:rsid w:val="006F593F"/>
    <w:rsid w:val="006F5B35"/>
    <w:rsid w:val="00705DCB"/>
    <w:rsid w:val="00707864"/>
    <w:rsid w:val="0070791A"/>
    <w:rsid w:val="007137FB"/>
    <w:rsid w:val="007142AE"/>
    <w:rsid w:val="007142EC"/>
    <w:rsid w:val="00714B27"/>
    <w:rsid w:val="007151FC"/>
    <w:rsid w:val="00717181"/>
    <w:rsid w:val="007175FB"/>
    <w:rsid w:val="0072087A"/>
    <w:rsid w:val="007257B3"/>
    <w:rsid w:val="00730E1E"/>
    <w:rsid w:val="00734074"/>
    <w:rsid w:val="00741828"/>
    <w:rsid w:val="007427B7"/>
    <w:rsid w:val="00743F86"/>
    <w:rsid w:val="00747CA8"/>
    <w:rsid w:val="007501E0"/>
    <w:rsid w:val="007529FA"/>
    <w:rsid w:val="00752B39"/>
    <w:rsid w:val="0075514E"/>
    <w:rsid w:val="007614C8"/>
    <w:rsid w:val="0076357B"/>
    <w:rsid w:val="00763A70"/>
    <w:rsid w:val="007662FB"/>
    <w:rsid w:val="007678D8"/>
    <w:rsid w:val="00772830"/>
    <w:rsid w:val="00774428"/>
    <w:rsid w:val="00774A7E"/>
    <w:rsid w:val="0077609A"/>
    <w:rsid w:val="0077657B"/>
    <w:rsid w:val="00776894"/>
    <w:rsid w:val="0077698A"/>
    <w:rsid w:val="00780BAD"/>
    <w:rsid w:val="00781D3F"/>
    <w:rsid w:val="0078296A"/>
    <w:rsid w:val="007834F7"/>
    <w:rsid w:val="0079051A"/>
    <w:rsid w:val="007937F3"/>
    <w:rsid w:val="007955A2"/>
    <w:rsid w:val="00796586"/>
    <w:rsid w:val="00797E8C"/>
    <w:rsid w:val="007A0D95"/>
    <w:rsid w:val="007A2DC9"/>
    <w:rsid w:val="007A5354"/>
    <w:rsid w:val="007A70E1"/>
    <w:rsid w:val="007A73D2"/>
    <w:rsid w:val="007A7FCE"/>
    <w:rsid w:val="007B0DB0"/>
    <w:rsid w:val="007B5934"/>
    <w:rsid w:val="007B5B8B"/>
    <w:rsid w:val="007B6D6C"/>
    <w:rsid w:val="007B6FDB"/>
    <w:rsid w:val="007B7F10"/>
    <w:rsid w:val="007C12DB"/>
    <w:rsid w:val="007C1755"/>
    <w:rsid w:val="007C6E5E"/>
    <w:rsid w:val="007C6F5D"/>
    <w:rsid w:val="007D195F"/>
    <w:rsid w:val="007D2038"/>
    <w:rsid w:val="007D552D"/>
    <w:rsid w:val="007D6183"/>
    <w:rsid w:val="007D7D60"/>
    <w:rsid w:val="007E151B"/>
    <w:rsid w:val="007E50D9"/>
    <w:rsid w:val="007E558E"/>
    <w:rsid w:val="007E6E6F"/>
    <w:rsid w:val="007E7221"/>
    <w:rsid w:val="007F05ED"/>
    <w:rsid w:val="007F3B12"/>
    <w:rsid w:val="007F5007"/>
    <w:rsid w:val="00800C34"/>
    <w:rsid w:val="008031B3"/>
    <w:rsid w:val="00803A75"/>
    <w:rsid w:val="00805493"/>
    <w:rsid w:val="00806F48"/>
    <w:rsid w:val="00810287"/>
    <w:rsid w:val="008106BC"/>
    <w:rsid w:val="00811684"/>
    <w:rsid w:val="00811DC7"/>
    <w:rsid w:val="00812D96"/>
    <w:rsid w:val="0081462D"/>
    <w:rsid w:val="00816CB4"/>
    <w:rsid w:val="00822128"/>
    <w:rsid w:val="0082279B"/>
    <w:rsid w:val="00823BFC"/>
    <w:rsid w:val="008240E2"/>
    <w:rsid w:val="00827B06"/>
    <w:rsid w:val="00827DF2"/>
    <w:rsid w:val="00833F05"/>
    <w:rsid w:val="0083541A"/>
    <w:rsid w:val="0083641B"/>
    <w:rsid w:val="0084030E"/>
    <w:rsid w:val="008408C4"/>
    <w:rsid w:val="00844457"/>
    <w:rsid w:val="00847706"/>
    <w:rsid w:val="00847FA0"/>
    <w:rsid w:val="00852510"/>
    <w:rsid w:val="00852722"/>
    <w:rsid w:val="00852D09"/>
    <w:rsid w:val="008533FB"/>
    <w:rsid w:val="00853529"/>
    <w:rsid w:val="008567FB"/>
    <w:rsid w:val="00860E9C"/>
    <w:rsid w:val="008645DB"/>
    <w:rsid w:val="00866DC4"/>
    <w:rsid w:val="00870386"/>
    <w:rsid w:val="00870604"/>
    <w:rsid w:val="00871B8E"/>
    <w:rsid w:val="008726E7"/>
    <w:rsid w:val="0087361B"/>
    <w:rsid w:val="00873A97"/>
    <w:rsid w:val="0087490C"/>
    <w:rsid w:val="008757D5"/>
    <w:rsid w:val="0087744D"/>
    <w:rsid w:val="00877C91"/>
    <w:rsid w:val="00881220"/>
    <w:rsid w:val="00881E38"/>
    <w:rsid w:val="00884FCA"/>
    <w:rsid w:val="00887ACA"/>
    <w:rsid w:val="00887EBC"/>
    <w:rsid w:val="00887FB0"/>
    <w:rsid w:val="00890A48"/>
    <w:rsid w:val="008940F7"/>
    <w:rsid w:val="008A1443"/>
    <w:rsid w:val="008A405A"/>
    <w:rsid w:val="008A7D3B"/>
    <w:rsid w:val="008B0E0B"/>
    <w:rsid w:val="008B70E6"/>
    <w:rsid w:val="008C07D1"/>
    <w:rsid w:val="008C098D"/>
    <w:rsid w:val="008C2113"/>
    <w:rsid w:val="008C21ED"/>
    <w:rsid w:val="008C2403"/>
    <w:rsid w:val="008C759E"/>
    <w:rsid w:val="008D0A25"/>
    <w:rsid w:val="008D163E"/>
    <w:rsid w:val="008D1CBB"/>
    <w:rsid w:val="008D2789"/>
    <w:rsid w:val="008D64B7"/>
    <w:rsid w:val="008D67EA"/>
    <w:rsid w:val="008D74A8"/>
    <w:rsid w:val="008E0124"/>
    <w:rsid w:val="008E651E"/>
    <w:rsid w:val="008E6707"/>
    <w:rsid w:val="008E75D4"/>
    <w:rsid w:val="008F13D9"/>
    <w:rsid w:val="008F18B4"/>
    <w:rsid w:val="008F3B29"/>
    <w:rsid w:val="008F402D"/>
    <w:rsid w:val="008F7BC2"/>
    <w:rsid w:val="00906FA2"/>
    <w:rsid w:val="00917C23"/>
    <w:rsid w:val="00921B04"/>
    <w:rsid w:val="0092200D"/>
    <w:rsid w:val="009245C3"/>
    <w:rsid w:val="00924622"/>
    <w:rsid w:val="0093353C"/>
    <w:rsid w:val="00936BC3"/>
    <w:rsid w:val="009434B2"/>
    <w:rsid w:val="00944024"/>
    <w:rsid w:val="00944EB8"/>
    <w:rsid w:val="00946526"/>
    <w:rsid w:val="00947710"/>
    <w:rsid w:val="00953B5C"/>
    <w:rsid w:val="00957279"/>
    <w:rsid w:val="0096178C"/>
    <w:rsid w:val="00964135"/>
    <w:rsid w:val="009713B5"/>
    <w:rsid w:val="0097229F"/>
    <w:rsid w:val="00972474"/>
    <w:rsid w:val="00973507"/>
    <w:rsid w:val="00974636"/>
    <w:rsid w:val="00975060"/>
    <w:rsid w:val="00975C4E"/>
    <w:rsid w:val="0097791C"/>
    <w:rsid w:val="00981C3F"/>
    <w:rsid w:val="009855D6"/>
    <w:rsid w:val="00991877"/>
    <w:rsid w:val="00994AD1"/>
    <w:rsid w:val="00994E42"/>
    <w:rsid w:val="00997943"/>
    <w:rsid w:val="00997A4A"/>
    <w:rsid w:val="009A368E"/>
    <w:rsid w:val="009A3DA5"/>
    <w:rsid w:val="009A4245"/>
    <w:rsid w:val="009A5D81"/>
    <w:rsid w:val="009A6300"/>
    <w:rsid w:val="009A7364"/>
    <w:rsid w:val="009B0560"/>
    <w:rsid w:val="009B3781"/>
    <w:rsid w:val="009B3F60"/>
    <w:rsid w:val="009C0836"/>
    <w:rsid w:val="009C15C3"/>
    <w:rsid w:val="009C3C77"/>
    <w:rsid w:val="009C4459"/>
    <w:rsid w:val="009C5B35"/>
    <w:rsid w:val="009C6070"/>
    <w:rsid w:val="009C7622"/>
    <w:rsid w:val="009C7B99"/>
    <w:rsid w:val="009D0902"/>
    <w:rsid w:val="009D2A62"/>
    <w:rsid w:val="009D4021"/>
    <w:rsid w:val="009D4AB1"/>
    <w:rsid w:val="009D6253"/>
    <w:rsid w:val="009D62EF"/>
    <w:rsid w:val="009D6DCB"/>
    <w:rsid w:val="009E6263"/>
    <w:rsid w:val="009F32CE"/>
    <w:rsid w:val="009F3F17"/>
    <w:rsid w:val="009F4338"/>
    <w:rsid w:val="009F43C5"/>
    <w:rsid w:val="00A0261F"/>
    <w:rsid w:val="00A026F4"/>
    <w:rsid w:val="00A03073"/>
    <w:rsid w:val="00A071D4"/>
    <w:rsid w:val="00A107ED"/>
    <w:rsid w:val="00A12E8A"/>
    <w:rsid w:val="00A2005F"/>
    <w:rsid w:val="00A21172"/>
    <w:rsid w:val="00A24F0E"/>
    <w:rsid w:val="00A25662"/>
    <w:rsid w:val="00A26547"/>
    <w:rsid w:val="00A27FCA"/>
    <w:rsid w:val="00A309EC"/>
    <w:rsid w:val="00A3162C"/>
    <w:rsid w:val="00A317A8"/>
    <w:rsid w:val="00A3292B"/>
    <w:rsid w:val="00A3380D"/>
    <w:rsid w:val="00A357D0"/>
    <w:rsid w:val="00A36638"/>
    <w:rsid w:val="00A37B32"/>
    <w:rsid w:val="00A42EAB"/>
    <w:rsid w:val="00A44895"/>
    <w:rsid w:val="00A452A5"/>
    <w:rsid w:val="00A45BB7"/>
    <w:rsid w:val="00A469FD"/>
    <w:rsid w:val="00A54606"/>
    <w:rsid w:val="00A61600"/>
    <w:rsid w:val="00A653F4"/>
    <w:rsid w:val="00A66C17"/>
    <w:rsid w:val="00A67F7A"/>
    <w:rsid w:val="00A7340A"/>
    <w:rsid w:val="00A7367A"/>
    <w:rsid w:val="00A73E22"/>
    <w:rsid w:val="00A74851"/>
    <w:rsid w:val="00A75934"/>
    <w:rsid w:val="00A800BD"/>
    <w:rsid w:val="00A81533"/>
    <w:rsid w:val="00A81CAA"/>
    <w:rsid w:val="00A81E37"/>
    <w:rsid w:val="00A82007"/>
    <w:rsid w:val="00A82F58"/>
    <w:rsid w:val="00A8350D"/>
    <w:rsid w:val="00A83834"/>
    <w:rsid w:val="00A86756"/>
    <w:rsid w:val="00A92339"/>
    <w:rsid w:val="00A926A9"/>
    <w:rsid w:val="00A92B26"/>
    <w:rsid w:val="00A93D26"/>
    <w:rsid w:val="00A94BF6"/>
    <w:rsid w:val="00A95155"/>
    <w:rsid w:val="00A95831"/>
    <w:rsid w:val="00A96BCE"/>
    <w:rsid w:val="00A96CB0"/>
    <w:rsid w:val="00AA009A"/>
    <w:rsid w:val="00AA218C"/>
    <w:rsid w:val="00AA3EFC"/>
    <w:rsid w:val="00AA4234"/>
    <w:rsid w:val="00AA4B11"/>
    <w:rsid w:val="00AA6459"/>
    <w:rsid w:val="00AA790B"/>
    <w:rsid w:val="00AB2F17"/>
    <w:rsid w:val="00AC334B"/>
    <w:rsid w:val="00AC3392"/>
    <w:rsid w:val="00AC416B"/>
    <w:rsid w:val="00AC74CB"/>
    <w:rsid w:val="00AD08A9"/>
    <w:rsid w:val="00AD164D"/>
    <w:rsid w:val="00AD75B9"/>
    <w:rsid w:val="00AE22BB"/>
    <w:rsid w:val="00AE5905"/>
    <w:rsid w:val="00AF15A2"/>
    <w:rsid w:val="00AF2B86"/>
    <w:rsid w:val="00AF2BDD"/>
    <w:rsid w:val="00AF407D"/>
    <w:rsid w:val="00AF46A6"/>
    <w:rsid w:val="00AF7376"/>
    <w:rsid w:val="00B023B3"/>
    <w:rsid w:val="00B075D2"/>
    <w:rsid w:val="00B13E7F"/>
    <w:rsid w:val="00B17AB3"/>
    <w:rsid w:val="00B17F61"/>
    <w:rsid w:val="00B208D6"/>
    <w:rsid w:val="00B210E4"/>
    <w:rsid w:val="00B21859"/>
    <w:rsid w:val="00B2257C"/>
    <w:rsid w:val="00B30A98"/>
    <w:rsid w:val="00B33D24"/>
    <w:rsid w:val="00B34AAD"/>
    <w:rsid w:val="00B3551D"/>
    <w:rsid w:val="00B36ADC"/>
    <w:rsid w:val="00B41D50"/>
    <w:rsid w:val="00B42AB7"/>
    <w:rsid w:val="00B441F7"/>
    <w:rsid w:val="00B44483"/>
    <w:rsid w:val="00B52AEF"/>
    <w:rsid w:val="00B53881"/>
    <w:rsid w:val="00B55B3B"/>
    <w:rsid w:val="00B55F1A"/>
    <w:rsid w:val="00B748CD"/>
    <w:rsid w:val="00B74E49"/>
    <w:rsid w:val="00B920AC"/>
    <w:rsid w:val="00B9463B"/>
    <w:rsid w:val="00B964A5"/>
    <w:rsid w:val="00BA7D7E"/>
    <w:rsid w:val="00BB092D"/>
    <w:rsid w:val="00BB17F1"/>
    <w:rsid w:val="00BB6E27"/>
    <w:rsid w:val="00BC0376"/>
    <w:rsid w:val="00BC14C8"/>
    <w:rsid w:val="00BC1843"/>
    <w:rsid w:val="00BC230F"/>
    <w:rsid w:val="00BC31FB"/>
    <w:rsid w:val="00BC3B66"/>
    <w:rsid w:val="00BC3C28"/>
    <w:rsid w:val="00BC5F17"/>
    <w:rsid w:val="00BD0F66"/>
    <w:rsid w:val="00BD403D"/>
    <w:rsid w:val="00BD7B38"/>
    <w:rsid w:val="00BE2019"/>
    <w:rsid w:val="00BE2DC6"/>
    <w:rsid w:val="00BE3410"/>
    <w:rsid w:val="00BE345B"/>
    <w:rsid w:val="00BF3F97"/>
    <w:rsid w:val="00BF621A"/>
    <w:rsid w:val="00C0076B"/>
    <w:rsid w:val="00C0080B"/>
    <w:rsid w:val="00C01C46"/>
    <w:rsid w:val="00C114D8"/>
    <w:rsid w:val="00C11EE6"/>
    <w:rsid w:val="00C12045"/>
    <w:rsid w:val="00C12F8F"/>
    <w:rsid w:val="00C21FCB"/>
    <w:rsid w:val="00C22380"/>
    <w:rsid w:val="00C227E6"/>
    <w:rsid w:val="00C25671"/>
    <w:rsid w:val="00C258B3"/>
    <w:rsid w:val="00C25978"/>
    <w:rsid w:val="00C26234"/>
    <w:rsid w:val="00C278BD"/>
    <w:rsid w:val="00C306F8"/>
    <w:rsid w:val="00C30DFF"/>
    <w:rsid w:val="00C32BE2"/>
    <w:rsid w:val="00C32EE5"/>
    <w:rsid w:val="00C33F71"/>
    <w:rsid w:val="00C36626"/>
    <w:rsid w:val="00C377D9"/>
    <w:rsid w:val="00C404C5"/>
    <w:rsid w:val="00C41BEF"/>
    <w:rsid w:val="00C45042"/>
    <w:rsid w:val="00C4756B"/>
    <w:rsid w:val="00C5376D"/>
    <w:rsid w:val="00C558EB"/>
    <w:rsid w:val="00C55FEE"/>
    <w:rsid w:val="00C57A43"/>
    <w:rsid w:val="00C60531"/>
    <w:rsid w:val="00C60D01"/>
    <w:rsid w:val="00C61AB4"/>
    <w:rsid w:val="00C63033"/>
    <w:rsid w:val="00C63EB8"/>
    <w:rsid w:val="00C65F2B"/>
    <w:rsid w:val="00C7230A"/>
    <w:rsid w:val="00C753AB"/>
    <w:rsid w:val="00C76904"/>
    <w:rsid w:val="00C80CD1"/>
    <w:rsid w:val="00C82766"/>
    <w:rsid w:val="00C83FFF"/>
    <w:rsid w:val="00C84164"/>
    <w:rsid w:val="00C8574E"/>
    <w:rsid w:val="00C87A10"/>
    <w:rsid w:val="00C87A9A"/>
    <w:rsid w:val="00C9085F"/>
    <w:rsid w:val="00C90C90"/>
    <w:rsid w:val="00C91E01"/>
    <w:rsid w:val="00C91EE8"/>
    <w:rsid w:val="00CA321D"/>
    <w:rsid w:val="00CA5FAA"/>
    <w:rsid w:val="00CB1823"/>
    <w:rsid w:val="00CB264B"/>
    <w:rsid w:val="00CB2EBB"/>
    <w:rsid w:val="00CB36CC"/>
    <w:rsid w:val="00CB67BC"/>
    <w:rsid w:val="00CC71D3"/>
    <w:rsid w:val="00CD224B"/>
    <w:rsid w:val="00CD436B"/>
    <w:rsid w:val="00CD66BF"/>
    <w:rsid w:val="00CD7111"/>
    <w:rsid w:val="00CE296E"/>
    <w:rsid w:val="00CF2597"/>
    <w:rsid w:val="00CF3D62"/>
    <w:rsid w:val="00CF6BB3"/>
    <w:rsid w:val="00CF7117"/>
    <w:rsid w:val="00CF7B40"/>
    <w:rsid w:val="00D01531"/>
    <w:rsid w:val="00D01A25"/>
    <w:rsid w:val="00D04C4C"/>
    <w:rsid w:val="00D121E7"/>
    <w:rsid w:val="00D177F7"/>
    <w:rsid w:val="00D17DA8"/>
    <w:rsid w:val="00D1FCCF"/>
    <w:rsid w:val="00D21F9A"/>
    <w:rsid w:val="00D21FB7"/>
    <w:rsid w:val="00D23E6D"/>
    <w:rsid w:val="00D24936"/>
    <w:rsid w:val="00D27686"/>
    <w:rsid w:val="00D30B35"/>
    <w:rsid w:val="00D31200"/>
    <w:rsid w:val="00D33033"/>
    <w:rsid w:val="00D34398"/>
    <w:rsid w:val="00D361DB"/>
    <w:rsid w:val="00D400F3"/>
    <w:rsid w:val="00D425FF"/>
    <w:rsid w:val="00D454BA"/>
    <w:rsid w:val="00D46A48"/>
    <w:rsid w:val="00D46B89"/>
    <w:rsid w:val="00D506C8"/>
    <w:rsid w:val="00D518ED"/>
    <w:rsid w:val="00D51C38"/>
    <w:rsid w:val="00D52DD2"/>
    <w:rsid w:val="00D53679"/>
    <w:rsid w:val="00D56059"/>
    <w:rsid w:val="00D71493"/>
    <w:rsid w:val="00D72B24"/>
    <w:rsid w:val="00D80BF0"/>
    <w:rsid w:val="00D814CF"/>
    <w:rsid w:val="00D8179E"/>
    <w:rsid w:val="00D81F7D"/>
    <w:rsid w:val="00D8398B"/>
    <w:rsid w:val="00D90C5A"/>
    <w:rsid w:val="00D91838"/>
    <w:rsid w:val="00D9380E"/>
    <w:rsid w:val="00D9554A"/>
    <w:rsid w:val="00D976A2"/>
    <w:rsid w:val="00D97C92"/>
    <w:rsid w:val="00DA27D8"/>
    <w:rsid w:val="00DA407D"/>
    <w:rsid w:val="00DA6A16"/>
    <w:rsid w:val="00DA7BF7"/>
    <w:rsid w:val="00DB1B21"/>
    <w:rsid w:val="00DB2717"/>
    <w:rsid w:val="00DB2DF5"/>
    <w:rsid w:val="00DB4F6D"/>
    <w:rsid w:val="00DB6C54"/>
    <w:rsid w:val="00DC1272"/>
    <w:rsid w:val="00DC6566"/>
    <w:rsid w:val="00DD2483"/>
    <w:rsid w:val="00DE4790"/>
    <w:rsid w:val="00DE5024"/>
    <w:rsid w:val="00DE5532"/>
    <w:rsid w:val="00DE59EA"/>
    <w:rsid w:val="00DF1AC9"/>
    <w:rsid w:val="00DF2B5B"/>
    <w:rsid w:val="00DF2F5F"/>
    <w:rsid w:val="00DF5381"/>
    <w:rsid w:val="00DF5D6E"/>
    <w:rsid w:val="00E00A5E"/>
    <w:rsid w:val="00E0109E"/>
    <w:rsid w:val="00E01F22"/>
    <w:rsid w:val="00E037CC"/>
    <w:rsid w:val="00E04B56"/>
    <w:rsid w:val="00E12D84"/>
    <w:rsid w:val="00E16BDF"/>
    <w:rsid w:val="00E177BA"/>
    <w:rsid w:val="00E17E71"/>
    <w:rsid w:val="00E21635"/>
    <w:rsid w:val="00E23483"/>
    <w:rsid w:val="00E265C5"/>
    <w:rsid w:val="00E30DDC"/>
    <w:rsid w:val="00E30E3C"/>
    <w:rsid w:val="00E32AC8"/>
    <w:rsid w:val="00E359C0"/>
    <w:rsid w:val="00E36E16"/>
    <w:rsid w:val="00E36E62"/>
    <w:rsid w:val="00E4566C"/>
    <w:rsid w:val="00E46286"/>
    <w:rsid w:val="00E47A66"/>
    <w:rsid w:val="00E5073F"/>
    <w:rsid w:val="00E520C1"/>
    <w:rsid w:val="00E65101"/>
    <w:rsid w:val="00E7229A"/>
    <w:rsid w:val="00E73333"/>
    <w:rsid w:val="00E73807"/>
    <w:rsid w:val="00E760AC"/>
    <w:rsid w:val="00E767BB"/>
    <w:rsid w:val="00E76A53"/>
    <w:rsid w:val="00E84057"/>
    <w:rsid w:val="00E90607"/>
    <w:rsid w:val="00E9069A"/>
    <w:rsid w:val="00E93DC2"/>
    <w:rsid w:val="00E95380"/>
    <w:rsid w:val="00E96BFF"/>
    <w:rsid w:val="00EA0753"/>
    <w:rsid w:val="00EA18B8"/>
    <w:rsid w:val="00EA1B3A"/>
    <w:rsid w:val="00EA3529"/>
    <w:rsid w:val="00EA60F7"/>
    <w:rsid w:val="00EA71FD"/>
    <w:rsid w:val="00EB0582"/>
    <w:rsid w:val="00EB077A"/>
    <w:rsid w:val="00EB2A24"/>
    <w:rsid w:val="00EB50A1"/>
    <w:rsid w:val="00EB7F0E"/>
    <w:rsid w:val="00EC2D57"/>
    <w:rsid w:val="00EC6101"/>
    <w:rsid w:val="00EC7411"/>
    <w:rsid w:val="00ED0C9B"/>
    <w:rsid w:val="00EE0BE8"/>
    <w:rsid w:val="00EE3CFB"/>
    <w:rsid w:val="00EE5601"/>
    <w:rsid w:val="00EE6416"/>
    <w:rsid w:val="00EF7FB7"/>
    <w:rsid w:val="00F02402"/>
    <w:rsid w:val="00F062F9"/>
    <w:rsid w:val="00F10A16"/>
    <w:rsid w:val="00F10CEE"/>
    <w:rsid w:val="00F123C0"/>
    <w:rsid w:val="00F22E8B"/>
    <w:rsid w:val="00F2338F"/>
    <w:rsid w:val="00F251C1"/>
    <w:rsid w:val="00F272E0"/>
    <w:rsid w:val="00F32E24"/>
    <w:rsid w:val="00F33062"/>
    <w:rsid w:val="00F35A4D"/>
    <w:rsid w:val="00F40122"/>
    <w:rsid w:val="00F4229A"/>
    <w:rsid w:val="00F4476D"/>
    <w:rsid w:val="00F47924"/>
    <w:rsid w:val="00F50A21"/>
    <w:rsid w:val="00F51282"/>
    <w:rsid w:val="00F57215"/>
    <w:rsid w:val="00F642D8"/>
    <w:rsid w:val="00F646B5"/>
    <w:rsid w:val="00F6578A"/>
    <w:rsid w:val="00F67C6A"/>
    <w:rsid w:val="00F67F1E"/>
    <w:rsid w:val="00F709B1"/>
    <w:rsid w:val="00F72BF7"/>
    <w:rsid w:val="00F74EFB"/>
    <w:rsid w:val="00F8034B"/>
    <w:rsid w:val="00F815D2"/>
    <w:rsid w:val="00F83640"/>
    <w:rsid w:val="00F90C02"/>
    <w:rsid w:val="00F914CA"/>
    <w:rsid w:val="00F9233C"/>
    <w:rsid w:val="00F93F88"/>
    <w:rsid w:val="00F9746F"/>
    <w:rsid w:val="00FA1A1F"/>
    <w:rsid w:val="00FA2FCD"/>
    <w:rsid w:val="00FA392A"/>
    <w:rsid w:val="00FA554B"/>
    <w:rsid w:val="00FB2778"/>
    <w:rsid w:val="00FB5531"/>
    <w:rsid w:val="00FB58F3"/>
    <w:rsid w:val="00FB6731"/>
    <w:rsid w:val="00FB7968"/>
    <w:rsid w:val="00FC062A"/>
    <w:rsid w:val="00FC0B41"/>
    <w:rsid w:val="00FC2783"/>
    <w:rsid w:val="00FC29DF"/>
    <w:rsid w:val="00FC3B69"/>
    <w:rsid w:val="00FC4859"/>
    <w:rsid w:val="00FD2E1B"/>
    <w:rsid w:val="00FD46BB"/>
    <w:rsid w:val="00FD52D6"/>
    <w:rsid w:val="00FE106A"/>
    <w:rsid w:val="00FE2CB2"/>
    <w:rsid w:val="00FE2CFC"/>
    <w:rsid w:val="00FE429F"/>
    <w:rsid w:val="00FE7335"/>
    <w:rsid w:val="00FF09F0"/>
    <w:rsid w:val="00FF28BD"/>
    <w:rsid w:val="00FF6018"/>
    <w:rsid w:val="01790E1E"/>
    <w:rsid w:val="01883411"/>
    <w:rsid w:val="02F95319"/>
    <w:rsid w:val="0550233C"/>
    <w:rsid w:val="05A2A058"/>
    <w:rsid w:val="060FC25E"/>
    <w:rsid w:val="063CC5E5"/>
    <w:rsid w:val="069BE498"/>
    <w:rsid w:val="06FB50B4"/>
    <w:rsid w:val="07F32B61"/>
    <w:rsid w:val="08B4BE6B"/>
    <w:rsid w:val="098EFBC2"/>
    <w:rsid w:val="09DEC7DA"/>
    <w:rsid w:val="09E82A3B"/>
    <w:rsid w:val="0A99344C"/>
    <w:rsid w:val="0B22BED5"/>
    <w:rsid w:val="0B2ACC23"/>
    <w:rsid w:val="0B958FA1"/>
    <w:rsid w:val="0B95E308"/>
    <w:rsid w:val="0BF226A0"/>
    <w:rsid w:val="0CEC4AF7"/>
    <w:rsid w:val="0DB3AC74"/>
    <w:rsid w:val="0E15AD95"/>
    <w:rsid w:val="0E429185"/>
    <w:rsid w:val="0E9D4F9C"/>
    <w:rsid w:val="0F769A12"/>
    <w:rsid w:val="0F88C798"/>
    <w:rsid w:val="10396BA0"/>
    <w:rsid w:val="10FDD958"/>
    <w:rsid w:val="112497F9"/>
    <w:rsid w:val="12EFA13D"/>
    <w:rsid w:val="131276D3"/>
    <w:rsid w:val="1337FEA7"/>
    <w:rsid w:val="13A09CB5"/>
    <w:rsid w:val="16B39916"/>
    <w:rsid w:val="1739ED60"/>
    <w:rsid w:val="17608307"/>
    <w:rsid w:val="189765E7"/>
    <w:rsid w:val="1948A5E5"/>
    <w:rsid w:val="197E98DB"/>
    <w:rsid w:val="19E94F0B"/>
    <w:rsid w:val="1BBA0AAE"/>
    <w:rsid w:val="1C7CDC61"/>
    <w:rsid w:val="1DFF01A2"/>
    <w:rsid w:val="1E435A9B"/>
    <w:rsid w:val="1E5B5098"/>
    <w:rsid w:val="1F6F0418"/>
    <w:rsid w:val="2039AF70"/>
    <w:rsid w:val="20E01093"/>
    <w:rsid w:val="21FDB7F6"/>
    <w:rsid w:val="223A391B"/>
    <w:rsid w:val="22C5B97D"/>
    <w:rsid w:val="23433601"/>
    <w:rsid w:val="23AD6A62"/>
    <w:rsid w:val="249DFE61"/>
    <w:rsid w:val="24A3BBB8"/>
    <w:rsid w:val="267974CF"/>
    <w:rsid w:val="26A8F0F4"/>
    <w:rsid w:val="27200A07"/>
    <w:rsid w:val="278F12C0"/>
    <w:rsid w:val="27B1EACD"/>
    <w:rsid w:val="285D0ED7"/>
    <w:rsid w:val="2946C862"/>
    <w:rsid w:val="29BD6D1A"/>
    <w:rsid w:val="29E97E6A"/>
    <w:rsid w:val="2C16C678"/>
    <w:rsid w:val="2CFFD96A"/>
    <w:rsid w:val="2D24B28A"/>
    <w:rsid w:val="2D99D85E"/>
    <w:rsid w:val="2F9B2E3D"/>
    <w:rsid w:val="2FCDC74F"/>
    <w:rsid w:val="3051CB78"/>
    <w:rsid w:val="306ECDCF"/>
    <w:rsid w:val="31F823AD"/>
    <w:rsid w:val="3342C59E"/>
    <w:rsid w:val="3393F40E"/>
    <w:rsid w:val="34774578"/>
    <w:rsid w:val="347D3FE9"/>
    <w:rsid w:val="34BB4C22"/>
    <w:rsid w:val="34E776F0"/>
    <w:rsid w:val="35864E0D"/>
    <w:rsid w:val="35F00E3D"/>
    <w:rsid w:val="36261718"/>
    <w:rsid w:val="3637089C"/>
    <w:rsid w:val="3766A608"/>
    <w:rsid w:val="37C1E779"/>
    <w:rsid w:val="3875ADFA"/>
    <w:rsid w:val="39473271"/>
    <w:rsid w:val="3C2A9200"/>
    <w:rsid w:val="3C95589C"/>
    <w:rsid w:val="3D5088C7"/>
    <w:rsid w:val="3E4B6924"/>
    <w:rsid w:val="3EBC4DBC"/>
    <w:rsid w:val="3F0BB791"/>
    <w:rsid w:val="3F527F67"/>
    <w:rsid w:val="3FB3D101"/>
    <w:rsid w:val="3FCD7AAB"/>
    <w:rsid w:val="402C2ACC"/>
    <w:rsid w:val="4060E8AB"/>
    <w:rsid w:val="40B4A53B"/>
    <w:rsid w:val="40FE0323"/>
    <w:rsid w:val="411B56E4"/>
    <w:rsid w:val="41471D5F"/>
    <w:rsid w:val="425FF7C4"/>
    <w:rsid w:val="42D799FC"/>
    <w:rsid w:val="43212C3D"/>
    <w:rsid w:val="43690EAF"/>
    <w:rsid w:val="4398896D"/>
    <w:rsid w:val="44BE8A11"/>
    <w:rsid w:val="452A99C4"/>
    <w:rsid w:val="46C660BA"/>
    <w:rsid w:val="470D7D45"/>
    <w:rsid w:val="474B002A"/>
    <w:rsid w:val="47A833BD"/>
    <w:rsid w:val="47CECDB3"/>
    <w:rsid w:val="47E0CF61"/>
    <w:rsid w:val="4A7887EB"/>
    <w:rsid w:val="4A9F4AAF"/>
    <w:rsid w:val="4B1315C5"/>
    <w:rsid w:val="4BAF7A6C"/>
    <w:rsid w:val="4BEA469B"/>
    <w:rsid w:val="4CF3B91A"/>
    <w:rsid w:val="4D1A16D8"/>
    <w:rsid w:val="4D7F809F"/>
    <w:rsid w:val="4DE425A7"/>
    <w:rsid w:val="4E5329E4"/>
    <w:rsid w:val="4E91C677"/>
    <w:rsid w:val="4F0EE61E"/>
    <w:rsid w:val="4F47D982"/>
    <w:rsid w:val="4F58A88E"/>
    <w:rsid w:val="4F804412"/>
    <w:rsid w:val="50448AE0"/>
    <w:rsid w:val="504BD55B"/>
    <w:rsid w:val="5053E2A9"/>
    <w:rsid w:val="515C25F9"/>
    <w:rsid w:val="51711DC4"/>
    <w:rsid w:val="5259881F"/>
    <w:rsid w:val="52A10B4A"/>
    <w:rsid w:val="5365ECB3"/>
    <w:rsid w:val="53B69ABD"/>
    <w:rsid w:val="53BB015D"/>
    <w:rsid w:val="54413EC1"/>
    <w:rsid w:val="5453B535"/>
    <w:rsid w:val="5625182E"/>
    <w:rsid w:val="5633837E"/>
    <w:rsid w:val="564C5451"/>
    <w:rsid w:val="5699906B"/>
    <w:rsid w:val="56C62B57"/>
    <w:rsid w:val="56EE3B7F"/>
    <w:rsid w:val="597634E1"/>
    <w:rsid w:val="5A4FF7DE"/>
    <w:rsid w:val="5BB33283"/>
    <w:rsid w:val="5DDD8114"/>
    <w:rsid w:val="5DFE162E"/>
    <w:rsid w:val="5EB6C0AC"/>
    <w:rsid w:val="5F388C74"/>
    <w:rsid w:val="5F3FF8AD"/>
    <w:rsid w:val="5F56EA68"/>
    <w:rsid w:val="6093B6B1"/>
    <w:rsid w:val="60A2B69C"/>
    <w:rsid w:val="612C2232"/>
    <w:rsid w:val="61A06899"/>
    <w:rsid w:val="61B1D42F"/>
    <w:rsid w:val="624526C7"/>
    <w:rsid w:val="62524F93"/>
    <w:rsid w:val="65AD038F"/>
    <w:rsid w:val="65D78369"/>
    <w:rsid w:val="664F10C6"/>
    <w:rsid w:val="67BE2133"/>
    <w:rsid w:val="67E3FBE9"/>
    <w:rsid w:val="68ECD5BB"/>
    <w:rsid w:val="690AF6D0"/>
    <w:rsid w:val="69313A72"/>
    <w:rsid w:val="6A4DDBA0"/>
    <w:rsid w:val="6AFAE13C"/>
    <w:rsid w:val="6D50E168"/>
    <w:rsid w:val="6DDDF274"/>
    <w:rsid w:val="6F348375"/>
    <w:rsid w:val="70F26E25"/>
    <w:rsid w:val="715FB1DF"/>
    <w:rsid w:val="7220AEF9"/>
    <w:rsid w:val="72288643"/>
    <w:rsid w:val="724213D5"/>
    <w:rsid w:val="72E603E3"/>
    <w:rsid w:val="74956C00"/>
    <w:rsid w:val="74C18A9C"/>
    <w:rsid w:val="757F6F77"/>
    <w:rsid w:val="7583FD79"/>
    <w:rsid w:val="761F80E0"/>
    <w:rsid w:val="762D770C"/>
    <w:rsid w:val="76DD3F63"/>
    <w:rsid w:val="771FCDDA"/>
    <w:rsid w:val="773156D6"/>
    <w:rsid w:val="774DE1D9"/>
    <w:rsid w:val="7794BD69"/>
    <w:rsid w:val="77B97E4C"/>
    <w:rsid w:val="77CD0CC2"/>
    <w:rsid w:val="782BFEC2"/>
    <w:rsid w:val="79429595"/>
    <w:rsid w:val="79A4C2D8"/>
    <w:rsid w:val="7A80280E"/>
    <w:rsid w:val="7AB649FD"/>
    <w:rsid w:val="7B4EF715"/>
    <w:rsid w:val="7BA48289"/>
    <w:rsid w:val="7BE06BC8"/>
    <w:rsid w:val="7C0FDB4E"/>
    <w:rsid w:val="7C201124"/>
    <w:rsid w:val="7C3A5663"/>
    <w:rsid w:val="7D3F52DB"/>
    <w:rsid w:val="7D51743A"/>
    <w:rsid w:val="7DCAC5E7"/>
    <w:rsid w:val="7E51852C"/>
    <w:rsid w:val="7EB1053E"/>
    <w:rsid w:val="7ED62C0B"/>
    <w:rsid w:val="7FA714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E136"/>
  <w15:chartTrackingRefBased/>
  <w15:docId w15:val="{FF6FDD84-F93F-404A-B2BC-7ED06498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E3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1E3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E347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E347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E347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E347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E347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E347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E347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34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1E34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E347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E347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E347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E347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E347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E347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E3479"/>
    <w:rPr>
      <w:rFonts w:eastAsiaTheme="majorEastAsia" w:cstheme="majorBidi"/>
      <w:color w:val="272727" w:themeColor="text1" w:themeTint="D8"/>
    </w:rPr>
  </w:style>
  <w:style w:type="paragraph" w:styleId="Nzov">
    <w:name w:val="Title"/>
    <w:basedOn w:val="Normlny"/>
    <w:next w:val="Normlny"/>
    <w:link w:val="NzovChar"/>
    <w:uiPriority w:val="10"/>
    <w:qFormat/>
    <w:rsid w:val="001E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E347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E347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E347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E347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E3479"/>
    <w:rPr>
      <w:i/>
      <w:iCs/>
      <w:color w:val="404040" w:themeColor="text1" w:themeTint="BF"/>
    </w:rPr>
  </w:style>
  <w:style w:type="paragraph" w:styleId="Odsekzoznamu">
    <w:name w:val="List Paragraph"/>
    <w:basedOn w:val="Normlny"/>
    <w:uiPriority w:val="34"/>
    <w:qFormat/>
    <w:rsid w:val="001E3479"/>
    <w:pPr>
      <w:ind w:left="720"/>
      <w:contextualSpacing/>
    </w:pPr>
  </w:style>
  <w:style w:type="character" w:styleId="Intenzvnezvraznenie">
    <w:name w:val="Intense Emphasis"/>
    <w:basedOn w:val="Predvolenpsmoodseku"/>
    <w:uiPriority w:val="21"/>
    <w:qFormat/>
    <w:rsid w:val="001E3479"/>
    <w:rPr>
      <w:i/>
      <w:iCs/>
      <w:color w:val="0F4761" w:themeColor="accent1" w:themeShade="BF"/>
    </w:rPr>
  </w:style>
  <w:style w:type="paragraph" w:styleId="Zvraznencitcia">
    <w:name w:val="Intense Quote"/>
    <w:basedOn w:val="Normlny"/>
    <w:next w:val="Normlny"/>
    <w:link w:val="ZvraznencitciaChar"/>
    <w:uiPriority w:val="30"/>
    <w:qFormat/>
    <w:rsid w:val="001E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E3479"/>
    <w:rPr>
      <w:i/>
      <w:iCs/>
      <w:color w:val="0F4761" w:themeColor="accent1" w:themeShade="BF"/>
    </w:rPr>
  </w:style>
  <w:style w:type="character" w:styleId="Intenzvnyodkaz">
    <w:name w:val="Intense Reference"/>
    <w:basedOn w:val="Predvolenpsmoodseku"/>
    <w:uiPriority w:val="32"/>
    <w:qFormat/>
    <w:rsid w:val="001E3479"/>
    <w:rPr>
      <w:b/>
      <w:bCs/>
      <w:smallCaps/>
      <w:color w:val="0F4761" w:themeColor="accent1" w:themeShade="BF"/>
      <w:spacing w:val="5"/>
    </w:rPr>
  </w:style>
  <w:style w:type="character" w:styleId="Odkaznakomentr">
    <w:name w:val="annotation reference"/>
    <w:basedOn w:val="Predvolenpsmoodseku"/>
    <w:uiPriority w:val="99"/>
    <w:semiHidden/>
    <w:unhideWhenUsed/>
    <w:rsid w:val="00537896"/>
    <w:rPr>
      <w:sz w:val="16"/>
      <w:szCs w:val="16"/>
    </w:rPr>
  </w:style>
  <w:style w:type="paragraph" w:styleId="Textkomentra">
    <w:name w:val="annotation text"/>
    <w:basedOn w:val="Normlny"/>
    <w:link w:val="TextkomentraChar"/>
    <w:uiPriority w:val="99"/>
    <w:unhideWhenUsed/>
    <w:rsid w:val="00537896"/>
    <w:pPr>
      <w:spacing w:line="240" w:lineRule="auto"/>
    </w:pPr>
    <w:rPr>
      <w:sz w:val="20"/>
      <w:szCs w:val="20"/>
    </w:rPr>
  </w:style>
  <w:style w:type="character" w:customStyle="1" w:styleId="TextkomentraChar">
    <w:name w:val="Text komentára Char"/>
    <w:basedOn w:val="Predvolenpsmoodseku"/>
    <w:link w:val="Textkomentra"/>
    <w:uiPriority w:val="99"/>
    <w:rsid w:val="00537896"/>
    <w:rPr>
      <w:sz w:val="20"/>
      <w:szCs w:val="20"/>
    </w:rPr>
  </w:style>
  <w:style w:type="paragraph" w:styleId="Predmetkomentra">
    <w:name w:val="annotation subject"/>
    <w:basedOn w:val="Textkomentra"/>
    <w:next w:val="Textkomentra"/>
    <w:link w:val="PredmetkomentraChar"/>
    <w:uiPriority w:val="99"/>
    <w:semiHidden/>
    <w:unhideWhenUsed/>
    <w:rsid w:val="00537896"/>
    <w:rPr>
      <w:b/>
      <w:bCs/>
    </w:rPr>
  </w:style>
  <w:style w:type="character" w:customStyle="1" w:styleId="PredmetkomentraChar">
    <w:name w:val="Predmet komentára Char"/>
    <w:basedOn w:val="TextkomentraChar"/>
    <w:link w:val="Predmetkomentra"/>
    <w:uiPriority w:val="99"/>
    <w:semiHidden/>
    <w:rsid w:val="00537896"/>
    <w:rPr>
      <w:b/>
      <w:bCs/>
      <w:sz w:val="20"/>
      <w:szCs w:val="20"/>
    </w:rPr>
  </w:style>
  <w:style w:type="paragraph" w:styleId="Hlavika">
    <w:name w:val="header"/>
    <w:basedOn w:val="Normlny"/>
    <w:link w:val="HlavikaChar"/>
    <w:uiPriority w:val="99"/>
    <w:unhideWhenUsed/>
    <w:rsid w:val="00217C2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7C2D"/>
  </w:style>
  <w:style w:type="paragraph" w:styleId="Pta">
    <w:name w:val="footer"/>
    <w:basedOn w:val="Normlny"/>
    <w:link w:val="PtaChar"/>
    <w:uiPriority w:val="99"/>
    <w:unhideWhenUsed/>
    <w:rsid w:val="00217C2D"/>
    <w:pPr>
      <w:tabs>
        <w:tab w:val="center" w:pos="4536"/>
        <w:tab w:val="right" w:pos="9072"/>
      </w:tabs>
      <w:spacing w:after="0" w:line="240" w:lineRule="auto"/>
    </w:pPr>
  </w:style>
  <w:style w:type="character" w:customStyle="1" w:styleId="PtaChar">
    <w:name w:val="Päta Char"/>
    <w:basedOn w:val="Predvolenpsmoodseku"/>
    <w:link w:val="Pta"/>
    <w:uiPriority w:val="99"/>
    <w:rsid w:val="00217C2D"/>
  </w:style>
  <w:style w:type="paragraph" w:styleId="Textpoznmkypodiarou">
    <w:name w:val="footnote text"/>
    <w:basedOn w:val="Normlny"/>
    <w:link w:val="TextpoznmkypodiarouChar"/>
    <w:uiPriority w:val="99"/>
    <w:semiHidden/>
    <w:unhideWhenUsed/>
    <w:rsid w:val="005150D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150DC"/>
    <w:rPr>
      <w:sz w:val="20"/>
      <w:szCs w:val="20"/>
    </w:rPr>
  </w:style>
  <w:style w:type="character" w:styleId="Odkaznapoznmkupodiarou">
    <w:name w:val="footnote reference"/>
    <w:uiPriority w:val="99"/>
    <w:unhideWhenUsed/>
    <w:rsid w:val="005150DC"/>
    <w:rPr>
      <w:vertAlign w:val="superscript"/>
    </w:rPr>
  </w:style>
  <w:style w:type="paragraph" w:styleId="Textbubliny">
    <w:name w:val="Balloon Text"/>
    <w:basedOn w:val="Normlny"/>
    <w:link w:val="TextbublinyChar"/>
    <w:uiPriority w:val="99"/>
    <w:semiHidden/>
    <w:unhideWhenUsed/>
    <w:rsid w:val="000979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79EF"/>
    <w:rPr>
      <w:rFonts w:ascii="Segoe UI" w:hAnsi="Segoe UI" w:cs="Segoe UI"/>
      <w:sz w:val="18"/>
      <w:szCs w:val="18"/>
    </w:rPr>
  </w:style>
  <w:style w:type="character" w:styleId="Hypertextovprepojenie">
    <w:name w:val="Hyperlink"/>
    <w:basedOn w:val="Predvolenpsmoodseku"/>
    <w:uiPriority w:val="99"/>
    <w:semiHidden/>
    <w:unhideWhenUsed/>
    <w:rsid w:val="005F28DC"/>
    <w:rPr>
      <w:color w:val="0000FF"/>
      <w:u w:val="single"/>
    </w:rPr>
  </w:style>
  <w:style w:type="paragraph" w:styleId="Revzia">
    <w:name w:val="Revision"/>
    <w:hidden/>
    <w:uiPriority w:val="99"/>
    <w:semiHidden/>
    <w:rsid w:val="001F4DD7"/>
    <w:pPr>
      <w:spacing w:after="0" w:line="240" w:lineRule="auto"/>
    </w:pPr>
  </w:style>
  <w:style w:type="character" w:customStyle="1" w:styleId="cf01">
    <w:name w:val="cf01"/>
    <w:basedOn w:val="Predvolenpsmoodseku"/>
    <w:rsid w:val="00CF2597"/>
    <w:rPr>
      <w:rFonts w:ascii="Segoe UI" w:hAnsi="Segoe UI" w:cs="Segoe UI" w:hint="default"/>
      <w:sz w:val="18"/>
      <w:szCs w:val="18"/>
    </w:rPr>
  </w:style>
  <w:style w:type="paragraph" w:customStyle="1" w:styleId="pf0">
    <w:name w:val="pf0"/>
    <w:basedOn w:val="Normlny"/>
    <w:rsid w:val="00CF2597"/>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CM1">
    <w:name w:val="CM1"/>
    <w:basedOn w:val="Normlny"/>
    <w:next w:val="Normlny"/>
    <w:uiPriority w:val="99"/>
    <w:rsid w:val="00CF2597"/>
    <w:pPr>
      <w:autoSpaceDE w:val="0"/>
      <w:autoSpaceDN w:val="0"/>
      <w:adjustRightInd w:val="0"/>
      <w:spacing w:after="0" w:line="240" w:lineRule="auto"/>
    </w:pPr>
    <w:rPr>
      <w:rFonts w:ascii="Times New Roman" w:hAnsi="Times New Roman" w:cs="Times New Roman"/>
      <w:kern w:val="0"/>
    </w:rPr>
  </w:style>
  <w:style w:type="paragraph" w:customStyle="1" w:styleId="CM3">
    <w:name w:val="CM3"/>
    <w:basedOn w:val="Normlny"/>
    <w:next w:val="Normlny"/>
    <w:uiPriority w:val="99"/>
    <w:rsid w:val="00CF2597"/>
    <w:pPr>
      <w:autoSpaceDE w:val="0"/>
      <w:autoSpaceDN w:val="0"/>
      <w:adjustRightInd w:val="0"/>
      <w:spacing w:after="0" w:line="240" w:lineRule="auto"/>
    </w:pPr>
    <w:rPr>
      <w:rFonts w:ascii="Times New Roman" w:hAnsi="Times New Roman" w:cs="Times New Roman"/>
      <w:kern w:val="0"/>
    </w:rPr>
  </w:style>
  <w:style w:type="paragraph" w:customStyle="1" w:styleId="CM4">
    <w:name w:val="CM4"/>
    <w:basedOn w:val="Normlny"/>
    <w:next w:val="Normlny"/>
    <w:uiPriority w:val="99"/>
    <w:rsid w:val="00CF2597"/>
    <w:pPr>
      <w:autoSpaceDE w:val="0"/>
      <w:autoSpaceDN w:val="0"/>
      <w:adjustRightInd w:val="0"/>
      <w:spacing w:after="0" w:line="240" w:lineRule="auto"/>
    </w:pPr>
    <w:rPr>
      <w:rFonts w:ascii="Times New Roman" w:hAnsi="Times New Roman" w:cs="Times New Roman"/>
      <w:kern w:val="0"/>
    </w:rPr>
  </w:style>
  <w:style w:type="paragraph" w:customStyle="1" w:styleId="l5">
    <w:name w:val="l5"/>
    <w:basedOn w:val="Normlny"/>
    <w:rsid w:val="00CF2597"/>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l6">
    <w:name w:val="l6"/>
    <w:basedOn w:val="Normlny"/>
    <w:rsid w:val="00CF2597"/>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customStyle="1" w:styleId="normaltextrun">
    <w:name w:val="normaltextrun"/>
    <w:basedOn w:val="Predvolenpsmoodseku"/>
    <w:uiPriority w:val="1"/>
    <w:rsid w:val="007B5934"/>
  </w:style>
  <w:style w:type="paragraph" w:customStyle="1" w:styleId="paragraph">
    <w:name w:val="paragraph"/>
    <w:basedOn w:val="Normlny"/>
    <w:rsid w:val="002615EB"/>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2615EB"/>
  </w:style>
  <w:style w:type="table" w:styleId="Mriekatabuky">
    <w:name w:val="Table Grid"/>
    <w:basedOn w:val="Normlnatabuka"/>
    <w:uiPriority w:val="59"/>
    <w:rsid w:val="00871B8E"/>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zzoznamu1">
    <w:name w:val="Bez zoznamu1"/>
    <w:next w:val="Bezzoznamu"/>
    <w:uiPriority w:val="99"/>
    <w:semiHidden/>
    <w:unhideWhenUsed/>
    <w:rsid w:val="00D04C4C"/>
  </w:style>
  <w:style w:type="character" w:customStyle="1" w:styleId="PredmetkomentraChar1">
    <w:name w:val="Predmet komentára Char1"/>
    <w:basedOn w:val="TextkomentraChar"/>
    <w:uiPriority w:val="99"/>
    <w:semiHidden/>
    <w:rsid w:val="00D04C4C"/>
    <w:rPr>
      <w:b/>
      <w:bCs/>
      <w:kern w:val="2"/>
      <w:sz w:val="20"/>
      <w:szCs w:val="20"/>
      <w14:ligatures w14:val="standardContextual"/>
    </w:rPr>
  </w:style>
  <w:style w:type="table" w:customStyle="1" w:styleId="Mriekatabuky1">
    <w:name w:val="Mriežka tabuľky1"/>
    <w:basedOn w:val="Normlnatabuka"/>
    <w:next w:val="Mriekatabuky"/>
    <w:uiPriority w:val="59"/>
    <w:rsid w:val="00D04C4C"/>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7715">
      <w:bodyDiv w:val="1"/>
      <w:marLeft w:val="0"/>
      <w:marRight w:val="0"/>
      <w:marTop w:val="0"/>
      <w:marBottom w:val="0"/>
      <w:divBdr>
        <w:top w:val="none" w:sz="0" w:space="0" w:color="auto"/>
        <w:left w:val="none" w:sz="0" w:space="0" w:color="auto"/>
        <w:bottom w:val="none" w:sz="0" w:space="0" w:color="auto"/>
        <w:right w:val="none" w:sz="0" w:space="0" w:color="auto"/>
      </w:divBdr>
      <w:divsChild>
        <w:div w:id="695733103">
          <w:marLeft w:val="0"/>
          <w:marRight w:val="0"/>
          <w:marTop w:val="0"/>
          <w:marBottom w:val="0"/>
          <w:divBdr>
            <w:top w:val="none" w:sz="0" w:space="0" w:color="auto"/>
            <w:left w:val="none" w:sz="0" w:space="0" w:color="auto"/>
            <w:bottom w:val="none" w:sz="0" w:space="0" w:color="auto"/>
            <w:right w:val="none" w:sz="0" w:space="0" w:color="auto"/>
          </w:divBdr>
        </w:div>
        <w:div w:id="488060158">
          <w:marLeft w:val="0"/>
          <w:marRight w:val="0"/>
          <w:marTop w:val="0"/>
          <w:marBottom w:val="0"/>
          <w:divBdr>
            <w:top w:val="none" w:sz="0" w:space="0" w:color="auto"/>
            <w:left w:val="none" w:sz="0" w:space="0" w:color="auto"/>
            <w:bottom w:val="none" w:sz="0" w:space="0" w:color="auto"/>
            <w:right w:val="none" w:sz="0" w:space="0" w:color="auto"/>
          </w:divBdr>
        </w:div>
      </w:divsChild>
    </w:div>
    <w:div w:id="143163275">
      <w:bodyDiv w:val="1"/>
      <w:marLeft w:val="0"/>
      <w:marRight w:val="0"/>
      <w:marTop w:val="0"/>
      <w:marBottom w:val="0"/>
      <w:divBdr>
        <w:top w:val="none" w:sz="0" w:space="0" w:color="auto"/>
        <w:left w:val="none" w:sz="0" w:space="0" w:color="auto"/>
        <w:bottom w:val="none" w:sz="0" w:space="0" w:color="auto"/>
        <w:right w:val="none" w:sz="0" w:space="0" w:color="auto"/>
      </w:divBdr>
    </w:div>
    <w:div w:id="339818089">
      <w:bodyDiv w:val="1"/>
      <w:marLeft w:val="0"/>
      <w:marRight w:val="0"/>
      <w:marTop w:val="0"/>
      <w:marBottom w:val="0"/>
      <w:divBdr>
        <w:top w:val="none" w:sz="0" w:space="0" w:color="auto"/>
        <w:left w:val="none" w:sz="0" w:space="0" w:color="auto"/>
        <w:bottom w:val="none" w:sz="0" w:space="0" w:color="auto"/>
        <w:right w:val="none" w:sz="0" w:space="0" w:color="auto"/>
      </w:divBdr>
    </w:div>
    <w:div w:id="434447030">
      <w:bodyDiv w:val="1"/>
      <w:marLeft w:val="0"/>
      <w:marRight w:val="0"/>
      <w:marTop w:val="0"/>
      <w:marBottom w:val="0"/>
      <w:divBdr>
        <w:top w:val="none" w:sz="0" w:space="0" w:color="auto"/>
        <w:left w:val="none" w:sz="0" w:space="0" w:color="auto"/>
        <w:bottom w:val="none" w:sz="0" w:space="0" w:color="auto"/>
        <w:right w:val="none" w:sz="0" w:space="0" w:color="auto"/>
      </w:divBdr>
    </w:div>
    <w:div w:id="675767493">
      <w:bodyDiv w:val="1"/>
      <w:marLeft w:val="0"/>
      <w:marRight w:val="0"/>
      <w:marTop w:val="0"/>
      <w:marBottom w:val="0"/>
      <w:divBdr>
        <w:top w:val="none" w:sz="0" w:space="0" w:color="auto"/>
        <w:left w:val="none" w:sz="0" w:space="0" w:color="auto"/>
        <w:bottom w:val="none" w:sz="0" w:space="0" w:color="auto"/>
        <w:right w:val="none" w:sz="0" w:space="0" w:color="auto"/>
      </w:divBdr>
      <w:divsChild>
        <w:div w:id="429544548">
          <w:marLeft w:val="0"/>
          <w:marRight w:val="0"/>
          <w:marTop w:val="0"/>
          <w:marBottom w:val="0"/>
          <w:divBdr>
            <w:top w:val="none" w:sz="0" w:space="0" w:color="auto"/>
            <w:left w:val="none" w:sz="0" w:space="0" w:color="auto"/>
            <w:bottom w:val="none" w:sz="0" w:space="0" w:color="auto"/>
            <w:right w:val="none" w:sz="0" w:space="0" w:color="auto"/>
          </w:divBdr>
        </w:div>
      </w:divsChild>
    </w:div>
    <w:div w:id="838497780">
      <w:bodyDiv w:val="1"/>
      <w:marLeft w:val="0"/>
      <w:marRight w:val="0"/>
      <w:marTop w:val="0"/>
      <w:marBottom w:val="0"/>
      <w:divBdr>
        <w:top w:val="none" w:sz="0" w:space="0" w:color="auto"/>
        <w:left w:val="none" w:sz="0" w:space="0" w:color="auto"/>
        <w:bottom w:val="none" w:sz="0" w:space="0" w:color="auto"/>
        <w:right w:val="none" w:sz="0" w:space="0" w:color="auto"/>
      </w:divBdr>
    </w:div>
    <w:div w:id="942230653">
      <w:bodyDiv w:val="1"/>
      <w:marLeft w:val="0"/>
      <w:marRight w:val="0"/>
      <w:marTop w:val="0"/>
      <w:marBottom w:val="0"/>
      <w:divBdr>
        <w:top w:val="none" w:sz="0" w:space="0" w:color="auto"/>
        <w:left w:val="none" w:sz="0" w:space="0" w:color="auto"/>
        <w:bottom w:val="none" w:sz="0" w:space="0" w:color="auto"/>
        <w:right w:val="none" w:sz="0" w:space="0" w:color="auto"/>
      </w:divBdr>
    </w:div>
    <w:div w:id="1031765947">
      <w:bodyDiv w:val="1"/>
      <w:marLeft w:val="0"/>
      <w:marRight w:val="0"/>
      <w:marTop w:val="0"/>
      <w:marBottom w:val="0"/>
      <w:divBdr>
        <w:top w:val="none" w:sz="0" w:space="0" w:color="auto"/>
        <w:left w:val="none" w:sz="0" w:space="0" w:color="auto"/>
        <w:bottom w:val="none" w:sz="0" w:space="0" w:color="auto"/>
        <w:right w:val="none" w:sz="0" w:space="0" w:color="auto"/>
      </w:divBdr>
    </w:div>
    <w:div w:id="1087381053">
      <w:bodyDiv w:val="1"/>
      <w:marLeft w:val="0"/>
      <w:marRight w:val="0"/>
      <w:marTop w:val="0"/>
      <w:marBottom w:val="0"/>
      <w:divBdr>
        <w:top w:val="none" w:sz="0" w:space="0" w:color="auto"/>
        <w:left w:val="none" w:sz="0" w:space="0" w:color="auto"/>
        <w:bottom w:val="none" w:sz="0" w:space="0" w:color="auto"/>
        <w:right w:val="none" w:sz="0" w:space="0" w:color="auto"/>
      </w:divBdr>
    </w:div>
    <w:div w:id="1256867184">
      <w:bodyDiv w:val="1"/>
      <w:marLeft w:val="0"/>
      <w:marRight w:val="0"/>
      <w:marTop w:val="0"/>
      <w:marBottom w:val="0"/>
      <w:divBdr>
        <w:top w:val="none" w:sz="0" w:space="0" w:color="auto"/>
        <w:left w:val="none" w:sz="0" w:space="0" w:color="auto"/>
        <w:bottom w:val="none" w:sz="0" w:space="0" w:color="auto"/>
        <w:right w:val="none" w:sz="0" w:space="0" w:color="auto"/>
      </w:divBdr>
    </w:div>
    <w:div w:id="1350401872">
      <w:bodyDiv w:val="1"/>
      <w:marLeft w:val="0"/>
      <w:marRight w:val="0"/>
      <w:marTop w:val="0"/>
      <w:marBottom w:val="0"/>
      <w:divBdr>
        <w:top w:val="none" w:sz="0" w:space="0" w:color="auto"/>
        <w:left w:val="none" w:sz="0" w:space="0" w:color="auto"/>
        <w:bottom w:val="none" w:sz="0" w:space="0" w:color="auto"/>
        <w:right w:val="none" w:sz="0" w:space="0" w:color="auto"/>
      </w:divBdr>
    </w:div>
    <w:div w:id="1618373741">
      <w:bodyDiv w:val="1"/>
      <w:marLeft w:val="0"/>
      <w:marRight w:val="0"/>
      <w:marTop w:val="0"/>
      <w:marBottom w:val="0"/>
      <w:divBdr>
        <w:top w:val="none" w:sz="0" w:space="0" w:color="auto"/>
        <w:left w:val="none" w:sz="0" w:space="0" w:color="auto"/>
        <w:bottom w:val="none" w:sz="0" w:space="0" w:color="auto"/>
        <w:right w:val="none" w:sz="0" w:space="0" w:color="auto"/>
      </w:divBdr>
      <w:divsChild>
        <w:div w:id="1077018900">
          <w:marLeft w:val="0"/>
          <w:marRight w:val="0"/>
          <w:marTop w:val="0"/>
          <w:marBottom w:val="0"/>
          <w:divBdr>
            <w:top w:val="none" w:sz="0" w:space="0" w:color="auto"/>
            <w:left w:val="none" w:sz="0" w:space="0" w:color="auto"/>
            <w:bottom w:val="none" w:sz="0" w:space="0" w:color="auto"/>
            <w:right w:val="none" w:sz="0" w:space="0" w:color="auto"/>
          </w:divBdr>
          <w:divsChild>
            <w:div w:id="17126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001">
      <w:bodyDiv w:val="1"/>
      <w:marLeft w:val="0"/>
      <w:marRight w:val="0"/>
      <w:marTop w:val="0"/>
      <w:marBottom w:val="0"/>
      <w:divBdr>
        <w:top w:val="none" w:sz="0" w:space="0" w:color="auto"/>
        <w:left w:val="none" w:sz="0" w:space="0" w:color="auto"/>
        <w:bottom w:val="none" w:sz="0" w:space="0" w:color="auto"/>
        <w:right w:val="none" w:sz="0" w:space="0" w:color="auto"/>
      </w:divBdr>
    </w:div>
    <w:div w:id="1799295142">
      <w:bodyDiv w:val="1"/>
      <w:marLeft w:val="0"/>
      <w:marRight w:val="0"/>
      <w:marTop w:val="0"/>
      <w:marBottom w:val="0"/>
      <w:divBdr>
        <w:top w:val="none" w:sz="0" w:space="0" w:color="auto"/>
        <w:left w:val="none" w:sz="0" w:space="0" w:color="auto"/>
        <w:bottom w:val="none" w:sz="0" w:space="0" w:color="auto"/>
        <w:right w:val="none" w:sz="0" w:space="0" w:color="auto"/>
      </w:divBdr>
    </w:div>
    <w:div w:id="19953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1976/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06/24/202304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06/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13/3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ref="">
    <f:field ref="objname" par="" edit="true" text="vlastnymat_MPK_final"/>
    <f:field ref="objsubject" par="" edit="true" text=""/>
    <f:field ref="objcreatedby" par="" text="Rozborilová, Monika, JUDr."/>
    <f:field ref="objcreatedat" par="" text="6.2.2024 16:16:21"/>
    <f:field ref="objchangedby" par="" text="Administrator, System"/>
    <f:field ref="objmodifiedat" par="" text="6.2.2024 16:16:2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C196F9DAC54BAD44B59106DDA00F86AE" ma:contentTypeVersion="6" ma:contentTypeDescription="Create a new document." ma:contentTypeScope="" ma:versionID="bab4a327eadb61753cf367310cf290d0">
  <xsd:schema xmlns:xsd="http://www.w3.org/2001/XMLSchema" xmlns:xs="http://www.w3.org/2001/XMLSchema" xmlns:p="http://schemas.microsoft.com/office/2006/metadata/properties" xmlns:ns2="b381a26a-1b5e-46b8-b3a4-499af9ea5ceb" xmlns:ns3="aae4a336-2a9e-4790-b14c-109acac8b334" targetNamespace="http://schemas.microsoft.com/office/2006/metadata/properties" ma:root="true" ma:fieldsID="34831aeecbcb95fbef87aabfe07395bd" ns2:_="" ns3:_="">
    <xsd:import namespace="b381a26a-1b5e-46b8-b3a4-499af9ea5ceb"/>
    <xsd:import namespace="aae4a336-2a9e-4790-b14c-109acac8b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1a26a-1b5e-46b8-b3a4-499af9ea5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4a336-2a9e-4790-b14c-109acac8b3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95866-9EAB-4000-A8B2-5EC5B1A4266D}">
  <ds:schemaRefs>
    <ds:schemaRef ds:uri="http://schemas.microsoft.com/sharepoint/v3/contenttype/forms"/>
  </ds:schemaRefs>
</ds:datastoreItem>
</file>

<file path=customXml/itemProps2.xml><?xml version="1.0" encoding="utf-8"?>
<ds:datastoreItem xmlns:ds="http://schemas.openxmlformats.org/officeDocument/2006/customXml" ds:itemID="{24C6D443-7851-4FF5-B3B0-6F3A0787A2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190EB0B-5CDB-4999-8818-9E0FD4E81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1a26a-1b5e-46b8-b3a4-499af9ea5ceb"/>
    <ds:schemaRef ds:uri="aae4a336-2a9e-4790-b14c-109acac8b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11395</Words>
  <Characters>64952</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Rozborilová Monika</dc:creator>
  <cp:keywords/>
  <dc:description/>
  <cp:lastModifiedBy>Rozborilová Monika</cp:lastModifiedBy>
  <cp:revision>2</cp:revision>
  <cp:lastPrinted>2024-03-22T08:38:00Z</cp:lastPrinted>
  <dcterms:created xsi:type="dcterms:W3CDTF">2024-03-26T15:16:00Z</dcterms:created>
  <dcterms:modified xsi:type="dcterms:W3CDTF">2024-03-26T15:16:00Z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nebola pred predložením návrhu zákona, ktorým sa mení a&amp;nbsp;dopĺňa zákon č. 24/2006 Z. z. o&amp;nbsp;posudzovaní vplyvov na životné prostredie a&amp;nbsp;o&amp;nbsp;zmene a&amp;nbsp;doplnení niektorých zákonov v&amp;nbsp;znení neskorších predpisov do medzirezor</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Monika Rozborilová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24/2006 Z. z. o posudzovaní vplyvov na životné prostredie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24/2006 Z. z. o posudzovaní vplyvov na životné prostredie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8069/2024-1.15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LP/2024/45</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vt:lpwstr>
  </property>
  <property fmtid="{D5CDD505-2E9C-101B-9397-08002B2CF9AE}" pid="47" name="FSC#SKEDITIONSLOVLEX@103.510:AttrStrListDocPropSekundarneLegPravoPO">
    <vt:lpwstr>Smernica Európskeho parlamentu a rady (EÚ) 2011/92/EÚ z 13. Decembra 2011 o posudzovaní vplyvov určitých verejných a súkromných projektov na životné prostredie (Ú. v. ES L 026, 28. 01. 2012) v platnom znení; gestor MŽP SR_x000d_
Smernica Európskeho parlamentu 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Case C 570/13 - Rozsudok Súdneho dvora zo 16. apríla 2015 Karoline Gruber proti Unabhängiger Verwaltungssenat für Kärnten a i. Návrh na začatie prejudiciálneho konania, ktorý podal Verwaltungsgerichtshof. Návrh na začatie prejudiciálneho konania – Životné</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Formálne oznámenie Európskej komisie vo veci konania o porušení zmlúv č. 2019/2223</vt:lpwstr>
  </property>
  <property fmtid="{D5CDD505-2E9C-101B-9397-08002B2CF9AE}" pid="55" name="FSC#SKEDITIONSLOVLEX@103.510:AttrStrListDocPropInfoUzPreberanePP">
    <vt:lpwstr>Zákon č. 24/2006 Z. z. o posudzovaní vplyvov na životné prostredie a o zmene a doplnení niektorých zákonov v znení neskorších predpisov _x000d_
Rozsah prebratia je úplný._x000d_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 0: Zachovanie súčasného stavu. Alt. 1: Novela zákona o posudzovaní vplyvov na životné prostredie.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č. 24/2006 Z. z. o&amp;nbsp;posudzovaní vplyvov na životné prostredie a&amp;nbsp;o&amp;nbsp;zmene a&amp;nbsp;doplnení niektorých zákonov v&amp;nbsp;znení neskorších predpisov (ďalej len „návrh zákona“) predkladá do legislatí</vt:lpwstr>
  </property>
  <property fmtid="{D5CDD505-2E9C-101B-9397-08002B2CF9AE}" pid="150" name="FSC#SKEDITIONSLOVLEX@103.510:vytvorenedna">
    <vt:lpwstr>6. 2. 2024</vt:lpwstr>
  </property>
  <property fmtid="{D5CDD505-2E9C-101B-9397-08002B2CF9AE}" pid="151" name="FSC#COOSYSTEM@1.1:Container">
    <vt:lpwstr>COO.2145.1000.3.6053367</vt:lpwstr>
  </property>
  <property fmtid="{D5CDD505-2E9C-101B-9397-08002B2CF9AE}" pid="152" name="FSC#FSCFOLIO@1.1001:docpropproject">
    <vt:lpwstr/>
  </property>
  <property fmtid="{D5CDD505-2E9C-101B-9397-08002B2CF9AE}" pid="153" name="ContentTypeId">
    <vt:lpwstr>0x010100C196F9DAC54BAD44B59106DDA00F86AE</vt:lpwstr>
  </property>
</Properties>
</file>