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639DE" w:rsidRDefault="00CC3075">
      <w:pPr>
        <w:widowControl/>
        <w:spacing w:line="276" w:lineRule="auto"/>
        <w:jc w:val="both"/>
        <w:rPr>
          <w:b/>
        </w:rPr>
      </w:pPr>
      <w:r>
        <w:rPr>
          <w:b/>
        </w:rPr>
        <w:t>Dôvodová správa</w:t>
      </w:r>
    </w:p>
    <w:p w14:paraId="00000002" w14:textId="77777777" w:rsidR="003639DE" w:rsidRDefault="003639DE">
      <w:pPr>
        <w:widowControl/>
        <w:spacing w:line="276" w:lineRule="auto"/>
        <w:jc w:val="both"/>
        <w:rPr>
          <w:b/>
        </w:rPr>
      </w:pPr>
    </w:p>
    <w:p w14:paraId="00000003" w14:textId="77777777" w:rsidR="003639DE" w:rsidRDefault="00CC3075">
      <w:pPr>
        <w:widowControl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Všeobecná časť</w:t>
      </w:r>
    </w:p>
    <w:p w14:paraId="00000004" w14:textId="77777777" w:rsidR="003639DE" w:rsidRDefault="003639DE">
      <w:pPr>
        <w:tabs>
          <w:tab w:val="left" w:pos="142"/>
        </w:tabs>
        <w:ind w:left="709"/>
        <w:jc w:val="both"/>
      </w:pPr>
    </w:p>
    <w:p w14:paraId="00000005" w14:textId="77777777" w:rsidR="003639DE" w:rsidRDefault="00CC3075">
      <w:pPr>
        <w:tabs>
          <w:tab w:val="left" w:pos="709"/>
        </w:tabs>
        <w:jc w:val="both"/>
        <w:rPr>
          <w:color w:val="000000"/>
        </w:rPr>
      </w:pPr>
      <w:r>
        <w:tab/>
      </w:r>
      <w:r>
        <w:rPr>
          <w:color w:val="000000"/>
        </w:rPr>
        <w:t>Návrh zákona</w:t>
      </w:r>
      <w:r>
        <w:rPr>
          <w:b/>
          <w:color w:val="000000"/>
        </w:rPr>
        <w:t xml:space="preserve">, </w:t>
      </w:r>
      <w:r>
        <w:rPr>
          <w:color w:val="000000"/>
        </w:rPr>
        <w:t>ktorým sa mení a dopĺňa zákon č. 365/2004 Z. z. o rovnakom zaobchádzaní v niektorých oblastiach a o ochrane pred diskrimináciou a o zmene a doplnení niektorých zákonov (antidiskriminačný zákon) v znení neskorších predpisov a ktorým sa menia a dopĺňajú niek</w:t>
      </w:r>
      <w:r>
        <w:rPr>
          <w:color w:val="000000"/>
        </w:rPr>
        <w:t>toré zákony predklad</w:t>
      </w:r>
      <w:r>
        <w:t>ajú</w:t>
      </w:r>
      <w:r>
        <w:rPr>
          <w:color w:val="000000"/>
        </w:rPr>
        <w:t xml:space="preserve"> poslan</w:t>
      </w:r>
      <w:r>
        <w:t>kyne</w:t>
      </w:r>
      <w:r>
        <w:rPr>
          <w:color w:val="000000"/>
        </w:rPr>
        <w:t xml:space="preserve"> Národnej rady Slovenskej republiky </w:t>
      </w:r>
      <w:r>
        <w:t>Simona Petrík a Beáta Jurík</w:t>
      </w:r>
      <w:r>
        <w:rPr>
          <w:color w:val="000000"/>
        </w:rPr>
        <w:t>.</w:t>
      </w:r>
    </w:p>
    <w:p w14:paraId="00000006" w14:textId="77777777" w:rsidR="003639DE" w:rsidRDefault="00CC3075">
      <w:pPr>
        <w:tabs>
          <w:tab w:val="left" w:pos="709"/>
        </w:tabs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</w:p>
    <w:p w14:paraId="00000007" w14:textId="77777777" w:rsidR="003639DE" w:rsidRDefault="00CC3075">
      <w:pPr>
        <w:jc w:val="both"/>
      </w:pPr>
      <w:r>
        <w:rPr>
          <w:color w:val="000000"/>
        </w:rPr>
        <w:tab/>
        <w:t>Predložený návrh zákona sa týka dlhodobo pretrvávajúceho problému platových rozdielov medzi ženami a mužmi. Táto téma je jednou z prioritných tém hnutia P</w:t>
      </w:r>
      <w:r>
        <w:rPr>
          <w:color w:val="000000"/>
        </w:rPr>
        <w:t xml:space="preserve">rogresívne Slovensko, ktoré dlhodobo jasne presadzuje politiky rodovej rovnosti, ktoré majú okrem iného viesť k zvyšovaniu podielu žien na trhu práce a k dosahovaniu ich ekonomickej nezávislosti. Podľa analýzy medzinárodného portálu Paylab zarábajú ženy </w:t>
      </w:r>
      <w:r>
        <w:rPr>
          <w:b/>
          <w:color w:val="000000"/>
        </w:rPr>
        <w:t>na</w:t>
      </w:r>
      <w:r>
        <w:rPr>
          <w:b/>
          <w:color w:val="000000"/>
        </w:rPr>
        <w:t xml:space="preserve"> rovnakých pozíciách</w:t>
      </w:r>
      <w:r>
        <w:rPr>
          <w:color w:val="000000"/>
        </w:rPr>
        <w:t xml:space="preserve"> v jednotlivých štátoch strednej a východnej Európy v priemere o 2 až 11 % menej ako muži, pričom na Slovensku je rozdiel 9 %.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Pandémia ochorenia COVID-19 tento rozdiel ešte viac prehĺbila aj z dôvodu, že mnohé ženy na Slovensku vykoná</w:t>
      </w:r>
      <w:r>
        <w:rPr>
          <w:color w:val="000000"/>
        </w:rPr>
        <w:t xml:space="preserve">vajú prácu s nižšou pracovnoprávnou ochranou, alebo prácu v oblastiach, ktoré boli pandémiou najviac postihnuté, a teda množstvo žien o prácu prišlo. </w:t>
      </w:r>
    </w:p>
    <w:p w14:paraId="00000008" w14:textId="77777777" w:rsidR="003639DE" w:rsidRDefault="003639DE">
      <w:pPr>
        <w:jc w:val="both"/>
      </w:pPr>
    </w:p>
    <w:p w14:paraId="00000009" w14:textId="77777777" w:rsidR="003639DE" w:rsidRDefault="00CC3075">
      <w:pPr>
        <w:ind w:firstLine="720"/>
        <w:jc w:val="both"/>
      </w:pPr>
      <w:r>
        <w:t>Preto aj Európska únia prišla s iniciatívou, ktorá určuje členským štátom, aby sa zaoberali témou rovnos</w:t>
      </w:r>
      <w:r>
        <w:t xml:space="preserve">ti v odmeňovaní a jej výsledkom je SMERNICA EURÓPSKEHO PARLAMENTU A RADY (EÚ) 2023/970 z 10. mája 2023, ktorou sa posilňuje uplatňovanie zásady rovnakej odmeny pre mužov a ženy za rovnakú prácu alebo prácu rovnakej hodnoty prostredníctvom transparentnosti </w:t>
      </w:r>
      <w:r>
        <w:t>odmeňovania a mechanizmov presadzovania. Jednou z najdôležitejších súčastí smernice je nutnosť zavedenia povinného zverejňovania platových pomerov mužov a žien pre súkromný aj verejný sektor, a to aj na rovnakých pozíciách či platových triedach. Členské št</w:t>
      </w:r>
      <w:r>
        <w:t>áty majú povinnosť uviesť do účinnosti zákony, iné právne predpisy a správne opatrenia potrebné na dosiahnutie súladu s touto smernicou do 7. júna 2026. Návrh zákona priamo reaguje na potreby tejto smernice a ponúka legislatívne riešenie v oblasti väčšej t</w:t>
      </w:r>
      <w:r>
        <w:t xml:space="preserve">ransparentnosti v oblasti odmeňovania žien a mužov. </w:t>
      </w:r>
    </w:p>
    <w:p w14:paraId="0000000A" w14:textId="77777777" w:rsidR="003639DE" w:rsidRDefault="003639DE">
      <w:pPr>
        <w:ind w:firstLine="720"/>
        <w:jc w:val="both"/>
      </w:pPr>
    </w:p>
    <w:p w14:paraId="0000000B" w14:textId="77777777" w:rsidR="003639DE" w:rsidRDefault="00CC3075">
      <w:pPr>
        <w:ind w:firstLine="720"/>
        <w:jc w:val="both"/>
      </w:pPr>
      <w:r>
        <w:t xml:space="preserve">Rodové rozdiely v odmeňovaní sú spôsobené niekoľkými faktormi, ako sú pretrvávajúce rodové stereotypy, nemožnosť postúpiť a získať lepší príjem v dôsledku tzv. </w:t>
      </w:r>
      <w:sdt>
        <w:sdtPr>
          <w:tag w:val="goog_rdk_0"/>
          <w:id w:val="-1293203212"/>
        </w:sdtPr>
        <w:sdtEndPr/>
        <w:sdtContent/>
      </w:sdt>
      <w:r>
        <w:t>„</w:t>
      </w:r>
      <w:r>
        <w:rPr>
          <w:i/>
        </w:rPr>
        <w:t>skleného stropu</w:t>
      </w:r>
      <w:r>
        <w:t>“ a „</w:t>
      </w:r>
      <w:r>
        <w:rPr>
          <w:i/>
        </w:rPr>
        <w:t>lepkavej podlahy</w:t>
      </w:r>
      <w:bookmarkStart w:id="0" w:name="_GoBack"/>
      <w:bookmarkEnd w:id="0"/>
      <w:r>
        <w:t xml:space="preserve">“, horizontálna segregácia, vrátane nadmerného zastúpenia žien na nízko platených pracovných miestach, v oblasti služieb a nerovnomerné rozdelenie opatrovateľských povinností - neplatená práca. K tomu sa pridáva priama aj nepriama diskriminácia na základe </w:t>
      </w:r>
      <w:r>
        <w:t>rodu či pohlavia. Tieto faktory spôsobujú štrukturálne prekážky, ktoré zmenšujú alebo úplne znemožňujú šance na získanie kvalitného zamestnania a rovnakej odmeny za rovnakú prácu alebo prácu rovnakej hodnoty. Rozdiely v odmeňovaní zároveň spôsobujú dlhodob</w:t>
      </w:r>
      <w:r>
        <w:t>é negatívne dopady a síce dôchodkovú nerovnosť a feminizáciu chudoby.</w:t>
      </w:r>
    </w:p>
    <w:p w14:paraId="0000000C" w14:textId="77777777" w:rsidR="003639DE" w:rsidRDefault="003639DE">
      <w:pPr>
        <w:jc w:val="both"/>
        <w:rPr>
          <w:rFonts w:ascii="-webkit-standard" w:eastAsia="-webkit-standard" w:hAnsi="-webkit-standard" w:cs="-webkit-standard"/>
          <w:color w:val="000000"/>
        </w:rPr>
      </w:pPr>
    </w:p>
    <w:p w14:paraId="0000000D" w14:textId="77777777" w:rsidR="003639DE" w:rsidRDefault="00CC3075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  <w:r>
        <w:t xml:space="preserve">Krátkodobým až strednodobým cieľom návrhu zákona je zásadné zníženie tohto rozdielu v príjmoch žien a mužov a v dlhodobom horizonte jeho odstránenie. </w:t>
      </w:r>
      <w:r>
        <w:rPr>
          <w:color w:val="000000"/>
        </w:rPr>
        <w:t xml:space="preserve">Za týmto účelom </w:t>
      </w:r>
      <w:r>
        <w:rPr>
          <w:color w:val="000000"/>
        </w:rPr>
        <w:lastRenderedPageBreak/>
        <w:t>sa pre vybrané sku</w:t>
      </w:r>
      <w:r>
        <w:rPr>
          <w:color w:val="000000"/>
        </w:rPr>
        <w:t>piny zamestnávateľov ustanovuje povinnosť prijímať osobitné informačné opatrenia. Ide o takých zamestnávateľov, ktorých spoločenskú zodpovednosť v oblasti rovnosti žien a mužov považuj</w:t>
      </w:r>
      <w:r>
        <w:t>ú</w:t>
      </w:r>
      <w:r>
        <w:rPr>
          <w:color w:val="000000"/>
        </w:rPr>
        <w:t xml:space="preserve"> predkladateľky za významnú: orgány verejnej moci, rozpočtové a príspev</w:t>
      </w:r>
      <w:r>
        <w:rPr>
          <w:color w:val="000000"/>
        </w:rPr>
        <w:t>kové organizácie, štátne podniky, obchodné spoločnosti so 100 % majetkovou účasťou štátu („</w:t>
      </w:r>
      <w:r>
        <w:rPr>
          <w:i/>
          <w:color w:val="000000"/>
        </w:rPr>
        <w:t>subjekty ovládané verejnou mocou</w:t>
      </w:r>
      <w:r>
        <w:rPr>
          <w:color w:val="000000"/>
        </w:rPr>
        <w:t>“), ako aj súkromní zamestnávatelia s najmenej 50 zamestnancami. Súkromných zamestnávateľov s menej ako 50 zamestnancami sa návrh net</w:t>
      </w:r>
      <w:r>
        <w:rPr>
          <w:color w:val="000000"/>
        </w:rPr>
        <w:t xml:space="preserve">ýka, o.i. aj z dôvodu </w:t>
      </w:r>
      <w:r>
        <w:t>predpokladanej</w:t>
      </w:r>
      <w:r>
        <w:rPr>
          <w:color w:val="000000"/>
        </w:rPr>
        <w:t xml:space="preserve"> administratívnej záťaže.</w:t>
      </w:r>
    </w:p>
    <w:p w14:paraId="0000000E" w14:textId="77777777" w:rsidR="003639DE" w:rsidRDefault="00CC3075">
      <w:pPr>
        <w:jc w:val="both"/>
        <w:rPr>
          <w:color w:val="000000"/>
        </w:rPr>
      </w:pPr>
      <w:r>
        <w:rPr>
          <w:color w:val="000000"/>
        </w:rPr>
        <w:tab/>
      </w:r>
    </w:p>
    <w:p w14:paraId="0000000F" w14:textId="77777777" w:rsidR="003639DE" w:rsidRDefault="00CC3075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  <w:t>Osobitné informačné opatrenia podľa predloženého návrhu rozdeľuj</w:t>
      </w:r>
      <w:r>
        <w:t>ú</w:t>
      </w:r>
      <w:r>
        <w:rPr>
          <w:color w:val="000000"/>
        </w:rPr>
        <w:t xml:space="preserve"> predkladateľky do dvoch skupín. </w:t>
      </w:r>
    </w:p>
    <w:p w14:paraId="00000010" w14:textId="77777777" w:rsidR="003639DE" w:rsidRDefault="00CC3075">
      <w:pPr>
        <w:jc w:val="both"/>
        <w:rPr>
          <w:color w:val="000000"/>
        </w:rPr>
      </w:pPr>
      <w:r>
        <w:rPr>
          <w:color w:val="000000"/>
        </w:rPr>
        <w:tab/>
      </w:r>
    </w:p>
    <w:p w14:paraId="00000011" w14:textId="77777777" w:rsidR="003639DE" w:rsidRDefault="00CC3075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V prvej</w:t>
      </w:r>
      <w:r>
        <w:rPr>
          <w:color w:val="000000"/>
        </w:rPr>
        <w:t xml:space="preserve"> sa nachádzajú súkromní zamestnávatelia, ktorí zamestnávajú od 50 do 499 zamestnan</w:t>
      </w:r>
      <w:r>
        <w:rPr>
          <w:color w:val="000000"/>
        </w:rPr>
        <w:t>cov a zamestnankýň. Pre nich sa ustanovuje povinnosť zverejniť do 30. júna na svojom webom sídle alebo v dennej tlači údaje o odmeňovaní žien a mužov: celkový počet zamestnancov/kýň, percentuálny podiel žien a mužov, a to aj s rozdelením podľa stupňov náro</w:t>
      </w:r>
      <w:r>
        <w:rPr>
          <w:color w:val="000000"/>
        </w:rPr>
        <w:t>čnosti pracovných miest, a priemerné mesačné zárobky žien a mužov podľa týchto stupňov za posledný štvrťrok predchádzajúceho kalendárneho roka.</w:t>
      </w:r>
    </w:p>
    <w:p w14:paraId="00000012" w14:textId="77777777" w:rsidR="003639DE" w:rsidRDefault="003639DE">
      <w:pPr>
        <w:jc w:val="both"/>
        <w:rPr>
          <w:color w:val="000000"/>
        </w:rPr>
      </w:pPr>
    </w:p>
    <w:p w14:paraId="00000013" w14:textId="77777777" w:rsidR="003639DE" w:rsidRDefault="00CC3075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Druhú skupinu</w:t>
      </w:r>
      <w:r>
        <w:rPr>
          <w:color w:val="000000"/>
        </w:rPr>
        <w:t xml:space="preserve"> tvoria spomenuté subjekty ovládané verejnou mocou (bez ohľadu na počet zamestnancov/kýň) a súkro</w:t>
      </w:r>
      <w:r>
        <w:rPr>
          <w:color w:val="000000"/>
        </w:rPr>
        <w:t>mní zamestnávatelia s najmenej 500 zamestnancami a zamestnankyňami. Popri údajoch, ktoré zverejňuje prvá skupina, sa tejto skupine ustanovuje povinnosť vypracúvať porovnávacie správy o stave rovnosti žien a mužov pri odmeňovaní. Túto povinnosť však budú ma</w:t>
      </w:r>
      <w:r>
        <w:rPr>
          <w:color w:val="000000"/>
        </w:rPr>
        <w:t xml:space="preserve">ť len vtedy, ak z údajov o odmeňovaní vyplynie rozdiel v priemernom mesačnom zárobku. Súkromnému zamestnávateľovi s najmenej 500 zamestnancami/kyňami, u ktorého problém nerovnosti v odmeňovaní prítomný nebude, ostanú len povinnosti platné pre prvú skupinu </w:t>
      </w:r>
      <w:r>
        <w:rPr>
          <w:color w:val="000000"/>
        </w:rPr>
        <w:t>zamestnávateľov.</w:t>
      </w:r>
    </w:p>
    <w:p w14:paraId="00000014" w14:textId="77777777" w:rsidR="003639DE" w:rsidRDefault="003639DE">
      <w:pPr>
        <w:rPr>
          <w:color w:val="000000"/>
        </w:rPr>
      </w:pPr>
    </w:p>
    <w:p w14:paraId="00000015" w14:textId="77777777" w:rsidR="003639DE" w:rsidRDefault="00CC3075">
      <w:pPr>
        <w:ind w:firstLine="708"/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>Porovnávacia správa bude obsahovať podrobné zdôvodnenie zisteného stavu vrátane skutočností preukazujúcich dodržiavanie zásady rovnakého zaobchádzania, ako aj návrhy na zníženie rozdielov pri odmeňovaní v zamestnaní. Doručovať sa bude každoročne Ministerst</w:t>
      </w:r>
      <w:r>
        <w:rPr>
          <w:color w:val="000000"/>
        </w:rPr>
        <w:t>vu práce, sociálnych vecí a rodiny Slovenskej republiky do 31. augusta v elektronickej podobe, pričom ministerstvo ju následne najneskôr do 30. septembra uloží vo verejnej časti registra účtovných závierok. Návrh zákona poskytuje možnosť uviesť porovnávaci</w:t>
      </w:r>
      <w:r>
        <w:rPr>
          <w:color w:val="000000"/>
        </w:rPr>
        <w:t>u správu v rámci výročnej správy, nadväzujúc na dnešnú povinnosť vybraných subjektov uvádzať vo výročnej správe aj nefinančné informácie (o vývoji, konaní, pozícii a o vplyve činnosti účtovnej jednotky na environmentálnu, sociálnu a zamestnaneckú oblasť, i</w:t>
      </w:r>
      <w:r>
        <w:rPr>
          <w:color w:val="000000"/>
        </w:rPr>
        <w:t>nformáciu o dodržiavaní ľudských práv a informáciu o boji proti korupcii a úplatkárstvu). Špeciálnou povinnosťou zamestnávateľa, ktorému je uložená povinnosť vypracovať porovnávaciu správu, je prerokovanie jeho návrhu so zástupcami zamestnancov/kýň. Zástup</w:t>
      </w:r>
      <w:r>
        <w:rPr>
          <w:color w:val="000000"/>
        </w:rPr>
        <w:t>covia/kyne zamestnancov/kýň ju budú môcť skontrolovať a uviesť k nej vlastné pripomienky.</w:t>
      </w:r>
    </w:p>
    <w:p w14:paraId="00000016" w14:textId="77777777" w:rsidR="003639DE" w:rsidRDefault="003639DE">
      <w:pPr>
        <w:rPr>
          <w:color w:val="000000"/>
        </w:rPr>
      </w:pPr>
    </w:p>
    <w:p w14:paraId="00000017" w14:textId="77777777" w:rsidR="003639DE" w:rsidRDefault="00CC3075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  <w:t>V záujme vynútiteľnosti novouložených povinností sa zavádza mechanizmus sankcií, ktorých ukladanie sa navrhuje zveriť inšpektorátom práce.</w:t>
      </w:r>
    </w:p>
    <w:p w14:paraId="00000018" w14:textId="77777777" w:rsidR="003639DE" w:rsidRDefault="003639DE">
      <w:pPr>
        <w:jc w:val="both"/>
        <w:rPr>
          <w:color w:val="000000"/>
        </w:rPr>
      </w:pPr>
    </w:p>
    <w:p w14:paraId="00000019" w14:textId="77777777" w:rsidR="003639DE" w:rsidRDefault="00CC3075">
      <w:pPr>
        <w:jc w:val="both"/>
        <w:rPr>
          <w:color w:val="000000"/>
        </w:rPr>
      </w:pPr>
      <w:r>
        <w:rPr>
          <w:color w:val="000000"/>
        </w:rPr>
        <w:tab/>
        <w:t>Predkladateľky návrhu z</w:t>
      </w:r>
      <w:r>
        <w:rPr>
          <w:color w:val="000000"/>
        </w:rPr>
        <w:t>ákona si uvedomuj</w:t>
      </w:r>
      <w:r>
        <w:t>ú</w:t>
      </w:r>
      <w:r>
        <w:rPr>
          <w:color w:val="000000"/>
        </w:rPr>
        <w:t xml:space="preserve"> nielen dôležitosť dodržiavania zásady rovnakého zaobchádzania, ale aj zvýšenie administratívnej </w:t>
      </w:r>
      <w:r>
        <w:t>záťaže</w:t>
      </w:r>
      <w:r>
        <w:rPr>
          <w:color w:val="000000"/>
        </w:rPr>
        <w:t xml:space="preserve">, ktorú návrh zákona prináša niektorým zamestnávateľom. </w:t>
      </w:r>
      <w:r>
        <w:t>Nejde však o nadmernú administratívnu záťaž, ale naopak o záťaž, ktorá prispeje</w:t>
      </w:r>
      <w:r>
        <w:t xml:space="preserve"> aj k lepšiemu riadeniu vnútorných procesov zamestnávateľa, nakoľko získa podrobnejšie informácie o stave odmeňovania v rámci organizácie. Zároveň, v prípade, že pri zamestnávateľoch, ktorí zamestnávajú viac ako 500 zamestnankýň a zamestnancov resp. </w:t>
      </w:r>
      <w:r>
        <w:lastRenderedPageBreak/>
        <w:t>sú org</w:t>
      </w:r>
      <w:r>
        <w:t xml:space="preserve">ánmi verejnej moci, neexistujú prehlbujúce sa platové rozdiely medzi mužmi a ženami, odbúravajú sa im administratívne zverejňovacie povinnosti (porovnávacie správy) nad rámec skupiny zamestnávateľov od 50 do 499 zamestnancov a zamestnankýň. </w:t>
      </w:r>
    </w:p>
    <w:p w14:paraId="0000001A" w14:textId="77777777" w:rsidR="003639DE" w:rsidRDefault="003639DE">
      <w:pPr>
        <w:jc w:val="both"/>
        <w:rPr>
          <w:color w:val="000000"/>
        </w:rPr>
      </w:pPr>
    </w:p>
    <w:p w14:paraId="0000001B" w14:textId="77777777" w:rsidR="003639DE" w:rsidRDefault="00CC3075">
      <w:pPr>
        <w:jc w:val="both"/>
        <w:rPr>
          <w:color w:val="000000"/>
        </w:rPr>
      </w:pPr>
      <w:r>
        <w:rPr>
          <w:color w:val="000000"/>
        </w:rPr>
        <w:tab/>
        <w:t>Záverom pred</w:t>
      </w:r>
      <w:r>
        <w:rPr>
          <w:color w:val="000000"/>
        </w:rPr>
        <w:t>kladateľky uvádzajú, že k prijatiu obdobnej právnej úpravy došlo aj v iných členských štátoch Európskej únie (Spojené kráľovstvo, Belgicko, Francúzsko, Švédsko, Rakúsko, Nemecko, Dánsko, Fínsko, Taliansko), kde takéto opatrenie malo jednoznačný pozitívny v</w:t>
      </w:r>
      <w:r>
        <w:rPr>
          <w:color w:val="000000"/>
        </w:rPr>
        <w:t xml:space="preserve">plyv na zrovnoprávnenie platov medzi mužmi a ženami v jednotlivých oblastiach trhu práce, ako aj na zníženie fluktuácie zamestnankýň v konkrétnych odvetviach, keďže takéto opatrenie pôsobí motivačne a podporuje transparentnosť v odmeňovaní. </w:t>
      </w:r>
    </w:p>
    <w:p w14:paraId="0000001C" w14:textId="77777777" w:rsidR="003639DE" w:rsidRDefault="003639DE">
      <w:pPr>
        <w:jc w:val="both"/>
      </w:pPr>
    </w:p>
    <w:p w14:paraId="0000001D" w14:textId="77777777" w:rsidR="003639DE" w:rsidRDefault="003639DE">
      <w:pPr>
        <w:jc w:val="both"/>
      </w:pPr>
    </w:p>
    <w:p w14:paraId="0000001E" w14:textId="77777777" w:rsidR="003639DE" w:rsidRDefault="003639DE">
      <w:pPr>
        <w:jc w:val="both"/>
      </w:pPr>
    </w:p>
    <w:p w14:paraId="0000001F" w14:textId="77777777" w:rsidR="003639DE" w:rsidRDefault="003639DE">
      <w:pPr>
        <w:widowControl/>
        <w:spacing w:after="200"/>
        <w:jc w:val="both"/>
      </w:pPr>
    </w:p>
    <w:p w14:paraId="00000020" w14:textId="77777777" w:rsidR="003639DE" w:rsidRDefault="003639DE">
      <w:pPr>
        <w:jc w:val="both"/>
      </w:pPr>
    </w:p>
    <w:p w14:paraId="00000021" w14:textId="77777777" w:rsidR="003639DE" w:rsidRDefault="003639DE">
      <w:pPr>
        <w:jc w:val="both"/>
      </w:pPr>
    </w:p>
    <w:p w14:paraId="00000022" w14:textId="77777777" w:rsidR="003639DE" w:rsidRDefault="00CC3075">
      <w:pPr>
        <w:widowControl/>
        <w:spacing w:after="200"/>
        <w:rPr>
          <w:b/>
          <w:u w:val="single"/>
        </w:rPr>
      </w:pPr>
      <w:r>
        <w:br w:type="page"/>
      </w:r>
      <w:r>
        <w:rPr>
          <w:b/>
        </w:rPr>
        <w:lastRenderedPageBreak/>
        <w:t xml:space="preserve">B. </w:t>
      </w:r>
      <w:r>
        <w:rPr>
          <w:b/>
        </w:rPr>
        <w:tab/>
        <w:t>Oso</w:t>
      </w:r>
      <w:r>
        <w:rPr>
          <w:b/>
        </w:rPr>
        <w:t>bitná časť</w:t>
      </w:r>
    </w:p>
    <w:p w14:paraId="00000023" w14:textId="77777777" w:rsidR="003639DE" w:rsidRDefault="00CC3075">
      <w:pPr>
        <w:rPr>
          <w:b/>
          <w:u w:val="single"/>
        </w:rPr>
      </w:pPr>
      <w:r>
        <w:rPr>
          <w:b/>
          <w:u w:val="single"/>
        </w:rPr>
        <w:t>K Čl. I</w:t>
      </w:r>
    </w:p>
    <w:p w14:paraId="00000024" w14:textId="77777777" w:rsidR="003639DE" w:rsidRDefault="003639DE">
      <w:pPr>
        <w:rPr>
          <w:b/>
          <w:u w:val="single"/>
        </w:rPr>
      </w:pPr>
    </w:p>
    <w:p w14:paraId="00000025" w14:textId="77777777" w:rsidR="003639DE" w:rsidRDefault="00CC3075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t>K bodu 1</w:t>
      </w:r>
    </w:p>
    <w:p w14:paraId="00000026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7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 xml:space="preserve">Do ustanovení antidiskriminačného zákona týkajúcich sa zásady rovnakého zaobchádzania v pracovnoprávnych vzťahoch a obdobných právnych vzťahoch sa dopĺňajú nové povinnosti, ktoré sú zamerané na dodržiavanie tejto zásady najmä </w:t>
      </w:r>
      <w:r>
        <w:rPr>
          <w:color w:val="000000"/>
        </w:rPr>
        <w:t>vo vzťahu k odmeňovaniu žien, nakoľko zo štatistík vyplýva práve ich znevýhodnenie.</w:t>
      </w:r>
    </w:p>
    <w:p w14:paraId="00000028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9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V prvom rade sa definuje pojem „</w:t>
      </w:r>
      <w:r>
        <w:rPr>
          <w:i/>
          <w:color w:val="000000"/>
        </w:rPr>
        <w:t>zamestnávateľ s významnou spoločenskou zodpovednosťou</w:t>
      </w:r>
      <w:r>
        <w:rPr>
          <w:color w:val="000000"/>
        </w:rPr>
        <w:t xml:space="preserve">“, ktorý má zahŕňať dve skupiny zamestnávateľov, a to: (i) zamestnávateľov ovládaných </w:t>
      </w:r>
      <w:r>
        <w:rPr>
          <w:color w:val="000000"/>
        </w:rPr>
        <w:t>verejnou mocou – orgány verejnej moci, rozpočtové a príspevkové organizácie, štátne podniky, obchodné spoločnosti so 100 % majetkovou účasťou štátu, a (ii) súkromných zamestnávateľov, pokiaľ zamestnávajú aspoň 50 zamestnancov/kýň.</w:t>
      </w:r>
    </w:p>
    <w:p w14:paraId="0000002A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B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Týmto zamestnávateľom sa</w:t>
      </w:r>
      <w:r>
        <w:rPr>
          <w:color w:val="000000"/>
        </w:rPr>
        <w:t xml:space="preserve"> ustanovujú dva typy povinností. Prvou je zverejňovanie štatistických údajov o odmeňovaní žien a mužov, kde nejde o zverejňovanie konkrétnych platov konkrétnych ľudí, ale o rozdiely medzi nimi na konkrétnych pozíciách, resp. platových triedach. Druhou je d</w:t>
      </w:r>
      <w:r>
        <w:rPr>
          <w:color w:val="000000"/>
        </w:rPr>
        <w:t>oplnenie analytických údajov (porovnávacia správa), pokiaľ sa u zamestnávateľov ovládaných verejnou mocou a súkromných zamestnávateľov s aspoň 500 zamestnancami/kyňami platové rozdiely medzi ženami a mužmi naďalej prehlbujú.</w:t>
      </w:r>
    </w:p>
    <w:p w14:paraId="0000002C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D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Návrh porovnávacej správy bude zamestnávateľ prerokúvať so zástupcami zamestnancov/kýň, ktorí/é k nej budú môcť uviesť pripomienky. Nasledujúcim krokom bude podanie porovnávacej správy Ministerstvu práce, sociálnych vecí a rodiny Slovenskej republiky v ele</w:t>
      </w:r>
      <w:r>
        <w:rPr>
          <w:color w:val="000000"/>
        </w:rPr>
        <w:t>ktronickej podobe do 31. augusta kalendárneho roka. Tento termín bol zvolený s ohľadom na daňové a odvodové povinnosti zamestnávateľov, ktoré majú v prvom polroku každého kalendárneho roka. Porovnávaciu správu bude ministerstvo ukladať vo verejnej časti re</w:t>
      </w:r>
      <w:r>
        <w:rPr>
          <w:color w:val="000000"/>
        </w:rPr>
        <w:t>gistra účtovných závierok (podobná úprava existuje napríklad vo vzťahu k politickým stranám a politickým hnutiam, keď ich výročnú správu ukladá Štátna komisia pre voľby a kontrolu financovania politických strán vo verejnej časti registra účtovných závierok</w:t>
      </w:r>
      <w:r>
        <w:rPr>
          <w:color w:val="000000"/>
        </w:rPr>
        <w:t xml:space="preserve"> - § 30 ods. 1 zákona č. 85/2005 Z. z.). </w:t>
      </w:r>
    </w:p>
    <w:p w14:paraId="0000002E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F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Pre odľahčenie administratívnej náročnosti sa tiež ustanovuje možnosť, aby porovnávacia správa bola súčasťou výročnej správy. Už dnes zákon č. 431/2002 Z. z. o účtovníctve v § 20 ods. 9 ustanovuje povinnosť vo výr</w:t>
      </w:r>
      <w:r>
        <w:rPr>
          <w:color w:val="000000"/>
        </w:rPr>
        <w:t>očnej správe uvádzať aj nefinančné informácie: o vývoji, konaní, pozícii a</w:t>
      </w:r>
      <w:r>
        <w:t xml:space="preserve"> </w:t>
      </w:r>
      <w:r>
        <w:rPr>
          <w:color w:val="000000"/>
        </w:rPr>
        <w:t>o vplyve činnosti účtovnej jednotky na environmentálnu, sociálnu a zamestnaneckú oblasť, informáciu o dodržiavaní ľudských práv a informáciu o boji proti korupcii a úplatkárstvu (na</w:t>
      </w:r>
      <w:r>
        <w:rPr>
          <w:color w:val="000000"/>
        </w:rPr>
        <w:t>vyše, toto ustanovenie sa vzťahuje práve na zamestnávateľov s viac ako 500 zamestnancami).</w:t>
      </w:r>
    </w:p>
    <w:p w14:paraId="00000030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1" w14:textId="77777777" w:rsidR="003639DE" w:rsidRDefault="00CC3075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t>K bodu 2</w:t>
      </w:r>
    </w:p>
    <w:p w14:paraId="00000032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3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V záujme vynútenia novoustanovených povinností sa zavádza systém sankcií, ktoré budú môcť uložiť inšpektoráty práce. Zdôrazňuje sa pritom povinnosť inšpek</w:t>
      </w:r>
      <w:r>
        <w:rPr>
          <w:color w:val="000000"/>
        </w:rPr>
        <w:t>torátov práce prihliadať na závažnosť, následky, čas trvania porušenia povinnosti a na prípadnú recidívu.</w:t>
      </w:r>
    </w:p>
    <w:p w14:paraId="00000034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5" w14:textId="77777777" w:rsidR="003639DE" w:rsidRDefault="003639DE">
      <w:pPr>
        <w:widowControl/>
        <w:jc w:val="both"/>
        <w:rPr>
          <w:b/>
          <w:color w:val="000000"/>
        </w:rPr>
      </w:pPr>
    </w:p>
    <w:p w14:paraId="00000036" w14:textId="77777777" w:rsidR="003639DE" w:rsidRDefault="003639DE">
      <w:pPr>
        <w:widowControl/>
        <w:jc w:val="both"/>
        <w:rPr>
          <w:b/>
          <w:color w:val="000000"/>
        </w:rPr>
      </w:pPr>
    </w:p>
    <w:p w14:paraId="00000037" w14:textId="77777777" w:rsidR="003639DE" w:rsidRDefault="003639DE">
      <w:pPr>
        <w:widowControl/>
        <w:jc w:val="both"/>
        <w:rPr>
          <w:b/>
          <w:color w:val="000000"/>
        </w:rPr>
      </w:pPr>
    </w:p>
    <w:p w14:paraId="00000038" w14:textId="77777777" w:rsidR="003639DE" w:rsidRDefault="00CC3075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lastRenderedPageBreak/>
        <w:t>K bodu 3</w:t>
      </w:r>
    </w:p>
    <w:p w14:paraId="00000039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A" w14:textId="77777777" w:rsidR="003639DE" w:rsidRDefault="00CC3075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Ide o prechodné ustanovenie, vďaka ktorému bude lehota na podanie prvej porovnávacej správy až 31. august</w:t>
      </w:r>
      <w:r>
        <w:t>a</w:t>
      </w:r>
      <w:r>
        <w:rPr>
          <w:color w:val="000000"/>
        </w:rPr>
        <w:t xml:space="preserve"> 202</w:t>
      </w:r>
      <w:r>
        <w:t>6</w:t>
      </w:r>
      <w:r>
        <w:rPr>
          <w:color w:val="000000"/>
        </w:rPr>
        <w:t xml:space="preserve">. Porovnávacia správa sa </w:t>
      </w:r>
      <w:r>
        <w:rPr>
          <w:color w:val="000000"/>
        </w:rPr>
        <w:t>totiž má vypracovať len vtedy, ak z predošlých údajov o odmeňovaní žien a mužov vyplývajú zväčšujúce sa rozdiely, pričom prvé údaje za rok 202</w:t>
      </w:r>
      <w:r>
        <w:t>4</w:t>
      </w:r>
      <w:r>
        <w:rPr>
          <w:color w:val="000000"/>
        </w:rPr>
        <w:t xml:space="preserve"> zverejní zamestnávateľ s významnou spoločenskou zodpovednosťou do 30. júna 202</w:t>
      </w:r>
      <w:r>
        <w:t>5</w:t>
      </w:r>
      <w:r>
        <w:rPr>
          <w:color w:val="000000"/>
        </w:rPr>
        <w:t xml:space="preserve"> a zväčšujúce sa rozdiely bude mo</w:t>
      </w:r>
      <w:r>
        <w:rPr>
          <w:color w:val="000000"/>
        </w:rPr>
        <w:t>žné zistiť až po oboznámení sa s údajmi za rok 202</w:t>
      </w:r>
      <w:r>
        <w:t>5</w:t>
      </w:r>
      <w:r>
        <w:rPr>
          <w:color w:val="000000"/>
        </w:rPr>
        <w:t>, ku ktorých zberu dôjde v roku 202</w:t>
      </w:r>
      <w:r>
        <w:t>6</w:t>
      </w:r>
      <w:r>
        <w:rPr>
          <w:color w:val="000000"/>
        </w:rPr>
        <w:t>.</w:t>
      </w:r>
    </w:p>
    <w:p w14:paraId="0000003B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C" w14:textId="77777777" w:rsidR="003639DE" w:rsidRDefault="00CC3075">
      <w:pPr>
        <w:widowControl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 Čl. II</w:t>
      </w:r>
    </w:p>
    <w:p w14:paraId="0000003D" w14:textId="77777777" w:rsidR="003639DE" w:rsidRDefault="003639DE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  <w:u w:val="single"/>
        </w:rPr>
      </w:pPr>
    </w:p>
    <w:p w14:paraId="0000003E" w14:textId="77777777" w:rsidR="003639DE" w:rsidRDefault="00CC3075">
      <w:pPr>
        <w:widowControl/>
        <w:ind w:firstLine="708"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  <w:r>
        <w:rPr>
          <w:color w:val="000000"/>
        </w:rPr>
        <w:t>Vytvára sa právny rámec pre ukladanie porovnávacích správ o stave rovnosti žien a mužov pri odmeňovaní v zamestnaní do registra účtovných závierok, pokiaľ sa zamestnávateľ s významnou spoločenskou zodpovednosťou rozhodne, že nevyužije možnosť začleniť poro</w:t>
      </w:r>
      <w:r>
        <w:rPr>
          <w:color w:val="000000"/>
        </w:rPr>
        <w:t>vnávaciu správu do výročnej správy.</w:t>
      </w:r>
    </w:p>
    <w:p w14:paraId="0000003F" w14:textId="77777777" w:rsidR="003639DE" w:rsidRDefault="003639DE">
      <w:pPr>
        <w:widowControl/>
        <w:jc w:val="both"/>
        <w:rPr>
          <w:b/>
          <w:color w:val="000000"/>
          <w:u w:val="single"/>
        </w:rPr>
      </w:pPr>
    </w:p>
    <w:p w14:paraId="00000040" w14:textId="77777777" w:rsidR="003639DE" w:rsidRDefault="00CC3075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  <w:u w:val="single"/>
        </w:rPr>
      </w:pPr>
      <w:r>
        <w:rPr>
          <w:b/>
          <w:color w:val="000000"/>
          <w:u w:val="single"/>
        </w:rPr>
        <w:t xml:space="preserve">K Čl. </w:t>
      </w:r>
      <w:r>
        <w:rPr>
          <w:b/>
          <w:u w:val="single"/>
        </w:rPr>
        <w:t>III</w:t>
      </w:r>
    </w:p>
    <w:p w14:paraId="00000041" w14:textId="77777777" w:rsidR="003639DE" w:rsidRDefault="003639DE">
      <w:pPr>
        <w:widowControl/>
        <w:jc w:val="both"/>
        <w:rPr>
          <w:color w:val="000000"/>
        </w:rPr>
      </w:pPr>
    </w:p>
    <w:p w14:paraId="00000042" w14:textId="77777777" w:rsidR="003639DE" w:rsidRDefault="00CC3075">
      <w:pPr>
        <w:widowControl/>
        <w:ind w:firstLine="708"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  <w:r>
        <w:rPr>
          <w:color w:val="000000"/>
        </w:rPr>
        <w:t>Navrhuje sa zveriť kontrolu novoustanovených povinností inšpektorátom práce.</w:t>
      </w:r>
    </w:p>
    <w:p w14:paraId="00000043" w14:textId="77777777" w:rsidR="003639DE" w:rsidRDefault="003639DE">
      <w:pPr>
        <w:widowControl/>
        <w:jc w:val="both"/>
        <w:rPr>
          <w:b/>
          <w:color w:val="000000"/>
          <w:u w:val="single"/>
        </w:rPr>
      </w:pPr>
    </w:p>
    <w:p w14:paraId="00000044" w14:textId="77777777" w:rsidR="003639DE" w:rsidRDefault="00CC3075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  <w:u w:val="single"/>
        </w:rPr>
      </w:pPr>
      <w:r>
        <w:rPr>
          <w:b/>
          <w:color w:val="000000"/>
          <w:u w:val="single"/>
        </w:rPr>
        <w:t>K Čl. IV</w:t>
      </w:r>
    </w:p>
    <w:p w14:paraId="00000045" w14:textId="77777777" w:rsidR="003639DE" w:rsidRDefault="003639DE">
      <w:pPr>
        <w:widowControl/>
        <w:jc w:val="both"/>
        <w:rPr>
          <w:color w:val="000000"/>
        </w:rPr>
      </w:pPr>
    </w:p>
    <w:p w14:paraId="00000046" w14:textId="77777777" w:rsidR="003639DE" w:rsidRDefault="00CC3075">
      <w:pPr>
        <w:jc w:val="both"/>
      </w:pPr>
      <w:r>
        <w:rPr>
          <w:color w:val="000000"/>
        </w:rPr>
        <w:t xml:space="preserve">S ohľadom na predpokladaný priebeh legislatívneho procesu sa navrhuje nadobudnutie účinnosti 1. </w:t>
      </w:r>
      <w:r>
        <w:t>septembra</w:t>
      </w:r>
      <w:r>
        <w:rPr>
          <w:color w:val="000000"/>
        </w:rPr>
        <w:t xml:space="preserve"> 202</w:t>
      </w:r>
      <w:r>
        <w:t>4</w:t>
      </w:r>
      <w:r>
        <w:rPr>
          <w:color w:val="000000"/>
        </w:rPr>
        <w:t>.</w:t>
      </w:r>
    </w:p>
    <w:sectPr w:rsidR="003639D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E80AB" w14:textId="77777777" w:rsidR="00CC3075" w:rsidRDefault="00CC3075">
      <w:r>
        <w:separator/>
      </w:r>
    </w:p>
  </w:endnote>
  <w:endnote w:type="continuationSeparator" w:id="0">
    <w:p w14:paraId="7C2CB98B" w14:textId="77777777" w:rsidR="00CC3075" w:rsidRDefault="00CC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E8E0" w14:textId="77777777" w:rsidR="00CC3075" w:rsidRDefault="00CC3075">
      <w:r>
        <w:separator/>
      </w:r>
    </w:p>
  </w:footnote>
  <w:footnote w:type="continuationSeparator" w:id="0">
    <w:p w14:paraId="4A002429" w14:textId="77777777" w:rsidR="00CC3075" w:rsidRDefault="00CC3075">
      <w:r>
        <w:continuationSeparator/>
      </w:r>
    </w:p>
  </w:footnote>
  <w:footnote w:id="1">
    <w:p w14:paraId="00000047" w14:textId="77777777" w:rsidR="003639DE" w:rsidRDefault="00CC3075">
      <w:pPr>
        <w:rPr>
          <w:color w:val="0000FF"/>
          <w:sz w:val="22"/>
          <w:szCs w:val="22"/>
          <w:u w:val="single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  <w:sz w:val="22"/>
          <w:szCs w:val="22"/>
        </w:rPr>
        <w:t xml:space="preserve">Dostupné na </w:t>
      </w:r>
      <w:r>
        <w:fldChar w:fldCharType="begin"/>
      </w:r>
      <w:r>
        <w:instrText xml:space="preserve"> HYPERLINK "https://www.platy.sk/analyzy/zeny-na-rovnakej-pozicii-zarabaju-na-slovensku-o-9-percent-menej-ako-muzi/50264" </w:instrText>
      </w:r>
      <w:r>
        <w:fldChar w:fldCharType="separate"/>
      </w:r>
      <w:r>
        <w:rPr>
          <w:color w:val="0000FF"/>
          <w:sz w:val="22"/>
          <w:szCs w:val="22"/>
          <w:u w:val="single"/>
        </w:rPr>
        <w:t>https://www.platy.sk/analyzy/zeny-na-rovnakej-pozicii-zarabaju-na-slovensku-o-9-percent-menej-ako-muzi/50264.</w:t>
      </w:r>
    </w:p>
    <w:p w14:paraId="00000048" w14:textId="77777777" w:rsidR="003639DE" w:rsidRDefault="00CC307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C50"/>
    <w:multiLevelType w:val="multilevel"/>
    <w:tmpl w:val="B1F808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DE"/>
    <w:rsid w:val="003639DE"/>
    <w:rsid w:val="0039303D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9CAF4-55F9-4F35-BAE6-2319AEF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96E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7869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696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696E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Cs w:val="21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78696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696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696E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 w:val="24"/>
      <w:szCs w:val="21"/>
      <w:lang w:eastAsia="hi-IN" w:bidi="hi-IN"/>
    </w:rPr>
  </w:style>
  <w:style w:type="table" w:styleId="Mriekatabuky">
    <w:name w:val="Table Grid"/>
    <w:basedOn w:val="Normlnatabuka"/>
    <w:uiPriority w:val="59"/>
    <w:rsid w:val="0078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78696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78696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78696E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8696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78696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7869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78696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8696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8696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78696E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78696E"/>
    <w:rPr>
      <w:rFonts w:cs="Times New Roman"/>
    </w:rPr>
  </w:style>
  <w:style w:type="character" w:customStyle="1" w:styleId="h1a">
    <w:name w:val="h1a"/>
    <w:basedOn w:val="Predvolenpsmoodseku"/>
    <w:rsid w:val="0078696E"/>
    <w:rPr>
      <w:rFonts w:cs="Times New Roman"/>
    </w:rPr>
  </w:style>
  <w:style w:type="paragraph" w:customStyle="1" w:styleId="Vchodzie">
    <w:name w:val="Vchodzie"/>
    <w:rsid w:val="0078696E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78696E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9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96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wspan">
    <w:name w:val="awspan"/>
    <w:basedOn w:val="Predvolenpsmoodseku"/>
    <w:rsid w:val="0078696E"/>
  </w:style>
  <w:style w:type="character" w:styleId="Odkaznakomentr">
    <w:name w:val="annotation reference"/>
    <w:basedOn w:val="Predvolenpsmoodseku"/>
    <w:uiPriority w:val="99"/>
    <w:semiHidden/>
    <w:unhideWhenUsed/>
    <w:rsid w:val="00692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9F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9F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9F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9gjzoNHE/e3gb70WwOO0HnC3Q==">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9690</Characters>
  <Application>Microsoft Office Word</Application>
  <DocSecurity>0</DocSecurity>
  <Lines>80</Lines>
  <Paragraphs>22</Paragraphs>
  <ScaleCrop>false</ScaleCrop>
  <Company>Kancelária Národnej rady Slovenskej republiky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Petrík, Simona</cp:lastModifiedBy>
  <cp:revision>2</cp:revision>
  <cp:lastPrinted>2024-03-27T08:59:00Z</cp:lastPrinted>
  <dcterms:created xsi:type="dcterms:W3CDTF">2021-08-31T11:25:00Z</dcterms:created>
  <dcterms:modified xsi:type="dcterms:W3CDTF">2024-03-27T08:59:00Z</dcterms:modified>
</cp:coreProperties>
</file>