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...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..............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a dopĺňa zákon č. 3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b w:val="1"/>
          <w:color w:val="000000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1993</w:t>
      </w:r>
      <w:r w:rsidDel="00000000" w:rsidR="00000000" w:rsidRPr="00000000">
        <w:rPr>
          <w:b w:val="1"/>
          <w:color w:val="000000"/>
          <w:rtl w:val="0"/>
        </w:rPr>
        <w:t xml:space="preserve"> Z. z. </w:t>
      </w:r>
      <w:r w:rsidDel="00000000" w:rsidR="00000000" w:rsidRPr="00000000">
        <w:rPr>
          <w:b w:val="1"/>
          <w:rtl w:val="0"/>
        </w:rPr>
        <w:t xml:space="preserve">o mene a priezvisku </w:t>
      </w:r>
      <w:r w:rsidDel="00000000" w:rsidR="00000000" w:rsidRPr="00000000">
        <w:rPr>
          <w:b w:val="1"/>
          <w:color w:val="000000"/>
          <w:rtl w:val="0"/>
        </w:rPr>
        <w:t xml:space="preserve">v znení neskorších predpisov a</w:t>
      </w:r>
      <w:r w:rsidDel="00000000" w:rsidR="00000000" w:rsidRPr="00000000">
        <w:rPr>
          <w:b w:val="1"/>
          <w:rtl w:val="0"/>
        </w:rPr>
        <w:t xml:space="preserve"> ktorým sa menia a dopĺňajú niektoré ďalšie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Zákon č. </w:t>
      </w:r>
      <w:r w:rsidDel="00000000" w:rsidR="00000000" w:rsidRPr="00000000">
        <w:rPr>
          <w:rtl w:val="0"/>
        </w:rPr>
        <w:t xml:space="preserve">300</w:t>
      </w:r>
      <w:r w:rsidDel="00000000" w:rsidR="00000000" w:rsidRPr="00000000">
        <w:rPr>
          <w:color w:val="000000"/>
          <w:rtl w:val="0"/>
        </w:rPr>
        <w:t xml:space="preserve">/</w:t>
      </w:r>
      <w:r w:rsidDel="00000000" w:rsidR="00000000" w:rsidRPr="00000000">
        <w:rPr>
          <w:rtl w:val="0"/>
        </w:rPr>
        <w:t xml:space="preserve">1993</w:t>
      </w:r>
      <w:r w:rsidDel="00000000" w:rsidR="00000000" w:rsidRPr="00000000">
        <w:rPr>
          <w:color w:val="000000"/>
          <w:rtl w:val="0"/>
        </w:rPr>
        <w:t xml:space="preserve"> Z. z. o mene a priezvisku v znení zákona č. 154/1994 Z. z., zákona č. 198/2002 Z. z., z</w:t>
      </w:r>
      <w:r w:rsidDel="00000000" w:rsidR="00000000" w:rsidRPr="00000000">
        <w:rPr>
          <w:rtl w:val="0"/>
        </w:rPr>
        <w:t xml:space="preserve">ákona č. </w:t>
      </w:r>
      <w:r w:rsidDel="00000000" w:rsidR="00000000" w:rsidRPr="00000000">
        <w:rPr>
          <w:color w:val="000000"/>
          <w:rtl w:val="0"/>
        </w:rPr>
        <w:t xml:space="preserve">515/2003 Z. z., zákona č. 36/2005 Z. z., zákona č. 13/2006 Z. z., zákona č. 344/2007 Z. z., zákona č. 564/2008 Z. z., zákona č. 204/2011 Z. z., zákona č. 124/2015 Z. z., zákona č. 310/2021 Z. z. a  zákona č. 408/2022 Z. z. sa mení a dopĺňa takto: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§ 4 ods. 2 posledná veta znie: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207.00000000000003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color w:val="000000"/>
          <w:rtl w:val="0"/>
        </w:rPr>
        <w:t xml:space="preserve">Dohodou možno určiť iba priezvisko, ktoré v čase, keď k dohode došlo, má jeden z rodičov alebo priezvisko, ktoré bude zložené z priezvisk obidvoch rodičov v poradí podľa dohody rodičov; rodič, ktorý má viaceré priezviská, uvedie, ktoré z doterajších priezvisk bude priezviskom, ktoré </w:t>
      </w:r>
      <w:r w:rsidDel="00000000" w:rsidR="00000000" w:rsidRPr="00000000">
        <w:rPr>
          <w:rtl w:val="0"/>
        </w:rPr>
        <w:t xml:space="preserve">bude súčasťou</w:t>
      </w:r>
      <w:r w:rsidDel="00000000" w:rsidR="00000000" w:rsidRPr="00000000">
        <w:rPr>
          <w:color w:val="000000"/>
          <w:rtl w:val="0"/>
        </w:rPr>
        <w:t xml:space="preserve"> priezviska dieťaťa.</w:t>
      </w:r>
      <w:r w:rsidDel="00000000" w:rsidR="00000000" w:rsidRPr="00000000">
        <w:rPr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V §  6 ods. 3 písm. d) znie: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207.00000000000003" w:firstLine="0"/>
        <w:jc w:val="both"/>
        <w:rPr/>
      </w:pPr>
      <w:r w:rsidDel="00000000" w:rsidR="00000000" w:rsidRPr="00000000">
        <w:rPr>
          <w:rtl w:val="0"/>
        </w:rPr>
        <w:t xml:space="preserve">„d) jedného z manželov, ktorý prijal spoločné priezvisko a ako druhé žiada prijať priezvisko, ktoré používal pred uzavretím manželstva; poradie priezvisk sa uvedie v žiadosti,”.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§ 6 sa dopĺňa odsekom 8, ktorý znie: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207.00000000000003" w:firstLine="0"/>
        <w:jc w:val="both"/>
        <w:rPr/>
      </w:pPr>
      <w:r w:rsidDel="00000000" w:rsidR="00000000" w:rsidRPr="00000000">
        <w:rPr>
          <w:rtl w:val="0"/>
        </w:rPr>
        <w:t xml:space="preserve">„(8) Zmena priezviska sa povolí vždy, ak štátny občan Slovenskej republiky, o ktorého priezvisko ide, pri uzatvorení manželstva alebo iného riadne osvedčeného vzťahu uzavretého v súlade s právnym poriadkom iného štátu vyhlásil, že prijíma spoločné priezvisko.”.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V § 7 ods. 2 písm. c) sa vypúšťajú slová „osoby inej ako slovenskej národnosti”.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154/1994 Z. z. o matrikách v znení zákona č. 222/1996 Z. z., zákona č. 416/2001 Z. z., zákona č. 198/2002 Z. z., zákona č. 515/2003 Z. z., zákona č. 36/2005 Z. z., zákona č. 14/2006 Z. z., zákona č. 335/2007 Z. z., zákona č. 204/2011 Z. z., zákona č. 124/2015 Z. z., zákona č. 310/2021 Z. z. a zákona č. 408/2022 Z. z. sa mení a dopĺňa takto: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 § 16 sa slová „Ženské priezvisko osoby inej ako slovenskej národnosti” nahrádzajú slovami „Priezvisko osoby ženského pohlavia”.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Zákon č. 36/2005 Z. z. o rodine a o zmene a doplnení niektorých zákonov v znení zákona č. 297/2005 Z. z., zákona č. 615/2006 Z. z., zákona č. 201/2008 Z. z., zákona č. 217/2010 Z. z., zákona č. 290/2011 Z. z., zákona č. 125/2013 Z. z., zákona č. 124/2015 Z. z., zákona č. 175/2015 Z. z., zákona č. 125/2016 Z. z., zákona č. 2/2017 Z. z., zákona č. 338/2022 Z. z. a zákona č. 408/2022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" w:before="240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 § 6 ods. 3 písm. b) sa vypúšťa slovo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alebo”.</w:t>
      </w:r>
    </w:p>
    <w:p w:rsidR="00000000" w:rsidDel="00000000" w:rsidP="00000000" w:rsidRDefault="00000000" w:rsidRPr="00000000" w14:paraId="00000021">
      <w:pPr>
        <w:spacing w:after="20" w:before="2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 § 6 ods. 3 písm. c) sa na konci bodka nahrádza čiarkou a  pripája sa slovo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alebo”.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§ 6 ods. 3 sa dopĺňa písmenom d), ktoré znie: </w:t>
      </w:r>
    </w:p>
    <w:p w:rsidR="00000000" w:rsidDel="00000000" w:rsidP="00000000" w:rsidRDefault="00000000" w:rsidRPr="00000000" w14:paraId="00000024">
      <w:pPr>
        <w:spacing w:after="240" w:before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d) si určia spoločné priezvisko zložené z priezvisk obidvoch snúbencov v poradí podľa ich dohody; snúbenec, ktorý už má viaceré priezviská, vyberie jedno z doterajších priezvisk ako priezvisko, ktoré bude súčasťou spoločného priezviska.”.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 § 6 ods. 4 sa za slová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písm. c)” vkladajú slová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alebo d)”.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IV </w:t>
      </w:r>
    </w:p>
    <w:p w:rsidR="00000000" w:rsidDel="00000000" w:rsidP="00000000" w:rsidRDefault="00000000" w:rsidRPr="00000000" w14:paraId="00000027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septembra 2024.</w:t>
      </w:r>
    </w:p>
    <w:p w:rsidR="00000000" w:rsidDel="00000000" w:rsidP="00000000" w:rsidRDefault="00000000" w:rsidRPr="00000000" w14:paraId="00000028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zh0kiMAPzJMqNy/6tANq2AyyA==">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