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5B3" w:rsidRDefault="00DD75B3" w:rsidP="00DD75B3">
      <w:pPr>
        <w:spacing w:after="0" w:line="240" w:lineRule="auto"/>
        <w:jc w:val="center"/>
        <w:rPr>
          <w:rFonts w:ascii="Times New Roman" w:hAnsi="Times New Roman"/>
          <w:b/>
          <w:sz w:val="24"/>
        </w:rPr>
      </w:pPr>
      <w:r w:rsidRPr="00C50A6D">
        <w:rPr>
          <w:rFonts w:ascii="Times New Roman" w:hAnsi="Times New Roman"/>
          <w:b/>
          <w:sz w:val="24"/>
        </w:rPr>
        <w:t>D</w:t>
      </w:r>
      <w:r>
        <w:rPr>
          <w:rFonts w:ascii="Times New Roman" w:hAnsi="Times New Roman"/>
          <w:b/>
          <w:sz w:val="24"/>
        </w:rPr>
        <w:t xml:space="preserve"> </w:t>
      </w:r>
      <w:r w:rsidRPr="00C50A6D">
        <w:rPr>
          <w:rFonts w:ascii="Times New Roman" w:hAnsi="Times New Roman"/>
          <w:b/>
          <w:sz w:val="24"/>
        </w:rPr>
        <w:t>ô</w:t>
      </w:r>
      <w:r>
        <w:rPr>
          <w:rFonts w:ascii="Times New Roman" w:hAnsi="Times New Roman"/>
          <w:b/>
          <w:sz w:val="24"/>
        </w:rPr>
        <w:t xml:space="preserve"> </w:t>
      </w:r>
      <w:r w:rsidRPr="00C50A6D">
        <w:rPr>
          <w:rFonts w:ascii="Times New Roman" w:hAnsi="Times New Roman"/>
          <w:b/>
          <w:sz w:val="24"/>
        </w:rPr>
        <w:t>v</w:t>
      </w:r>
      <w:r>
        <w:rPr>
          <w:rFonts w:ascii="Times New Roman" w:hAnsi="Times New Roman"/>
          <w:b/>
          <w:sz w:val="24"/>
        </w:rPr>
        <w:t> </w:t>
      </w:r>
      <w:r w:rsidRPr="00C50A6D">
        <w:rPr>
          <w:rFonts w:ascii="Times New Roman" w:hAnsi="Times New Roman"/>
          <w:b/>
          <w:sz w:val="24"/>
        </w:rPr>
        <w:t>o</w:t>
      </w:r>
      <w:r>
        <w:rPr>
          <w:rFonts w:ascii="Times New Roman" w:hAnsi="Times New Roman"/>
          <w:b/>
          <w:sz w:val="24"/>
        </w:rPr>
        <w:t> </w:t>
      </w:r>
      <w:r w:rsidRPr="00C50A6D">
        <w:rPr>
          <w:rFonts w:ascii="Times New Roman" w:hAnsi="Times New Roman"/>
          <w:b/>
          <w:sz w:val="24"/>
        </w:rPr>
        <w:t>d</w:t>
      </w:r>
      <w:r>
        <w:rPr>
          <w:rFonts w:ascii="Times New Roman" w:hAnsi="Times New Roman"/>
          <w:b/>
          <w:sz w:val="24"/>
        </w:rPr>
        <w:t xml:space="preserve"> </w:t>
      </w:r>
      <w:r w:rsidRPr="00C50A6D">
        <w:rPr>
          <w:rFonts w:ascii="Times New Roman" w:hAnsi="Times New Roman"/>
          <w:b/>
          <w:sz w:val="24"/>
        </w:rPr>
        <w:t>o</w:t>
      </w:r>
      <w:r>
        <w:rPr>
          <w:rFonts w:ascii="Times New Roman" w:hAnsi="Times New Roman"/>
          <w:b/>
          <w:sz w:val="24"/>
        </w:rPr>
        <w:t> </w:t>
      </w:r>
      <w:r w:rsidRPr="00C50A6D">
        <w:rPr>
          <w:rFonts w:ascii="Times New Roman" w:hAnsi="Times New Roman"/>
          <w:b/>
          <w:sz w:val="24"/>
        </w:rPr>
        <w:t>v</w:t>
      </w:r>
      <w:r>
        <w:rPr>
          <w:rFonts w:ascii="Times New Roman" w:hAnsi="Times New Roman"/>
          <w:b/>
          <w:sz w:val="24"/>
        </w:rPr>
        <w:t> </w:t>
      </w:r>
      <w:r w:rsidRPr="00C50A6D">
        <w:rPr>
          <w:rFonts w:ascii="Times New Roman" w:hAnsi="Times New Roman"/>
          <w:b/>
          <w:sz w:val="24"/>
        </w:rPr>
        <w:t>á</w:t>
      </w:r>
      <w:r>
        <w:rPr>
          <w:rFonts w:ascii="Times New Roman" w:hAnsi="Times New Roman"/>
          <w:b/>
          <w:sz w:val="24"/>
        </w:rPr>
        <w:t xml:space="preserve"> </w:t>
      </w:r>
      <w:r w:rsidRPr="00C50A6D">
        <w:rPr>
          <w:rFonts w:ascii="Times New Roman" w:hAnsi="Times New Roman"/>
          <w:b/>
          <w:sz w:val="24"/>
        </w:rPr>
        <w:t xml:space="preserve"> </w:t>
      </w:r>
      <w:r>
        <w:rPr>
          <w:rFonts w:ascii="Times New Roman" w:hAnsi="Times New Roman"/>
          <w:b/>
          <w:sz w:val="24"/>
        </w:rPr>
        <w:t xml:space="preserve"> s p r á v a</w:t>
      </w:r>
    </w:p>
    <w:p w:rsidR="00DD75B3" w:rsidRDefault="00DD75B3" w:rsidP="00DD75B3">
      <w:pPr>
        <w:spacing w:after="0" w:line="240" w:lineRule="auto"/>
        <w:jc w:val="center"/>
        <w:rPr>
          <w:rFonts w:ascii="Times New Roman" w:hAnsi="Times New Roman"/>
          <w:b/>
          <w:sz w:val="24"/>
        </w:rPr>
      </w:pPr>
      <w:r>
        <w:rPr>
          <w:rFonts w:ascii="Times New Roman" w:hAnsi="Times New Roman"/>
          <w:b/>
          <w:sz w:val="24"/>
        </w:rPr>
        <w:t xml:space="preserve"> </w:t>
      </w:r>
    </w:p>
    <w:p w:rsidR="00DD75B3" w:rsidRPr="00365558" w:rsidRDefault="00DD75B3" w:rsidP="00DD75B3">
      <w:pPr>
        <w:spacing w:after="0" w:line="240" w:lineRule="auto"/>
        <w:jc w:val="both"/>
        <w:rPr>
          <w:rFonts w:ascii="Times New Roman" w:hAnsi="Times New Roman"/>
          <w:sz w:val="24"/>
        </w:rPr>
      </w:pPr>
    </w:p>
    <w:p w:rsidR="00DD75B3" w:rsidRPr="00314307" w:rsidRDefault="00DD75B3" w:rsidP="00DD75B3">
      <w:pPr>
        <w:pStyle w:val="ListParagraph"/>
        <w:numPr>
          <w:ilvl w:val="0"/>
          <w:numId w:val="1"/>
        </w:numPr>
        <w:spacing w:after="0" w:line="240" w:lineRule="auto"/>
        <w:jc w:val="both"/>
        <w:rPr>
          <w:rFonts w:ascii="Times New Roman" w:hAnsi="Times New Roman"/>
          <w:b/>
          <w:bCs/>
          <w:color w:val="000000"/>
          <w:sz w:val="24"/>
          <w:szCs w:val="24"/>
        </w:rPr>
      </w:pPr>
      <w:r w:rsidRPr="00314307">
        <w:rPr>
          <w:rFonts w:ascii="Times New Roman" w:hAnsi="Times New Roman"/>
          <w:b/>
          <w:bCs/>
          <w:color w:val="000000"/>
          <w:sz w:val="24"/>
          <w:szCs w:val="24"/>
        </w:rPr>
        <w:t>Všeobecná časť</w:t>
      </w:r>
    </w:p>
    <w:p w:rsidR="00DD75B3" w:rsidRDefault="00DD75B3" w:rsidP="00DD75B3">
      <w:pPr>
        <w:spacing w:after="0" w:line="240" w:lineRule="auto"/>
        <w:ind w:firstLine="708"/>
        <w:jc w:val="both"/>
        <w:rPr>
          <w:rFonts w:ascii="Times New Roman" w:hAnsi="Times New Roman"/>
          <w:color w:val="000000"/>
          <w:sz w:val="24"/>
          <w:szCs w:val="24"/>
        </w:rPr>
      </w:pPr>
    </w:p>
    <w:p w:rsidR="00DD75B3" w:rsidRDefault="00DD75B3" w:rsidP="00DD75B3">
      <w:pPr>
        <w:spacing w:after="0" w:line="240" w:lineRule="auto"/>
        <w:ind w:firstLine="709"/>
        <w:jc w:val="both"/>
        <w:rPr>
          <w:rFonts w:ascii="Times New Roman" w:hAnsi="Times New Roman"/>
          <w:sz w:val="24"/>
          <w:szCs w:val="24"/>
          <w:shd w:val="clear" w:color="auto" w:fill="FFFFFF"/>
        </w:rPr>
      </w:pPr>
      <w:bookmarkStart w:id="0" w:name="_Hlk112401678"/>
      <w:r w:rsidRPr="00365558">
        <w:rPr>
          <w:rFonts w:ascii="Times New Roman" w:hAnsi="Times New Roman"/>
          <w:color w:val="000000"/>
          <w:sz w:val="24"/>
          <w:szCs w:val="24"/>
        </w:rPr>
        <w:t xml:space="preserve">Návrh zákona, </w:t>
      </w:r>
      <w:r w:rsidRPr="00040F87">
        <w:rPr>
          <w:rFonts w:ascii="Times New Roman" w:hAnsi="Times New Roman"/>
          <w:color w:val="000000"/>
          <w:sz w:val="24"/>
          <w:szCs w:val="24"/>
          <w:lang w:eastAsia="sk-SK"/>
        </w:rPr>
        <w:t xml:space="preserve">ktorým </w:t>
      </w:r>
      <w:r w:rsidRPr="00585302">
        <w:rPr>
          <w:rFonts w:ascii="Times New Roman" w:hAnsi="Times New Roman"/>
          <w:color w:val="000000"/>
          <w:sz w:val="24"/>
          <w:szCs w:val="24"/>
          <w:lang w:eastAsia="sk-SK"/>
        </w:rPr>
        <w:t xml:space="preserve">sa mení </w:t>
      </w:r>
      <w:r>
        <w:rPr>
          <w:rFonts w:ascii="Times New Roman" w:hAnsi="Times New Roman"/>
          <w:color w:val="000000"/>
          <w:sz w:val="24"/>
          <w:szCs w:val="24"/>
          <w:lang w:eastAsia="sk-SK"/>
        </w:rPr>
        <w:t xml:space="preserve">a dopĺňa </w:t>
      </w:r>
      <w:r w:rsidR="00D6552B" w:rsidRPr="00D6552B">
        <w:rPr>
          <w:rFonts w:ascii="Times New Roman" w:hAnsi="Times New Roman"/>
          <w:color w:val="000000"/>
          <w:sz w:val="24"/>
          <w:szCs w:val="24"/>
          <w:lang w:eastAsia="sk-SK"/>
        </w:rPr>
        <w:t>577/2004 Z. z. o rozsahu zdravotnej starostlivosti uhrádzanej na základe verejného zdravotného poistenia a o úhradách za služby súvisiace s poskytovaním zdravotnej starostlivosti v znení neskorších predpisov</w:t>
      </w:r>
      <w:r>
        <w:rPr>
          <w:rFonts w:ascii="Times New Roman" w:hAnsi="Times New Roman"/>
          <w:sz w:val="24"/>
          <w:szCs w:val="24"/>
        </w:rPr>
        <w:t>, predkladajú</w:t>
      </w:r>
      <w:r w:rsidRPr="006C0BAF">
        <w:rPr>
          <w:rFonts w:ascii="Times New Roman" w:hAnsi="Times New Roman"/>
          <w:sz w:val="24"/>
          <w:szCs w:val="24"/>
        </w:rPr>
        <w:t xml:space="preserve"> </w:t>
      </w:r>
      <w:r w:rsidRPr="00585302">
        <w:rPr>
          <w:rFonts w:ascii="Times New Roman" w:hAnsi="Times New Roman"/>
          <w:sz w:val="24"/>
          <w:szCs w:val="24"/>
          <w:shd w:val="clear" w:color="auto" w:fill="FFFFFF"/>
        </w:rPr>
        <w:t>na rokovanie</w:t>
      </w:r>
      <w:r>
        <w:rPr>
          <w:rFonts w:ascii="Times New Roman" w:hAnsi="Times New Roman"/>
          <w:sz w:val="24"/>
          <w:szCs w:val="24"/>
          <w:shd w:val="clear" w:color="auto" w:fill="FFFFFF"/>
        </w:rPr>
        <w:t xml:space="preserve"> Národnej rady Slovenskej republiky poslanci Národnej rady Slovenskej republiky Peter Stachura a František Majerský.</w:t>
      </w:r>
    </w:p>
    <w:p w:rsidR="00DD75B3" w:rsidRDefault="00DD75B3" w:rsidP="00DD75B3">
      <w:pPr>
        <w:spacing w:after="0" w:line="240" w:lineRule="auto"/>
        <w:ind w:firstLine="709"/>
        <w:jc w:val="both"/>
        <w:rPr>
          <w:rFonts w:ascii="Times New Roman" w:hAnsi="Times New Roman"/>
          <w:sz w:val="24"/>
          <w:szCs w:val="24"/>
          <w:shd w:val="clear" w:color="auto" w:fill="FFFFFF"/>
        </w:rPr>
      </w:pPr>
    </w:p>
    <w:p w:rsidR="00DD75B3" w:rsidRDefault="00DD75B3" w:rsidP="00D6552B">
      <w:pPr>
        <w:spacing w:after="0" w:line="240" w:lineRule="auto"/>
        <w:ind w:firstLine="709"/>
        <w:jc w:val="both"/>
        <w:rPr>
          <w:rFonts w:ascii="Times New Roman" w:hAnsi="Times New Roman"/>
          <w:bCs/>
          <w:sz w:val="24"/>
          <w:szCs w:val="24"/>
          <w:shd w:val="clear" w:color="auto" w:fill="FFFFFF"/>
        </w:rPr>
      </w:pPr>
      <w:r w:rsidRPr="006C0BAF">
        <w:rPr>
          <w:rFonts w:ascii="Times New Roman" w:hAnsi="Times New Roman"/>
          <w:bCs/>
          <w:sz w:val="24"/>
          <w:szCs w:val="24"/>
          <w:shd w:val="clear" w:color="auto" w:fill="FFFFFF"/>
        </w:rPr>
        <w:t xml:space="preserve">Cieľom návrhu zákona je </w:t>
      </w:r>
      <w:r w:rsidR="00DE553B">
        <w:rPr>
          <w:rFonts w:ascii="Times New Roman" w:hAnsi="Times New Roman"/>
          <w:bCs/>
          <w:sz w:val="24"/>
          <w:szCs w:val="24"/>
          <w:shd w:val="clear" w:color="auto" w:fill="FFFFFF"/>
        </w:rPr>
        <w:t xml:space="preserve">cizelovať existujúce ustanovenia zákona, podľa ktorého je </w:t>
      </w:r>
      <w:r w:rsidR="00D6552B">
        <w:rPr>
          <w:rFonts w:ascii="Times New Roman" w:hAnsi="Times New Roman"/>
          <w:bCs/>
          <w:sz w:val="24"/>
          <w:szCs w:val="24"/>
          <w:shd w:val="clear" w:color="auto" w:fill="FFFFFF"/>
        </w:rPr>
        <w:t>súčasťou zdravotného výkonu aj objednanie pacienta na konkrétny dátum a</w:t>
      </w:r>
      <w:r w:rsidR="00EF1798">
        <w:rPr>
          <w:rFonts w:ascii="Times New Roman" w:hAnsi="Times New Roman"/>
          <w:bCs/>
          <w:sz w:val="24"/>
          <w:szCs w:val="24"/>
          <w:shd w:val="clear" w:color="auto" w:fill="FFFFFF"/>
        </w:rPr>
        <w:t> </w:t>
      </w:r>
      <w:r w:rsidR="00D6552B">
        <w:rPr>
          <w:rFonts w:ascii="Times New Roman" w:hAnsi="Times New Roman"/>
          <w:bCs/>
          <w:sz w:val="24"/>
          <w:szCs w:val="24"/>
          <w:shd w:val="clear" w:color="auto" w:fill="FFFFFF"/>
        </w:rPr>
        <w:t>čas</w:t>
      </w:r>
      <w:r w:rsidR="00EF1798">
        <w:rPr>
          <w:rFonts w:ascii="Times New Roman" w:hAnsi="Times New Roman"/>
          <w:bCs/>
          <w:sz w:val="24"/>
          <w:szCs w:val="24"/>
          <w:shd w:val="clear" w:color="auto" w:fill="FFFFFF"/>
        </w:rPr>
        <w:t xml:space="preserve"> (§ 4 písm. a) zákona č. 577/2004 Z. z.)</w:t>
      </w:r>
      <w:r w:rsidR="00D6552B">
        <w:rPr>
          <w:rFonts w:ascii="Times New Roman" w:hAnsi="Times New Roman"/>
          <w:bCs/>
          <w:sz w:val="24"/>
          <w:szCs w:val="24"/>
          <w:shd w:val="clear" w:color="auto" w:fill="FFFFFF"/>
        </w:rPr>
        <w:t xml:space="preserve">. Tento stav sa v aplikačnej praxi často zneužíva tak, že pacienti sa objednávajú prostredníctvom špecializovaných portálov, ktorým platia poplatky za „sprostredkovanie služby“. Výsledkom situácie je, že pacienti sú zaťažovaní poplatkami za sprostredkovanie termínu na objednanie, </w:t>
      </w:r>
      <w:r w:rsidR="001001F1">
        <w:rPr>
          <w:rFonts w:ascii="Times New Roman" w:hAnsi="Times New Roman"/>
          <w:bCs/>
          <w:sz w:val="24"/>
          <w:szCs w:val="24"/>
          <w:shd w:val="clear" w:color="auto" w:fill="FFFFFF"/>
        </w:rPr>
        <w:t>čím dochádza k skrytému porušovaniu právnej normy.</w:t>
      </w:r>
    </w:p>
    <w:p w:rsidR="00006533" w:rsidRDefault="00006533" w:rsidP="00D6552B">
      <w:pPr>
        <w:spacing w:after="0" w:line="240" w:lineRule="auto"/>
        <w:ind w:firstLine="709"/>
        <w:jc w:val="both"/>
        <w:rPr>
          <w:rFonts w:ascii="Times New Roman" w:hAnsi="Times New Roman"/>
          <w:bCs/>
          <w:sz w:val="24"/>
          <w:szCs w:val="24"/>
          <w:shd w:val="clear" w:color="auto" w:fill="FFFFFF"/>
        </w:rPr>
      </w:pPr>
    </w:p>
    <w:p w:rsidR="00006533" w:rsidRDefault="00006533" w:rsidP="00D6552B">
      <w:pPr>
        <w:spacing w:after="0" w:line="240" w:lineRule="auto"/>
        <w:ind w:firstLine="709"/>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Cieľom návrhu zákona je zároveň aj reflektovať na potreby manažmentu zdravotnej starostlivosti tak, ako je tomu v rozvinutých </w:t>
      </w:r>
      <w:r w:rsidR="001001F1">
        <w:rPr>
          <w:rFonts w:ascii="Times New Roman" w:hAnsi="Times New Roman"/>
          <w:bCs/>
          <w:sz w:val="24"/>
          <w:szCs w:val="24"/>
          <w:shd w:val="clear" w:color="auto" w:fill="FFFFFF"/>
        </w:rPr>
        <w:t>krajinách</w:t>
      </w:r>
      <w:r>
        <w:rPr>
          <w:rFonts w:ascii="Times New Roman" w:hAnsi="Times New Roman"/>
          <w:bCs/>
          <w:sz w:val="24"/>
          <w:szCs w:val="24"/>
          <w:shd w:val="clear" w:color="auto" w:fill="FFFFFF"/>
        </w:rPr>
        <w:t>, aby poskytovatelia zdravotnej starostlivosti vo väčšej miere objednávali pacienta na konkrétny dátum a čas. Za týmto účelom budú musieť preto vyčleniť minimálne 35% času zo svojich ordinačných hodín.</w:t>
      </w:r>
    </w:p>
    <w:p w:rsidR="00D6552B" w:rsidRDefault="00D6552B" w:rsidP="00DD75B3">
      <w:pPr>
        <w:spacing w:after="0" w:line="240" w:lineRule="auto"/>
        <w:ind w:firstLine="709"/>
        <w:jc w:val="both"/>
        <w:rPr>
          <w:rFonts w:ascii="Times New Roman" w:hAnsi="Times New Roman"/>
          <w:bCs/>
          <w:sz w:val="24"/>
          <w:szCs w:val="24"/>
          <w:shd w:val="clear" w:color="auto" w:fill="FFFFFF"/>
        </w:rPr>
      </w:pPr>
    </w:p>
    <w:p w:rsidR="00D6552B" w:rsidRDefault="00D6552B" w:rsidP="00DD75B3">
      <w:pPr>
        <w:spacing w:after="0" w:line="240" w:lineRule="auto"/>
        <w:ind w:firstLine="709"/>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Predkladaná norma definovanie nový pojem manažment zdravotnej starostlivosti. Ustanovuje, že náklady, ktoré sú s ním spojené nemôžu byť prenesené zo strany poskytovateľa na pacienta, čo len podporuje súčasné legislatívne ukotvenie. Zároveň predkladaná norma umožňuje zdravotným poisťovniam uhrádzať predmetný výkon z fondu kvality zdravia, ktorý je zriadený v súlade s osobitným predpisom. </w:t>
      </w:r>
    </w:p>
    <w:p w:rsidR="00D6552B" w:rsidRPr="006C0BAF" w:rsidRDefault="00D6552B" w:rsidP="00DD75B3">
      <w:pPr>
        <w:spacing w:after="0" w:line="240" w:lineRule="auto"/>
        <w:ind w:firstLine="709"/>
        <w:jc w:val="both"/>
        <w:rPr>
          <w:rFonts w:ascii="Times New Roman" w:hAnsi="Times New Roman"/>
          <w:bCs/>
          <w:sz w:val="24"/>
          <w:szCs w:val="24"/>
        </w:rPr>
      </w:pPr>
    </w:p>
    <w:p w:rsidR="00DD75B3" w:rsidRDefault="00DD75B3" w:rsidP="00DD75B3">
      <w:pPr>
        <w:pStyle w:val="title-doc-oj-reference"/>
        <w:shd w:val="clear" w:color="auto" w:fill="FFFFFF"/>
        <w:spacing w:before="0" w:beforeAutospacing="0" w:after="0" w:afterAutospacing="0"/>
        <w:ind w:firstLine="708"/>
        <w:jc w:val="both"/>
      </w:pPr>
      <w:r w:rsidRPr="004629D9">
        <w:t xml:space="preserve">Návrh zákona </w:t>
      </w:r>
      <w:r>
        <w:t xml:space="preserve">nepredpokladá žiadny </w:t>
      </w:r>
      <w:r w:rsidRPr="004629D9">
        <w:t>vplyv na rozpočet verejnej správy</w:t>
      </w:r>
      <w:r>
        <w:t>,</w:t>
      </w:r>
      <w:r w:rsidR="00D6552B">
        <w:t xml:space="preserve"> očakáva sa pozitívny vplyv v  sociálnej oblasti pre občana a zároveň nepredstavuje vplyv na </w:t>
      </w:r>
      <w:r>
        <w:t>podnikateľské prostredie, ž</w:t>
      </w:r>
      <w:r w:rsidRPr="004629D9">
        <w:t>ivotné prostredie, informatizáciu, služby verejnej správy pre občana a</w:t>
      </w:r>
      <w:r>
        <w:t xml:space="preserve"> ani </w:t>
      </w:r>
      <w:r w:rsidRPr="004629D9">
        <w:t xml:space="preserve">na manželstvo, rodičovstvo a rodinu.   </w:t>
      </w:r>
    </w:p>
    <w:p w:rsidR="00DD75B3" w:rsidRPr="004629D9" w:rsidRDefault="00DD75B3" w:rsidP="00DD75B3">
      <w:pPr>
        <w:pStyle w:val="title-doc-oj-reference"/>
        <w:shd w:val="clear" w:color="auto" w:fill="FFFFFF"/>
        <w:spacing w:before="0" w:beforeAutospacing="0" w:after="0" w:afterAutospacing="0"/>
        <w:ind w:firstLine="709"/>
        <w:jc w:val="both"/>
      </w:pPr>
    </w:p>
    <w:p w:rsidR="00DD75B3" w:rsidRPr="00FB097C" w:rsidRDefault="00DD75B3" w:rsidP="00DD75B3">
      <w:pPr>
        <w:pStyle w:val="title-doc-oj-reference"/>
        <w:shd w:val="clear" w:color="auto" w:fill="FFFFFF"/>
        <w:spacing w:before="0" w:beforeAutospacing="0" w:after="0" w:afterAutospacing="0"/>
        <w:ind w:firstLine="709"/>
        <w:jc w:val="both"/>
        <w:rPr>
          <w:iCs/>
        </w:rPr>
      </w:pPr>
      <w:r w:rsidRPr="00FB097C">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DD75B3" w:rsidRDefault="00DD75B3" w:rsidP="00DD75B3">
      <w:pPr>
        <w:spacing w:line="240" w:lineRule="auto"/>
        <w:ind w:firstLine="708"/>
        <w:rPr>
          <w:rFonts w:ascii="Times New Roman" w:hAnsi="Times New Roman"/>
          <w:b/>
          <w:sz w:val="24"/>
          <w:szCs w:val="24"/>
          <w:highlight w:val="yellow"/>
        </w:rPr>
      </w:pPr>
    </w:p>
    <w:p w:rsidR="00DD75B3" w:rsidRDefault="00DD75B3" w:rsidP="00DD75B3">
      <w:pPr>
        <w:spacing w:line="240" w:lineRule="auto"/>
        <w:ind w:firstLine="708"/>
        <w:rPr>
          <w:rFonts w:ascii="Times New Roman" w:hAnsi="Times New Roman"/>
          <w:b/>
          <w:sz w:val="24"/>
          <w:szCs w:val="24"/>
          <w:highlight w:val="yellow"/>
        </w:rPr>
      </w:pPr>
    </w:p>
    <w:p w:rsidR="00DD75B3" w:rsidRDefault="00DD75B3" w:rsidP="00DD75B3">
      <w:pPr>
        <w:spacing w:line="240" w:lineRule="auto"/>
        <w:ind w:firstLine="708"/>
        <w:rPr>
          <w:rFonts w:ascii="Times New Roman" w:hAnsi="Times New Roman"/>
          <w:b/>
          <w:sz w:val="24"/>
          <w:szCs w:val="24"/>
          <w:highlight w:val="yellow"/>
        </w:rPr>
      </w:pPr>
    </w:p>
    <w:p w:rsidR="00DD75B3" w:rsidRDefault="00DD75B3" w:rsidP="00DD75B3">
      <w:pPr>
        <w:spacing w:line="240" w:lineRule="auto"/>
        <w:ind w:firstLine="708"/>
        <w:rPr>
          <w:rFonts w:ascii="Times New Roman" w:hAnsi="Times New Roman"/>
          <w:b/>
          <w:sz w:val="24"/>
          <w:szCs w:val="24"/>
          <w:highlight w:val="yellow"/>
        </w:rPr>
      </w:pPr>
    </w:p>
    <w:p w:rsidR="00DD75B3" w:rsidRDefault="00DD75B3" w:rsidP="00DD75B3">
      <w:pPr>
        <w:spacing w:line="240" w:lineRule="auto"/>
        <w:ind w:firstLine="708"/>
        <w:rPr>
          <w:rFonts w:ascii="Times New Roman" w:hAnsi="Times New Roman"/>
          <w:b/>
          <w:sz w:val="24"/>
          <w:szCs w:val="24"/>
          <w:highlight w:val="yellow"/>
        </w:rPr>
      </w:pPr>
    </w:p>
    <w:p w:rsidR="00DD75B3" w:rsidRDefault="00DD75B3" w:rsidP="00DD75B3">
      <w:pPr>
        <w:spacing w:line="240" w:lineRule="auto"/>
        <w:ind w:firstLine="708"/>
        <w:rPr>
          <w:rFonts w:ascii="Times New Roman" w:hAnsi="Times New Roman"/>
          <w:b/>
          <w:sz w:val="24"/>
          <w:szCs w:val="24"/>
          <w:highlight w:val="yellow"/>
        </w:rPr>
      </w:pPr>
    </w:p>
    <w:p w:rsidR="00DD75B3" w:rsidRDefault="00DD75B3" w:rsidP="00D6552B">
      <w:pPr>
        <w:spacing w:line="240" w:lineRule="auto"/>
        <w:rPr>
          <w:rFonts w:ascii="Times New Roman" w:hAnsi="Times New Roman"/>
          <w:b/>
          <w:sz w:val="24"/>
          <w:szCs w:val="24"/>
          <w:highlight w:val="yellow"/>
        </w:rPr>
      </w:pPr>
    </w:p>
    <w:p w:rsidR="00DD75B3" w:rsidRDefault="00DD75B3" w:rsidP="00DD75B3">
      <w:pPr>
        <w:spacing w:line="240" w:lineRule="auto"/>
        <w:rPr>
          <w:rFonts w:ascii="Times New Roman" w:hAnsi="Times New Roman"/>
          <w:b/>
          <w:sz w:val="24"/>
          <w:szCs w:val="24"/>
          <w:highlight w:val="yellow"/>
        </w:rPr>
      </w:pPr>
    </w:p>
    <w:p w:rsidR="00DD75B3" w:rsidRPr="00314307" w:rsidRDefault="00DD75B3" w:rsidP="00DD75B3">
      <w:pPr>
        <w:pStyle w:val="ListParagraph"/>
        <w:numPr>
          <w:ilvl w:val="0"/>
          <w:numId w:val="1"/>
        </w:num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Osobitná</w:t>
      </w:r>
      <w:r w:rsidRPr="00314307">
        <w:rPr>
          <w:rFonts w:ascii="Times New Roman" w:hAnsi="Times New Roman"/>
          <w:b/>
          <w:bCs/>
          <w:color w:val="000000"/>
          <w:sz w:val="24"/>
          <w:szCs w:val="24"/>
        </w:rPr>
        <w:t xml:space="preserve"> časť</w:t>
      </w:r>
    </w:p>
    <w:p w:rsidR="00DD75B3" w:rsidRDefault="00DD75B3" w:rsidP="00873D19">
      <w:pPr>
        <w:spacing w:line="240" w:lineRule="auto"/>
        <w:rPr>
          <w:rFonts w:ascii="Times New Roman" w:hAnsi="Times New Roman"/>
          <w:b/>
          <w:sz w:val="24"/>
          <w:szCs w:val="24"/>
          <w:highlight w:val="yellow"/>
        </w:rPr>
      </w:pPr>
    </w:p>
    <w:p w:rsidR="00DD75B3" w:rsidRDefault="00B1521F" w:rsidP="00DD75B3">
      <w:pPr>
        <w:spacing w:line="240" w:lineRule="auto"/>
        <w:ind w:firstLine="708"/>
        <w:rPr>
          <w:rFonts w:ascii="Times New Roman" w:hAnsi="Times New Roman"/>
          <w:b/>
          <w:sz w:val="24"/>
          <w:szCs w:val="24"/>
        </w:rPr>
      </w:pPr>
      <w:r>
        <w:rPr>
          <w:rFonts w:ascii="Times New Roman" w:hAnsi="Times New Roman"/>
          <w:b/>
          <w:sz w:val="24"/>
          <w:szCs w:val="24"/>
        </w:rPr>
        <w:t xml:space="preserve">K čl. I. </w:t>
      </w:r>
      <w:r w:rsidR="00DD75B3" w:rsidRPr="00CB5B43">
        <w:rPr>
          <w:rFonts w:ascii="Times New Roman" w:hAnsi="Times New Roman"/>
          <w:b/>
          <w:sz w:val="24"/>
          <w:szCs w:val="24"/>
        </w:rPr>
        <w:t xml:space="preserve"> bodu 1</w:t>
      </w:r>
      <w:r w:rsidR="00DD75B3">
        <w:rPr>
          <w:rFonts w:ascii="Times New Roman" w:hAnsi="Times New Roman"/>
          <w:b/>
          <w:sz w:val="24"/>
          <w:szCs w:val="24"/>
        </w:rPr>
        <w:t>:</w:t>
      </w:r>
    </w:p>
    <w:p w:rsidR="00D6552B" w:rsidRDefault="00D6552B" w:rsidP="00DF09F2">
      <w:pPr>
        <w:spacing w:line="240" w:lineRule="auto"/>
        <w:ind w:left="708"/>
        <w:jc w:val="both"/>
        <w:rPr>
          <w:rFonts w:ascii="Times New Roman" w:hAnsi="Times New Roman"/>
          <w:sz w:val="24"/>
          <w:szCs w:val="24"/>
        </w:rPr>
      </w:pPr>
      <w:r>
        <w:rPr>
          <w:rFonts w:ascii="Times New Roman" w:hAnsi="Times New Roman"/>
          <w:sz w:val="24"/>
          <w:szCs w:val="24"/>
        </w:rPr>
        <w:t xml:space="preserve">k odseku 1a 2:  Zavádza sa pojem manažment zdravotnej starostlivosti, ktorý dosiaľ v legislatíve </w:t>
      </w:r>
      <w:r w:rsidR="00DD6EDD">
        <w:rPr>
          <w:rFonts w:ascii="Times New Roman" w:hAnsi="Times New Roman"/>
          <w:sz w:val="24"/>
          <w:szCs w:val="24"/>
        </w:rPr>
        <w:t>absentoval</w:t>
      </w:r>
      <w:r>
        <w:rPr>
          <w:rFonts w:ascii="Times New Roman" w:hAnsi="Times New Roman"/>
          <w:sz w:val="24"/>
          <w:szCs w:val="24"/>
        </w:rPr>
        <w:t>. Jeho zavedenie si vynútila potreba aplikačnej praxe.</w:t>
      </w:r>
    </w:p>
    <w:p w:rsidR="00D6552B" w:rsidRDefault="00D6552B" w:rsidP="00DF09F2">
      <w:pPr>
        <w:spacing w:line="240" w:lineRule="auto"/>
        <w:ind w:left="708"/>
        <w:jc w:val="both"/>
        <w:rPr>
          <w:rFonts w:ascii="Times New Roman" w:hAnsi="Times New Roman"/>
          <w:sz w:val="24"/>
          <w:szCs w:val="24"/>
        </w:rPr>
      </w:pPr>
      <w:r>
        <w:rPr>
          <w:rFonts w:ascii="Times New Roman" w:hAnsi="Times New Roman"/>
          <w:sz w:val="24"/>
          <w:szCs w:val="24"/>
        </w:rPr>
        <w:t xml:space="preserve">k odseku 3: Poskytovateľ zdravotnej starostlivosti je oprávnený, využívať na služby manažovania zdravotnej starostlivosti aj služby tretích strán. Náklady, ktoré mu s týmto vzniknú, však nesmie preniesť na pacienta. </w:t>
      </w:r>
    </w:p>
    <w:p w:rsidR="00006533" w:rsidRDefault="00D6552B" w:rsidP="00DF09F2">
      <w:pPr>
        <w:spacing w:line="240" w:lineRule="auto"/>
        <w:ind w:left="708"/>
        <w:jc w:val="both"/>
        <w:rPr>
          <w:rFonts w:ascii="Times New Roman" w:hAnsi="Times New Roman"/>
          <w:sz w:val="24"/>
          <w:szCs w:val="24"/>
        </w:rPr>
      </w:pPr>
      <w:r>
        <w:rPr>
          <w:rFonts w:ascii="Times New Roman" w:hAnsi="Times New Roman"/>
          <w:sz w:val="24"/>
          <w:szCs w:val="24"/>
        </w:rPr>
        <w:t>k odseku 4: Predmetné ustanovenie chráni poskytovateľov zdravotnej starostlivosti, v prípade, ak by niekto bez ich vedomia sprostredkovával služby manažmentu pacienta</w:t>
      </w:r>
      <w:r w:rsidR="00006533">
        <w:rPr>
          <w:rFonts w:ascii="Times New Roman" w:hAnsi="Times New Roman"/>
          <w:sz w:val="24"/>
          <w:szCs w:val="24"/>
        </w:rPr>
        <w:t>, keďže prípadné sankcie za porušenie zákona by znášal poskytovateľ. Za týmto účelom preto v prípade, ak by došlo k tejto skutočnosti a služba by pacientovi nebola poskytnutá, poskytovateľ by sa vyvin</w:t>
      </w:r>
      <w:r w:rsidR="001001F1">
        <w:rPr>
          <w:rFonts w:ascii="Times New Roman" w:hAnsi="Times New Roman"/>
          <w:sz w:val="24"/>
          <w:szCs w:val="24"/>
        </w:rPr>
        <w:t>i</w:t>
      </w:r>
      <w:r w:rsidR="00006533">
        <w:rPr>
          <w:rFonts w:ascii="Times New Roman" w:hAnsi="Times New Roman"/>
          <w:sz w:val="24"/>
          <w:szCs w:val="24"/>
        </w:rPr>
        <w:t>l z prípadného správneho deliktu</w:t>
      </w:r>
      <w:r w:rsidR="001001F1">
        <w:rPr>
          <w:rFonts w:ascii="Times New Roman" w:hAnsi="Times New Roman"/>
          <w:sz w:val="24"/>
          <w:szCs w:val="24"/>
        </w:rPr>
        <w:t xml:space="preserve"> / pokuty</w:t>
      </w:r>
      <w:r w:rsidR="00006533">
        <w:rPr>
          <w:rFonts w:ascii="Times New Roman" w:hAnsi="Times New Roman"/>
          <w:sz w:val="24"/>
          <w:szCs w:val="24"/>
        </w:rPr>
        <w:t xml:space="preserve">. </w:t>
      </w:r>
    </w:p>
    <w:p w:rsidR="00A81CB8" w:rsidRDefault="00006533" w:rsidP="00DF09F2">
      <w:pPr>
        <w:spacing w:line="240" w:lineRule="auto"/>
        <w:ind w:left="708"/>
        <w:jc w:val="both"/>
        <w:rPr>
          <w:rFonts w:ascii="Times New Roman" w:hAnsi="Times New Roman"/>
          <w:sz w:val="24"/>
          <w:szCs w:val="24"/>
        </w:rPr>
      </w:pPr>
      <w:r>
        <w:rPr>
          <w:rFonts w:ascii="Times New Roman" w:hAnsi="Times New Roman"/>
          <w:sz w:val="24"/>
          <w:szCs w:val="24"/>
        </w:rPr>
        <w:t xml:space="preserve">k odseku 5: </w:t>
      </w:r>
      <w:r w:rsidR="00EF1798">
        <w:rPr>
          <w:rFonts w:ascii="Times New Roman" w:hAnsi="Times New Roman"/>
          <w:sz w:val="24"/>
          <w:szCs w:val="24"/>
        </w:rPr>
        <w:t xml:space="preserve">Cieľom je zvýšenie počtu objednaných pacientov na konkrétny dátum a čas. Preto poskytovateľ zdravotnej starostlivosti je povinný vyčleniť minimálne 35% zo svojich ordinačných hodín na objednanie pacientov na konkrétny dátum a čas. </w:t>
      </w:r>
    </w:p>
    <w:p w:rsidR="00EF1798" w:rsidRDefault="00A81CB8" w:rsidP="00DF09F2">
      <w:pPr>
        <w:spacing w:line="240" w:lineRule="auto"/>
        <w:ind w:left="708"/>
        <w:jc w:val="both"/>
        <w:rPr>
          <w:rFonts w:ascii="Times New Roman" w:hAnsi="Times New Roman"/>
          <w:sz w:val="24"/>
          <w:szCs w:val="24"/>
        </w:rPr>
      </w:pPr>
      <w:r>
        <w:rPr>
          <w:rFonts w:ascii="Times New Roman" w:hAnsi="Times New Roman"/>
          <w:sz w:val="24"/>
          <w:szCs w:val="24"/>
        </w:rPr>
        <w:t xml:space="preserve">k odseku 6: </w:t>
      </w:r>
      <w:r w:rsidR="00006533">
        <w:rPr>
          <w:rFonts w:ascii="Times New Roman" w:hAnsi="Times New Roman"/>
          <w:sz w:val="24"/>
          <w:szCs w:val="24"/>
        </w:rPr>
        <w:t xml:space="preserve">Služby manažmentu zdravotnej starostlivosti sa netýkajú poskytovateľov ústavnej zdravotnej starostlivosti, ako ani tých poskytovateľov, ktorí nemajú uzatvorenú zmluvu so žiadnou zdravotnou poisťovňou. </w:t>
      </w:r>
    </w:p>
    <w:p w:rsidR="00EF1798" w:rsidRPr="00CB5B43" w:rsidRDefault="00EF1798" w:rsidP="00D6552B">
      <w:pPr>
        <w:spacing w:line="240" w:lineRule="auto"/>
        <w:ind w:left="708"/>
        <w:jc w:val="both"/>
        <w:rPr>
          <w:rFonts w:ascii="Times New Roman" w:hAnsi="Times New Roman"/>
          <w:sz w:val="24"/>
          <w:szCs w:val="24"/>
        </w:rPr>
      </w:pPr>
      <w:r>
        <w:rPr>
          <w:rFonts w:ascii="Times New Roman" w:hAnsi="Times New Roman"/>
          <w:sz w:val="24"/>
          <w:szCs w:val="24"/>
        </w:rPr>
        <w:t>k odseku 7: Hoci náklady za služby manažmentu zdravotnej starostlivosti nemôžu byť prenesené na pacienta, môžu ich uhrádzať zdravotné poisťovne, a to výlučne poskytovateľom zdravotnej starostlivosti</w:t>
      </w:r>
      <w:r w:rsidR="00DD6EDD">
        <w:rPr>
          <w:rFonts w:ascii="Times New Roman" w:hAnsi="Times New Roman"/>
          <w:sz w:val="24"/>
          <w:szCs w:val="24"/>
        </w:rPr>
        <w:t>, a</w:t>
      </w:r>
      <w:r w:rsidR="00DF09F2">
        <w:rPr>
          <w:rFonts w:ascii="Times New Roman" w:hAnsi="Times New Roman"/>
          <w:sz w:val="24"/>
          <w:szCs w:val="24"/>
        </w:rPr>
        <w:t> </w:t>
      </w:r>
      <w:r w:rsidR="00DD6EDD">
        <w:rPr>
          <w:rFonts w:ascii="Times New Roman" w:hAnsi="Times New Roman"/>
          <w:sz w:val="24"/>
          <w:szCs w:val="24"/>
        </w:rPr>
        <w:t>to</w:t>
      </w:r>
      <w:r w:rsidR="00DF09F2">
        <w:rPr>
          <w:rFonts w:ascii="Times New Roman" w:hAnsi="Times New Roman"/>
          <w:sz w:val="24"/>
          <w:szCs w:val="24"/>
        </w:rPr>
        <w:t xml:space="preserve"> </w:t>
      </w:r>
      <w:r>
        <w:rPr>
          <w:rFonts w:ascii="Times New Roman" w:hAnsi="Times New Roman"/>
          <w:sz w:val="24"/>
          <w:szCs w:val="24"/>
        </w:rPr>
        <w:t>z fondu kvality zdravia, v rámci podporných programov zdravia</w:t>
      </w:r>
      <w:r w:rsidR="00DD6EDD">
        <w:rPr>
          <w:rFonts w:ascii="Times New Roman" w:hAnsi="Times New Roman"/>
          <w:sz w:val="24"/>
          <w:szCs w:val="24"/>
        </w:rPr>
        <w:t>, ktorý zriaďujú v súlade s osobitným predpisom</w:t>
      </w:r>
      <w:r>
        <w:rPr>
          <w:rFonts w:ascii="Times New Roman" w:hAnsi="Times New Roman"/>
          <w:sz w:val="24"/>
          <w:szCs w:val="24"/>
        </w:rPr>
        <w:t>.</w:t>
      </w:r>
      <w:r w:rsidR="00DD6EDD">
        <w:rPr>
          <w:rFonts w:ascii="Times New Roman" w:hAnsi="Times New Roman"/>
          <w:sz w:val="24"/>
          <w:szCs w:val="24"/>
        </w:rPr>
        <w:t xml:space="preserve"> Ide o právo a nie povinnosť zdravotnej poisťovne tieto náklady uhrádzať.</w:t>
      </w:r>
    </w:p>
    <w:bookmarkEnd w:id="0"/>
    <w:p w:rsidR="00DD75B3" w:rsidRPr="00CE1F31" w:rsidRDefault="00DD75B3" w:rsidP="00DD75B3">
      <w:pPr>
        <w:tabs>
          <w:tab w:val="left" w:pos="6972"/>
        </w:tabs>
        <w:spacing w:after="0" w:line="240" w:lineRule="auto"/>
        <w:jc w:val="both"/>
        <w:rPr>
          <w:rFonts w:ascii="Times New Roman" w:hAnsi="Times New Roman"/>
          <w:sz w:val="24"/>
          <w:szCs w:val="24"/>
        </w:rPr>
      </w:pPr>
      <w:r>
        <w:rPr>
          <w:rFonts w:ascii="Times New Roman" w:hAnsi="Times New Roman"/>
          <w:sz w:val="24"/>
          <w:szCs w:val="24"/>
        </w:rPr>
        <w:tab/>
      </w:r>
    </w:p>
    <w:p w:rsidR="00DD75B3" w:rsidRDefault="00DD75B3" w:rsidP="00DD75B3">
      <w:pPr>
        <w:shd w:val="clear" w:color="auto" w:fill="FFFFFF" w:themeFill="background1"/>
        <w:spacing w:after="0" w:line="240" w:lineRule="auto"/>
        <w:ind w:firstLine="708"/>
        <w:jc w:val="both"/>
        <w:rPr>
          <w:rFonts w:ascii="Times New Roman" w:hAnsi="Times New Roman"/>
          <w:b/>
          <w:sz w:val="24"/>
          <w:szCs w:val="24"/>
        </w:rPr>
      </w:pPr>
      <w:r w:rsidRPr="0037493D">
        <w:rPr>
          <w:rFonts w:ascii="Times New Roman" w:hAnsi="Times New Roman"/>
          <w:b/>
          <w:sz w:val="24"/>
          <w:szCs w:val="24"/>
        </w:rPr>
        <w:t>K čl. II</w:t>
      </w:r>
      <w:r w:rsidR="00EF1798">
        <w:rPr>
          <w:rFonts w:ascii="Times New Roman" w:hAnsi="Times New Roman"/>
          <w:b/>
          <w:sz w:val="24"/>
          <w:szCs w:val="24"/>
        </w:rPr>
        <w:t>, bodu 1:</w:t>
      </w:r>
    </w:p>
    <w:p w:rsidR="00EF1798" w:rsidRDefault="00EF1798" w:rsidP="00DD75B3">
      <w:pPr>
        <w:shd w:val="clear" w:color="auto" w:fill="FFFFFF" w:themeFill="background1"/>
        <w:spacing w:after="0" w:line="240" w:lineRule="auto"/>
        <w:ind w:firstLine="708"/>
        <w:jc w:val="both"/>
        <w:rPr>
          <w:rFonts w:ascii="Times New Roman" w:hAnsi="Times New Roman"/>
          <w:b/>
          <w:sz w:val="24"/>
          <w:szCs w:val="24"/>
        </w:rPr>
      </w:pPr>
    </w:p>
    <w:p w:rsidR="00EF1798" w:rsidRDefault="00EF1798" w:rsidP="00DD75B3">
      <w:pPr>
        <w:shd w:val="clear" w:color="auto" w:fill="FFFFFF" w:themeFill="background1"/>
        <w:spacing w:after="0" w:line="240" w:lineRule="auto"/>
        <w:ind w:firstLine="708"/>
        <w:jc w:val="both"/>
        <w:rPr>
          <w:rFonts w:ascii="Times New Roman" w:hAnsi="Times New Roman"/>
          <w:b/>
          <w:sz w:val="24"/>
          <w:szCs w:val="24"/>
        </w:rPr>
      </w:pPr>
      <w:r>
        <w:rPr>
          <w:rFonts w:ascii="Times New Roman" w:hAnsi="Times New Roman"/>
          <w:sz w:val="24"/>
          <w:szCs w:val="24"/>
        </w:rPr>
        <w:t>Definuje sa nová povinnosť pre poskytovateľov zdravotnej starostlivosti, ktorou je</w:t>
      </w:r>
      <w:r>
        <w:rPr>
          <w:rFonts w:ascii="Times New Roman" w:hAnsi="Times New Roman"/>
          <w:sz w:val="24"/>
          <w:szCs w:val="24"/>
        </w:rPr>
        <w:tab/>
        <w:t xml:space="preserve">zverejnenie informácie o čase určenom na manažovanie zdravotnej starostlivosti. </w:t>
      </w:r>
    </w:p>
    <w:p w:rsidR="00EF1798" w:rsidRDefault="00EF1798" w:rsidP="00DD75B3">
      <w:pPr>
        <w:shd w:val="clear" w:color="auto" w:fill="FFFFFF" w:themeFill="background1"/>
        <w:spacing w:after="0" w:line="240" w:lineRule="auto"/>
        <w:ind w:firstLine="708"/>
        <w:jc w:val="both"/>
        <w:rPr>
          <w:rFonts w:ascii="Times New Roman" w:hAnsi="Times New Roman"/>
          <w:b/>
          <w:sz w:val="24"/>
          <w:szCs w:val="24"/>
        </w:rPr>
      </w:pPr>
    </w:p>
    <w:p w:rsidR="00EF1798" w:rsidRDefault="00EF1798" w:rsidP="00EF1798">
      <w:pPr>
        <w:shd w:val="clear" w:color="auto" w:fill="FFFFFF" w:themeFill="background1"/>
        <w:spacing w:after="0" w:line="240" w:lineRule="auto"/>
        <w:ind w:firstLine="708"/>
        <w:jc w:val="both"/>
        <w:rPr>
          <w:rFonts w:ascii="Times New Roman" w:hAnsi="Times New Roman"/>
          <w:b/>
          <w:sz w:val="24"/>
          <w:szCs w:val="24"/>
        </w:rPr>
      </w:pPr>
      <w:r w:rsidRPr="0037493D">
        <w:rPr>
          <w:rFonts w:ascii="Times New Roman" w:hAnsi="Times New Roman"/>
          <w:b/>
          <w:sz w:val="24"/>
          <w:szCs w:val="24"/>
        </w:rPr>
        <w:t>K čl. II</w:t>
      </w:r>
      <w:r>
        <w:rPr>
          <w:rFonts w:ascii="Times New Roman" w:hAnsi="Times New Roman"/>
          <w:b/>
          <w:sz w:val="24"/>
          <w:szCs w:val="24"/>
        </w:rPr>
        <w:t>I, bodu 1:</w:t>
      </w:r>
    </w:p>
    <w:p w:rsidR="00EF1798" w:rsidRDefault="00EF1798" w:rsidP="00EF1798">
      <w:pPr>
        <w:shd w:val="clear" w:color="auto" w:fill="FFFFFF" w:themeFill="background1"/>
        <w:spacing w:after="0" w:line="240" w:lineRule="auto"/>
        <w:ind w:firstLine="708"/>
        <w:jc w:val="both"/>
        <w:rPr>
          <w:rFonts w:ascii="Times New Roman" w:hAnsi="Times New Roman"/>
          <w:b/>
          <w:sz w:val="24"/>
          <w:szCs w:val="24"/>
        </w:rPr>
      </w:pPr>
    </w:p>
    <w:p w:rsidR="00EF1798" w:rsidRDefault="00EF1798" w:rsidP="00EF1798">
      <w:pPr>
        <w:shd w:val="clear" w:color="auto" w:fill="FFFFFF" w:themeFill="background1"/>
        <w:spacing w:after="0" w:line="240" w:lineRule="auto"/>
        <w:ind w:left="708"/>
        <w:jc w:val="both"/>
        <w:rPr>
          <w:rFonts w:ascii="Times New Roman" w:hAnsi="Times New Roman"/>
          <w:sz w:val="24"/>
          <w:szCs w:val="24"/>
        </w:rPr>
      </w:pPr>
      <w:r>
        <w:rPr>
          <w:rFonts w:ascii="Times New Roman" w:hAnsi="Times New Roman"/>
          <w:sz w:val="24"/>
          <w:szCs w:val="24"/>
        </w:rPr>
        <w:t xml:space="preserve">Norma definuje nový druh pokuty, ktorý sa týka porušenia povinností na základe tohoto zákona.  Výška </w:t>
      </w:r>
      <w:r w:rsidR="001001F1">
        <w:rPr>
          <w:rFonts w:ascii="Times New Roman" w:hAnsi="Times New Roman"/>
          <w:sz w:val="24"/>
          <w:szCs w:val="24"/>
        </w:rPr>
        <w:t>pokuty</w:t>
      </w:r>
      <w:r>
        <w:rPr>
          <w:rFonts w:ascii="Times New Roman" w:hAnsi="Times New Roman"/>
          <w:sz w:val="24"/>
          <w:szCs w:val="24"/>
        </w:rPr>
        <w:t xml:space="preserve"> bola navrhnutá </w:t>
      </w:r>
      <w:r w:rsidR="00DD6EDD">
        <w:rPr>
          <w:rFonts w:ascii="Times New Roman" w:hAnsi="Times New Roman"/>
          <w:sz w:val="24"/>
          <w:szCs w:val="24"/>
        </w:rPr>
        <w:t xml:space="preserve">tak, aby plnila funkciu individuálnej a generálnej prevencie a zároveň zverila správnemu orgánu dostatočnú </w:t>
      </w:r>
      <w:proofErr w:type="spellStart"/>
      <w:r w:rsidR="00DD6EDD" w:rsidRPr="00DD6EDD">
        <w:rPr>
          <w:rFonts w:ascii="Times New Roman" w:hAnsi="Times New Roman"/>
          <w:sz w:val="24"/>
          <w:szCs w:val="24"/>
        </w:rPr>
        <w:t>diskrečn</w:t>
      </w:r>
      <w:r w:rsidR="00DD6EDD">
        <w:rPr>
          <w:rFonts w:ascii="Times New Roman" w:hAnsi="Times New Roman"/>
          <w:sz w:val="24"/>
          <w:szCs w:val="24"/>
        </w:rPr>
        <w:t>ú</w:t>
      </w:r>
      <w:proofErr w:type="spellEnd"/>
      <w:r w:rsidR="00DD6EDD">
        <w:rPr>
          <w:rFonts w:ascii="Times New Roman" w:hAnsi="Times New Roman"/>
          <w:sz w:val="24"/>
          <w:szCs w:val="24"/>
        </w:rPr>
        <w:t xml:space="preserve"> právomoc pri jej ukladaní.</w:t>
      </w:r>
    </w:p>
    <w:p w:rsidR="00EF1798" w:rsidRDefault="00EF1798" w:rsidP="00EF1798">
      <w:pPr>
        <w:shd w:val="clear" w:color="auto" w:fill="FFFFFF" w:themeFill="background1"/>
        <w:spacing w:after="0" w:line="240" w:lineRule="auto"/>
        <w:ind w:left="708"/>
        <w:jc w:val="both"/>
        <w:rPr>
          <w:rFonts w:ascii="Times New Roman" w:hAnsi="Times New Roman"/>
          <w:sz w:val="24"/>
          <w:szCs w:val="24"/>
        </w:rPr>
      </w:pPr>
    </w:p>
    <w:p w:rsidR="00EF1798" w:rsidRDefault="00EF1798" w:rsidP="00EF1798">
      <w:pPr>
        <w:shd w:val="clear" w:color="auto" w:fill="FFFFFF" w:themeFill="background1"/>
        <w:spacing w:after="0" w:line="240" w:lineRule="auto"/>
        <w:ind w:left="708"/>
        <w:jc w:val="both"/>
        <w:rPr>
          <w:rFonts w:ascii="Times New Roman" w:hAnsi="Times New Roman"/>
          <w:b/>
          <w:sz w:val="24"/>
          <w:szCs w:val="24"/>
        </w:rPr>
      </w:pPr>
    </w:p>
    <w:p w:rsidR="00EF1798" w:rsidRDefault="00EF1798" w:rsidP="00EF1798">
      <w:pPr>
        <w:shd w:val="clear" w:color="auto" w:fill="FFFFFF" w:themeFill="background1"/>
        <w:spacing w:after="0" w:line="240" w:lineRule="auto"/>
        <w:ind w:firstLine="708"/>
        <w:jc w:val="both"/>
        <w:rPr>
          <w:rFonts w:ascii="Times New Roman" w:hAnsi="Times New Roman"/>
          <w:b/>
          <w:sz w:val="24"/>
          <w:szCs w:val="24"/>
        </w:rPr>
      </w:pPr>
      <w:r w:rsidRPr="0037493D">
        <w:rPr>
          <w:rFonts w:ascii="Times New Roman" w:hAnsi="Times New Roman"/>
          <w:b/>
          <w:sz w:val="24"/>
          <w:szCs w:val="24"/>
        </w:rPr>
        <w:t xml:space="preserve">K čl. </w:t>
      </w:r>
      <w:r>
        <w:rPr>
          <w:rFonts w:ascii="Times New Roman" w:hAnsi="Times New Roman"/>
          <w:b/>
          <w:sz w:val="24"/>
          <w:szCs w:val="24"/>
        </w:rPr>
        <w:t>IV</w:t>
      </w:r>
    </w:p>
    <w:p w:rsidR="00EF1798" w:rsidRPr="0037493D" w:rsidRDefault="00EF1798" w:rsidP="00DD75B3">
      <w:pPr>
        <w:shd w:val="clear" w:color="auto" w:fill="FFFFFF" w:themeFill="background1"/>
        <w:spacing w:after="0" w:line="240" w:lineRule="auto"/>
        <w:ind w:firstLine="708"/>
        <w:jc w:val="both"/>
        <w:rPr>
          <w:rFonts w:ascii="Times New Roman" w:hAnsi="Times New Roman"/>
          <w:b/>
          <w:sz w:val="24"/>
          <w:szCs w:val="24"/>
        </w:rPr>
      </w:pPr>
    </w:p>
    <w:p w:rsidR="00DD75B3" w:rsidRDefault="00DD75B3" w:rsidP="00DD75B3">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ab/>
      </w:r>
    </w:p>
    <w:p w:rsidR="00DD75B3" w:rsidRPr="004C52E7" w:rsidRDefault="00DD75B3" w:rsidP="00DD75B3">
      <w:pPr>
        <w:shd w:val="clear" w:color="auto" w:fill="FFFFFF" w:themeFill="background1"/>
        <w:spacing w:after="0" w:line="240" w:lineRule="auto"/>
        <w:ind w:firstLine="708"/>
        <w:jc w:val="both"/>
        <w:rPr>
          <w:rFonts w:ascii="Times New Roman" w:hAnsi="Times New Roman"/>
          <w:sz w:val="24"/>
          <w:szCs w:val="24"/>
        </w:rPr>
      </w:pPr>
      <w:r w:rsidRPr="00C55B54">
        <w:rPr>
          <w:rFonts w:ascii="Times New Roman" w:hAnsi="Times New Roman"/>
          <w:sz w:val="24"/>
          <w:szCs w:val="24"/>
        </w:rPr>
        <w:t xml:space="preserve">Navrhuje sa účinnosť zákona </w:t>
      </w:r>
      <w:r w:rsidR="00EF1798">
        <w:rPr>
          <w:rFonts w:ascii="Times New Roman" w:hAnsi="Times New Roman"/>
          <w:sz w:val="24"/>
          <w:szCs w:val="24"/>
        </w:rPr>
        <w:t xml:space="preserve">k 1. </w:t>
      </w:r>
      <w:r w:rsidR="00F26A90">
        <w:rPr>
          <w:rFonts w:ascii="Times New Roman" w:hAnsi="Times New Roman"/>
          <w:sz w:val="24"/>
          <w:szCs w:val="24"/>
        </w:rPr>
        <w:t>január</w:t>
      </w:r>
      <w:r w:rsidR="00EF1798">
        <w:rPr>
          <w:rFonts w:ascii="Times New Roman" w:hAnsi="Times New Roman"/>
          <w:sz w:val="24"/>
          <w:szCs w:val="24"/>
        </w:rPr>
        <w:t xml:space="preserve"> 202</w:t>
      </w:r>
      <w:r w:rsidR="00F26A90">
        <w:rPr>
          <w:rFonts w:ascii="Times New Roman" w:hAnsi="Times New Roman"/>
          <w:sz w:val="24"/>
          <w:szCs w:val="24"/>
        </w:rPr>
        <w:t>5</w:t>
      </w:r>
      <w:bookmarkStart w:id="1" w:name="_GoBack"/>
      <w:bookmarkEnd w:id="1"/>
      <w:r w:rsidR="00EF1798">
        <w:rPr>
          <w:rFonts w:ascii="Times New Roman" w:hAnsi="Times New Roman"/>
          <w:sz w:val="24"/>
          <w:szCs w:val="24"/>
        </w:rPr>
        <w:t>.</w:t>
      </w:r>
    </w:p>
    <w:p w:rsidR="00DD75B3" w:rsidRDefault="00DD75B3" w:rsidP="00DD75B3"/>
    <w:p w:rsidR="0070741C" w:rsidRPr="00DD75B3" w:rsidRDefault="0070741C">
      <w:pPr>
        <w:rPr>
          <w:b/>
        </w:rPr>
      </w:pPr>
    </w:p>
    <w:sectPr w:rsidR="0070741C" w:rsidRPr="00DD75B3" w:rsidSect="009925E1">
      <w:footerReference w:type="default" r:id="rId7"/>
      <w:pgSz w:w="11906" w:h="16838" w:code="9"/>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FB5" w:rsidRDefault="00700FB5">
      <w:pPr>
        <w:spacing w:after="0" w:line="240" w:lineRule="auto"/>
      </w:pPr>
      <w:r>
        <w:separator/>
      </w:r>
    </w:p>
  </w:endnote>
  <w:endnote w:type="continuationSeparator" w:id="0">
    <w:p w:rsidR="00700FB5" w:rsidRDefault="0070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D57" w:rsidRPr="00A51353" w:rsidRDefault="00DD75B3">
    <w:pPr>
      <w:pStyle w:val="Footer"/>
      <w:jc w:val="center"/>
      <w:rPr>
        <w:rFonts w:ascii="Times New Roman" w:hAnsi="Times New Roman"/>
        <w:sz w:val="24"/>
      </w:rPr>
    </w:pPr>
    <w:r w:rsidRPr="00A51353">
      <w:rPr>
        <w:rFonts w:ascii="Times New Roman" w:hAnsi="Times New Roman"/>
        <w:sz w:val="24"/>
      </w:rPr>
      <w:fldChar w:fldCharType="begin"/>
    </w:r>
    <w:r w:rsidRPr="00A51353">
      <w:rPr>
        <w:rFonts w:ascii="Times New Roman" w:hAnsi="Times New Roman"/>
        <w:sz w:val="24"/>
      </w:rPr>
      <w:instrText>PAGE   \* MERGEFORMAT</w:instrText>
    </w:r>
    <w:r w:rsidRPr="00A51353">
      <w:rPr>
        <w:rFonts w:ascii="Times New Roman" w:hAnsi="Times New Roman"/>
        <w:sz w:val="24"/>
      </w:rPr>
      <w:fldChar w:fldCharType="separate"/>
    </w:r>
    <w:r w:rsidR="00873D19">
      <w:rPr>
        <w:rFonts w:ascii="Times New Roman" w:hAnsi="Times New Roman"/>
        <w:noProof/>
        <w:sz w:val="24"/>
      </w:rPr>
      <w:t>2</w:t>
    </w:r>
    <w:r w:rsidRPr="00A51353">
      <w:rPr>
        <w:rFonts w:ascii="Times New Roman" w:hAnsi="Times New Roman"/>
        <w:sz w:val="24"/>
      </w:rPr>
      <w:fldChar w:fldCharType="end"/>
    </w:r>
  </w:p>
  <w:p w:rsidR="00334D57" w:rsidRPr="00A51353" w:rsidRDefault="00334D57">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FB5" w:rsidRDefault="00700FB5">
      <w:pPr>
        <w:spacing w:after="0" w:line="240" w:lineRule="auto"/>
      </w:pPr>
      <w:r>
        <w:separator/>
      </w:r>
    </w:p>
  </w:footnote>
  <w:footnote w:type="continuationSeparator" w:id="0">
    <w:p w:rsidR="00700FB5" w:rsidRDefault="00700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846A6"/>
    <w:multiLevelType w:val="hybridMultilevel"/>
    <w:tmpl w:val="8ED87684"/>
    <w:lvl w:ilvl="0" w:tplc="BBB0C3FE">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B3"/>
    <w:rsid w:val="00006533"/>
    <w:rsid w:val="001001F1"/>
    <w:rsid w:val="001A4DAE"/>
    <w:rsid w:val="002C387A"/>
    <w:rsid w:val="00334D57"/>
    <w:rsid w:val="00700FB5"/>
    <w:rsid w:val="00706785"/>
    <w:rsid w:val="0070741C"/>
    <w:rsid w:val="00873D19"/>
    <w:rsid w:val="009925E1"/>
    <w:rsid w:val="00A81CB8"/>
    <w:rsid w:val="00B1521F"/>
    <w:rsid w:val="00BE6AD7"/>
    <w:rsid w:val="00D6552B"/>
    <w:rsid w:val="00DD6EDD"/>
    <w:rsid w:val="00DD75B3"/>
    <w:rsid w:val="00DE553B"/>
    <w:rsid w:val="00DF09F2"/>
    <w:rsid w:val="00DF1D97"/>
    <w:rsid w:val="00EF1798"/>
    <w:rsid w:val="00F245BF"/>
    <w:rsid w:val="00F26A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0D98"/>
  <w15:chartTrackingRefBased/>
  <w15:docId w15:val="{871B6805-E275-4A12-91DF-7AF78BEA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5B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sek zoznamu1,Odsek,body,Odsek zoznamu2,ODRAZKY PRVA UROVEN,Nad,Odstavec_muj,Conclusion de partie,_Odstavec se seznamem,Seznam - odrážky,Odstavec cíl se seznamem,Odstavec se seznamem5,List Paragraph (Czech Tourism),Odsek zákon"/>
    <w:basedOn w:val="Normal"/>
    <w:link w:val="ListParagraphChar"/>
    <w:uiPriority w:val="34"/>
    <w:qFormat/>
    <w:rsid w:val="00DD75B3"/>
    <w:pPr>
      <w:ind w:left="720"/>
      <w:contextualSpacing/>
    </w:pPr>
  </w:style>
  <w:style w:type="paragraph" w:styleId="Footer">
    <w:name w:val="footer"/>
    <w:basedOn w:val="Normal"/>
    <w:link w:val="FooterChar"/>
    <w:uiPriority w:val="99"/>
    <w:unhideWhenUsed/>
    <w:rsid w:val="00DD75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75B3"/>
    <w:rPr>
      <w:rFonts w:eastAsia="Times New Roman" w:cs="Times New Roman"/>
    </w:rPr>
  </w:style>
  <w:style w:type="character" w:customStyle="1" w:styleId="ListParagraphChar">
    <w:name w:val="List Paragraph Char"/>
    <w:aliases w:val="Odsek zoznamu1 Char,Odsek Char,body Char,Odsek zoznamu2 Char,ODRAZKY PRVA UROVEN Char,Nad Char,Odstavec_muj Char,Conclusion de partie Char,_Odstavec se seznamem Char,Seznam - odrážky Char,Odstavec cíl se seznamem Char"/>
    <w:link w:val="ListParagraph"/>
    <w:uiPriority w:val="34"/>
    <w:qFormat/>
    <w:locked/>
    <w:rsid w:val="00DD75B3"/>
    <w:rPr>
      <w:rFonts w:eastAsia="Times New Roman" w:cs="Times New Roman"/>
    </w:rPr>
  </w:style>
  <w:style w:type="paragraph" w:customStyle="1" w:styleId="title-doc-oj-reference">
    <w:name w:val="title-doc-oj-reference"/>
    <w:basedOn w:val="Normal"/>
    <w:rsid w:val="00DD75B3"/>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670</Words>
  <Characters>3823</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Stachura, Peter, (asistent)</dc:creator>
  <cp:keywords/>
  <dc:description/>
  <cp:lastModifiedBy>Jozef Humensky</cp:lastModifiedBy>
  <cp:revision>9</cp:revision>
  <dcterms:created xsi:type="dcterms:W3CDTF">2023-11-29T10:55:00Z</dcterms:created>
  <dcterms:modified xsi:type="dcterms:W3CDTF">2024-03-26T12:02:00Z</dcterms:modified>
</cp:coreProperties>
</file>