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1ADB3F" w14:textId="65488DC2" w:rsidR="00EA0285" w:rsidRPr="00EA0285" w:rsidRDefault="004F29E1" w:rsidP="004F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bookmarkStart w:id="0" w:name="_GoBack"/>
      <w:bookmarkEnd w:id="0"/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DÔVO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DOVÁ SP</w:t>
      </w: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ÁV</w:t>
      </w: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</w:t>
      </w:r>
    </w:p>
    <w:p w14:paraId="1059E57E" w14:textId="77777777" w:rsidR="00EA0285" w:rsidRPr="00EA0285" w:rsidRDefault="00EA0285" w:rsidP="004F2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63C5D1F0" w14:textId="77777777" w:rsidR="00EA0285" w:rsidRPr="00EA0285" w:rsidRDefault="00EA0285" w:rsidP="004F29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Všeobecná časť</w:t>
      </w:r>
    </w:p>
    <w:p w14:paraId="090DE312" w14:textId="77777777" w:rsidR="00EA0285" w:rsidRDefault="00EA0285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6C2C38" w14:textId="52ECB3F2" w:rsidR="006F0D33" w:rsidRDefault="00EA0285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zákona č. 305/2005 Z.</w:t>
      </w:r>
      <w:r w:rsidR="002C199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z. o sociálnoprávnej ochrane detí a o sociálnej kuratele a o zmene a doplnení niektorých zákonov v znení neskorších predpisov je zariaden</w:t>
      </w:r>
      <w:r w:rsidR="00403B84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sociálnoprávnej ochrany detí a sociálnej kurately</w:t>
      </w:r>
      <w:r w:rsidR="00403B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centrum pre deti a rodiny (ďalej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 „centrum“). </w:t>
      </w:r>
      <w:r w:rsidR="00403B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Centrum je od roku 2018 nástupcom troch druhov zariadení – detského domova, krízového strediska a resocializačného strediska pre drogovo a inak závislých. V centre sa vykonávajú opatrenia </w:t>
      </w:r>
      <w:r w:rsidR="00403B84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sociálnoprávnej ochrany detí a sociálnej kurately</w:t>
      </w:r>
      <w:r w:rsidR="00403B8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pobytovou, amb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ulantnou alebo terénnou formou.</w:t>
      </w:r>
    </w:p>
    <w:p w14:paraId="4D0DF935" w14:textId="77777777" w:rsidR="004F29E1" w:rsidRDefault="004F29E1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817F0AB" w14:textId="6313F102" w:rsidR="00F27C46" w:rsidRDefault="00403B84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Opa</w:t>
      </w:r>
      <w:r w:rsidR="00075253">
        <w:rPr>
          <w:rFonts w:ascii="Times New Roman" w:eastAsia="Times New Roman" w:hAnsi="Times New Roman" w:cs="Times New Roman"/>
          <w:sz w:val="24"/>
          <w:szCs w:val="24"/>
          <w:lang w:eastAsia="sk-SK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renia pobytového charakteru sa vykonávajú buď na základe dohody s rodičmi</w:t>
      </w:r>
      <w:r w:rsidR="005F3F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resp.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inými osobami zodpovednými za dieťa (po predchádzajúcom odporúčaní orgánu sociálnoprávnej ochrany detí a sociálnej kurately)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alebo na základe rozhodnutia súdu v rôznych organizačných súčastiach centra - v </w:t>
      </w:r>
      <w:r w:rsidR="00F27C46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profesionálnych náhradných rodinách, samostatne usporiadaných skupinách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, skupinách (</w:t>
      </w:r>
      <w:r w:rsidR="00F27C46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v prípade špecializovaného programu centra pre deti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7C46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alebo resocializačného programu centra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7C46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pre deti</w:t>
      </w:r>
      <w:r w:rsidR="005F3F5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plnoletých </w:t>
      </w:r>
      <w:r w:rsidR="00F27C46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závisl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="00F27C46"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od alkoholu, drog a patologického hráčstva).</w:t>
      </w:r>
    </w:p>
    <w:p w14:paraId="5300AC5A" w14:textId="77777777" w:rsidR="00F27C46" w:rsidRDefault="00F27C46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4946F1A" w14:textId="261FF0BF" w:rsidR="0085597E" w:rsidRDefault="00EA0285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Zriaďovateľom centra je Ústredie práce sociálnych vecí a rodiny (ďalej len „Ústredie“)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>C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entrum 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môže byť zriadené aj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akreditovan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ým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subjekt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om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(neštátny subjekt, ktorý splnil podmienky udelenia akreditácie) a 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>obc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ou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vyšš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ím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územn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ým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celk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om (v praxi je táto situácia výnimočná, existujú len dve centrá zriadené samosprávou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pričom 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samospráva môže zriaďovať len centrá, v ktorých sa nevykonáva súdne rozhodnutie</w:t>
      </w:r>
      <w:r w:rsidRPr="00EA02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Akreditovaný subjekt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>, resp.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akreditované centrum musí plniť rovnaké podmienky ako centrum zriadené Ústredím a na 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výkon opatrení, vrátane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zabezpečeni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>a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poskytovania starostlivosti o deti, 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>pre ktoré sú vykonávané opatrenia pobytovou formou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centru 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poskytovaný za zákonom stanovených podmienok finančný prís</w:t>
      </w:r>
      <w:r w:rsidR="00D55AFC">
        <w:rPr>
          <w:rFonts w:ascii="Times New Roman" w:eastAsia="Times New Roman" w:hAnsi="Times New Roman" w:cs="Times New Roman"/>
          <w:sz w:val="24"/>
          <w:szCs w:val="24"/>
          <w:lang w:eastAsia="sk-SK"/>
        </w:rPr>
        <w:t>p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>evok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27C46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prípade výkonu opatrení pobytovou formou je výška finančného príspevku 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rok 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určená zákonom stanoveným mechanizmom podľa počtu miest (§ 87 až § 89d zákona č. 305/2005 Z.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85597E">
        <w:rPr>
          <w:rFonts w:ascii="Times New Roman" w:eastAsia="Times New Roman" w:hAnsi="Times New Roman" w:cs="Times New Roman"/>
          <w:sz w:val="24"/>
          <w:szCs w:val="24"/>
          <w:lang w:eastAsia="sk-SK"/>
        </w:rPr>
        <w:t>z.).</w:t>
      </w:r>
    </w:p>
    <w:p w14:paraId="73AFE88D" w14:textId="77777777" w:rsidR="004631B4" w:rsidRPr="004F29E1" w:rsidRDefault="004631B4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A619F13" w14:textId="6EE7A6EF" w:rsidR="0085597E" w:rsidRPr="006F0D33" w:rsidRDefault="0085597E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Finančný príspevok sa poskytuje na každé miesto určené zákonom stanoveným spôsobom (prostredníctvom tzv. priorít) vo výške preukázaných skutočných výdavkov na tieto miesta (po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odpočítaní určenej úhrady v prípade tzv. dobrovoľných pobytov) vo výške sumy priemerných bežných výdavkov na každé miesto vo všetkých centrách zriadených </w:t>
      </w:r>
      <w:r w:rsidR="006F0D33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Ústredím 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za predchádzajúci kalendárny rok</w:t>
      </w:r>
      <w:r w:rsidR="006F0D33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(f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inančný príspevok sa môže použiť aj na kapitálové výdavky, najviac do výšky 10 % poskytnutého finančného príspevku v rozpočtovom roku</w:t>
      </w:r>
      <w:r w:rsidR="006F0D33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2DFD0431" w14:textId="77777777" w:rsidR="004F29E1" w:rsidRDefault="004F29E1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19D0045" w14:textId="67A5D0AE" w:rsidR="004631B4" w:rsidRPr="004F29E1" w:rsidRDefault="006F0D33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Tento postup je záväzný pre zabezpečenie všetkých miest v akreditovaných centrách  okrem miest</w:t>
      </w:r>
      <w:r w:rsidR="0038707E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ktorých sa vykonáva špecializovaný program na predchádzanie vzniku, prehlbovania a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opakovania krízových situácií dieťaťa, ktoré je obeťou trestného činu obchodovania s ľuďmi, dieťaťa týraného alebo sexuálne zneužívaného alebo na vykonávanie opatrení na overenie miery ohrozenia dieťaťa týraním, sexuálnym zneužívaním alebo inými činmi ohrozujúcimi jeho život, zdravie, priaznivý psychický, fyzický alebo sociálny vývin. V prípade 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akreditovaných 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cent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ier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, ktor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ých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účelom je výlučne vykonávanie špecializovaného programu a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ktor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ých kapacita 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nie je vyšš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ia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20 miest sa hranica maximálnej sum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y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finančného príspevku 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určen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ej zákonom stanoveným postupom </w:t>
      </w:r>
      <w:r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zvýši o 40 %.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Táto odchýlka vo financovaní má zabezpečiť podmienky 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pre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vykonávanie mimoriadne náročných opatrení</w:t>
      </w:r>
      <w:r w:rsidR="00CD5751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to aj z hľadiska finančných nárokov na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631B4" w:rsidRP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zodpovedajúce odborné zabezpečenie odborných </w:t>
      </w:r>
      <w:r w:rsidR="00112A95">
        <w:rPr>
          <w:rFonts w:ascii="Times New Roman" w:eastAsia="Times New Roman" w:hAnsi="Times New Roman" w:cs="Times New Roman"/>
          <w:sz w:val="24"/>
          <w:szCs w:val="24"/>
          <w:lang w:eastAsia="sk-SK"/>
        </w:rPr>
        <w:t>činností vykonávaných pre deti.</w:t>
      </w:r>
    </w:p>
    <w:p w14:paraId="6EB9F194" w14:textId="77777777" w:rsidR="004F29E1" w:rsidRDefault="004F29E1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30B768B" w14:textId="0D730AFE" w:rsidR="001B2934" w:rsidRDefault="00075253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Vzhľadom na porovnateľnú náročnosť starostlivosti je potrebné zaviesť porovnateľný mechanizmus financovania miest 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aj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 špecializovaných samostatných skupinách</w:t>
      </w:r>
      <w:r w:rsidR="001B2934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na ktorých je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poskytovaná starostlivosť deťom 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>s duševnou poruchou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(ich 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vyžaduje ošetrovateľskú starostlivosť v špecializovanej samostatnej skupine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 deťom</w:t>
      </w:r>
      <w:r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ktorým je potrebné poskytovať osobitnú starostlivosť v špecializovanej samostatnej skupine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 dôvodu ich vážneho zdravotného stavu. Je potrebné z</w:t>
      </w:r>
      <w:r w:rsidR="001B2934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ôra</w:t>
      </w:r>
      <w:r w:rsidR="001B2934">
        <w:rPr>
          <w:rFonts w:ascii="Times New Roman" w:eastAsia="Times New Roman" w:hAnsi="Times New Roman" w:cs="Times New Roman"/>
          <w:sz w:val="24"/>
          <w:szCs w:val="24"/>
          <w:lang w:eastAsia="sk-SK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niť, že v oboch prípadoch je starostlivosť v špecializovanej samostatnej skupine poskytovaná </w:t>
      </w:r>
      <w:r w:rsidR="001B293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výlučne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 </w:t>
      </w:r>
      <w:r w:rsidR="007333DB"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základe posúdenia potreby osobitnej starostlivosti </w:t>
      </w:r>
      <w:r w:rsidR="00501A5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lekárom </w:t>
      </w:r>
      <w:r w:rsidR="007333DB" w:rsidRPr="007333DB">
        <w:rPr>
          <w:rFonts w:ascii="Times New Roman" w:eastAsia="Times New Roman" w:hAnsi="Times New Roman" w:cs="Times New Roman"/>
          <w:sz w:val="24"/>
          <w:szCs w:val="24"/>
          <w:lang w:eastAsia="sk-SK"/>
        </w:rPr>
        <w:t>(podľa § 51 ods. 7 zákona č. 305/2005 Z. z.).</w:t>
      </w:r>
    </w:p>
    <w:p w14:paraId="79BFC2BA" w14:textId="77777777" w:rsidR="004F29E1" w:rsidRDefault="004F29E1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3C2BAB9" w14:textId="4AA5D041" w:rsidR="007333DB" w:rsidRDefault="00501A50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Starostlivosť o deti s vážnym zdravotným znevýhodnením vyžaduje zvýšené nároky na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personálne zabezpečenie</w:t>
      </w:r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(napr. súčasťou personálneho štandardu sú </w:t>
      </w:r>
      <w:proofErr w:type="spellStart"/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>o.i</w:t>
      </w:r>
      <w:proofErr w:type="spellEnd"/>
      <w:r w:rsidR="0038707E">
        <w:rPr>
          <w:rFonts w:ascii="Times New Roman" w:eastAsia="Times New Roman" w:hAnsi="Times New Roman" w:cs="Times New Roman"/>
          <w:sz w:val="24"/>
          <w:szCs w:val="24"/>
          <w:lang w:eastAsia="sk-SK"/>
        </w:rPr>
        <w:t>. aj zdravotné sestry)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 zabezpečenie zdravotnej starostlivosti (lieky, špecializované vyšetrenia) a s tým súvisiace ďalšie finančné nároky (pohonné hmoty,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zdravotná technika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aj finančné nároky na zabezpečenie ďalších potrieb detí</w:t>
      </w:r>
      <w:r w:rsidR="00E83FF0" w:rsidRP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(špeciálne hračky, didaktické pomôcky, organizácia voľného času)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 Vo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väčších centrách, resp. v centrách, ktoré majú rôznorodé organizačné súčasti</w:t>
      </w:r>
      <w:r w:rsidR="00D73260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je zabezpečenie </w:t>
      </w:r>
      <w:r w:rsidR="00D7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takejto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starostlivosti </w:t>
      </w:r>
      <w:r w:rsidR="00D7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ešte stále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zvládnuteľné</w:t>
      </w:r>
      <w:r w:rsidR="00D7326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(aj keď s problémami)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avšak </w:t>
      </w:r>
      <w:proofErr w:type="spellStart"/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nízkokapacitné</w:t>
      </w:r>
      <w:proofErr w:type="spellEnd"/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centrá zabezpečujúce výlučne starostlivosť v špecializovaných samostatných skupinách s ošetrovateľskou starostlivosťou 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nedokážu pri dlhodobom náraste cien prakticky všetkých položiek v ich rozpočtoch zabezpečiť bezproblémovo </w:t>
      </w:r>
      <w:r w:rsidR="00C464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starostlivosť 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pri aktuálne nastaven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ej výške finančného príspevku. 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Kritickú situáciu avizujú najmä akreditované centrá</w:t>
      </w:r>
      <w:r w:rsidR="00F4647A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hoci takúto formu odbornej pomoci a starostlivosti deťom poskytujú len 2 z 31 akreditovaných centier (v celkovom počte 24 miest), </w:t>
      </w:r>
      <w:r w:rsid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navrhuje </w:t>
      </w:r>
      <w:r w:rsid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sa </w:t>
      </w:r>
      <w:r w:rsidR="00F4647A" w:rsidRP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>v uvedených dvoch špecializovaných samostatnýc</w:t>
      </w:r>
      <w:r w:rsidR="00F4647A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h skupinách </w:t>
      </w:r>
      <w:r w:rsid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použiť rovnaký mechanizmus </w:t>
      </w:r>
      <w:r w:rsidR="00EE7E59" w:rsidRP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>financovania miest</w:t>
      </w:r>
      <w:r w:rsidR="002B080E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ako u náročnosťou na starostlivosť porovnateľného </w:t>
      </w:r>
      <w:r w:rsidR="00EE7E59" w:rsidRPr="00EE7E59">
        <w:rPr>
          <w:rFonts w:ascii="Times New Roman" w:eastAsia="Times New Roman" w:hAnsi="Times New Roman" w:cs="Times New Roman"/>
          <w:sz w:val="24"/>
          <w:szCs w:val="24"/>
          <w:lang w:eastAsia="sk-SK"/>
        </w:rPr>
        <w:t>špecializovaného programu.</w:t>
      </w:r>
    </w:p>
    <w:p w14:paraId="126C7B0D" w14:textId="77777777" w:rsidR="004F29E1" w:rsidRDefault="004F29E1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3331FF1" w14:textId="677D322E" w:rsidR="00D04741" w:rsidRPr="00D04741" w:rsidRDefault="006E1FFE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="00D04741" w:rsidRP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 bud</w:t>
      </w:r>
      <w:r w:rsidR="00E83FF0" w:rsidRP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e mať </w:t>
      </w:r>
      <w:r w:rsidR="00794B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negatívny vplyv </w:t>
      </w:r>
      <w:r w:rsidR="00E83FF0" w:rsidRP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na verejné financie</w:t>
      </w:r>
      <w:r w:rsidR="00794B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 pozitívny sociálny vplyv</w:t>
      </w:r>
      <w:r w:rsidR="00D04741" w:rsidRPr="00E83FF0">
        <w:rPr>
          <w:rFonts w:ascii="Times New Roman" w:eastAsia="Times New Roman" w:hAnsi="Times New Roman" w:cs="Times New Roman"/>
          <w:sz w:val="24"/>
          <w:szCs w:val="24"/>
          <w:lang w:eastAsia="sk-SK"/>
        </w:rPr>
        <w:t>. Návrh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nebude mať </w:t>
      </w:r>
      <w:r w:rsidR="005F3F5B">
        <w:rPr>
          <w:rFonts w:ascii="Times New Roman" w:eastAsia="Times New Roman" w:hAnsi="Times New Roman" w:cs="Times New Roman"/>
          <w:sz w:val="24"/>
          <w:szCs w:val="24"/>
          <w:lang w:eastAsia="sk-SK"/>
        </w:rPr>
        <w:t>vplyv</w:t>
      </w:r>
      <w:r w:rsidR="005F3F5B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>na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>podnikateľské prostredie, životné prostredie ani informatizáciu. Návrh nebude mať vplyv na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služby pre občana. Návrh </w:t>
      </w:r>
      <w:r w:rsid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>nebude mať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vplyv na man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želstvo, rodičovstvo a</w:t>
      </w:r>
      <w:r w:rsidR="00112A95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="004F29E1">
        <w:rPr>
          <w:rFonts w:ascii="Times New Roman" w:eastAsia="Times New Roman" w:hAnsi="Times New Roman" w:cs="Times New Roman"/>
          <w:sz w:val="24"/>
          <w:szCs w:val="24"/>
          <w:lang w:eastAsia="sk-SK"/>
        </w:rPr>
        <w:t>rodinu.</w:t>
      </w:r>
    </w:p>
    <w:p w14:paraId="6B2A4804" w14:textId="77777777" w:rsidR="004F29E1" w:rsidRDefault="004F29E1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1D70254C" w14:textId="48FAEEB2" w:rsidR="00EE7E59" w:rsidRDefault="006E1FFE" w:rsidP="004F29E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Vládny n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>ávrh zákona je v súlade s Ústavou Slovenskej republiky, ústavnými zákonmi</w:t>
      </w:r>
      <w:r w:rsidR="000E117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nálezmi </w:t>
      </w:r>
      <w:r w:rsidR="00DE6B17">
        <w:rPr>
          <w:rFonts w:ascii="Times New Roman" w:eastAsia="Times New Roman" w:hAnsi="Times New Roman" w:cs="Times New Roman"/>
          <w:sz w:val="24"/>
          <w:szCs w:val="24"/>
          <w:lang w:eastAsia="sk-SK"/>
        </w:rPr>
        <w:t>Ú</w:t>
      </w:r>
      <w:r w:rsidR="000E1171">
        <w:rPr>
          <w:rFonts w:ascii="Times New Roman" w:eastAsia="Times New Roman" w:hAnsi="Times New Roman" w:cs="Times New Roman"/>
          <w:sz w:val="24"/>
          <w:szCs w:val="24"/>
          <w:lang w:eastAsia="sk-SK"/>
        </w:rPr>
        <w:t>stavného súdu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E6B1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Slovenskej republiky </w:t>
      </w:r>
      <w:r w:rsidR="00D04741" w:rsidRPr="00D04741">
        <w:rPr>
          <w:rFonts w:ascii="Times New Roman" w:eastAsia="Times New Roman" w:hAnsi="Times New Roman" w:cs="Times New Roman"/>
          <w:sz w:val="24"/>
          <w:szCs w:val="24"/>
          <w:lang w:eastAsia="sk-SK"/>
        </w:rPr>
        <w:t>a ostatnými všeobecne záväznými právnymi predpismi Slovenskej republiky, s právom Európskej únie, medzinárodnými zmluvami a inými medzinárodnými dokumentmi, ktorými je Slovenská republika viazaná.</w:t>
      </w:r>
    </w:p>
    <w:sectPr w:rsidR="00EE7E59" w:rsidSect="007B4788">
      <w:foot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6531C" w14:textId="77777777" w:rsidR="00014A31" w:rsidRDefault="00014A31" w:rsidP="00272EFF">
      <w:pPr>
        <w:spacing w:after="0" w:line="240" w:lineRule="auto"/>
      </w:pPr>
      <w:r>
        <w:separator/>
      </w:r>
    </w:p>
  </w:endnote>
  <w:endnote w:type="continuationSeparator" w:id="0">
    <w:p w14:paraId="52AA46F0" w14:textId="77777777" w:rsidR="00014A31" w:rsidRDefault="00014A31" w:rsidP="00272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82453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595A67" w14:textId="33EB9643" w:rsidR="006159FD" w:rsidRPr="006159FD" w:rsidRDefault="006159FD">
        <w:pPr>
          <w:pStyle w:val="Pta"/>
          <w:jc w:val="right"/>
          <w:rPr>
            <w:rFonts w:ascii="Times New Roman" w:hAnsi="Times New Roman" w:cs="Times New Roman"/>
          </w:rPr>
        </w:pPr>
        <w:r w:rsidRPr="006159FD">
          <w:rPr>
            <w:rFonts w:ascii="Times New Roman" w:hAnsi="Times New Roman" w:cs="Times New Roman"/>
          </w:rPr>
          <w:fldChar w:fldCharType="begin"/>
        </w:r>
        <w:r w:rsidRPr="006159FD">
          <w:rPr>
            <w:rFonts w:ascii="Times New Roman" w:hAnsi="Times New Roman" w:cs="Times New Roman"/>
          </w:rPr>
          <w:instrText>PAGE   \* MERGEFORMAT</w:instrText>
        </w:r>
        <w:r w:rsidRPr="006159FD">
          <w:rPr>
            <w:rFonts w:ascii="Times New Roman" w:hAnsi="Times New Roman" w:cs="Times New Roman"/>
          </w:rPr>
          <w:fldChar w:fldCharType="separate"/>
        </w:r>
        <w:r w:rsidR="00E11952">
          <w:rPr>
            <w:rFonts w:ascii="Times New Roman" w:hAnsi="Times New Roman" w:cs="Times New Roman"/>
            <w:noProof/>
          </w:rPr>
          <w:t>2</w:t>
        </w:r>
        <w:r w:rsidRPr="006159FD">
          <w:rPr>
            <w:rFonts w:ascii="Times New Roman" w:hAnsi="Times New Roman" w:cs="Times New Roman"/>
          </w:rPr>
          <w:fldChar w:fldCharType="end"/>
        </w:r>
      </w:p>
    </w:sdtContent>
  </w:sdt>
  <w:p w14:paraId="304BCBC4" w14:textId="77777777" w:rsidR="00272EFF" w:rsidRDefault="00272EF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BB2A4" w14:textId="77777777" w:rsidR="00014A31" w:rsidRDefault="00014A31" w:rsidP="00272EFF">
      <w:pPr>
        <w:spacing w:after="0" w:line="240" w:lineRule="auto"/>
      </w:pPr>
      <w:r>
        <w:separator/>
      </w:r>
    </w:p>
  </w:footnote>
  <w:footnote w:type="continuationSeparator" w:id="0">
    <w:p w14:paraId="48CC1656" w14:textId="77777777" w:rsidR="00014A31" w:rsidRDefault="00014A31" w:rsidP="00272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21F63"/>
    <w:multiLevelType w:val="hybridMultilevel"/>
    <w:tmpl w:val="C29215E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182ED6"/>
    <w:multiLevelType w:val="hybridMultilevel"/>
    <w:tmpl w:val="502C33D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7"/>
    <w:rsid w:val="00014A31"/>
    <w:rsid w:val="00065138"/>
    <w:rsid w:val="00075253"/>
    <w:rsid w:val="000B5CE2"/>
    <w:rsid w:val="000E1171"/>
    <w:rsid w:val="00112A95"/>
    <w:rsid w:val="00122BE8"/>
    <w:rsid w:val="001235F8"/>
    <w:rsid w:val="001331D9"/>
    <w:rsid w:val="001821A6"/>
    <w:rsid w:val="00187DA6"/>
    <w:rsid w:val="001B2934"/>
    <w:rsid w:val="001D361F"/>
    <w:rsid w:val="001F0A36"/>
    <w:rsid w:val="001F5F01"/>
    <w:rsid w:val="002117F7"/>
    <w:rsid w:val="00272EFF"/>
    <w:rsid w:val="0028410E"/>
    <w:rsid w:val="002B080E"/>
    <w:rsid w:val="002C1991"/>
    <w:rsid w:val="002E137D"/>
    <w:rsid w:val="003515D3"/>
    <w:rsid w:val="0038707E"/>
    <w:rsid w:val="00387838"/>
    <w:rsid w:val="003B1FDD"/>
    <w:rsid w:val="00403B84"/>
    <w:rsid w:val="00420F39"/>
    <w:rsid w:val="0043545D"/>
    <w:rsid w:val="004631B4"/>
    <w:rsid w:val="00484DB8"/>
    <w:rsid w:val="004A1FBD"/>
    <w:rsid w:val="004B3A03"/>
    <w:rsid w:val="004E3F4D"/>
    <w:rsid w:val="004F29E1"/>
    <w:rsid w:val="00501A50"/>
    <w:rsid w:val="00511CB1"/>
    <w:rsid w:val="005529E1"/>
    <w:rsid w:val="005F3F5B"/>
    <w:rsid w:val="006159FD"/>
    <w:rsid w:val="006A4676"/>
    <w:rsid w:val="006B33EB"/>
    <w:rsid w:val="006E1FFE"/>
    <w:rsid w:val="006F0D33"/>
    <w:rsid w:val="00712034"/>
    <w:rsid w:val="007333DB"/>
    <w:rsid w:val="0075723D"/>
    <w:rsid w:val="00794B40"/>
    <w:rsid w:val="007F1AE8"/>
    <w:rsid w:val="007F2EE3"/>
    <w:rsid w:val="00820213"/>
    <w:rsid w:val="00853B43"/>
    <w:rsid w:val="0085597E"/>
    <w:rsid w:val="008F127F"/>
    <w:rsid w:val="00924F0B"/>
    <w:rsid w:val="00A52D74"/>
    <w:rsid w:val="00A74656"/>
    <w:rsid w:val="00AC7613"/>
    <w:rsid w:val="00C257B8"/>
    <w:rsid w:val="00C464BC"/>
    <w:rsid w:val="00C70B98"/>
    <w:rsid w:val="00C95EAF"/>
    <w:rsid w:val="00CD5751"/>
    <w:rsid w:val="00D04741"/>
    <w:rsid w:val="00D55AFC"/>
    <w:rsid w:val="00D64AB4"/>
    <w:rsid w:val="00D7307E"/>
    <w:rsid w:val="00D73260"/>
    <w:rsid w:val="00DE6B17"/>
    <w:rsid w:val="00E11952"/>
    <w:rsid w:val="00E11DED"/>
    <w:rsid w:val="00E83FF0"/>
    <w:rsid w:val="00EA0285"/>
    <w:rsid w:val="00EE7E59"/>
    <w:rsid w:val="00EF6867"/>
    <w:rsid w:val="00F27C46"/>
    <w:rsid w:val="00F4647A"/>
    <w:rsid w:val="00F63C40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EC1C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99"/>
    <w:qFormat/>
    <w:rsid w:val="00EA02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EA0285"/>
    <w:rPr>
      <w:color w:val="0000FF"/>
      <w:u w:val="single"/>
    </w:rPr>
  </w:style>
  <w:style w:type="character" w:customStyle="1" w:styleId="OdsekzoznamuChar">
    <w:name w:val="Odsek zoznamu Char"/>
    <w:aliases w:val="body Char"/>
    <w:link w:val="Odsekzoznamu"/>
    <w:uiPriority w:val="99"/>
    <w:locked/>
    <w:rsid w:val="00EA0285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B43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27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72EFF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272E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72EFF"/>
    <w:rPr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E11DE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11DE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11DED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11DE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11DED"/>
    <w:rPr>
      <w:b/>
      <w:bCs/>
      <w:sz w:val="20"/>
      <w:szCs w:val="20"/>
      <w:lang w:val="sk-SK"/>
    </w:rPr>
  </w:style>
  <w:style w:type="paragraph" w:styleId="Revzia">
    <w:name w:val="Revision"/>
    <w:hidden/>
    <w:uiPriority w:val="99"/>
    <w:semiHidden/>
    <w:rsid w:val="006E1FFE"/>
    <w:pPr>
      <w:spacing w:after="0" w:line="240" w:lineRule="auto"/>
    </w:pPr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916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2024-03-22T09:53:00Z</dcterms:created>
  <dcterms:modified xsi:type="dcterms:W3CDTF">2024-03-26T08:28:00Z</dcterms:modified>
</cp:coreProperties>
</file>