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255D" w14:textId="77777777" w:rsidR="00EB237F" w:rsidRDefault="00852912">
      <w:pPr>
        <w:jc w:val="center"/>
        <w:rPr>
          <w:b/>
        </w:rPr>
      </w:pPr>
      <w:bookmarkStart w:id="0" w:name="_GoBack"/>
      <w:bookmarkEnd w:id="0"/>
      <w:r>
        <w:rPr>
          <w:b/>
        </w:rPr>
        <w:t>DOLOŽKA ZLUČITEĽNOSTI</w:t>
      </w:r>
    </w:p>
    <w:p w14:paraId="497C33E1" w14:textId="77777777" w:rsidR="00EB237F" w:rsidRDefault="00852912">
      <w:pPr>
        <w:jc w:val="center"/>
        <w:rPr>
          <w:b/>
        </w:rPr>
      </w:pPr>
      <w:r>
        <w:rPr>
          <w:b/>
        </w:rPr>
        <w:t>návrhu zákona s právom Európskej únie</w:t>
      </w:r>
    </w:p>
    <w:p w14:paraId="3CDF2970" w14:textId="77777777" w:rsidR="00EB237F" w:rsidRDefault="00EB237F">
      <w:pPr>
        <w:jc w:val="both"/>
      </w:pPr>
    </w:p>
    <w:p w14:paraId="58457A57" w14:textId="77777777" w:rsidR="00EB237F" w:rsidRDefault="00852912">
      <w:r>
        <w:rPr>
          <w:b/>
        </w:rPr>
        <w:t>1. Predkladateľ návrhu zákona</w:t>
      </w:r>
      <w:r>
        <w:t xml:space="preserve">: </w:t>
      </w:r>
    </w:p>
    <w:p w14:paraId="7C732E79" w14:textId="77777777" w:rsidR="00EB237F" w:rsidRDefault="00EB237F"/>
    <w:p w14:paraId="69CAD41C" w14:textId="77777777" w:rsidR="00EB237F" w:rsidRDefault="00852912">
      <w:pPr>
        <w:jc w:val="both"/>
      </w:pPr>
      <w:r>
        <w:t xml:space="preserve">poslankyne Národnej rady Slovenskej republiky Beáta Jurík, Lucia Plaváková, Zuzana Števulová a Simona Petrík. </w:t>
      </w:r>
    </w:p>
    <w:p w14:paraId="253835A0" w14:textId="77777777" w:rsidR="00EB237F" w:rsidRDefault="00EB237F"/>
    <w:p w14:paraId="786E13D6" w14:textId="77777777" w:rsidR="00EB237F" w:rsidRDefault="00852912">
      <w:pPr>
        <w:rPr>
          <w:b/>
        </w:rPr>
      </w:pPr>
      <w:r>
        <w:rPr>
          <w:b/>
        </w:rPr>
        <w:t>2. Názov návrhu právneho predpisu:</w:t>
      </w:r>
    </w:p>
    <w:p w14:paraId="31FBFB58" w14:textId="77777777" w:rsidR="00EB237F" w:rsidRDefault="00EB237F"/>
    <w:p w14:paraId="2AE62986" w14:textId="77777777" w:rsidR="00EB237F" w:rsidRDefault="00852912">
      <w:pPr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t>Návrh zákona,</w:t>
      </w:r>
      <w:r>
        <w:rPr>
          <w:color w:val="000000"/>
        </w:rPr>
        <w:t xml:space="preserve"> ktorým sa mení a dopĺňa zákon č. 300/2005 Z.z. Trestný zákon v znení neskorších predpisov.</w:t>
      </w:r>
    </w:p>
    <w:p w14:paraId="5AD3C941" w14:textId="77777777" w:rsidR="00EB237F" w:rsidRDefault="00EB237F">
      <w:pPr>
        <w:jc w:val="both"/>
        <w:rPr>
          <w:highlight w:val="white"/>
        </w:rPr>
      </w:pPr>
    </w:p>
    <w:p w14:paraId="09DC98B6" w14:textId="77777777" w:rsidR="00EB237F" w:rsidRDefault="00852912">
      <w:pPr>
        <w:jc w:val="both"/>
        <w:rPr>
          <w:b/>
          <w:highlight w:val="white"/>
        </w:rPr>
      </w:pPr>
      <w:r>
        <w:rPr>
          <w:b/>
          <w:highlight w:val="white"/>
        </w:rPr>
        <w:t>3. Problematika návrhu právneho predpisu:</w:t>
      </w:r>
    </w:p>
    <w:p w14:paraId="6EDB2647" w14:textId="77777777" w:rsidR="00EB237F" w:rsidRDefault="00EB237F">
      <w:pPr>
        <w:jc w:val="both"/>
        <w:rPr>
          <w:b/>
          <w:highlight w:val="white"/>
        </w:rPr>
      </w:pPr>
    </w:p>
    <w:p w14:paraId="6858596B" w14:textId="77777777" w:rsidR="00EB237F" w:rsidRDefault="00852912">
      <w:pPr>
        <w:jc w:val="both"/>
        <w:rPr>
          <w:highlight w:val="white"/>
        </w:rPr>
      </w:pPr>
      <w:r>
        <w:rPr>
          <w:highlight w:val="white"/>
        </w:rPr>
        <w:t>a) nie je upravená v práve Európskej únie</w:t>
      </w:r>
    </w:p>
    <w:p w14:paraId="206B3FCE" w14:textId="77777777" w:rsidR="00EB237F" w:rsidRDefault="00EB237F">
      <w:pPr>
        <w:jc w:val="both"/>
        <w:rPr>
          <w:highlight w:val="white"/>
        </w:rPr>
      </w:pPr>
    </w:p>
    <w:p w14:paraId="4D7B84D2" w14:textId="77777777" w:rsidR="00EB237F" w:rsidRDefault="00852912">
      <w:pPr>
        <w:jc w:val="both"/>
        <w:rPr>
          <w:highlight w:val="white"/>
        </w:rPr>
      </w:pPr>
      <w:r>
        <w:rPr>
          <w:highlight w:val="white"/>
        </w:rPr>
        <w:t>b) nie je obsiahnutá v judikatúre Súdneho dvora Európskej únie.</w:t>
      </w:r>
    </w:p>
    <w:p w14:paraId="16A354F7" w14:textId="77777777" w:rsidR="00EB237F" w:rsidRDefault="00EB237F">
      <w:pPr>
        <w:jc w:val="both"/>
      </w:pPr>
    </w:p>
    <w:p w14:paraId="12FF580F" w14:textId="77777777" w:rsidR="00EB237F" w:rsidRDefault="00852912">
      <w:pPr>
        <w:jc w:val="both"/>
        <w:rPr>
          <w:b/>
        </w:rPr>
      </w:pPr>
      <w:r>
        <w:rPr>
          <w:b/>
        </w:rPr>
        <w:t>4. Záväzky Slovenskej republiky vo vzťahu k Európskej únii:</w:t>
      </w:r>
    </w:p>
    <w:p w14:paraId="68E1E022" w14:textId="77777777" w:rsidR="00EB237F" w:rsidRDefault="00EB237F">
      <w:pPr>
        <w:jc w:val="both"/>
      </w:pPr>
    </w:p>
    <w:p w14:paraId="3C606A65" w14:textId="77777777" w:rsidR="00EB237F" w:rsidRDefault="00852912">
      <w:pPr>
        <w:jc w:val="both"/>
      </w:pPr>
      <w:r>
        <w:t>Bezpredmetné</w:t>
      </w:r>
    </w:p>
    <w:p w14:paraId="59DE69B3" w14:textId="77777777" w:rsidR="00EB237F" w:rsidRDefault="00EB237F">
      <w:pPr>
        <w:jc w:val="both"/>
      </w:pPr>
    </w:p>
    <w:p w14:paraId="4489DD08" w14:textId="77777777" w:rsidR="00EB237F" w:rsidRDefault="00852912">
      <w:pPr>
        <w:jc w:val="both"/>
        <w:rPr>
          <w:b/>
        </w:rPr>
      </w:pPr>
      <w:r>
        <w:rPr>
          <w:b/>
        </w:rPr>
        <w:t>5. Stupeň zlučiteľnosti návrhu právneho predpisu s právom Európskej únie:</w:t>
      </w:r>
    </w:p>
    <w:p w14:paraId="77F1500C" w14:textId="77777777" w:rsidR="00EB237F" w:rsidRDefault="00EB237F">
      <w:pPr>
        <w:jc w:val="both"/>
        <w:rPr>
          <w:b/>
        </w:rPr>
      </w:pPr>
    </w:p>
    <w:p w14:paraId="7F98DBE2" w14:textId="77777777" w:rsidR="00EB237F" w:rsidRDefault="00852912">
      <w:pPr>
        <w:jc w:val="both"/>
      </w:pPr>
      <w:r>
        <w:t>Stupeň zlučiteľnosti - úplný</w:t>
      </w:r>
    </w:p>
    <w:p w14:paraId="2638734D" w14:textId="77777777" w:rsidR="00EB237F" w:rsidRDefault="00EB237F">
      <w:pPr>
        <w:jc w:val="both"/>
      </w:pPr>
    </w:p>
    <w:p w14:paraId="5EAC10BC" w14:textId="77777777" w:rsidR="00EB237F" w:rsidRDefault="00EB237F">
      <w:pPr>
        <w:jc w:val="both"/>
      </w:pPr>
    </w:p>
    <w:p w14:paraId="0A0AEC3E" w14:textId="77777777" w:rsidR="00EB237F" w:rsidRDefault="00EB237F">
      <w:pPr>
        <w:jc w:val="both"/>
      </w:pPr>
    </w:p>
    <w:p w14:paraId="6015C83C" w14:textId="77777777" w:rsidR="00EB237F" w:rsidRDefault="00EB237F">
      <w:pPr>
        <w:jc w:val="both"/>
      </w:pPr>
    </w:p>
    <w:p w14:paraId="3EAF8B1A" w14:textId="77777777" w:rsidR="00EB237F" w:rsidRDefault="00EB237F">
      <w:pPr>
        <w:jc w:val="both"/>
      </w:pPr>
    </w:p>
    <w:p w14:paraId="6F782E19" w14:textId="77777777" w:rsidR="00EB237F" w:rsidRDefault="00EB237F">
      <w:pPr>
        <w:jc w:val="both"/>
      </w:pPr>
    </w:p>
    <w:p w14:paraId="708D6420" w14:textId="77777777" w:rsidR="00EB237F" w:rsidRDefault="00EB237F">
      <w:pPr>
        <w:jc w:val="both"/>
      </w:pPr>
    </w:p>
    <w:p w14:paraId="7B4700F4" w14:textId="77777777" w:rsidR="00EB237F" w:rsidRDefault="00EB237F">
      <w:pPr>
        <w:jc w:val="both"/>
      </w:pPr>
    </w:p>
    <w:p w14:paraId="6DFC8F0B" w14:textId="77777777" w:rsidR="00EB237F" w:rsidRDefault="00EB237F">
      <w:pPr>
        <w:jc w:val="both"/>
      </w:pPr>
    </w:p>
    <w:p w14:paraId="0D088353" w14:textId="77777777" w:rsidR="00EB237F" w:rsidRDefault="00EB237F">
      <w:pPr>
        <w:jc w:val="both"/>
      </w:pPr>
    </w:p>
    <w:p w14:paraId="1AA2B10A" w14:textId="77777777" w:rsidR="00EB237F" w:rsidRDefault="00EB237F">
      <w:pPr>
        <w:jc w:val="both"/>
      </w:pPr>
    </w:p>
    <w:p w14:paraId="6E6E94B6" w14:textId="77777777" w:rsidR="00EB237F" w:rsidRDefault="00EB237F">
      <w:pPr>
        <w:jc w:val="both"/>
      </w:pPr>
    </w:p>
    <w:p w14:paraId="234C0048" w14:textId="77777777" w:rsidR="00EB237F" w:rsidRDefault="00EB237F">
      <w:pPr>
        <w:jc w:val="both"/>
      </w:pPr>
    </w:p>
    <w:p w14:paraId="35B38EDE" w14:textId="77777777" w:rsidR="00EB237F" w:rsidRDefault="00EB237F">
      <w:pPr>
        <w:jc w:val="both"/>
      </w:pPr>
    </w:p>
    <w:p w14:paraId="447CA3C7" w14:textId="77777777" w:rsidR="00EB237F" w:rsidRDefault="00EB237F">
      <w:pPr>
        <w:jc w:val="both"/>
      </w:pPr>
    </w:p>
    <w:p w14:paraId="7CA3EDEB" w14:textId="77777777" w:rsidR="00EB237F" w:rsidRDefault="00EB237F">
      <w:pPr>
        <w:jc w:val="both"/>
      </w:pPr>
    </w:p>
    <w:p w14:paraId="37EB4E67" w14:textId="77777777" w:rsidR="00EB237F" w:rsidRDefault="00EB237F">
      <w:pPr>
        <w:jc w:val="both"/>
      </w:pPr>
    </w:p>
    <w:p w14:paraId="592B8CF9" w14:textId="77777777" w:rsidR="00EB237F" w:rsidRDefault="00EB237F">
      <w:pPr>
        <w:jc w:val="both"/>
      </w:pPr>
    </w:p>
    <w:p w14:paraId="76CC1833" w14:textId="77777777" w:rsidR="00EB237F" w:rsidRDefault="00EB237F">
      <w:pPr>
        <w:jc w:val="both"/>
      </w:pPr>
    </w:p>
    <w:p w14:paraId="0EC96460" w14:textId="77777777" w:rsidR="00EB237F" w:rsidRDefault="00EB237F">
      <w:pPr>
        <w:jc w:val="both"/>
      </w:pPr>
    </w:p>
    <w:p w14:paraId="5F1C767D" w14:textId="77777777" w:rsidR="00EB237F" w:rsidRDefault="00EB237F">
      <w:pPr>
        <w:jc w:val="both"/>
      </w:pPr>
    </w:p>
    <w:p w14:paraId="61FA7B6A" w14:textId="77777777" w:rsidR="00EB237F" w:rsidRDefault="00EB237F">
      <w:pPr>
        <w:jc w:val="both"/>
      </w:pPr>
    </w:p>
    <w:p w14:paraId="615D81D3" w14:textId="77777777" w:rsidR="00EB237F" w:rsidRDefault="00EB237F">
      <w:pPr>
        <w:jc w:val="both"/>
      </w:pPr>
    </w:p>
    <w:p w14:paraId="5B4A6034" w14:textId="77777777" w:rsidR="00EB237F" w:rsidRDefault="00EB237F">
      <w:pPr>
        <w:jc w:val="both"/>
      </w:pPr>
    </w:p>
    <w:p w14:paraId="4F59A1F3" w14:textId="77777777" w:rsidR="00EB237F" w:rsidRDefault="00EB237F">
      <w:pPr>
        <w:rPr>
          <w:b/>
        </w:rPr>
      </w:pPr>
    </w:p>
    <w:p w14:paraId="3CA6D92B" w14:textId="77777777" w:rsidR="00EB237F" w:rsidRDefault="00852912">
      <w:pPr>
        <w:jc w:val="center"/>
        <w:rPr>
          <w:b/>
        </w:rPr>
      </w:pPr>
      <w:r>
        <w:rPr>
          <w:b/>
        </w:rPr>
        <w:t>DOLOŽKA VYBRANÝCH VPLYVOV</w:t>
      </w:r>
    </w:p>
    <w:p w14:paraId="67E6240E" w14:textId="77777777" w:rsidR="00EB237F" w:rsidRDefault="00EB237F">
      <w:pPr>
        <w:jc w:val="center"/>
        <w:rPr>
          <w:b/>
        </w:rPr>
      </w:pPr>
    </w:p>
    <w:p w14:paraId="03021A56" w14:textId="77777777" w:rsidR="00EB237F" w:rsidRDefault="00852912">
      <w:pPr>
        <w:jc w:val="both"/>
      </w:pPr>
      <w:r>
        <w:t xml:space="preserve"> </w:t>
      </w:r>
    </w:p>
    <w:p w14:paraId="02B90247" w14:textId="77777777" w:rsidR="00EB237F" w:rsidRDefault="00852912">
      <w:pPr>
        <w:jc w:val="both"/>
        <w:rPr>
          <w:b/>
        </w:rPr>
      </w:pPr>
      <w:r>
        <w:rPr>
          <w:b/>
        </w:rPr>
        <w:t xml:space="preserve">A.1. Názov materiálu: </w:t>
      </w:r>
    </w:p>
    <w:p w14:paraId="0E9917A5" w14:textId="77777777" w:rsidR="00EB237F" w:rsidRDefault="00EB237F">
      <w:pPr>
        <w:jc w:val="both"/>
        <w:rPr>
          <w:b/>
        </w:rPr>
      </w:pPr>
    </w:p>
    <w:p w14:paraId="222CC1BF" w14:textId="77777777" w:rsidR="00EB237F" w:rsidRDefault="00852912">
      <w:pPr>
        <w:jc w:val="both"/>
        <w:rPr>
          <w:rFonts w:ascii="Times" w:eastAsia="Times" w:hAnsi="Times" w:cs="Times"/>
          <w:color w:val="000000"/>
          <w:sz w:val="27"/>
          <w:szCs w:val="27"/>
        </w:rPr>
      </w:pPr>
      <w:r>
        <w:t>Návrh zákona,</w:t>
      </w:r>
      <w:r>
        <w:rPr>
          <w:color w:val="000000"/>
        </w:rPr>
        <w:t xml:space="preserve"> ktorým sa mení a dopĺňa zákon č. 300/2005 Z.z. Trestný zákon v znení neskorších predpisov.</w:t>
      </w:r>
    </w:p>
    <w:p w14:paraId="2A118011" w14:textId="77777777" w:rsidR="00EB237F" w:rsidRDefault="00EB237F">
      <w:pPr>
        <w:jc w:val="both"/>
      </w:pPr>
    </w:p>
    <w:p w14:paraId="7C6ADEF8" w14:textId="77777777" w:rsidR="00EB237F" w:rsidRDefault="00852912">
      <w:pPr>
        <w:jc w:val="both"/>
        <w:rPr>
          <w:b/>
        </w:rPr>
      </w:pPr>
      <w:r>
        <w:rPr>
          <w:b/>
        </w:rPr>
        <w:t>A.2. Vplyvy:</w:t>
      </w:r>
    </w:p>
    <w:p w14:paraId="2AF8C549" w14:textId="77777777" w:rsidR="00EB237F" w:rsidRDefault="00852912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EB237F" w14:paraId="2B9C301E" w14:textId="77777777">
        <w:trPr>
          <w:trHeight w:val="285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384B" w14:textId="77777777" w:rsidR="00EB237F" w:rsidRDefault="00852912">
            <w:pPr>
              <w:jc w:val="both"/>
            </w:pPr>
            <w: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669E" w14:textId="77777777" w:rsidR="00EB237F" w:rsidRDefault="00852912">
            <w:pPr>
              <w:jc w:val="center"/>
            </w:pPr>
            <w: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9F47" w14:textId="77777777" w:rsidR="00EB237F" w:rsidRDefault="00852912">
            <w:pPr>
              <w:jc w:val="center"/>
            </w:pPr>
            <w: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4580" w14:textId="77777777" w:rsidR="00EB237F" w:rsidRDefault="00852912">
            <w:pPr>
              <w:jc w:val="center"/>
            </w:pPr>
            <w:r>
              <w:t>Negatívne</w:t>
            </w:r>
          </w:p>
        </w:tc>
      </w:tr>
      <w:tr w:rsidR="00EB237F" w14:paraId="290CC21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C8F7" w14:textId="77777777" w:rsidR="00EB237F" w:rsidRDefault="00852912">
            <w:pPr>
              <w:jc w:val="both"/>
            </w:pPr>
            <w: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6BF1" w14:textId="77777777" w:rsidR="00EB237F" w:rsidRDefault="00EB237F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EFF2" w14:textId="77777777" w:rsidR="00EB237F" w:rsidRDefault="00852912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6BFE6" w14:textId="77777777" w:rsidR="00EB237F" w:rsidRDefault="00EB237F">
            <w:pPr>
              <w:jc w:val="center"/>
            </w:pPr>
          </w:p>
        </w:tc>
      </w:tr>
      <w:tr w:rsidR="00EB237F" w14:paraId="3558F663" w14:textId="77777777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60B2" w14:textId="77777777" w:rsidR="00EB237F" w:rsidRDefault="00852912">
            <w:pPr>
              <w:jc w:val="both"/>
            </w:pPr>
            <w: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732A" w14:textId="77777777" w:rsidR="00EB237F" w:rsidRDefault="00EB237F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FEAE" w14:textId="77777777" w:rsidR="00EB237F" w:rsidRDefault="00852912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2CAF" w14:textId="77777777" w:rsidR="00EB237F" w:rsidRDefault="00852912">
            <w:pPr>
              <w:jc w:val="center"/>
            </w:pPr>
            <w:r>
              <w:t xml:space="preserve"> </w:t>
            </w:r>
          </w:p>
        </w:tc>
      </w:tr>
      <w:tr w:rsidR="00EB237F" w14:paraId="16C1C764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1260" w14:textId="77777777" w:rsidR="00EB237F" w:rsidRDefault="00852912">
            <w:pPr>
              <w:jc w:val="both"/>
            </w:pPr>
            <w: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C19F" w14:textId="77777777" w:rsidR="00EB237F" w:rsidRDefault="00852912">
            <w:pPr>
              <w:jc w:val="center"/>
            </w:pPr>
            <w: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B4F2" w14:textId="77777777" w:rsidR="00EB237F" w:rsidRDefault="00EB237F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48CFD" w14:textId="77777777" w:rsidR="00EB237F" w:rsidRDefault="00852912">
            <w:pPr>
              <w:jc w:val="center"/>
            </w:pPr>
            <w:r>
              <w:t xml:space="preserve"> </w:t>
            </w:r>
          </w:p>
        </w:tc>
      </w:tr>
      <w:tr w:rsidR="00EB237F" w14:paraId="0FC0FB23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F603" w14:textId="77777777" w:rsidR="00EB237F" w:rsidRDefault="00852912">
            <w:pPr>
              <w:jc w:val="both"/>
            </w:pPr>
            <w: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8AC8" w14:textId="77777777" w:rsidR="00EB237F" w:rsidRDefault="00EB237F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5159E" w14:textId="77777777" w:rsidR="00EB237F" w:rsidRDefault="00852912">
            <w:pPr>
              <w:jc w:val="center"/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04B9" w14:textId="77777777" w:rsidR="00EB237F" w:rsidRDefault="00852912">
            <w:pPr>
              <w:jc w:val="both"/>
            </w:pPr>
            <w:r>
              <w:t xml:space="preserve"> </w:t>
            </w:r>
          </w:p>
        </w:tc>
      </w:tr>
      <w:tr w:rsidR="00EB237F" w14:paraId="6F6D90C5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1D97" w14:textId="77777777" w:rsidR="00EB237F" w:rsidRDefault="00852912">
            <w:pPr>
              <w:jc w:val="both"/>
            </w:pPr>
            <w:r>
              <w:t>– sociálnu exklúziu,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2CAE" w14:textId="77777777" w:rsidR="00EB237F" w:rsidRDefault="00852912">
            <w:r>
              <w:t xml:space="preserve">       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EEBF" w14:textId="77777777" w:rsidR="00EB237F" w:rsidRDefault="00EB237F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DF92" w14:textId="77777777" w:rsidR="00EB237F" w:rsidRDefault="00852912">
            <w:pPr>
              <w:jc w:val="center"/>
            </w:pPr>
            <w:r>
              <w:t xml:space="preserve"> </w:t>
            </w:r>
          </w:p>
        </w:tc>
      </w:tr>
      <w:tr w:rsidR="00EB237F" w14:paraId="0CDAA4A2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C043" w14:textId="77777777" w:rsidR="00EB237F" w:rsidRDefault="00852912">
            <w:pPr>
              <w:jc w:val="both"/>
            </w:pPr>
            <w: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BD5C" w14:textId="77777777" w:rsidR="00EB237F" w:rsidRDefault="00852912">
            <w:pPr>
              <w:jc w:val="center"/>
            </w:pPr>
            <w:r>
              <w:t xml:space="preserve">X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1EEF" w14:textId="77777777" w:rsidR="00EB237F" w:rsidRDefault="00EB237F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76640" w14:textId="77777777" w:rsidR="00EB237F" w:rsidRDefault="00852912">
            <w:pPr>
              <w:jc w:val="center"/>
            </w:pPr>
            <w:r>
              <w:t xml:space="preserve"> </w:t>
            </w:r>
          </w:p>
        </w:tc>
      </w:tr>
      <w:tr w:rsidR="00EB237F" w14:paraId="21BB716D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863C" w14:textId="77777777" w:rsidR="00EB237F" w:rsidRDefault="00852912">
            <w:pPr>
              <w:jc w:val="both"/>
            </w:pPr>
            <w: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8C27" w14:textId="77777777" w:rsidR="00EB237F" w:rsidRDefault="00852912">
            <w:pPr>
              <w:jc w:val="center"/>
            </w:pPr>
            <w: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A4A3" w14:textId="77777777" w:rsidR="00EB237F" w:rsidRDefault="00852912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CD58" w14:textId="77777777" w:rsidR="00EB237F" w:rsidRDefault="00852912">
            <w:pPr>
              <w:jc w:val="center"/>
            </w:pPr>
            <w:r>
              <w:t xml:space="preserve"> </w:t>
            </w:r>
          </w:p>
        </w:tc>
      </w:tr>
      <w:tr w:rsidR="00EB237F" w14:paraId="27097059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2EE0" w14:textId="77777777" w:rsidR="00EB237F" w:rsidRDefault="00852912">
            <w:pPr>
              <w:jc w:val="both"/>
            </w:pPr>
            <w: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1DC4" w14:textId="77777777" w:rsidR="00EB237F" w:rsidRDefault="00852912">
            <w:pPr>
              <w:jc w:val="center"/>
            </w:pPr>
            <w: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CD29B" w14:textId="77777777" w:rsidR="00EB237F" w:rsidRDefault="00852912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3516" w14:textId="77777777" w:rsidR="00EB237F" w:rsidRDefault="00852912">
            <w:pPr>
              <w:jc w:val="center"/>
            </w:pPr>
            <w:r>
              <w:t xml:space="preserve"> </w:t>
            </w:r>
          </w:p>
        </w:tc>
      </w:tr>
      <w:tr w:rsidR="00EB237F" w14:paraId="4D15C550" w14:textId="77777777">
        <w:trPr>
          <w:trHeight w:val="309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DAA1" w14:textId="77777777" w:rsidR="00EB237F" w:rsidRDefault="00852912">
            <w:pPr>
              <w:jc w:val="both"/>
            </w:pPr>
            <w: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133B" w14:textId="77777777" w:rsidR="00EB237F" w:rsidRDefault="00852912">
            <w:pPr>
              <w:jc w:val="center"/>
            </w:pPr>
            <w: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6F83" w14:textId="77777777" w:rsidR="00EB237F" w:rsidRDefault="00EB237F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CD74" w14:textId="77777777" w:rsidR="00EB237F" w:rsidRDefault="00EB237F">
            <w:pPr>
              <w:jc w:val="center"/>
            </w:pPr>
          </w:p>
        </w:tc>
      </w:tr>
      <w:tr w:rsidR="00EB237F" w14:paraId="100BCEFC" w14:textId="77777777">
        <w:trPr>
          <w:trHeight w:val="239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76A9" w14:textId="77777777" w:rsidR="00EB237F" w:rsidRDefault="00852912">
            <w:pPr>
              <w:jc w:val="both"/>
            </w:pPr>
            <w: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211D" w14:textId="77777777" w:rsidR="00EB237F" w:rsidRDefault="00EB237F">
            <w:pPr>
              <w:jc w:val="center"/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B28B6" w14:textId="77777777" w:rsidR="00EB237F" w:rsidRDefault="00852912">
            <w:pPr>
              <w:jc w:val="center"/>
              <w:rPr>
                <w:highlight w:val="yellow"/>
              </w:rPr>
            </w:pPr>
            <w: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730F" w14:textId="77777777" w:rsidR="00EB237F" w:rsidRDefault="00EB237F">
            <w:pPr>
              <w:jc w:val="center"/>
            </w:pPr>
          </w:p>
        </w:tc>
      </w:tr>
    </w:tbl>
    <w:p w14:paraId="3010466E" w14:textId="77777777" w:rsidR="00EB237F" w:rsidRDefault="00852912">
      <w:pPr>
        <w:jc w:val="both"/>
      </w:pPr>
      <w:r>
        <w:t xml:space="preserve"> </w:t>
      </w:r>
    </w:p>
    <w:p w14:paraId="7B6ABC3B" w14:textId="77777777" w:rsidR="00EB237F" w:rsidRDefault="00852912">
      <w:pPr>
        <w:jc w:val="both"/>
        <w:rPr>
          <w:b/>
        </w:rPr>
      </w:pPr>
      <w:r>
        <w:rPr>
          <w:b/>
        </w:rPr>
        <w:t>A.3. Poznámky</w:t>
      </w:r>
    </w:p>
    <w:p w14:paraId="48C40E35" w14:textId="77777777" w:rsidR="00EB237F" w:rsidRDefault="00EB237F">
      <w:pPr>
        <w:jc w:val="both"/>
        <w:rPr>
          <w:b/>
        </w:rPr>
      </w:pPr>
    </w:p>
    <w:p w14:paraId="2461DAF3" w14:textId="77777777" w:rsidR="00EB237F" w:rsidRDefault="00852912">
      <w:pPr>
        <w:jc w:val="both"/>
      </w:pPr>
      <w:bookmarkStart w:id="1" w:name="_heading=h.gjdgxs" w:colFirst="0" w:colLast="0"/>
      <w:bookmarkEnd w:id="1"/>
      <w:r>
        <w:t>Toto opatrenie bude mať pozitívny vplyv na celú spoločnosť, ktorá musí rodovo-podmienené násilie, páchané prevažne no nie výlučne na ženách, vrátane jeho nových foriem  - kybernetického násilia - jasne odsúdiť. Slovenský právny poriadok zatiaľ neponúka primeranú odpoveď na všetky typy násilia. Navrhovaná úprava zabezpečuje právny rámec, ktorý efektívne ochráni osoby pred rôznymi formami rodovo-podmieneného násilia, vrátane kybernetického a dopomôže vytvoriť bezpečné prostredie offline aj online, ponúka nástroje na postihovanie páchateľov domáceho násilia, ktoré zvýšia dôveru obetí a preživších v právny systém a ich ochranu a prispeje k zvýšeniu oznamovania. Zároveň má návrh zákona pozitívny vplyv na postavenie žien v spoločnosti.</w:t>
      </w:r>
    </w:p>
    <w:p w14:paraId="591971FE" w14:textId="77777777" w:rsidR="00EB237F" w:rsidRDefault="00EB237F"/>
    <w:p w14:paraId="403715AF" w14:textId="77777777" w:rsidR="00EB237F" w:rsidRDefault="00852912">
      <w:pPr>
        <w:jc w:val="both"/>
        <w:rPr>
          <w:b/>
        </w:rPr>
      </w:pPr>
      <w:r>
        <w:rPr>
          <w:b/>
        </w:rPr>
        <w:t>A.4. Alternatívne riešenia</w:t>
      </w:r>
    </w:p>
    <w:p w14:paraId="1C47B072" w14:textId="77777777" w:rsidR="00EB237F" w:rsidRDefault="00EB237F">
      <w:pPr>
        <w:jc w:val="both"/>
        <w:rPr>
          <w:b/>
        </w:rPr>
      </w:pPr>
    </w:p>
    <w:p w14:paraId="0548BF0A" w14:textId="77777777" w:rsidR="00EB237F" w:rsidRDefault="00852912">
      <w:pPr>
        <w:jc w:val="both"/>
      </w:pPr>
      <w:r>
        <w:t>Nepredkladajú sa.</w:t>
      </w:r>
    </w:p>
    <w:p w14:paraId="52D589E5" w14:textId="77777777" w:rsidR="00EB237F" w:rsidRDefault="00EB237F">
      <w:pPr>
        <w:jc w:val="both"/>
      </w:pPr>
    </w:p>
    <w:p w14:paraId="6517F6EC" w14:textId="77777777" w:rsidR="00EB237F" w:rsidRDefault="00852912">
      <w:pPr>
        <w:jc w:val="both"/>
        <w:rPr>
          <w:b/>
        </w:rPr>
      </w:pPr>
      <w:r>
        <w:rPr>
          <w:b/>
        </w:rPr>
        <w:t>A.5. Stanovisko gestorov</w:t>
      </w:r>
    </w:p>
    <w:p w14:paraId="6368A8AE" w14:textId="77777777" w:rsidR="00EB237F" w:rsidRDefault="00EB237F">
      <w:pPr>
        <w:jc w:val="both"/>
        <w:rPr>
          <w:b/>
        </w:rPr>
      </w:pPr>
    </w:p>
    <w:p w14:paraId="411BF919" w14:textId="77777777" w:rsidR="00EB237F" w:rsidRDefault="00852912">
      <w:pPr>
        <w:jc w:val="both"/>
      </w:pPr>
      <w:r>
        <w:t>Návrh zákona bol zaslaný na vyjadrenie Ministerstvu financií Slovenskej republiky a Ministerstvu hospodárstva Slovenskej republiky a ich stanovisko tvorí súčasť predkladaného materiálu.</w:t>
      </w:r>
    </w:p>
    <w:p w14:paraId="692FFE69" w14:textId="77777777" w:rsidR="00EB237F" w:rsidRDefault="00EB237F">
      <w:pPr>
        <w:jc w:val="both"/>
      </w:pPr>
    </w:p>
    <w:sectPr w:rsidR="00EB23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7F"/>
    <w:rsid w:val="00852912"/>
    <w:rsid w:val="00EB237F"/>
    <w:rsid w:val="00FB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17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f0aNXuYAQcd/7v0K1D9JwdfMQ==">CgMxLjAyCGguZ2pkZ3hzOAByITFURVZ0dUJtbko2ZFU2eFQxQWRkWWFyeUtDVVAwN2Rabw==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Jurík, Beáta, (asistent)</dc:creator>
  <cp:lastModifiedBy>Jurík, Beáta, (asistent)</cp:lastModifiedBy>
  <cp:revision>3</cp:revision>
  <cp:lastPrinted>2024-03-27T08:02:00Z</cp:lastPrinted>
  <dcterms:created xsi:type="dcterms:W3CDTF">2024-03-26T11:46:00Z</dcterms:created>
  <dcterms:modified xsi:type="dcterms:W3CDTF">2024-03-27T08:03:00Z</dcterms:modified>
</cp:coreProperties>
</file>