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53508" w14:textId="77777777" w:rsidR="00113AE4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7A906C76" w14:textId="77777777" w:rsidR="001B23B7" w:rsidRPr="006045CB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19DF51D" w14:textId="77777777"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14:paraId="36AAB53A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3D111F4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14:paraId="2292820B" w14:textId="77777777" w:rsidTr="001C2F9C">
        <w:trPr>
          <w:trHeight w:val="187"/>
        </w:trPr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4DF74803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14:paraId="37B847BC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6993A980" w14:textId="6BD38006" w:rsidR="001B23B7" w:rsidRPr="00B043B4" w:rsidRDefault="00F82A92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</w:t>
            </w:r>
            <w:bookmarkStart w:id="0" w:name="_GoBack"/>
            <w:bookmarkEnd w:id="0"/>
            <w:r w:rsidR="001C2F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ávrh zákona</w:t>
            </w:r>
            <w:r w:rsidR="001C2F9C" w:rsidRPr="001C2F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ktorým sa mení a dopĺňa zákon č. 311/2001 Z. z. Zákonník práce v znení neskorších predpisov   </w:t>
            </w:r>
          </w:p>
          <w:p w14:paraId="60DA749B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527CB9F8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33A4C094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14:paraId="5F0E34B9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72E85" w14:textId="45E10F6C" w:rsidR="001B23B7" w:rsidRPr="00B043B4" w:rsidRDefault="001C2F9C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práce, sociálnych vecí a rodiny Slovenskej republiky</w:t>
            </w:r>
          </w:p>
          <w:p w14:paraId="46C06C79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63207230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3F098415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B1D0287" w14:textId="77777777"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6DA45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14:paraId="6EBEE53F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6EC9959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67BDEBA" w14:textId="7B075314" w:rsidR="001B23B7" w:rsidRPr="00B043B4" w:rsidRDefault="001C2F9C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91C5393" w14:textId="77777777"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14:paraId="343883E3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2C6DA098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4B6A0B1" w14:textId="3763EEE0" w:rsidR="001B23B7" w:rsidRPr="00B043B4" w:rsidRDefault="00625E6D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D3F65FD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14:paraId="393B363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7728615F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14:paraId="632C6568" w14:textId="5FD97B2B" w:rsidR="001B23B7" w:rsidRPr="00B043B4" w:rsidRDefault="001C2F9C" w:rsidP="00C669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</w:t>
            </w:r>
            <w:r w:rsidRPr="001C2F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mernic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1C2F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92615" w:rsidRPr="001926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Európskeho parlamentu a Rady 2014/67/EÚ z 15. mája 2014 o presadzovaní smernice 96/71/ES o vysielaní pracovníkov v rámci poskytovania služieb, ktorou sa mení nariadenie (EÚ) č. 1024/2012 o administratívnej spolupráci prostredníctvom informačného systému o vnútornom trhu („nariadenie o IMI“) (Ú. v. EÚ L 159, 28. 5. 2014</w:t>
            </w:r>
            <w:r w:rsidR="00B444F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305C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 s. 11 - 31</w:t>
            </w:r>
            <w:r w:rsidR="00192615" w:rsidRPr="001926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  <w:r w:rsidR="00B444F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– ďalej len „smernica 2014/67/EÚ“.</w:t>
            </w:r>
          </w:p>
        </w:tc>
      </w:tr>
      <w:tr w:rsidR="001B23B7" w:rsidRPr="00B043B4" w14:paraId="32B8511A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9B2030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AD39" w14:textId="3832CAF3" w:rsidR="001B23B7" w:rsidRPr="00B043B4" w:rsidRDefault="001C2F9C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jún 2023</w:t>
            </w:r>
          </w:p>
        </w:tc>
      </w:tr>
      <w:tr w:rsidR="001B23B7" w:rsidRPr="00B043B4" w14:paraId="6B0D9441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0C33C6" w14:textId="77777777"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142" w14:textId="70965673" w:rsidR="001B23B7" w:rsidRPr="00B043B4" w:rsidRDefault="001C2F9C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júl 2023</w:t>
            </w:r>
          </w:p>
        </w:tc>
      </w:tr>
      <w:tr w:rsidR="001B23B7" w:rsidRPr="00B043B4" w14:paraId="57B6B33B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FD754E" w14:textId="77777777"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F632" w14:textId="03AD09E3" w:rsidR="001B23B7" w:rsidRPr="00B444FB" w:rsidRDefault="00025BC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444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marec 2024</w:t>
            </w:r>
          </w:p>
        </w:tc>
      </w:tr>
      <w:tr w:rsidR="001B23B7" w:rsidRPr="00B043B4" w14:paraId="1E2BF68E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706D1D3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B00" w14:textId="7B54B168" w:rsidR="001B23B7" w:rsidRPr="00B444FB" w:rsidRDefault="00025BCE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444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marec 2024</w:t>
            </w:r>
          </w:p>
        </w:tc>
      </w:tr>
      <w:tr w:rsidR="001B23B7" w:rsidRPr="00B043B4" w14:paraId="30F98A6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9E5A43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5ECE7C28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03FE8AF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14:paraId="5942BD47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DEAAA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23A05752" w14:textId="30EA5985" w:rsidR="001B23B7" w:rsidRPr="001C2F9C" w:rsidRDefault="001C2F9C" w:rsidP="00B444F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1C2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Návrh zákona, ktorým sa mení a dopĺňa zákon č. 311/2001 Z. z. Zákonník práce v znení neskorších predpisov (ďalej len „Zákonník práce“) sa predkladá z dôvodu vyhovieť odôvodnenému stanovisku Európskej komisie C(2023)93 </w:t>
            </w:r>
            <w:proofErr w:type="spellStart"/>
            <w:r w:rsidRPr="001C2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final</w:t>
            </w:r>
            <w:proofErr w:type="spellEnd"/>
            <w:r w:rsidRPr="001C2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 zo dňa 26. januára 2023, ktorá namieta nesúlad slovenských vnútroštátnych opatrení s čl. 12 smernice </w:t>
            </w:r>
            <w:r w:rsidR="00B4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2014/67/EÚ.</w:t>
            </w:r>
          </w:p>
        </w:tc>
      </w:tr>
      <w:tr w:rsidR="001B23B7" w:rsidRPr="00B043B4" w14:paraId="5024A440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0643A7C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14:paraId="4DA861A1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192C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2. Definovanie problému). </w:t>
            </w:r>
          </w:p>
          <w:p w14:paraId="1FD8725F" w14:textId="303C744F" w:rsidR="001B23B7" w:rsidRPr="00B043B4" w:rsidRDefault="00011245" w:rsidP="00B444F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Vyhovenie </w:t>
            </w:r>
            <w:r w:rsidRPr="000112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požiadavke Európskej komisie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0112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 cieľom prevencie podania žaloby zo strany Európskej komisie na Súdny dvor Európskej únie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proti Slovenskej republike </w:t>
            </w:r>
            <w:r w:rsidRPr="000112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dôvodu nesúladu slovenských vnútroštátnych opatrení so smernicou 2014/67/EÚ</w:t>
            </w:r>
            <w:r w:rsidR="00B444F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1B23B7" w:rsidRPr="00B043B4" w14:paraId="1E442E5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FB64364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14:paraId="2401B8B0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39A39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D3060E2" w14:textId="568DAF5A" w:rsidR="001B23B7" w:rsidRPr="007402B4" w:rsidRDefault="00011245" w:rsidP="006651F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Zamestnanci, zamestnávatelia a dodávatelia služieb</w:t>
            </w:r>
            <w:r w:rsidR="00942B81"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v oblasti </w:t>
            </w:r>
            <w:r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v</w:t>
            </w:r>
            <w:r w:rsidR="00942B81"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ýkonu </w:t>
            </w:r>
            <w:r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stavebných prác</w:t>
            </w:r>
            <w:r w:rsidR="00942B81"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</w:t>
            </w:r>
            <w:r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týkajúcich sa konštrukcie, opráv, údržby, prestavby alebo demolácie budov </w:t>
            </w:r>
          </w:p>
        </w:tc>
      </w:tr>
      <w:tr w:rsidR="001B23B7" w:rsidRPr="00B043B4" w14:paraId="1843885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116F1B4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14:paraId="18AE126E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16410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08F8B573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C1907C0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2DE255E5" w14:textId="77777777" w:rsidR="00942B81" w:rsidRDefault="00942B8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03E4365" w14:textId="1562D98E" w:rsidR="00942B81" w:rsidRPr="007402B4" w:rsidRDefault="00942B81" w:rsidP="000800FC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Prijatie navrhovaného riešenia vychádza z odôvodneného stanoviska Európskej komisie.</w:t>
            </w:r>
          </w:p>
          <w:p w14:paraId="307A44F5" w14:textId="77777777" w:rsidR="00942B81" w:rsidRPr="007402B4" w:rsidRDefault="00942B81" w:rsidP="000800FC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</w:p>
          <w:p w14:paraId="4855A52A" w14:textId="0DA59D5C" w:rsidR="00942B81" w:rsidRPr="00B043B4" w:rsidRDefault="00942B8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Nulový variant by predstavoval nevyhovenie odôvodnenému stanovisku Európskej komisie, čo by mohlo spôsobiť podanie žaloby </w:t>
            </w:r>
            <w:r w:rsidR="007402B4"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na Súdny dvor Európskej únie </w:t>
            </w:r>
            <w:r w:rsid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proti </w:t>
            </w:r>
            <w:r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Slovenskej republike</w:t>
            </w:r>
            <w:r w:rsid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za nedostatočnú transpozíciu </w:t>
            </w:r>
            <w:r w:rsidR="007402B4"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čl. 12 smernice 2014/67/EÚ do vnútroštátneho práv</w:t>
            </w:r>
            <w:r w:rsidR="00C40BB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a.</w:t>
            </w:r>
          </w:p>
        </w:tc>
      </w:tr>
      <w:tr w:rsidR="001B23B7" w:rsidRPr="00B043B4" w14:paraId="1B0116D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5B517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Vykonávacie predpisy</w:t>
            </w:r>
          </w:p>
        </w:tc>
      </w:tr>
      <w:tr w:rsidR="001B23B7" w:rsidRPr="00B043B4" w14:paraId="5ECBB91E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D6D828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342F2F07" w14:textId="77777777" w:rsidR="001B23B7" w:rsidRPr="00B043B4" w:rsidRDefault="00A902F3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12BF7BD" w14:textId="73C202F1" w:rsidR="001B23B7" w:rsidRPr="00B043B4" w:rsidRDefault="00A902F3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14:paraId="51FED396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99B39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6214C60D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27DF7F6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8080CCA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14:paraId="5C16310F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A7788F" w14:paraId="4E338B81" w14:textId="77777777">
              <w:trPr>
                <w:trHeight w:val="90"/>
              </w:trPr>
              <w:tc>
                <w:tcPr>
                  <w:tcW w:w="8643" w:type="dxa"/>
                </w:tcPr>
                <w:p w14:paraId="44280423" w14:textId="77777777"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zhody. </w:t>
                  </w:r>
                </w:p>
              </w:tc>
            </w:tr>
            <w:tr w:rsidR="00A7788F" w14:paraId="01EB6977" w14:textId="77777777">
              <w:trPr>
                <w:trHeight w:val="296"/>
              </w:trPr>
              <w:tc>
                <w:tcPr>
                  <w:tcW w:w="8643" w:type="dxa"/>
                </w:tcPr>
                <w:p w14:paraId="2A7BB712" w14:textId="7F6AA072" w:rsidR="00A7788F" w:rsidRPr="002F6ADB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2B81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672AF3E5" w14:textId="77777777" w:rsidR="00A7788F" w:rsidRPr="002F6ADB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75DB8788" w14:textId="77777777"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A7788F" w14:paraId="23B57FD3" w14:textId="77777777">
              <w:trPr>
                <w:trHeight w:val="296"/>
              </w:trPr>
              <w:tc>
                <w:tcPr>
                  <w:tcW w:w="8643" w:type="dxa"/>
                </w:tcPr>
                <w:p w14:paraId="3F39B3DA" w14:textId="77777777" w:rsidR="00A7788F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</w:tc>
            </w:tr>
          </w:tbl>
          <w:p w14:paraId="04F59307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6C9E4E25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EB28" w14:textId="77777777"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0B6DE86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028E1DF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14:paraId="02847E38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885D7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34B35037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5E190FEA" w14:textId="7B42B7C6" w:rsidR="001B23B7" w:rsidRPr="007402B4" w:rsidRDefault="00942B81" w:rsidP="000800FC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K preskúmaniu účelnosti dôjde v</w:t>
            </w:r>
            <w:r w:rsidR="00EB21A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 procese</w:t>
            </w:r>
            <w:r w:rsid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prípravy ď</w:t>
            </w:r>
            <w:r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alšej novelizácie Zákonníka práce, ak takáto požiadavka vyplynie z postoja Európskej komisie</w:t>
            </w:r>
            <w:r w:rsid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k spôsobu transpozície čl. 12 smernice </w:t>
            </w:r>
            <w:r w:rsidR="007402B4"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2014/67/EÚ</w:t>
            </w:r>
            <w:r w:rsid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.</w:t>
            </w:r>
          </w:p>
        </w:tc>
      </w:tr>
      <w:tr w:rsidR="002F6ADB" w:rsidRPr="002F6ADB" w14:paraId="094FE6D7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EAE7A3" w14:textId="77777777"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1C52205" w14:textId="77777777"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2B7076F" w14:textId="77777777" w:rsidR="001B23B7" w:rsidRPr="002F6ADB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22A52390" w14:textId="77777777" w:rsidR="00A340BB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345216EB" w14:textId="77777777" w:rsidR="00A7788F" w:rsidRPr="002F6ADB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4C45F369" w14:textId="77777777" w:rsidR="004C6831" w:rsidRPr="002F6ADB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97EC45" w14:textId="77777777"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0C4D55E4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59577C6D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14:paraId="26CC8492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E4BBB6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B01EB38" w14:textId="77777777" w:rsidR="001B23B7" w:rsidRPr="00B043B4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3A97C5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814DE65" w14:textId="371F77E5" w:rsidR="001B23B7" w:rsidRPr="00B043B4" w:rsidRDefault="00942B81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3A47DAB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875CCB4" w14:textId="77777777" w:rsidR="001B23B7" w:rsidRPr="00B043B4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A3B0F73" w14:textId="77777777"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14:paraId="3733672E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F06AE0F" w14:textId="77777777"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0E5020D6" w14:textId="77777777"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33086BBD" w14:textId="77777777"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519FBC3" w14:textId="77777777" w:rsidR="001B23B7" w:rsidRPr="00B043B4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DC5A55" w14:textId="77777777"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0823756" w14:textId="77777777" w:rsidR="001B23B7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91AA84" w14:textId="77777777"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54786B5" w14:textId="77777777"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07B83B" w14:textId="77777777"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14:paraId="093887A7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A0A2EF2" w14:textId="77777777"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3B7CE96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7D0DB6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183C1F5" w14:textId="727B939D" w:rsidR="003145AE" w:rsidRPr="00C35B16" w:rsidRDefault="00B271B5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35B1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B48861" w14:textId="77777777" w:rsidR="003145AE" w:rsidRPr="00C35B16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6E0C9CE" w14:textId="77777777"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8AABD9A" w14:textId="77777777"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4F40B49A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8B8C8D0" w14:textId="77777777"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43FCC7C7" w14:textId="77777777"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388EC91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85742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A685DFC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A72AC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3E206D" w14:textId="77777777"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DDD4" w14:textId="77777777"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7788F" w:rsidRPr="00B043B4" w14:paraId="6936C47E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D66B2" w14:textId="77777777" w:rsidR="00A7788F" w:rsidRPr="002F6ADB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A39599D" w14:textId="77777777" w:rsidR="00A7788F" w:rsidRPr="002F6ADB" w:rsidRDefault="00187182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F9030" w14:textId="77777777"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BB5377" w14:textId="77777777" w:rsidR="00A7788F" w:rsidRPr="002F6ADB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7DD9F8" w14:textId="77777777"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1FBB7C" w14:textId="2F8D6614" w:rsidR="00A7788F" w:rsidRPr="00192615" w:rsidRDefault="001A1967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9261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86D52" w14:textId="77777777" w:rsidR="00A7788F" w:rsidRPr="00192615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9261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14:paraId="711FDBA1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51D1094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711F2CD" w14:textId="722E9873" w:rsidR="003145AE" w:rsidRPr="00B043B4" w:rsidRDefault="00571B3C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9C9830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0872AB3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7DF6E3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7751E7C" w14:textId="2A90BBD5" w:rsidR="003145AE" w:rsidRPr="00B043B4" w:rsidRDefault="00942B81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1F417B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4619A25A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6E39A86C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1" w:name="_Hlk161036925"/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14:paraId="34FF17AB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bookmarkStart w:id="2" w:name="_Hlk161036982" w:displacedByCustomXml="next"/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393BCC45" w14:textId="009C0B0F" w:rsidR="003145AE" w:rsidRPr="003354AB" w:rsidRDefault="0038790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3354A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bookmarkEnd w:id="2" w:displacedByCustomXml="prev"/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618420A" w14:textId="77777777" w:rsidR="003145AE" w:rsidRPr="003354AB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35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BAA64B5" w14:textId="3A7DE9A7" w:rsidR="003145AE" w:rsidRPr="00C35B16" w:rsidRDefault="0043216C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E63CE2" w14:textId="77777777" w:rsidR="003145AE" w:rsidRPr="00C35B16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5BA8EBC" w14:textId="0CFE3986" w:rsidR="003145AE" w:rsidRPr="003354AB" w:rsidRDefault="002B3852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3354A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02739A" w14:textId="77777777" w:rsidR="003145AE" w:rsidRPr="003354AB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354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bookmarkEnd w:id="1"/>
      <w:tr w:rsidR="003145AE" w:rsidRPr="00B043B4" w14:paraId="4175DFE9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0763481" w14:textId="77777777"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14:paraId="31C92297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C40B9A6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ED106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5A419" w14:textId="77777777"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559E1" w14:textId="77777777"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45DDE2" w14:textId="0134A37B" w:rsidR="003145AE" w:rsidRPr="00B043B4" w:rsidRDefault="00942B81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E1C70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14:paraId="04927D6D" w14:textId="77777777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21BC4C9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E59365F" w14:textId="00B48497" w:rsidR="003145AE" w:rsidRPr="00B043B4" w:rsidRDefault="00942B81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7D52C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909B9B9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6C5A6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B794A2B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F3DCB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10AEE024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2E268A3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2D4E4DF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D0691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7D1EB6E" w14:textId="01A2B892" w:rsidR="003145AE" w:rsidRPr="00B043B4" w:rsidRDefault="00942B81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18D16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CCE72B0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2A0C8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2BFD55A2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FD9837F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6965E60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F6E68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22B440D" w14:textId="260E1717" w:rsidR="003145AE" w:rsidRPr="00B043B4" w:rsidRDefault="00256EB1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E9061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55581B3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D8D29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14:paraId="7937CC34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0CAE585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D3E599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1C06F5" w14:textId="77777777"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43BFE4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257455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ECA6F0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CD18A9" w14:textId="77777777"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14:paraId="48AB0197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1EBA9" w14:textId="77777777"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ADAAD81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23EF21F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3DB7B4F" w14:textId="489DE415" w:rsidR="000F2BE9" w:rsidRPr="00B043B4" w:rsidRDefault="00942B81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6165CB1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2EEC7B8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70BA61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14:paraId="64E5AE3D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368DC57" w14:textId="77777777"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8D9D151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3FF6DA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BEDEEA7" w14:textId="0192EE94" w:rsidR="000F2BE9" w:rsidRPr="00B043B4" w:rsidRDefault="00942B81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E92DE6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399290FE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4234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14:paraId="1C613A7B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A5A42D5" w14:textId="77777777"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3C2DC10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14739" w14:textId="77777777"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9647BF" w14:textId="6DC1A59B" w:rsidR="00A340BB" w:rsidRPr="00B043B4" w:rsidRDefault="00942B81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B55E9" w14:textId="77777777"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82B984D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E6E7B" w14:textId="77777777"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590D3355" w14:textId="77777777"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14:paraId="7B453944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A773BFD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14:paraId="3C00B560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29B2D62C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 prípade potreby uveďte doplňujúce informácie k identifikovaným vplyvom a ich analýzam. </w:t>
            </w:r>
          </w:p>
          <w:p w14:paraId="4CCF2230" w14:textId="77777777"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15F5ADD" w14:textId="77777777"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022D9872" w14:textId="77777777"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A3DFDD2" w14:textId="77777777" w:rsidR="004C6831" w:rsidRPr="00B043B4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14:paraId="273F21CE" w14:textId="77777777" w:rsidR="001B23B7" w:rsidRPr="00B043B4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14:paraId="2C7D4325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3B000A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14:paraId="0F9DF577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9A78D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7A31A863" w14:textId="77777777" w:rsidR="007402B4" w:rsidRDefault="007402B4" w:rsidP="00F04BC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</w:p>
          <w:p w14:paraId="59336FC4" w14:textId="3F960B06" w:rsidR="00F04BC9" w:rsidRPr="007402B4" w:rsidRDefault="00F04BC9" w:rsidP="00F04BC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Ministerstvo práce, sociálnych vecí a rodiny Slovenskej republiky</w:t>
            </w:r>
          </w:p>
          <w:p w14:paraId="2553AAB1" w14:textId="640D6FC9" w:rsidR="00F04BC9" w:rsidRPr="007402B4" w:rsidRDefault="00F04BC9" w:rsidP="00F04BC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sekcia p</w:t>
            </w:r>
            <w:r w:rsidR="00B271B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ráce / odbor pracovných vzťahov</w:t>
            </w:r>
            <w:r w:rsidR="00B271B5" w:rsidRPr="00C35B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, t. č.:02 2046 1213</w:t>
            </w:r>
          </w:p>
          <w:p w14:paraId="15C7FEC7" w14:textId="77777777" w:rsidR="00F04BC9" w:rsidRPr="007402B4" w:rsidRDefault="00F04BC9" w:rsidP="00F04BC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Špitálska 4, 6, 8 </w:t>
            </w:r>
          </w:p>
          <w:p w14:paraId="602AC509" w14:textId="77777777" w:rsidR="00942B81" w:rsidRDefault="00F04BC9" w:rsidP="00F04BC9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816 43 Bratislava</w:t>
            </w:r>
          </w:p>
          <w:p w14:paraId="034B7D63" w14:textId="7AE83823" w:rsidR="00B271B5" w:rsidRPr="00C35B16" w:rsidRDefault="00A902F3" w:rsidP="00B271B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hyperlink r:id="rId9" w:history="1">
              <w:r w:rsidR="00B271B5" w:rsidRPr="00C35B16">
                <w:rPr>
                  <w:rStyle w:val="Hypertextovprepojenie"/>
                  <w:rFonts w:ascii="Times New Roman" w:eastAsia="Times New Roman" w:hAnsi="Times New Roman" w:cs="Times New Roman"/>
                  <w:iCs/>
                  <w:sz w:val="20"/>
                  <w:szCs w:val="20"/>
                  <w:lang w:eastAsia="sk-SK"/>
                </w:rPr>
                <w:t>mikulas.hamulak@employment.gov.sk</w:t>
              </w:r>
            </w:hyperlink>
            <w:r w:rsidR="00B271B5" w:rsidRPr="00C35B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,</w:t>
            </w:r>
          </w:p>
          <w:p w14:paraId="2E82B7CD" w14:textId="7DFC2080" w:rsidR="00B271B5" w:rsidRPr="00C35B16" w:rsidRDefault="00A902F3" w:rsidP="00B271B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hyperlink r:id="rId10" w:history="1">
              <w:r w:rsidR="00B271B5" w:rsidRPr="00C35B16">
                <w:rPr>
                  <w:rStyle w:val="Hypertextovprepojenie"/>
                  <w:rFonts w:ascii="Times New Roman" w:eastAsia="Times New Roman" w:hAnsi="Times New Roman" w:cs="Times New Roman"/>
                  <w:iCs/>
                  <w:sz w:val="20"/>
                  <w:szCs w:val="20"/>
                  <w:lang w:eastAsia="sk-SK"/>
                </w:rPr>
                <w:t>jana.kovacova@employment.gov.sk</w:t>
              </w:r>
            </w:hyperlink>
            <w:r w:rsidR="00B271B5" w:rsidRPr="00C35B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,</w:t>
            </w:r>
          </w:p>
          <w:p w14:paraId="5C85AF2B" w14:textId="60F186DF" w:rsidR="00B271B5" w:rsidRPr="00B043B4" w:rsidRDefault="00A902F3" w:rsidP="00B271B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hyperlink r:id="rId11" w:history="1">
              <w:r w:rsidR="00B271B5" w:rsidRPr="00C35B16">
                <w:rPr>
                  <w:rStyle w:val="Hypertextovprepojenie"/>
                  <w:rFonts w:ascii="Times New Roman" w:eastAsia="Times New Roman" w:hAnsi="Times New Roman" w:cs="Times New Roman"/>
                  <w:iCs/>
                  <w:sz w:val="20"/>
                  <w:szCs w:val="20"/>
                  <w:lang w:eastAsia="sk-SK"/>
                </w:rPr>
                <w:t>peter.ursiny@employment.gov.sk</w:t>
              </w:r>
            </w:hyperlink>
            <w:r w:rsidR="00B271B5" w:rsidRPr="00C35B1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.</w:t>
            </w:r>
          </w:p>
        </w:tc>
      </w:tr>
      <w:tr w:rsidR="001B23B7" w:rsidRPr="00B043B4" w14:paraId="2C8051F5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9DE9ED6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14:paraId="2C2E1144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4F227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A57B262" w14:textId="77777777" w:rsidR="00F04BC9" w:rsidRDefault="00F04BC9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15AAD50" w14:textId="2FE4C25C" w:rsidR="001B23B7" w:rsidRPr="007402B4" w:rsidRDefault="00F04BC9" w:rsidP="000800FC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7402B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Štatistika kriminality v Slovenskej republike</w:t>
            </w:r>
            <w:r w:rsidR="00571B3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, Informačný systém o priemerných zárobkoch</w:t>
            </w:r>
          </w:p>
          <w:p w14:paraId="3EB7CC86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3BBE8A86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E591658" w14:textId="156EC4A3"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CF6C34" w:rsidRPr="00C35B16">
              <w:rPr>
                <w:rFonts w:ascii="Times New Roman" w:eastAsia="Calibri" w:hAnsi="Times New Roman" w:cs="Times New Roman"/>
                <w:b/>
              </w:rPr>
              <w:t>124/2023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14:paraId="3ABB3A76" w14:textId="77777777"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14:paraId="3F1DD05E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4FF5D" w14:textId="77777777" w:rsidR="001B23B7" w:rsidRPr="00B043B4" w:rsidRDefault="001B23B7" w:rsidP="004C73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2C2BA6C8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61554D9A" w14:textId="77777777" w:rsidR="001B23B7" w:rsidRPr="00B043B4" w:rsidRDefault="00A902F3" w:rsidP="004C73D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208EFD57" w14:textId="77777777" w:rsidR="001B23B7" w:rsidRPr="00B043B4" w:rsidRDefault="00A902F3" w:rsidP="004C73D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2899B7C4" w14:textId="0441D19D" w:rsidR="001B23B7" w:rsidRPr="00C35B16" w:rsidRDefault="00A902F3" w:rsidP="004C73DE">
                  <w:pPr>
                    <w:ind w:right="459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6C34" w:rsidRPr="00C35B16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 w:rsidRPr="00C35B1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C35B1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21AA1290" w14:textId="77777777" w:rsidR="001B23B7" w:rsidRPr="00B043B4" w:rsidRDefault="001B23B7" w:rsidP="004C73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1496D1DE" w14:textId="77777777" w:rsidR="001B23B7" w:rsidRDefault="001B23B7" w:rsidP="004C73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F98EBAF" w14:textId="77777777" w:rsidR="00CF6C34" w:rsidRPr="00C35B16" w:rsidRDefault="00CF6C34" w:rsidP="004C73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 doložke vybraných vplyvov</w:t>
            </w:r>
          </w:p>
          <w:p w14:paraId="695FD0D8" w14:textId="77777777" w:rsidR="00055962" w:rsidRPr="00C35B16" w:rsidRDefault="00CF6C34" w:rsidP="0005596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Komisia odporúča predkladateľovi doplniť chýbajúce údaje v doložke, a to v časti 8. Preskúmanie účelnosti – doplniť konkrétnu časovú lehotu (rok) a konkrétne kritériá,  podľa ktorých je možné zhodnotiť, ako boli dosiahnuté stanovené ciele návrhu po stanovení základného rámca a spoločných princípoch či postupoch.  </w:t>
            </w:r>
            <w:r w:rsidR="00055962" w:rsidRPr="00C35B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Ďalej je potrebné doplniť aj časť 11. Kontakt na spracovateľa o meno kontaktnej osoby, funkciu, mailový a telefonický kontakt.</w:t>
            </w:r>
          </w:p>
          <w:p w14:paraId="2280FC87" w14:textId="34598B1D" w:rsidR="00055962" w:rsidRPr="00C35B16" w:rsidRDefault="00055962" w:rsidP="0005596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Odôvodnenie:</w:t>
            </w:r>
          </w:p>
          <w:p w14:paraId="7C248F99" w14:textId="6A06C914" w:rsidR="00055962" w:rsidRPr="00C35B16" w:rsidRDefault="00055962" w:rsidP="0005596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Uvedené časti je potrebné uviesť v zmysle aktualizovanej Jednotnej metodiky na posudzovanie vybraných vplyvov.</w:t>
            </w:r>
          </w:p>
          <w:p w14:paraId="52684215" w14:textId="3CE23617" w:rsidR="00CF6C34" w:rsidRPr="00C35B16" w:rsidRDefault="00CF6C34" w:rsidP="004C7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Podnetom na predloženie novely Zákonníka práce 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sú závery Európskej komisie po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preskúman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í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správnosti transpozície smernice čl. 12 smernice 2014/67/EÚ z 15. mája 2014 </w:t>
            </w:r>
            <w:r w:rsidR="004C73DE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do národnej legislatívy. </w:t>
            </w:r>
            <w:r w:rsidR="000151BE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 preskúmaniu účelnosti dôjde v procese prípravy ďalšej novelizácie Zákonníka práce, ak takáto požiadavka vyplynie z postoja Európskej komisie k spôsobu transpozície čl. 12 smernice 2014/67/EÚ.</w:t>
            </w:r>
            <w:r w:rsidR="006B4DBE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Ak Európska komisia nebude mať výhrady voči </w:t>
            </w:r>
            <w:r w:rsidR="00FE3A4D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navrhovanej transpozícií, prípadná legislatívna zmena v danej oblasti by mohla spôsobiť stav nedostatočnej harmonizácie národnej legislatívy s právom EÚ, čo by bol neželaný stav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(keďže ide o súčasný právny stav, ktorý Európska komisia namieta)</w:t>
            </w:r>
            <w:r w:rsidR="00FE3A4D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Z daného dôvodu konkrétnu časovú lehotu (rok) a konkrétne kritériá nie je možné v bode 8. „Preskúmanie účelnosti“ doplniť. </w:t>
            </w:r>
            <w:r w:rsidR="008341C8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 bodu 11. Kontakt na spracovateľa boli doplnené kontaktné údaje.</w:t>
            </w:r>
          </w:p>
          <w:p w14:paraId="57917F27" w14:textId="6C7F411A" w:rsidR="00CF6C34" w:rsidRPr="00506113" w:rsidRDefault="00506113" w:rsidP="004C73D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  <w:t>Vyhodnotenie: Pripomienka čiastočne akceptovaná.</w:t>
            </w:r>
          </w:p>
          <w:p w14:paraId="70694E28" w14:textId="77777777" w:rsidR="00506113" w:rsidRPr="00CF6C34" w:rsidRDefault="00506113" w:rsidP="004C7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3C7D90F" w14:textId="77777777" w:rsidR="00CF6C34" w:rsidRPr="00C35B16" w:rsidRDefault="00CF6C34" w:rsidP="004C73D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doložke vybraných vplyvov chýba označenie vplyvu na rozpočty obcí a VÚC, čo Komisia žiada doplniť.</w:t>
            </w:r>
          </w:p>
          <w:p w14:paraId="6D818D2B" w14:textId="398F1794" w:rsidR="00B271B5" w:rsidRPr="00C35B16" w:rsidRDefault="00B271B5" w:rsidP="00B271B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Doložke vybraných vplyvov boli označené vplyvy na rozpočty obcí a VÚC ako žiadne.</w:t>
            </w:r>
          </w:p>
          <w:p w14:paraId="32922585" w14:textId="0FF5D34A" w:rsidR="00B271B5" w:rsidRPr="00C35B16" w:rsidRDefault="00B271B5" w:rsidP="00B271B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  <w:t>Vyhodnotenie: Pripomienka akceptovaná.</w:t>
            </w:r>
          </w:p>
          <w:p w14:paraId="24DEB86B" w14:textId="77777777" w:rsidR="00CF6C34" w:rsidRPr="00C35B16" w:rsidRDefault="00CF6C34" w:rsidP="004C7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F559B8B" w14:textId="77777777" w:rsidR="00CF6C34" w:rsidRPr="00C35B16" w:rsidRDefault="00CF6C34" w:rsidP="004C73D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Komisia žiada predkladateľa o vyznačenie vplyvu predkladaného materiálu aj na MSP v bode 9 Doložky vybraných vplyvov.</w:t>
            </w:r>
          </w:p>
          <w:p w14:paraId="7173911D" w14:textId="54707347" w:rsidR="00407443" w:rsidRPr="00C35B16" w:rsidRDefault="00367A14" w:rsidP="004C7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 Doložke vybraných vplyvov boli označené vplyvy na MSP </w:t>
            </w:r>
            <w:r w:rsidR="00EF770D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ako žiadne.</w:t>
            </w:r>
          </w:p>
          <w:p w14:paraId="00DF2110" w14:textId="03AF7C81" w:rsidR="00407443" w:rsidRPr="00506113" w:rsidRDefault="00407443" w:rsidP="0040744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Vyhodnotenie: Pripomienka akceptovaná.</w:t>
            </w:r>
          </w:p>
          <w:p w14:paraId="0EB64B4B" w14:textId="77777777" w:rsidR="00B271B5" w:rsidRPr="00CF6C34" w:rsidRDefault="00B271B5" w:rsidP="004C7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45A7141" w14:textId="77777777" w:rsidR="00CF6C34" w:rsidRPr="00C35B16" w:rsidRDefault="00CF6C34" w:rsidP="004C73D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 vplyvom na podnikateľské prostredie</w:t>
            </w:r>
          </w:p>
          <w:p w14:paraId="2CB7BCCE" w14:textId="77777777" w:rsidR="00CF6C34" w:rsidRPr="00C35B16" w:rsidRDefault="00CF6C34" w:rsidP="004C73D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Komisia žiada predkladateľa o dopracovanie Analýzy vplyvov na podnikateľské prostredie v oblasti pozitívnych vplyvov.</w:t>
            </w:r>
          </w:p>
          <w:p w14:paraId="1FD2FDC9" w14:textId="77777777" w:rsidR="00CF6C34" w:rsidRPr="00C35B16" w:rsidRDefault="00CF6C34" w:rsidP="004C73D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Odôvodnenie: Predkladateľ vyznačil v Doložke vybraných vplyvov pozitívne vplyvy na podnikateľské prostredie. Tieto vplyvy je potrebné uviesť v časti 3.4 Iné vplyvy na podnikateľské prostredie, ak ich nie je možné kvantifikovať. Zároveň je potrebné doplniť v tabuľke č. 2 stĺpec „vplyv na 1 podnik v €“ a „vplyv na kategóriu </w:t>
            </w:r>
          </w:p>
          <w:p w14:paraId="5B0C2A20" w14:textId="77777777" w:rsidR="00CA3584" w:rsidRPr="00506113" w:rsidRDefault="00CA3584" w:rsidP="00CA35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  <w:t>Vyhodnotenie: Pripomienka akceptovaná.</w:t>
            </w:r>
          </w:p>
          <w:p w14:paraId="19C39AA1" w14:textId="77777777" w:rsidR="00CA3584" w:rsidRPr="00CF6C34" w:rsidRDefault="00CA3584" w:rsidP="004C7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9BBE3C3" w14:textId="77777777" w:rsidR="00CF6C34" w:rsidRPr="00C35B16" w:rsidRDefault="00CF6C34" w:rsidP="004C73D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Komisia žiada predkladateľa o úpravu počtu dotknutých subjektov regulácie č. 1 v Analýze vplyvov na   podnikateľské prostredie. </w:t>
            </w:r>
          </w:p>
          <w:p w14:paraId="181DA867" w14:textId="77777777" w:rsidR="00CF6C34" w:rsidRPr="00C35B16" w:rsidRDefault="00CF6C34" w:rsidP="004C7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Odôvodnenie: Predkladateľ vychádzal pri určení počtu dotknutých subjektov z predpokladu, že v odvetví stavebníctva pracuje približne 2,5 % zamestnancov. Podľa najnovšej publikácie Štatistického úradu SR „Zamestnanosť a nezamestnanosť v SR za 3. štvrťrok 2022“ v odvetví stavebníctva pracuje približne 10 % zamestnancov. Komisia žiada predkladateľa, aby zohľadnil toto percento pri určení počtu dotknutých subjektov, ktorých by malo byť 17. </w:t>
            </w:r>
          </w:p>
          <w:p w14:paraId="77683744" w14:textId="74B79E10" w:rsidR="002B7CE6" w:rsidRPr="00C35B16" w:rsidRDefault="00CA3584" w:rsidP="002B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Pri odhade možného počtu dotknutých subjektov sa vychádzalo z odhadovaných podielov zamestnancov </w:t>
            </w:r>
            <w:r w:rsidR="006B0EC6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stavebníctve podľa údajov zistených v rámci Informačného systému o priemerných zárobkoch. </w:t>
            </w:r>
            <w:r w:rsidR="002B7CE6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Odhadovaný počet prípadov cca 4 ročne považujeme za adekvátny. Návrh nepredpokladá poskytovanie mzdy, resp. jej časti všetkým zamestnancom v odvet</w:t>
            </w:r>
            <w:r w:rsidR="00444582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</w:t>
            </w:r>
            <w:r w:rsidR="002B7CE6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í stavebníctva, ktorým nebola ich zamestnávateľom zaplatená mzda, ak je tento zamestnávateľ priamym subdodávateľom dodávateľa služby, ale iba o okruh zamestnancov, ktorí sa podieľali na stavebných prácach týkajúcich sa konštrukcie, opráv, údržby, prestavby alebo demolácie budov, najmä</w:t>
            </w:r>
          </w:p>
          <w:p w14:paraId="741D2802" w14:textId="207B865A" w:rsidR="002B7CE6" w:rsidRPr="00C35B16" w:rsidRDefault="002B7CE6" w:rsidP="002B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a)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hĺbenie (výkopy),</w:t>
            </w:r>
          </w:p>
          <w:p w14:paraId="1D94BBC1" w14:textId="3DDDE271" w:rsidR="002B7CE6" w:rsidRPr="00C35B16" w:rsidRDefault="002B7CE6" w:rsidP="002B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b)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zemné práce (premiestňovanie zeminy),</w:t>
            </w:r>
          </w:p>
          <w:p w14:paraId="6DF3ABA9" w14:textId="0444E84A" w:rsidR="002B7CE6" w:rsidRPr="00C35B16" w:rsidRDefault="002B7CE6" w:rsidP="002B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c)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vlastné stavebné práce,</w:t>
            </w:r>
          </w:p>
          <w:p w14:paraId="380D565A" w14:textId="62900D30" w:rsidR="002B7CE6" w:rsidRPr="00C35B16" w:rsidRDefault="002B7CE6" w:rsidP="002B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d)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montáž a demontáž prefabrikovaných dielcov,</w:t>
            </w:r>
          </w:p>
          <w:p w14:paraId="72B67A28" w14:textId="4B56CE04" w:rsidR="002B7CE6" w:rsidRPr="00C35B16" w:rsidRDefault="002B7CE6" w:rsidP="002B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e)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interiérové alebo inštalačné práce,</w:t>
            </w:r>
          </w:p>
          <w:p w14:paraId="5D794AF6" w14:textId="5C2A58A7" w:rsidR="002B7CE6" w:rsidRPr="00C35B16" w:rsidRDefault="002B7CE6" w:rsidP="002B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f)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úpravy,</w:t>
            </w:r>
          </w:p>
          <w:p w14:paraId="113DB814" w14:textId="5F97D968" w:rsidR="002B7CE6" w:rsidRPr="00C35B16" w:rsidRDefault="002B7CE6" w:rsidP="002B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g)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renovačné práce,</w:t>
            </w:r>
          </w:p>
          <w:p w14:paraId="07CBA2A6" w14:textId="5F7C4358" w:rsidR="002B7CE6" w:rsidRPr="00C35B16" w:rsidRDefault="002B7CE6" w:rsidP="002B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h)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opravy,</w:t>
            </w:r>
          </w:p>
          <w:p w14:paraId="2A2B6371" w14:textId="3D307BA2" w:rsidR="002B7CE6" w:rsidRPr="00C35B16" w:rsidRDefault="002B7CE6" w:rsidP="002B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i)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rozoberanie (demontáž),</w:t>
            </w:r>
          </w:p>
          <w:p w14:paraId="5D92B52C" w14:textId="0803C893" w:rsidR="002B7CE6" w:rsidRPr="00C35B16" w:rsidRDefault="002B7CE6" w:rsidP="002B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j)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demolačné práce,</w:t>
            </w:r>
          </w:p>
          <w:p w14:paraId="603D51FE" w14:textId="14327743" w:rsidR="002B7CE6" w:rsidRPr="00C35B16" w:rsidRDefault="002B7CE6" w:rsidP="002B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k)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údržba,</w:t>
            </w:r>
          </w:p>
          <w:p w14:paraId="2B7F6487" w14:textId="6F16003B" w:rsidR="002B7CE6" w:rsidRPr="00C35B16" w:rsidRDefault="002B7CE6" w:rsidP="002B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l)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maliarske a čistiace práce v rámci údržby,</w:t>
            </w:r>
          </w:p>
          <w:p w14:paraId="19368DE3" w14:textId="3A13CECC" w:rsidR="002B7CE6" w:rsidRPr="00C35B16" w:rsidRDefault="002B7CE6" w:rsidP="002B7C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m)</w:t>
            </w:r>
            <w:r w:rsidR="00DD7A0F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rekonštrukcie.</w:t>
            </w:r>
          </w:p>
          <w:p w14:paraId="3B39A5D0" w14:textId="21871D0D" w:rsidR="00DD7A0F" w:rsidRPr="00C35B16" w:rsidRDefault="00DD7A0F" w:rsidP="004C7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danom prípade teda nejde o administratívny personál, vedúcich zamestnancov, iných zamestnancov, ktorí spadajú do stavebných odvetví (len z dôvodu, že zamestnávateľ má SKNACE z tohto odvetvia). Rovnako sa novela netýka zamestnancov, ktorí sú k zamestnávateľovi na tieto práce dočasne pridelení agentúrami dočasného zamestnávania podľa § 58 Zákonníka práce, pretože takáto právna úprava (</w:t>
            </w:r>
            <w:r w:rsidR="000D39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povinnosť vyplatiť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mzdu) platí na vnútroštátne situácie aj v súčasnosti. Do úvahy je teda potrebné zobral len časť zamestnancov z tohto odvetvia.</w:t>
            </w:r>
          </w:p>
          <w:p w14:paraId="77EC4249" w14:textId="77777777" w:rsidR="00DD7A0F" w:rsidRPr="00C35B16" w:rsidRDefault="00DD7A0F" w:rsidP="004C7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4D234DC" w14:textId="23D6EFCA" w:rsidR="00CF6C34" w:rsidRDefault="002B7CE6" w:rsidP="004C7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Predpokladáme </w:t>
            </w:r>
            <w:r w:rsidR="00CA3584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nízky počet takýchto prípad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ov. </w:t>
            </w:r>
            <w:r w:rsidR="009A18E7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Predpokladáme, že reálny počet prípadov, kedy zamestnanci vykonávajúci stavebné práce v rámci dodávky služby požiadajú o výplatu mzdy alebo jej časti dodávateľa služby, bude nízky, nakoľko dotknutí zamestnanci, ktorým nebola vyplatená splatná mzda, budú môcť naďalej žiadať o výplatu mzdy aj svojho zamestnávateľa a na dodávateľa služby sa vôbec nemusia obrátiť.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Zároveň predpokladáme, že dodávatelia služby budú využívať aj možnosť neposkytovania mzdy, resp. jej časti z dôvodu preukázaného konania s náležitou starostlivosťou pri výbere subdodávateľa, a preto </w:t>
            </w:r>
            <w:r w:rsidR="00267E8D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pripomienke navrhované 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navýšenie počtu prípadov by nezodpovedalo </w:t>
            </w:r>
            <w:r w:rsidR="00267E8D"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novelou predpokladanej skutočnosti</w:t>
            </w: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  <w:p w14:paraId="07B9DF45" w14:textId="77777777" w:rsidR="0092012B" w:rsidRPr="00C35B16" w:rsidRDefault="0092012B" w:rsidP="004C7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37B57C2" w14:textId="77777777" w:rsidR="00267E8D" w:rsidRPr="00506113" w:rsidRDefault="00267E8D" w:rsidP="00267E8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  <w:t>Vyhodnotenie: Pripomienka neakceptovaná.</w:t>
            </w:r>
          </w:p>
          <w:p w14:paraId="176AC17E" w14:textId="77777777" w:rsidR="00CA3584" w:rsidRPr="00CF6C34" w:rsidRDefault="00CA3584" w:rsidP="004C7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F42B3AA" w14:textId="77777777" w:rsidR="00CF6C34" w:rsidRPr="00C35B16" w:rsidRDefault="00CF6C34" w:rsidP="004C73D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Komisia žiada predkladateľa o dopracovanie Analýzy vplyvov na podnikateľské prostredie v oblasti negatívnych vplyvov – administratívnych povinností dodávateľa.</w:t>
            </w:r>
          </w:p>
          <w:p w14:paraId="2BA6DAE9" w14:textId="77777777" w:rsidR="001B23B7" w:rsidRPr="00C35B16" w:rsidRDefault="00CF6C34" w:rsidP="004C73D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Odôvodnenie: Súčasťou predkladaného návrhu sú ďalšie administratívne povinnosti dodávateľa, ktoré predkladateľ nezahrnul do kalkulačky nákladov a Analýzy vplyvov na podnikateľské prostredie. Ide o povinnosť poskytnutia potrebnej súčinnosti vyplývajúcu z § 130a ods. 3 a informačné povinnosti dodávateľa vyplývajúce z § 130a ods. 4. Tieto povinnosti je potrebné doplniť do kalkulačky nákladov a príslušnej analýzy.</w:t>
            </w:r>
          </w:p>
          <w:p w14:paraId="6F754187" w14:textId="77777777" w:rsidR="0092012B" w:rsidRDefault="0092012B" w:rsidP="009C39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62FB94C" w14:textId="36B8A55B" w:rsidR="00CA3584" w:rsidRDefault="009C39D5" w:rsidP="009C39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Uvádzané administratívne vplyvy pre dodávateľov služby podľa § 130a ods. 3 a ods. 4 sú súčasťou vplyvov uvedených v analýze vplyvov k § 130a Zákonníka práce. V položke „kategória </w:t>
            </w:r>
            <w:proofErr w:type="spellStart"/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dotk</w:t>
            </w:r>
            <w:proofErr w:type="spellEnd"/>
            <w:r w:rsidRPr="00C35B1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subjektov“ je uvedené, že ide o dodávateľov služby, pri „Lokalizácií“ je uvedený § 130a ZP a pri „zrozumiteľný a stručný opis regulácie“ je uvedené, že ide o spracovanie žiadosti zamestnanca o výplatu mzdy alebo jej časti dodávateľom služby, ak zamestnanec v rámci dodávky služieb zabezpečoval výkon stavebných prác a jeho zamestnávateľ mu nevyplatil splatnú mzdu. Máme za to, že poskytnutie súčinnosti je súčasťou spracovania žiadosti, na ktorú sa podľa kalkulačky vplyvov na podnikateľské prostredie počíta s 200 minútami na 1 žiadosť. Výsledkom spracovania žiadosti, vrátane poskytnutia súčinnosti môže byť poskytnutie mzdy, resp. neposkytnutie mzdy v prípade konania s náležitou starostlivosťou.  </w:t>
            </w:r>
          </w:p>
          <w:p w14:paraId="64AC6940" w14:textId="77777777" w:rsidR="0092012B" w:rsidRPr="00C35B16" w:rsidRDefault="0092012B" w:rsidP="009C39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8FDE3EC" w14:textId="71E95071" w:rsidR="009C39D5" w:rsidRPr="009C39D5" w:rsidRDefault="009C39D5" w:rsidP="009C39D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  <w:t>Vyhodnotenie: Pripomienka neakceptovaná.</w:t>
            </w:r>
          </w:p>
        </w:tc>
      </w:tr>
      <w:tr w:rsidR="001B23B7" w:rsidRPr="00B043B4" w14:paraId="32C471B9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75CF74E5" w14:textId="1F7CF3E9" w:rsidR="001B23B7" w:rsidRPr="00B043B4" w:rsidRDefault="001B23B7" w:rsidP="0083616D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 xml:space="preserve">Stanovisko Komisie na posudzovanie vybraných vplyvov zo záverečného posúdenia č. </w:t>
            </w:r>
            <w:r w:rsidR="0083616D">
              <w:rPr>
                <w:rFonts w:ascii="Times New Roman" w:eastAsia="Calibri" w:hAnsi="Times New Roman" w:cs="Times New Roman"/>
                <w:b/>
              </w:rPr>
              <w:t>027/2024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14:paraId="057E474C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354B9BDA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44C7AFD5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30A6C546" w14:textId="77777777" w:rsidR="001B23B7" w:rsidRPr="00B043B4" w:rsidRDefault="00A902F3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08EAE86C" w14:textId="77777777" w:rsidR="001B23B7" w:rsidRPr="00B043B4" w:rsidRDefault="00A902F3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36E3307B" w14:textId="37B51B0C" w:rsidR="001B23B7" w:rsidRPr="00B043B4" w:rsidRDefault="00A902F3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616D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3BB14D5B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1BF160C5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FB4AC8A" w14:textId="77777777" w:rsidR="0083616D" w:rsidRDefault="0083616D" w:rsidP="008361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1624E4" w14:textId="62CDE41A" w:rsidR="0083616D" w:rsidRPr="0083616D" w:rsidRDefault="0083616D" w:rsidP="008361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16D">
              <w:rPr>
                <w:rFonts w:ascii="Times New Roman" w:hAnsi="Times New Roman" w:cs="Times New Roman"/>
                <w:b/>
                <w:sz w:val="20"/>
                <w:szCs w:val="20"/>
              </w:rPr>
              <w:t>K vplyvom na podnikateľské prostredie</w:t>
            </w:r>
          </w:p>
          <w:p w14:paraId="4283B0F7" w14:textId="77777777" w:rsidR="0083616D" w:rsidRDefault="0083616D" w:rsidP="00836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22242" w14:textId="7F7B9157" w:rsidR="0083616D" w:rsidRPr="0083616D" w:rsidRDefault="0083616D" w:rsidP="00836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>Komisia žiada predkladateľa o vyznačenie vplyvov predkladaného materiálu na MSP v bode 9 Doložky vybraných vplyvov, t. j., že predkladaný materiál má vplyv na MSP.</w:t>
            </w:r>
          </w:p>
          <w:p w14:paraId="008A1C25" w14:textId="77777777" w:rsidR="0083616D" w:rsidRPr="0083616D" w:rsidRDefault="0083616D" w:rsidP="00836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>Komisia žiada dopracovať analýzu vplyvov na podnikateľské prostredie v časti 3.3 Vplyvy na konkurencieschopnosť a produktivitu. Súčasne je potrebné vyznačiť odpoveď v ponúkaných možnostiach.</w:t>
            </w:r>
          </w:p>
          <w:p w14:paraId="4D6668E5" w14:textId="77777777" w:rsidR="0083616D" w:rsidRPr="0083616D" w:rsidRDefault="0083616D" w:rsidP="008361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1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Odôvodnenie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>: V zmysle Jednotnej metodiky je predkladateľ povinný na základe odpovedí na súvisiace otázky, určiť aký vplyv má predkladaný materiál na konkurencieschopnosť a produktivitu (zvyšuje, nemení, znižuje) a napísať zdôvodnenie obsahujúce zároveň aj odpovede na otázky uvedené v texte.</w:t>
            </w:r>
          </w:p>
          <w:p w14:paraId="2A42A4DF" w14:textId="77777777" w:rsidR="0083616D" w:rsidRDefault="0083616D" w:rsidP="008361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</w:p>
          <w:p w14:paraId="2861C04D" w14:textId="743ED75B" w:rsidR="0083616D" w:rsidRDefault="0083616D" w:rsidP="008361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B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  <w:t>Vyhodnotenie: Pripomienka akceptovaná.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  <w:t xml:space="preserve"> Vplyvy na MSP boli označené a doplnený bod. 3.3 Analýzy vplyvov na podnikateľské prostredie </w:t>
            </w:r>
          </w:p>
          <w:p w14:paraId="06810001" w14:textId="77777777" w:rsidR="0083616D" w:rsidRPr="0083616D" w:rsidRDefault="0083616D" w:rsidP="0083616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8D4779" w14:textId="77777777" w:rsidR="00216AEC" w:rsidRPr="0083616D" w:rsidRDefault="00216AEC" w:rsidP="00216A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Ku </w:t>
            </w:r>
            <w:proofErr w:type="spellStart"/>
            <w:r w:rsidRPr="0083616D">
              <w:rPr>
                <w:rFonts w:ascii="Times New Roman" w:hAnsi="Times New Roman" w:cs="Times New Roman"/>
                <w:b/>
                <w:sz w:val="20"/>
                <w:szCs w:val="20"/>
              </w:rPr>
              <w:t>goldplatingu</w:t>
            </w:r>
            <w:proofErr w:type="spellEnd"/>
          </w:p>
          <w:p w14:paraId="39FBB68A" w14:textId="77777777" w:rsidR="00216AEC" w:rsidRDefault="00216AEC" w:rsidP="00216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68DD9" w14:textId="77777777" w:rsidR="00216AEC" w:rsidRPr="0083616D" w:rsidRDefault="00216AEC" w:rsidP="00216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D">
              <w:rPr>
                <w:rFonts w:ascii="Times New Roman" w:hAnsi="Times New Roman" w:cs="Times New Roman"/>
                <w:b/>
                <w:sz w:val="20"/>
                <w:szCs w:val="20"/>
              </w:rPr>
              <w:t>Text pripomienky: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Komisia sa domnieva, že pri transponovaní čl. 3 ods. 2 smernice 96/71/ES v platnom znení dochádza ku </w:t>
            </w:r>
            <w:proofErr w:type="spellStart"/>
            <w:r w:rsidRPr="0083616D">
              <w:rPr>
                <w:rFonts w:ascii="Times New Roman" w:hAnsi="Times New Roman" w:cs="Times New Roman"/>
                <w:sz w:val="20"/>
                <w:szCs w:val="20"/>
              </w:rPr>
              <w:t>goldplatingu</w:t>
            </w:r>
            <w:proofErr w:type="spellEnd"/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, kedy slovenská právna úprava nad rámec požiadaviek smernice 96/71/ES v platnom znení ustanovuje síce dobu osem dní, ale v období posledných 12 mesiacov od začiatku vyslania. V zmysle uvedeného Komisia žiada náležite vyplniť stĺpce (9) a (10) tabuľky zhody, pod tabuľkou zhody uviesť </w:t>
            </w:r>
            <w:r w:rsidRPr="008361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„Vyjadrenie k opodstatnenosti </w:t>
            </w:r>
            <w:proofErr w:type="spellStart"/>
            <w:r w:rsidRPr="008361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goldplatingu</w:t>
            </w:r>
            <w:proofErr w:type="spellEnd"/>
            <w:r w:rsidRPr="008361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 jeho odôvodnenie“ 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>a uvedené reflektovať v  doložke vybraných vplyvov.</w:t>
            </w:r>
          </w:p>
          <w:p w14:paraId="12CC7CC6" w14:textId="77777777" w:rsidR="00216AEC" w:rsidRDefault="00216AEC" w:rsidP="00216AE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</w:p>
          <w:p w14:paraId="49DB8195" w14:textId="13AAD9D3" w:rsidR="00216AEC" w:rsidRDefault="00216AEC" w:rsidP="00216AE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C35B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  <w:t>Vyhodnotenie: Pripomienka neakceptovaná.</w:t>
            </w:r>
          </w:p>
          <w:p w14:paraId="1C732B8D" w14:textId="77777777" w:rsidR="00F3429C" w:rsidRDefault="00F3429C" w:rsidP="00216A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507202D" w14:textId="77777777" w:rsidR="00216AEC" w:rsidRDefault="00216AEC" w:rsidP="00216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Stanovisko: </w:t>
            </w:r>
          </w:p>
          <w:p w14:paraId="7D6A192A" w14:textId="0F7971A3" w:rsidR="00216AEC" w:rsidRDefault="00216AEC" w:rsidP="00216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1.Vo všeobecnosti: 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>Vzhľadom na to, že predmetná otázka, t. j. prvá časť § 5 ods. 9 Zákonníka práce nie je predmetom návrhu zákona, ktorý rieši konanie voči EK voči SR</w:t>
            </w:r>
            <w:r w:rsidR="00F3429C">
              <w:rPr>
                <w:rFonts w:ascii="Times New Roman" w:hAnsi="Times New Roman" w:cs="Times New Roman"/>
                <w:sz w:val="20"/>
                <w:szCs w:val="20"/>
              </w:rPr>
              <w:t xml:space="preserve"> vo vzťahu k čl. 12 smernice 2014/67/EÚ (a teda nie čl. 3 smernice 96/71/ES)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, je uvedená </w:t>
            </w:r>
            <w:r w:rsidR="00F3429C">
              <w:rPr>
                <w:rFonts w:ascii="Times New Roman" w:hAnsi="Times New Roman" w:cs="Times New Roman"/>
                <w:sz w:val="20"/>
                <w:szCs w:val="20"/>
              </w:rPr>
              <w:t>pripomienka podľa názoru predkladateľa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429C">
              <w:rPr>
                <w:rFonts w:ascii="Times New Roman" w:hAnsi="Times New Roman" w:cs="Times New Roman"/>
                <w:sz w:val="20"/>
                <w:szCs w:val="20"/>
              </w:rPr>
              <w:t>neopodstatnená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 v kontexte predlože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ného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 návrhu. Predkladateľ </w:t>
            </w:r>
            <w:r w:rsidR="00F3429C">
              <w:rPr>
                <w:rFonts w:ascii="Times New Roman" w:hAnsi="Times New Roman" w:cs="Times New Roman"/>
                <w:sz w:val="20"/>
                <w:szCs w:val="20"/>
              </w:rPr>
              <w:t xml:space="preserve">po vecnej stránke 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>neriešil iné otázky ako vyriešenie pripomienok EK. Zároveň uvádzame, že právna úprava v tomto znení je v zákone od 1. februára 2004.</w:t>
            </w:r>
          </w:p>
          <w:p w14:paraId="6A5450A6" w14:textId="77777777" w:rsidR="00216AEC" w:rsidRDefault="00216AEC" w:rsidP="00216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6DBD4" w14:textId="77777777" w:rsidR="00216AEC" w:rsidRPr="0083616D" w:rsidRDefault="00216AEC" w:rsidP="00216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K tvrdenému </w:t>
            </w:r>
            <w:proofErr w:type="spellStart"/>
            <w:r w:rsidRPr="0083616D">
              <w:rPr>
                <w:rFonts w:ascii="Times New Roman" w:hAnsi="Times New Roman" w:cs="Times New Roman"/>
                <w:sz w:val="20"/>
                <w:szCs w:val="20"/>
              </w:rPr>
              <w:t>goldplatingu</w:t>
            </w:r>
            <w:proofErr w:type="spellEnd"/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 uvádzame, že komisia uvádza výhradu, že </w:t>
            </w:r>
            <w:r w:rsidRPr="0083616D">
              <w:rPr>
                <w:rFonts w:ascii="Times New Roman" w:hAnsi="Times New Roman" w:cs="Times New Roman"/>
                <w:i/>
                <w:sz w:val="20"/>
                <w:szCs w:val="20"/>
              </w:rPr>
              <w:t>„slovenská právna úprava nad rámec požiadaviek smernice 96/71/ES v platnom znení ustanovuje síce dobu osem dní, ale v období posledných 12 mesiacov od začiatku vyslania.“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 V tomto ohľade predkladateľ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komisiu 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upozorňuje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aj 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na čl. 3 ods. 6 smernice, podľa ktorého </w:t>
            </w:r>
            <w:r w:rsidRPr="008361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„Doba vyslania sa vypočíta podľa referenčného obdobia jedného roku od začiatku vyslania.“. 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>T. j. SR zasadzuje 8 dní do referenčného obdobia 1 roka (alias 12 mesiacov) od začiatku vyslania v zmysle čl. 3 ods. 6 smernice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t. j. čl. 3 ods. 3 sa interpretuje v kontexte čl. 3 ods. 6.</w:t>
            </w:r>
          </w:p>
          <w:p w14:paraId="7F4C2097" w14:textId="77777777" w:rsidR="00216AEC" w:rsidRDefault="00216AEC" w:rsidP="00216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50640" w14:textId="42A7A936" w:rsidR="00216AEC" w:rsidRPr="00F3429C" w:rsidRDefault="00216AEC" w:rsidP="00216A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BD">
              <w:rPr>
                <w:rFonts w:ascii="Times New Roman" w:hAnsi="Times New Roman" w:cs="Times New Roman"/>
                <w:b/>
                <w:sz w:val="20"/>
                <w:szCs w:val="20"/>
              </w:rPr>
              <w:t>Text pripomienky:</w:t>
            </w:r>
            <w:r w:rsidR="00F342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Komisia sa domnieva, že pri transponovaní čl. 12 ods. 1 smernice 2014/67/EÚ dochádza ku </w:t>
            </w:r>
            <w:proofErr w:type="spellStart"/>
            <w:r w:rsidRPr="0083616D">
              <w:rPr>
                <w:rFonts w:ascii="Times New Roman" w:hAnsi="Times New Roman" w:cs="Times New Roman"/>
                <w:sz w:val="20"/>
                <w:szCs w:val="20"/>
              </w:rPr>
              <w:t>goldplatingu</w:t>
            </w:r>
            <w:proofErr w:type="spellEnd"/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, kedy slovenská právna úprava nad rámec minimálnych požiadaviek smernice 2014/67/EÚ prijíma ďalšie opatrenia s cieľom zabezpečiť, aby vyslaný pracovník mohol v rámci subdodávateľských reťazcov 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uplatniť voči dodávateľovi, ktorého priamy subdodávateľ je zamestnávateľom (poskytovateľom služieb) zodpovednosť, ktorú tento dodávateľ nesie spolu so zamestnávateľom alebo namiesto zamestnávateľa, pokiaľ ide o akékoľvek nevyplatené čisté mzdy zodpovedajúce minimálnym mzdovým tarifám a/alebo príspevkom, ktoré sa majú zaplatiť do spoločných fondov alebo inštitúciám sociálnych partnerov. V zmysle uvedeného Komisia žiada náležite vyplniť stĺpce (9) a (10) tabuľky zhody, pod tabuľkou zhody uviesť </w:t>
            </w:r>
            <w:r w:rsidRPr="008361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„Vyjadrenie k opodstatnenosti </w:t>
            </w:r>
            <w:proofErr w:type="spellStart"/>
            <w:r w:rsidRPr="008361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goldplatingu</w:t>
            </w:r>
            <w:proofErr w:type="spellEnd"/>
            <w:r w:rsidRPr="008361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 jeho odôvodnenie“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 a uvedené reflektovať v  doložke vybraných vplyvov.</w:t>
            </w:r>
          </w:p>
          <w:p w14:paraId="1E3DA4DC" w14:textId="77777777" w:rsidR="00216AEC" w:rsidRDefault="00216AEC" w:rsidP="00216A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DEA5D12" w14:textId="77777777" w:rsidR="00216AEC" w:rsidRDefault="00216AEC" w:rsidP="00216A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5B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  <w:t>Vyhodnotenie: Pripomienka neakceptovaná.</w:t>
            </w:r>
          </w:p>
          <w:p w14:paraId="6FAE72EA" w14:textId="77777777" w:rsidR="00A90208" w:rsidRDefault="00216AEC" w:rsidP="00216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Stanovisko: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Komisia konštatuje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goldplating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>ale nijako ho neidentifikuje,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t. j. ktoré ustanovenie návrhu zákona </w:t>
            </w:r>
            <w:r w:rsidR="00440A77">
              <w:rPr>
                <w:rFonts w:ascii="Times New Roman" w:hAnsi="Times New Roman" w:cs="Times New Roman"/>
                <w:sz w:val="20"/>
                <w:szCs w:val="20"/>
              </w:rPr>
              <w:t>vo vzťahu k čl. 12 ods. 1 smernice 2014/67/EÚ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predstavuje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goldplating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z akých dôvodov</w:t>
            </w:r>
            <w:r w:rsidR="00F3429C">
              <w:rPr>
                <w:rFonts w:ascii="Times New Roman" w:hAnsi="Times New Roman" w:cs="Times New Roman"/>
                <w:sz w:val="20"/>
                <w:szCs w:val="20"/>
              </w:rPr>
              <w:t xml:space="preserve"> (predkladateľ nepovažuje všeobecné  konštatovanie komisie </w:t>
            </w:r>
            <w:r w:rsidR="00F3429C" w:rsidRPr="00F3429C">
              <w:rPr>
                <w:rFonts w:ascii="Times New Roman" w:hAnsi="Times New Roman" w:cs="Times New Roman"/>
                <w:i/>
                <w:sz w:val="20"/>
                <w:szCs w:val="20"/>
              </w:rPr>
              <w:t>„nad rámec minimálnych požiadaviek smernice 2014/67/EÚ prijíma ďalšie opatrenia“</w:t>
            </w:r>
            <w:r w:rsidR="00F3429C">
              <w:rPr>
                <w:rFonts w:ascii="Times New Roman" w:hAnsi="Times New Roman" w:cs="Times New Roman"/>
                <w:sz w:val="20"/>
                <w:szCs w:val="20"/>
              </w:rPr>
              <w:t xml:space="preserve"> za dostatočne určité</w:t>
            </w:r>
            <w:r w:rsidR="00A90208">
              <w:rPr>
                <w:rFonts w:ascii="Times New Roman" w:hAnsi="Times New Roman" w:cs="Times New Roman"/>
                <w:sz w:val="20"/>
                <w:szCs w:val="20"/>
              </w:rPr>
              <w:t xml:space="preserve"> a vlastne nevie argumentovať a podporiť svoj názor ku konkrétnej časti § 130a Zákonníka práce</w:t>
            </w:r>
            <w:r w:rsidR="00F3429C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639ECDCA" w14:textId="77777777" w:rsidR="00A90208" w:rsidRDefault="00A90208" w:rsidP="00216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14A83" w14:textId="46FBAB1A" w:rsidR="00216AEC" w:rsidRPr="00184166" w:rsidRDefault="00F3429C" w:rsidP="00216AE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 tejto súvislosti predkladateľ </w:t>
            </w:r>
            <w:r w:rsidR="00A90208">
              <w:rPr>
                <w:rFonts w:ascii="Times New Roman" w:hAnsi="Times New Roman" w:cs="Times New Roman"/>
                <w:sz w:val="20"/>
                <w:szCs w:val="20"/>
              </w:rPr>
              <w:t xml:space="preserve">teda vo všeobecnosti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uvádza, že s</w:t>
            </w:r>
            <w:r w:rsidR="00216AEC">
              <w:rPr>
                <w:rFonts w:ascii="Times New Roman" w:hAnsi="Times New Roman" w:cs="Times New Roman"/>
                <w:sz w:val="20"/>
                <w:szCs w:val="20"/>
              </w:rPr>
              <w:t xml:space="preserve">mernica je akt </w:t>
            </w:r>
            <w:proofErr w:type="spellStart"/>
            <w:r w:rsidR="00216AEC">
              <w:rPr>
                <w:rFonts w:ascii="Times New Roman" w:hAnsi="Times New Roman" w:cs="Times New Roman"/>
                <w:sz w:val="20"/>
                <w:szCs w:val="20"/>
              </w:rPr>
              <w:t>únijného</w:t>
            </w:r>
            <w:proofErr w:type="spellEnd"/>
            <w:r w:rsidR="00216AEC">
              <w:rPr>
                <w:rFonts w:ascii="Times New Roman" w:hAnsi="Times New Roman" w:cs="Times New Roman"/>
                <w:sz w:val="20"/>
                <w:szCs w:val="20"/>
              </w:rPr>
              <w:t xml:space="preserve"> práva, kde 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podstatné</w:t>
            </w:r>
            <w:r w:rsidR="00216AEC">
              <w:rPr>
                <w:rFonts w:ascii="Times New Roman" w:hAnsi="Times New Roman" w:cs="Times New Roman"/>
                <w:sz w:val="20"/>
                <w:szCs w:val="20"/>
              </w:rPr>
              <w:t xml:space="preserve"> prebratie jej cieľa, nie doslovného znenia.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Rovnako </w:t>
            </w:r>
            <w:r w:rsidR="00A90208">
              <w:rPr>
                <w:rFonts w:ascii="Times New Roman" w:hAnsi="Times New Roman" w:cs="Times New Roman"/>
                <w:sz w:val="20"/>
                <w:szCs w:val="20"/>
              </w:rPr>
              <w:t>text transpozície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príslušného paragrafu nemožno interpretovať izolovane od iných ustanovení zákona </w:t>
            </w:r>
            <w:r w:rsidRPr="00A90208">
              <w:rPr>
                <w:rFonts w:ascii="Times New Roman" w:hAnsi="Times New Roman" w:cs="Times New Roman"/>
                <w:i/>
                <w:sz w:val="20"/>
                <w:szCs w:val="20"/>
              </w:rPr>
              <w:t>(napr. vyplatenie mzdy vo vzťahu k hotovosti alebo na účet upravuje § 130 Zákonníka práce a bez ohľadu na úpravu v § 130a</w:t>
            </w:r>
            <w:r w:rsidR="001841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902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by vznikla otázka ohľadom formy vyplatenia, </w:t>
            </w:r>
            <w:r w:rsidR="00A90208">
              <w:rPr>
                <w:rFonts w:ascii="Times New Roman" w:hAnsi="Times New Roman" w:cs="Times New Roman"/>
                <w:i/>
                <w:sz w:val="20"/>
                <w:szCs w:val="20"/>
              </w:rPr>
              <w:t>t. j. analogicky by sa použil § 130, právo na regres</w:t>
            </w:r>
            <w:r w:rsidR="001841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902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upravujú iné právne predpisy – Občiansky zákonník, Obchodný zákonník</w:t>
            </w:r>
            <w:r w:rsidRPr="00A9020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A90208" w:rsidRPr="00A90208">
              <w:rPr>
                <w:rFonts w:ascii="Times New Roman" w:hAnsi="Times New Roman" w:cs="Times New Roman"/>
                <w:sz w:val="20"/>
                <w:szCs w:val="20"/>
              </w:rPr>
              <w:t>, a teda nemožno transponovať smernicu tak, že nebude existovať nadväznosť na iné časti zákona.</w:t>
            </w:r>
            <w:r w:rsidR="00A902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166">
              <w:rPr>
                <w:rFonts w:ascii="Times New Roman" w:hAnsi="Times New Roman" w:cs="Times New Roman"/>
                <w:sz w:val="20"/>
                <w:szCs w:val="20"/>
              </w:rPr>
              <w:t xml:space="preserve">Doplnenie nadväzností však nie je možné považovať za </w:t>
            </w:r>
            <w:proofErr w:type="spellStart"/>
            <w:r w:rsidR="00A90208">
              <w:rPr>
                <w:rFonts w:ascii="Times New Roman" w:hAnsi="Times New Roman" w:cs="Times New Roman"/>
                <w:sz w:val="20"/>
                <w:szCs w:val="20"/>
              </w:rPr>
              <w:t>goldplating</w:t>
            </w:r>
            <w:proofErr w:type="spellEnd"/>
            <w:r w:rsidR="00A902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41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16AEC">
              <w:rPr>
                <w:rFonts w:ascii="Times New Roman" w:hAnsi="Times New Roman" w:cs="Times New Roman"/>
                <w:sz w:val="20"/>
                <w:szCs w:val="20"/>
              </w:rPr>
              <w:t>Predkladateľ teda konštatuje</w:t>
            </w:r>
            <w:r w:rsidR="00184166">
              <w:rPr>
                <w:rFonts w:ascii="Times New Roman" w:hAnsi="Times New Roman" w:cs="Times New Roman"/>
                <w:sz w:val="20"/>
                <w:szCs w:val="20"/>
              </w:rPr>
              <w:t xml:space="preserve">, že </w:t>
            </w:r>
            <w:r w:rsidR="00216AEC">
              <w:rPr>
                <w:rFonts w:ascii="Times New Roman" w:hAnsi="Times New Roman" w:cs="Times New Roman"/>
                <w:sz w:val="20"/>
                <w:szCs w:val="20"/>
              </w:rPr>
              <w:t>komplexným textom návrhu sa preberá cieľ smernice a zabezpečuje jeho vykonateľnosť a aj ochrana dodávateľa pred zneužitím (čo bola jedna z obáv, ak by zákon neobsahoval niektoré skutočnosti)</w:t>
            </w:r>
            <w:r w:rsidR="00184166">
              <w:rPr>
                <w:rFonts w:ascii="Times New Roman" w:hAnsi="Times New Roman" w:cs="Times New Roman"/>
                <w:sz w:val="20"/>
                <w:szCs w:val="20"/>
              </w:rPr>
              <w:t xml:space="preserve">. Predkladateľ </w:t>
            </w:r>
            <w:r w:rsidR="00216A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16AEC" w:rsidRPr="0083616D">
              <w:rPr>
                <w:rFonts w:ascii="Times New Roman" w:hAnsi="Times New Roman" w:cs="Times New Roman"/>
                <w:sz w:val="20"/>
                <w:szCs w:val="20"/>
              </w:rPr>
              <w:t>uvádza, že</w:t>
            </w:r>
            <w:r w:rsidR="00216AEC">
              <w:rPr>
                <w:rFonts w:ascii="Times New Roman" w:hAnsi="Times New Roman" w:cs="Times New Roman"/>
                <w:sz w:val="20"/>
                <w:szCs w:val="20"/>
              </w:rPr>
              <w:t xml:space="preserve"> naopak,</w:t>
            </w:r>
            <w:r w:rsidR="00216AEC"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 viaceré ustanovenia boli zapracované na základe požiadaviek zamestnávateľských zväzov,</w:t>
            </w:r>
            <w:r w:rsidR="00216AEC">
              <w:rPr>
                <w:rFonts w:ascii="Times New Roman" w:hAnsi="Times New Roman" w:cs="Times New Roman"/>
                <w:sz w:val="20"/>
                <w:szCs w:val="20"/>
              </w:rPr>
              <w:t xml:space="preserve"> osobitne zo stavebného sektora, na základe opakovanej komunikácie ohľadom nedostatočnosti transpozície len doslovného textu </w:t>
            </w:r>
            <w:r w:rsidR="00184166">
              <w:rPr>
                <w:rFonts w:ascii="Times New Roman" w:hAnsi="Times New Roman" w:cs="Times New Roman"/>
                <w:sz w:val="20"/>
                <w:szCs w:val="20"/>
              </w:rPr>
              <w:t xml:space="preserve">smernice do zákona (hoci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predkladateľ pôvodne preferoval užší text a jeho výklad v kontexte iných ustanovení Zákonníka práce</w:t>
            </w:r>
            <w:r w:rsidR="00A90208">
              <w:rPr>
                <w:rFonts w:ascii="Times New Roman" w:hAnsi="Times New Roman" w:cs="Times New Roman"/>
                <w:sz w:val="20"/>
                <w:szCs w:val="20"/>
              </w:rPr>
              <w:t>, avšak doplnil napr. požiadavku na žiadosť – hoci je zjavné, že žiadateľ musí skonkretizovať čo požaduje a nemôže len vágne formulovať požiadavku na vyplatenie mzdy, na regres – hoci ten vyplýva z iných predpisov</w:t>
            </w:r>
            <w:r w:rsidR="00184166">
              <w:rPr>
                <w:rFonts w:ascii="Times New Roman" w:hAnsi="Times New Roman" w:cs="Times New Roman"/>
                <w:sz w:val="20"/>
                <w:szCs w:val="20"/>
              </w:rPr>
              <w:t>, apod.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16A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0208">
              <w:rPr>
                <w:rFonts w:ascii="Times New Roman" w:hAnsi="Times New Roman" w:cs="Times New Roman"/>
                <w:sz w:val="20"/>
                <w:szCs w:val="20"/>
              </w:rPr>
              <w:t xml:space="preserve"> Predkladate</w:t>
            </w:r>
            <w:r w:rsidR="00184166">
              <w:rPr>
                <w:rFonts w:ascii="Times New Roman" w:hAnsi="Times New Roman" w:cs="Times New Roman"/>
                <w:sz w:val="20"/>
                <w:szCs w:val="20"/>
              </w:rPr>
              <w:t>ľ</w:t>
            </w:r>
            <w:r w:rsidR="00A90208">
              <w:rPr>
                <w:rFonts w:ascii="Times New Roman" w:hAnsi="Times New Roman" w:cs="Times New Roman"/>
                <w:sz w:val="20"/>
                <w:szCs w:val="20"/>
              </w:rPr>
              <w:t xml:space="preserve"> nezasahoval do základných parametrov: minimálna mzda, stavebný sektor v rozsahu prílohy smernice 96/71/ES.</w:t>
            </w:r>
          </w:p>
          <w:p w14:paraId="43946EAA" w14:textId="77777777" w:rsidR="00216AEC" w:rsidRPr="0083616D" w:rsidRDefault="00216AEC" w:rsidP="00216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6638E4" w14:textId="77777777" w:rsidR="00216AEC" w:rsidRPr="0083616D" w:rsidRDefault="00216AEC" w:rsidP="00216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D">
              <w:rPr>
                <w:rFonts w:ascii="Times New Roman" w:hAnsi="Times New Roman" w:cs="Times New Roman"/>
                <w:b/>
                <w:sz w:val="20"/>
                <w:szCs w:val="20"/>
              </w:rPr>
              <w:t>Text pripomienky: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Rovnako sa Komisia domnieva, že dochádza ku </w:t>
            </w:r>
            <w:proofErr w:type="spellStart"/>
            <w:r w:rsidRPr="0083616D">
              <w:rPr>
                <w:rFonts w:ascii="Times New Roman" w:hAnsi="Times New Roman" w:cs="Times New Roman"/>
                <w:sz w:val="20"/>
                <w:szCs w:val="20"/>
              </w:rPr>
              <w:t>goldplatingu</w:t>
            </w:r>
            <w:proofErr w:type="spellEnd"/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 aj pri transponovaní čl. 12 ods. 5 smernice 2014/67/EÚ, kedy slovenská právna úprava nad rámec minimálnych požiadaviek smernice 2014/67/EÚ stanovuje, že dodávateľ, ktorý splní povinnosť vynaložiť náležitú starostlivosť vymedzenú vo vnútroštátnom práve, nie je zodpovedný. V zmysle uvedeného Komisia žiada náležite vyplniť stĺpce (9) a (10) tabuľky zhody, pod tabuľkou zhody uviesť </w:t>
            </w:r>
            <w:r w:rsidRPr="008361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„Vyjadrenie k opodstatnenosti </w:t>
            </w:r>
            <w:proofErr w:type="spellStart"/>
            <w:r w:rsidRPr="008361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goldplatingu</w:t>
            </w:r>
            <w:proofErr w:type="spellEnd"/>
            <w:r w:rsidRPr="008361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 jeho odôvodnenie“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 a uvedené reflektovať v  doložke vybraných vplyvov.</w:t>
            </w:r>
          </w:p>
          <w:p w14:paraId="5CA14118" w14:textId="77777777" w:rsidR="00216AEC" w:rsidRPr="0083616D" w:rsidRDefault="00216AEC" w:rsidP="00216AEC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14B0D63" w14:textId="77777777" w:rsidR="00216AEC" w:rsidRDefault="00216AEC" w:rsidP="00216AE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5B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  <w:t>Vyhodnotenie: Pripomienka neakceptovaná.</w:t>
            </w:r>
          </w:p>
          <w:p w14:paraId="274D5660" w14:textId="218847C1" w:rsidR="00216AEC" w:rsidRDefault="00216AEC" w:rsidP="00216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Stanovisko: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omisia konštatuje </w:t>
            </w:r>
            <w:proofErr w:type="spellStart"/>
            <w:r w:rsidRPr="0083616D">
              <w:rPr>
                <w:rFonts w:ascii="Times New Roman" w:hAnsi="Times New Roman" w:cs="Times New Roman"/>
                <w:sz w:val="20"/>
                <w:szCs w:val="20"/>
              </w:rPr>
              <w:t>goldplating</w:t>
            </w:r>
            <w:proofErr w:type="spellEnd"/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 a uvádza </w:t>
            </w:r>
            <w:r w:rsidRPr="0083616D">
              <w:rPr>
                <w:rFonts w:ascii="Times New Roman" w:hAnsi="Times New Roman" w:cs="Times New Roman"/>
                <w:i/>
                <w:sz w:val="20"/>
                <w:szCs w:val="20"/>
              </w:rPr>
              <w:t>„kedy slovenská právna úprava nad rámec minimálnych požiadaviek smernice 2014/67/EÚ stanovuje, že dodávateľ, ktorý splní povinnosť vynaložiť náležitú starostlivosť vymedzenú vo vnútroštátnom práve, nie je zodpovedný“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>. Tento záver komisie predkladateľovi nie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zrozumiteľný</w:t>
            </w:r>
            <w:r w:rsidR="00184166">
              <w:rPr>
                <w:rFonts w:ascii="Times New Roman" w:hAnsi="Times New Roman" w:cs="Times New Roman"/>
                <w:sz w:val="20"/>
                <w:szCs w:val="20"/>
              </w:rPr>
              <w:t xml:space="preserve"> vo vzťahu k tomu, </w:t>
            </w:r>
            <w:r w:rsidR="00F3429C">
              <w:rPr>
                <w:rFonts w:ascii="Times New Roman" w:hAnsi="Times New Roman" w:cs="Times New Roman"/>
                <w:sz w:val="20"/>
                <w:szCs w:val="20"/>
              </w:rPr>
              <w:t>v čom spočíva námietka predkladateľa</w:t>
            </w:r>
            <w:r w:rsidR="00191CC0">
              <w:rPr>
                <w:rFonts w:ascii="Times New Roman" w:hAnsi="Times New Roman" w:cs="Times New Roman"/>
                <w:sz w:val="20"/>
                <w:szCs w:val="20"/>
              </w:rPr>
              <w:t xml:space="preserve">, t. j. či sa namieta, že </w:t>
            </w:r>
            <w:proofErr w:type="spellStart"/>
            <w:r w:rsidR="00191CC0">
              <w:rPr>
                <w:rFonts w:ascii="Times New Roman" w:hAnsi="Times New Roman" w:cs="Times New Roman"/>
                <w:sz w:val="20"/>
                <w:szCs w:val="20"/>
              </w:rPr>
              <w:t>goldplatingom</w:t>
            </w:r>
            <w:proofErr w:type="spellEnd"/>
            <w:r w:rsidR="00191CC0">
              <w:rPr>
                <w:rFonts w:ascii="Times New Roman" w:hAnsi="Times New Roman" w:cs="Times New Roman"/>
                <w:sz w:val="20"/>
                <w:szCs w:val="20"/>
              </w:rPr>
              <w:t xml:space="preserve"> je využitie výnimky</w:t>
            </w:r>
            <w:r w:rsidR="00184166">
              <w:rPr>
                <w:rFonts w:ascii="Times New Roman" w:hAnsi="Times New Roman" w:cs="Times New Roman"/>
                <w:sz w:val="20"/>
                <w:szCs w:val="20"/>
              </w:rPr>
              <w:t xml:space="preserve"> v čl. 12 ods. 5 smernice </w:t>
            </w:r>
            <w:r w:rsidR="00191CC0">
              <w:rPr>
                <w:rFonts w:ascii="Times New Roman" w:hAnsi="Times New Roman" w:cs="Times New Roman"/>
                <w:sz w:val="20"/>
                <w:szCs w:val="20"/>
              </w:rPr>
              <w:t xml:space="preserve"> alebo nepoužitie slov „nie je zodpovedný“.</w:t>
            </w:r>
          </w:p>
          <w:p w14:paraId="5CF75852" w14:textId="77777777" w:rsidR="00216AEC" w:rsidRDefault="00216AEC" w:rsidP="00216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2B84" w14:textId="139FB41E" w:rsidR="00216AEC" w:rsidRDefault="00216AEC" w:rsidP="00216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 komisia namieta, že zavedením tejto možnosti ide o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goldplating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predkladateľ uvádza, že využitie možnosti v prospech </w:t>
            </w:r>
            <w:r w:rsidR="00184166">
              <w:rPr>
                <w:rFonts w:ascii="Times New Roman" w:hAnsi="Times New Roman" w:cs="Times New Roman"/>
                <w:sz w:val="20"/>
                <w:szCs w:val="20"/>
              </w:rPr>
              <w:t>podnikateľského sektora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t. j. preukázanie náležitej starostlivosti</w:t>
            </w:r>
            <w:r w:rsidR="00184166">
              <w:rPr>
                <w:rFonts w:ascii="Times New Roman" w:hAnsi="Times New Roman" w:cs="Times New Roman"/>
                <w:sz w:val="20"/>
                <w:szCs w:val="20"/>
              </w:rPr>
              <w:t xml:space="preserve"> ako dôvod na odopretie plnenia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predstavuje využitie všetkých možnosti, ktoré smernica dáva z pohľadu dopadu na podnikateľské prostredie. Naopak nevyužitie tejto možnosti by predstavovalo potenciálny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goldplating</w:t>
            </w:r>
            <w:proofErr w:type="spellEnd"/>
            <w:r w:rsidR="00191CC0">
              <w:rPr>
                <w:rFonts w:ascii="Times New Roman" w:hAnsi="Times New Roman" w:cs="Times New Roman"/>
                <w:sz w:val="20"/>
                <w:szCs w:val="20"/>
              </w:rPr>
              <w:t xml:space="preserve"> pre podnikateľské prostredie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0625BE" w14:textId="77777777" w:rsidR="00216AEC" w:rsidRDefault="00216AEC" w:rsidP="00216A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A2EB3" w14:textId="30FF4E12" w:rsidR="001B23B7" w:rsidRPr="00191CC0" w:rsidRDefault="00216AEC" w:rsidP="00184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Ak komisia namieta, že zákon mal výslovne ustanoviť, že „zamestnávateľ nie je zodpovedný“, predkladateľ uvádza, že požiadavka, aby sa slovo „zodpovednosť“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neuvádzalo v texte zákona je požiadavkou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 xml:space="preserve"> zo strany jedného zamestnávateľského zväzu (ako pripomienka k návrhu ministerstva, ktoré používalo pojem zodpovednosť), a teda predkladateľ prepracoval materiál </w:t>
            </w:r>
            <w:r w:rsidR="00184166">
              <w:rPr>
                <w:rFonts w:ascii="Times New Roman" w:hAnsi="Times New Roman" w:cs="Times New Roman"/>
                <w:sz w:val="20"/>
                <w:szCs w:val="20"/>
              </w:rPr>
              <w:t xml:space="preserve">(po konzultácii s Ministerstvom spravodlivosti SR) </w:t>
            </w:r>
            <w:r w:rsidRPr="0083616D">
              <w:rPr>
                <w:rFonts w:ascii="Times New Roman" w:hAnsi="Times New Roman" w:cs="Times New Roman"/>
                <w:sz w:val="20"/>
                <w:szCs w:val="20"/>
              </w:rPr>
              <w:t>a ustanovil právo zamestnanca na vyplatenie mzdy, povinnosť jej vyplatenia zo strany zamestnávateľa a možnosť odopretie plnenia, ak subjekt vynaložil náležitú starostlivosť. Ak zákon explicitne nehovorí o vzniku zodpovednosti, nemôže hovoriť ani o jej nevzniknutí.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Zároveň predkladateľ nechce vylúčiť možnosť, že dodávateľ sa rozhodne vyplatiť mzdu aj keby mohol by úspešný vo svojej obrane, t.</w:t>
            </w:r>
            <w:r w:rsidR="00191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r w:rsidR="00191CC0">
              <w:rPr>
                <w:rFonts w:ascii="Times New Roman" w:hAnsi="Times New Roman" w:cs="Times New Roman"/>
                <w:sz w:val="20"/>
                <w:szCs w:val="20"/>
              </w:rPr>
              <w:t xml:space="preserve">nechce vyvolať situáciu,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aby plnenie nebolo bezdôvodným obohatení</w:t>
            </w:r>
            <w:r w:rsidR="00191CC0">
              <w:rPr>
                <w:rFonts w:ascii="Times New Roman" w:hAnsi="Times New Roman" w:cs="Times New Roman"/>
                <w:sz w:val="20"/>
                <w:szCs w:val="20"/>
              </w:rPr>
              <w:t>m (plnením dodávateľa bez právneho dôvodu).</w:t>
            </w:r>
          </w:p>
        </w:tc>
      </w:tr>
    </w:tbl>
    <w:p w14:paraId="5881DFE9" w14:textId="77777777" w:rsidR="001A1967" w:rsidRDefault="001A1967"/>
    <w:sectPr w:rsidR="001A1967" w:rsidSect="001E356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49073" w14:textId="77777777" w:rsidR="00A902F3" w:rsidRDefault="00A902F3" w:rsidP="001B23B7">
      <w:pPr>
        <w:spacing w:after="0" w:line="240" w:lineRule="auto"/>
      </w:pPr>
      <w:r>
        <w:separator/>
      </w:r>
    </w:p>
  </w:endnote>
  <w:endnote w:type="continuationSeparator" w:id="0">
    <w:p w14:paraId="4384BE18" w14:textId="77777777" w:rsidR="00A902F3" w:rsidRDefault="00A902F3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0057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90BB8A2" w14:textId="69ED2338" w:rsidR="00C40BB7" w:rsidRPr="00C40BB7" w:rsidRDefault="00C40BB7">
        <w:pPr>
          <w:pStyle w:val="Pta"/>
          <w:jc w:val="center"/>
          <w:rPr>
            <w:sz w:val="20"/>
            <w:szCs w:val="20"/>
          </w:rPr>
        </w:pPr>
        <w:r w:rsidRPr="00C40BB7">
          <w:rPr>
            <w:sz w:val="20"/>
            <w:szCs w:val="20"/>
          </w:rPr>
          <w:fldChar w:fldCharType="begin"/>
        </w:r>
        <w:r w:rsidRPr="00C40BB7">
          <w:rPr>
            <w:sz w:val="20"/>
            <w:szCs w:val="20"/>
          </w:rPr>
          <w:instrText>PAGE   \* MERGEFORMAT</w:instrText>
        </w:r>
        <w:r w:rsidRPr="00C40BB7">
          <w:rPr>
            <w:sz w:val="20"/>
            <w:szCs w:val="20"/>
          </w:rPr>
          <w:fldChar w:fldCharType="separate"/>
        </w:r>
        <w:r w:rsidR="00F82A92">
          <w:rPr>
            <w:noProof/>
            <w:sz w:val="20"/>
            <w:szCs w:val="20"/>
          </w:rPr>
          <w:t>2</w:t>
        </w:r>
        <w:r w:rsidRPr="00C40BB7">
          <w:rPr>
            <w:sz w:val="20"/>
            <w:szCs w:val="20"/>
          </w:rPr>
          <w:fldChar w:fldCharType="end"/>
        </w:r>
      </w:p>
    </w:sdtContent>
  </w:sdt>
  <w:p w14:paraId="0318B7E7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2808A" w14:textId="77777777" w:rsidR="00A902F3" w:rsidRDefault="00A902F3" w:rsidP="001B23B7">
      <w:pPr>
        <w:spacing w:after="0" w:line="240" w:lineRule="auto"/>
      </w:pPr>
      <w:r>
        <w:separator/>
      </w:r>
    </w:p>
  </w:footnote>
  <w:footnote w:type="continuationSeparator" w:id="0">
    <w:p w14:paraId="761FAA44" w14:textId="77777777" w:rsidR="00A902F3" w:rsidRDefault="00A902F3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11245"/>
    <w:rsid w:val="000151BE"/>
    <w:rsid w:val="00025BCE"/>
    <w:rsid w:val="00043706"/>
    <w:rsid w:val="00055962"/>
    <w:rsid w:val="00097069"/>
    <w:rsid w:val="000D348F"/>
    <w:rsid w:val="000D39FD"/>
    <w:rsid w:val="000E0AE6"/>
    <w:rsid w:val="000F2BE9"/>
    <w:rsid w:val="00113AE4"/>
    <w:rsid w:val="00184166"/>
    <w:rsid w:val="00187182"/>
    <w:rsid w:val="00191CC0"/>
    <w:rsid w:val="00192615"/>
    <w:rsid w:val="001A1967"/>
    <w:rsid w:val="001A4CD4"/>
    <w:rsid w:val="001B23B7"/>
    <w:rsid w:val="001C2F9C"/>
    <w:rsid w:val="001E0D92"/>
    <w:rsid w:val="001E3562"/>
    <w:rsid w:val="001F17E4"/>
    <w:rsid w:val="00203EE3"/>
    <w:rsid w:val="00216AEC"/>
    <w:rsid w:val="002243BB"/>
    <w:rsid w:val="0023360B"/>
    <w:rsid w:val="00243652"/>
    <w:rsid w:val="002438C1"/>
    <w:rsid w:val="00256EB1"/>
    <w:rsid w:val="00267E8D"/>
    <w:rsid w:val="002B3852"/>
    <w:rsid w:val="002B7CE6"/>
    <w:rsid w:val="002D3C12"/>
    <w:rsid w:val="002E5EF8"/>
    <w:rsid w:val="002F6ADB"/>
    <w:rsid w:val="00305CA2"/>
    <w:rsid w:val="003145AE"/>
    <w:rsid w:val="003354AB"/>
    <w:rsid w:val="00363C4D"/>
    <w:rsid w:val="00367A14"/>
    <w:rsid w:val="0038790E"/>
    <w:rsid w:val="003A057B"/>
    <w:rsid w:val="003A381E"/>
    <w:rsid w:val="003B2641"/>
    <w:rsid w:val="003E3663"/>
    <w:rsid w:val="00407443"/>
    <w:rsid w:val="00411898"/>
    <w:rsid w:val="0043216C"/>
    <w:rsid w:val="00440A77"/>
    <w:rsid w:val="00444582"/>
    <w:rsid w:val="00464E3D"/>
    <w:rsid w:val="0049476D"/>
    <w:rsid w:val="004A4383"/>
    <w:rsid w:val="004C6831"/>
    <w:rsid w:val="004C73DE"/>
    <w:rsid w:val="00506113"/>
    <w:rsid w:val="00571B3C"/>
    <w:rsid w:val="00591EC6"/>
    <w:rsid w:val="00591ED3"/>
    <w:rsid w:val="00625E6D"/>
    <w:rsid w:val="0063047C"/>
    <w:rsid w:val="006651F5"/>
    <w:rsid w:val="006B0EC6"/>
    <w:rsid w:val="006B4DBE"/>
    <w:rsid w:val="006C4939"/>
    <w:rsid w:val="006F4315"/>
    <w:rsid w:val="006F678E"/>
    <w:rsid w:val="006F6B62"/>
    <w:rsid w:val="00720322"/>
    <w:rsid w:val="007402B4"/>
    <w:rsid w:val="0075197E"/>
    <w:rsid w:val="00761208"/>
    <w:rsid w:val="007756BE"/>
    <w:rsid w:val="007B40C1"/>
    <w:rsid w:val="008341C8"/>
    <w:rsid w:val="0083616D"/>
    <w:rsid w:val="00865E81"/>
    <w:rsid w:val="0087161D"/>
    <w:rsid w:val="008801B5"/>
    <w:rsid w:val="00881E07"/>
    <w:rsid w:val="008B222D"/>
    <w:rsid w:val="008C79B7"/>
    <w:rsid w:val="0092012B"/>
    <w:rsid w:val="00942B81"/>
    <w:rsid w:val="009431E3"/>
    <w:rsid w:val="009475F5"/>
    <w:rsid w:val="009717F5"/>
    <w:rsid w:val="009A18E7"/>
    <w:rsid w:val="009C39D5"/>
    <w:rsid w:val="009C424C"/>
    <w:rsid w:val="009E09F7"/>
    <w:rsid w:val="009F4832"/>
    <w:rsid w:val="00A340BB"/>
    <w:rsid w:val="00A402C4"/>
    <w:rsid w:val="00A7788F"/>
    <w:rsid w:val="00A90208"/>
    <w:rsid w:val="00A902F3"/>
    <w:rsid w:val="00AC30D6"/>
    <w:rsid w:val="00B271B5"/>
    <w:rsid w:val="00B444FB"/>
    <w:rsid w:val="00B547F5"/>
    <w:rsid w:val="00B57EEF"/>
    <w:rsid w:val="00B84F87"/>
    <w:rsid w:val="00BA2BF4"/>
    <w:rsid w:val="00BB0A24"/>
    <w:rsid w:val="00BB7009"/>
    <w:rsid w:val="00C35B16"/>
    <w:rsid w:val="00C40BB7"/>
    <w:rsid w:val="00C6698C"/>
    <w:rsid w:val="00C75D96"/>
    <w:rsid w:val="00CA3584"/>
    <w:rsid w:val="00CB08AE"/>
    <w:rsid w:val="00CC0B50"/>
    <w:rsid w:val="00CE6AAE"/>
    <w:rsid w:val="00CF1A25"/>
    <w:rsid w:val="00CF6C34"/>
    <w:rsid w:val="00D2313B"/>
    <w:rsid w:val="00D40F2E"/>
    <w:rsid w:val="00D50F1E"/>
    <w:rsid w:val="00DD7A0F"/>
    <w:rsid w:val="00DF357C"/>
    <w:rsid w:val="00E14963"/>
    <w:rsid w:val="00E16044"/>
    <w:rsid w:val="00E37F1D"/>
    <w:rsid w:val="00EB21A5"/>
    <w:rsid w:val="00ED1AC0"/>
    <w:rsid w:val="00EF770D"/>
    <w:rsid w:val="00F04BC9"/>
    <w:rsid w:val="00F3429C"/>
    <w:rsid w:val="00F82A92"/>
    <w:rsid w:val="00F87681"/>
    <w:rsid w:val="00FA02DB"/>
    <w:rsid w:val="00FB35F9"/>
    <w:rsid w:val="00FC7972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DF95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B271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er.ursiny@employment.gov.s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ana.kovacova@employmewnt.gov.sk" TargetMode="External"/><Relationship Id="rId4" Type="http://schemas.openxmlformats.org/officeDocument/2006/relationships/styles" Target="styles.xml"/><Relationship Id="rId9" Type="http://schemas.openxmlformats.org/officeDocument/2006/relationships/hyperlink" Target="mailto:mikulas.hamulak@employment.gov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4478E9A-87B1-47EB-86C7-A46283961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Vároš Juraj</cp:lastModifiedBy>
  <cp:revision>7</cp:revision>
  <cp:lastPrinted>2024-02-29T08:21:00Z</cp:lastPrinted>
  <dcterms:created xsi:type="dcterms:W3CDTF">2024-03-12T09:24:00Z</dcterms:created>
  <dcterms:modified xsi:type="dcterms:W3CDTF">2024-03-25T10:44:00Z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