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41A6" w14:textId="0B294880" w:rsidR="00580ACF" w:rsidRPr="0000047E" w:rsidRDefault="002C609B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  <w:lang w:eastAsia="sk-SK"/>
        </w:rPr>
        <w:t>N</w:t>
      </w:r>
      <w:r w:rsidR="00580ACF" w:rsidRPr="0000047E">
        <w:rPr>
          <w:rFonts w:ascii="Times New Roman" w:hAnsi="Times New Roman"/>
          <w:b/>
          <w:bCs/>
          <w:szCs w:val="24"/>
          <w:lang w:eastAsia="sk-SK"/>
        </w:rPr>
        <w:t>ávrh</w:t>
      </w:r>
    </w:p>
    <w:p w14:paraId="10464457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72B87892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9F6775F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6F4E3493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 xml:space="preserve">Úradu pre reguláciu sieťových odvetví </w:t>
      </w:r>
    </w:p>
    <w:p w14:paraId="2643ED08" w14:textId="1EEEA98D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00047E">
        <w:rPr>
          <w:rFonts w:ascii="Times New Roman" w:hAnsi="Times New Roman"/>
          <w:szCs w:val="24"/>
          <w:lang w:eastAsia="sk-SK"/>
        </w:rPr>
        <w:t>z ........ 202</w:t>
      </w:r>
      <w:r w:rsidR="003D76B7" w:rsidRPr="0000047E">
        <w:rPr>
          <w:rFonts w:ascii="Times New Roman" w:hAnsi="Times New Roman"/>
          <w:szCs w:val="24"/>
          <w:lang w:eastAsia="sk-SK"/>
        </w:rPr>
        <w:t>4</w:t>
      </w:r>
      <w:r w:rsidRPr="0000047E">
        <w:rPr>
          <w:rFonts w:ascii="Times New Roman" w:hAnsi="Times New Roman"/>
          <w:szCs w:val="24"/>
          <w:lang w:eastAsia="sk-SK"/>
        </w:rPr>
        <w:t>,</w:t>
      </w:r>
    </w:p>
    <w:p w14:paraId="16E908AD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37F04834" w14:textId="1ED41CA3" w:rsidR="00580ACF" w:rsidRPr="0000047E" w:rsidRDefault="00CF1655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CF1655">
        <w:rPr>
          <w:rFonts w:ascii="Times New Roman" w:hAnsi="Times New Roman"/>
          <w:b/>
          <w:szCs w:val="24"/>
          <w:lang w:eastAsia="sk-SK"/>
        </w:rPr>
        <w:t>ktorou sa ustanovujú podmienky pripojenia a postup prevádzkovateľa sústavy pri</w:t>
      </w:r>
      <w:r>
        <w:rPr>
          <w:rFonts w:ascii="Times New Roman" w:hAnsi="Times New Roman"/>
          <w:b/>
          <w:szCs w:val="24"/>
          <w:lang w:eastAsia="sk-SK"/>
        </w:rPr>
        <w:t> </w:t>
      </w:r>
      <w:r w:rsidRPr="00CF1655">
        <w:rPr>
          <w:rFonts w:ascii="Times New Roman" w:hAnsi="Times New Roman"/>
          <w:b/>
          <w:szCs w:val="24"/>
          <w:lang w:eastAsia="sk-SK"/>
        </w:rPr>
        <w:t>pripojení elektroenergetických zariadení a odberných elektrických zariadení do</w:t>
      </w:r>
      <w:r>
        <w:rPr>
          <w:rFonts w:ascii="Times New Roman" w:hAnsi="Times New Roman"/>
          <w:b/>
          <w:szCs w:val="24"/>
          <w:lang w:eastAsia="sk-SK"/>
        </w:rPr>
        <w:t> </w:t>
      </w:r>
      <w:r w:rsidRPr="00CF1655">
        <w:rPr>
          <w:rFonts w:ascii="Times New Roman" w:hAnsi="Times New Roman"/>
          <w:b/>
          <w:szCs w:val="24"/>
          <w:lang w:eastAsia="sk-SK"/>
        </w:rPr>
        <w:t>sústavy</w:t>
      </w:r>
    </w:p>
    <w:p w14:paraId="65B0724C" w14:textId="77777777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36C0C335" w14:textId="4045D9B1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kern w:val="12"/>
          <w:szCs w:val="24"/>
        </w:rPr>
      </w:pPr>
      <w:r w:rsidRPr="0000047E">
        <w:rPr>
          <w:rFonts w:ascii="Times New Roman" w:hAnsi="Times New Roman"/>
          <w:kern w:val="12"/>
          <w:szCs w:val="24"/>
        </w:rPr>
        <w:t>Úrad pre reguláciu sieťových odvetví</w:t>
      </w:r>
      <w:r w:rsidR="002926CE">
        <w:rPr>
          <w:rFonts w:ascii="Times New Roman" w:hAnsi="Times New Roman"/>
          <w:kern w:val="12"/>
          <w:szCs w:val="24"/>
        </w:rPr>
        <w:t xml:space="preserve"> (ďalej len „úrad“)</w:t>
      </w:r>
      <w:r w:rsidRPr="0000047E">
        <w:rPr>
          <w:rFonts w:ascii="Times New Roman" w:hAnsi="Times New Roman"/>
          <w:kern w:val="12"/>
          <w:szCs w:val="24"/>
        </w:rPr>
        <w:t xml:space="preserve"> podľa § 95 ods. 2 písm. </w:t>
      </w:r>
      <w:r w:rsidR="00AE063E" w:rsidRPr="0000047E">
        <w:rPr>
          <w:rFonts w:ascii="Times New Roman" w:hAnsi="Times New Roman"/>
          <w:kern w:val="12"/>
          <w:szCs w:val="24"/>
        </w:rPr>
        <w:t>n</w:t>
      </w:r>
      <w:r w:rsidRPr="0000047E">
        <w:rPr>
          <w:rFonts w:ascii="Times New Roman" w:hAnsi="Times New Roman"/>
          <w:kern w:val="12"/>
          <w:szCs w:val="24"/>
        </w:rPr>
        <w:t xml:space="preserve">) zákona </w:t>
      </w:r>
      <w:r w:rsidR="002926CE">
        <w:rPr>
          <w:rFonts w:ascii="Times New Roman" w:hAnsi="Times New Roman"/>
          <w:kern w:val="12"/>
          <w:szCs w:val="24"/>
        </w:rPr>
        <w:br/>
      </w:r>
      <w:r w:rsidRPr="0000047E">
        <w:rPr>
          <w:rFonts w:ascii="Times New Roman" w:hAnsi="Times New Roman"/>
          <w:kern w:val="12"/>
          <w:szCs w:val="24"/>
        </w:rPr>
        <w:t xml:space="preserve">č. 251/2012 Z. z. o energetike a o zmene a doplnení niektorých zákonov v znení </w:t>
      </w:r>
      <w:r w:rsidR="0000047E">
        <w:rPr>
          <w:rFonts w:ascii="Times New Roman" w:hAnsi="Times New Roman"/>
          <w:kern w:val="12"/>
          <w:szCs w:val="24"/>
        </w:rPr>
        <w:t>neskorších predpisov</w:t>
      </w:r>
      <w:r w:rsidR="002926CE">
        <w:rPr>
          <w:rFonts w:ascii="Times New Roman" w:hAnsi="Times New Roman"/>
          <w:kern w:val="12"/>
          <w:szCs w:val="24"/>
        </w:rPr>
        <w:t xml:space="preserve"> (ďalej len „zákon o energetike“)</w:t>
      </w:r>
      <w:r w:rsidRPr="0000047E">
        <w:rPr>
          <w:rFonts w:ascii="Times New Roman" w:hAnsi="Times New Roman"/>
          <w:kern w:val="12"/>
          <w:szCs w:val="24"/>
        </w:rPr>
        <w:t xml:space="preserve"> ustanovuje:</w:t>
      </w:r>
    </w:p>
    <w:p w14:paraId="0959D1AF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1</w:t>
      </w:r>
    </w:p>
    <w:p w14:paraId="55CDDBFF" w14:textId="177CC012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Predmet úpravy</w:t>
      </w:r>
    </w:p>
    <w:p w14:paraId="363652E7" w14:textId="5C2F425F" w:rsidR="00CF1655" w:rsidRDefault="001F5877" w:rsidP="00CF1655">
      <w:pPr>
        <w:pStyle w:val="EY-Normal"/>
        <w:rPr>
          <w:rFonts w:ascii="Times New Roman" w:eastAsia="Times New Roman" w:hAnsi="Times New Roman" w:cs="Times New Roman"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>Táto vyhláška upravuje</w:t>
      </w:r>
      <w:r w:rsidR="00B87B5F" w:rsidRPr="0000047E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="00B87B5F" w:rsidRPr="0000047E">
        <w:rPr>
          <w:rFonts w:ascii="Times New Roman" w:hAnsi="Times New Roman" w:cs="Times New Roman"/>
          <w:bCs/>
          <w:sz w:val="24"/>
        </w:rPr>
        <w:t>podrobnosti</w:t>
      </w:r>
      <w:r w:rsidR="00B87B5F" w:rsidRPr="0000047E">
        <w:rPr>
          <w:rFonts w:ascii="Times New Roman" w:eastAsia="Times New Roman" w:hAnsi="Times New Roman" w:cs="Times New Roman"/>
          <w:sz w:val="24"/>
          <w:lang w:val="sk-SK"/>
        </w:rPr>
        <w:t>, podmienky pripojenia, postup prevádzkovateľa sústavy pri pripájaní elektroenergetických zariadení a odberných elektrických zariadení do</w:t>
      </w:r>
      <w:r w:rsidR="002B5A61" w:rsidRPr="0000047E">
        <w:rPr>
          <w:rFonts w:ascii="Times New Roman" w:eastAsia="Times New Roman" w:hAnsi="Times New Roman" w:cs="Times New Roman"/>
          <w:sz w:val="24"/>
          <w:lang w:val="sk-SK"/>
        </w:rPr>
        <w:t> </w:t>
      </w:r>
      <w:r w:rsidR="00B87B5F" w:rsidRPr="0000047E">
        <w:rPr>
          <w:rFonts w:ascii="Times New Roman" w:eastAsia="Times New Roman" w:hAnsi="Times New Roman" w:cs="Times New Roman"/>
          <w:sz w:val="24"/>
          <w:lang w:val="sk-SK"/>
        </w:rPr>
        <w:t>sústavy a ostatné náležitosti pripájania elektroenergetických zariadení a odberných elektrických zariadení do sústavy, ktorými sú najmä</w:t>
      </w:r>
      <w:r w:rsidR="00CF1655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="00B87B5F" w:rsidRPr="0000047E">
        <w:rPr>
          <w:rFonts w:ascii="Times New Roman" w:eastAsia="Times New Roman" w:hAnsi="Times New Roman" w:cs="Times New Roman"/>
          <w:sz w:val="24"/>
          <w:lang w:val="sk-SK"/>
        </w:rPr>
        <w:t>lehoty na uskutočnenie jednotlivých úkonov na strane prevádzkovateľa sústavy, podmienky rezervácie požadovanej kapacity uvedenej v žiadosti o pripojenie, technické a netechnické náležitosti zmluvy o pripojení a postup jej uzatvorenia, zmeny a</w:t>
      </w:r>
      <w:r w:rsidR="00C931FE">
        <w:rPr>
          <w:rFonts w:ascii="Times New Roman" w:eastAsia="Times New Roman" w:hAnsi="Times New Roman" w:cs="Times New Roman"/>
          <w:sz w:val="24"/>
          <w:lang w:val="sk-SK"/>
        </w:rPr>
        <w:t> </w:t>
      </w:r>
      <w:r w:rsidR="00B87B5F" w:rsidRPr="0000047E">
        <w:rPr>
          <w:rFonts w:ascii="Times New Roman" w:eastAsia="Times New Roman" w:hAnsi="Times New Roman" w:cs="Times New Roman"/>
          <w:sz w:val="24"/>
          <w:lang w:val="sk-SK"/>
        </w:rPr>
        <w:t>ukončenia</w:t>
      </w:r>
      <w:r w:rsidR="00C931FE">
        <w:rPr>
          <w:rFonts w:ascii="Times New Roman" w:eastAsia="Times New Roman" w:hAnsi="Times New Roman" w:cs="Times New Roman"/>
          <w:sz w:val="24"/>
          <w:lang w:val="sk-SK"/>
        </w:rPr>
        <w:t>.</w:t>
      </w:r>
    </w:p>
    <w:p w14:paraId="4EDF894D" w14:textId="57F6E830" w:rsidR="00CF1655" w:rsidRDefault="00CF1655" w:rsidP="00971A53">
      <w:pPr>
        <w:pStyle w:val="EY-Normal"/>
        <w:jc w:val="center"/>
        <w:rPr>
          <w:rFonts w:ascii="Times New Roman" w:hAnsi="Times New Roman"/>
          <w:b/>
          <w:sz w:val="24"/>
        </w:rPr>
      </w:pPr>
      <w:r w:rsidRPr="00CF1655">
        <w:rPr>
          <w:rFonts w:ascii="Times New Roman" w:hAnsi="Times New Roman"/>
          <w:b/>
          <w:sz w:val="24"/>
        </w:rPr>
        <w:t>§ 2</w:t>
      </w:r>
    </w:p>
    <w:p w14:paraId="191F1B01" w14:textId="77777777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Podmienky pripojenia energetického zariadenia do sústavy</w:t>
      </w:r>
    </w:p>
    <w:p w14:paraId="5FF31044" w14:textId="77777777" w:rsidR="001F5877" w:rsidRPr="001F5877" w:rsidRDefault="001F5877" w:rsidP="001F5877">
      <w:pPr>
        <w:pStyle w:val="Odsekzoznamu"/>
        <w:numPr>
          <w:ilvl w:val="0"/>
          <w:numId w:val="30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Podmienkami pripojenia energetického zariadenia do sústavy sú</w:t>
      </w:r>
    </w:p>
    <w:p w14:paraId="0AC3DB12" w14:textId="6CD7BB7B" w:rsidR="001F5877" w:rsidRPr="001F5877" w:rsidRDefault="001F5877" w:rsidP="001F5877">
      <w:pPr>
        <w:pStyle w:val="Odsekzoznamu"/>
        <w:numPr>
          <w:ilvl w:val="1"/>
          <w:numId w:val="30"/>
        </w:numPr>
        <w:spacing w:before="120" w:after="120" w:line="240" w:lineRule="auto"/>
        <w:ind w:left="7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 xml:space="preserve">doručenie úplnej žiadosti o pripojenie energetického zariadenia do sústavy prevádzkovateľovi sústavy, </w:t>
      </w:r>
    </w:p>
    <w:p w14:paraId="16B7F744" w14:textId="77777777" w:rsidR="001F5877" w:rsidRPr="001F5877" w:rsidRDefault="001F5877" w:rsidP="001F5877">
      <w:pPr>
        <w:pStyle w:val="Odsekzoznamu"/>
        <w:numPr>
          <w:ilvl w:val="1"/>
          <w:numId w:val="30"/>
        </w:numPr>
        <w:spacing w:before="120" w:after="120" w:line="240" w:lineRule="auto"/>
        <w:ind w:left="7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rezervovanie požadovanej kapacity prevádzkovateľom sústavy v sústave pre pripojenie energetického zariadenia do sústavy a</w:t>
      </w:r>
    </w:p>
    <w:p w14:paraId="2A95A83F" w14:textId="77777777" w:rsidR="001F5877" w:rsidRPr="001F5877" w:rsidRDefault="001F5877" w:rsidP="001F5877">
      <w:pPr>
        <w:pStyle w:val="Odsekzoznamu"/>
        <w:numPr>
          <w:ilvl w:val="1"/>
          <w:numId w:val="30"/>
        </w:numPr>
        <w:spacing w:before="120" w:after="120" w:line="240" w:lineRule="auto"/>
        <w:ind w:left="7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 xml:space="preserve">splnenie obchodných podmienok a technických podmienok prevádzkovateľa sústavy pre pripojenie energetického zariadenia do sústavy. </w:t>
      </w:r>
    </w:p>
    <w:p w14:paraId="5F7962A4" w14:textId="77777777" w:rsidR="00971A53" w:rsidRDefault="00CF1655" w:rsidP="00971A53">
      <w:pPr>
        <w:pStyle w:val="EY-Normal"/>
        <w:jc w:val="center"/>
        <w:rPr>
          <w:rFonts w:ascii="Times New Roman" w:hAnsi="Times New Roman"/>
          <w:b/>
          <w:sz w:val="24"/>
        </w:rPr>
      </w:pPr>
      <w:r w:rsidRPr="00CF1655">
        <w:rPr>
          <w:rFonts w:ascii="Times New Roman" w:hAnsi="Times New Roman"/>
          <w:b/>
          <w:sz w:val="24"/>
        </w:rPr>
        <w:t>§ 3</w:t>
      </w:r>
    </w:p>
    <w:p w14:paraId="2F1DD29C" w14:textId="64557678" w:rsidR="00CF1655" w:rsidRDefault="00CF1655" w:rsidP="00971A53">
      <w:pPr>
        <w:pStyle w:val="EY-Normal"/>
        <w:jc w:val="center"/>
        <w:rPr>
          <w:rFonts w:ascii="Times New Roman" w:hAnsi="Times New Roman"/>
          <w:b/>
          <w:sz w:val="24"/>
          <w:lang w:val="sk-SK"/>
        </w:rPr>
      </w:pPr>
      <w:r w:rsidRPr="00971A53">
        <w:rPr>
          <w:rFonts w:ascii="Times New Roman" w:hAnsi="Times New Roman"/>
          <w:b/>
          <w:sz w:val="24"/>
          <w:lang w:val="sk-SK"/>
        </w:rPr>
        <w:t>Žiadosť o</w:t>
      </w:r>
      <w:r w:rsidR="001F5877">
        <w:rPr>
          <w:rFonts w:ascii="Times New Roman" w:hAnsi="Times New Roman"/>
          <w:b/>
          <w:sz w:val="24"/>
          <w:lang w:val="sk-SK"/>
        </w:rPr>
        <w:t> </w:t>
      </w:r>
      <w:r w:rsidRPr="00971A53">
        <w:rPr>
          <w:rFonts w:ascii="Times New Roman" w:hAnsi="Times New Roman"/>
          <w:b/>
          <w:sz w:val="24"/>
          <w:lang w:val="sk-SK"/>
        </w:rPr>
        <w:t>pripojenie</w:t>
      </w:r>
    </w:p>
    <w:p w14:paraId="75BE519C" w14:textId="63C0FCBF" w:rsidR="001F5877" w:rsidRPr="001F5877" w:rsidRDefault="001F5877" w:rsidP="001F5877">
      <w:pPr>
        <w:pStyle w:val="Odsekzoznamu"/>
        <w:numPr>
          <w:ilvl w:val="0"/>
          <w:numId w:val="2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Žiadosť o pripojenie sa podáva prevádzkovateľovi sústavy, do ktorého sústavy sa energetické zariadenie pripája. Žiadosti o pripojenie sa vybavujú podľa času doručenia, ak osobitný predpis neustanovuje inak.</w:t>
      </w:r>
      <w:r w:rsidRPr="001F58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1F5877">
        <w:rPr>
          <w:rFonts w:ascii="Times New Roman" w:hAnsi="Times New Roman" w:cs="Times New Roman"/>
          <w:sz w:val="24"/>
          <w:szCs w:val="24"/>
        </w:rPr>
        <w:t>)</w:t>
      </w:r>
    </w:p>
    <w:p w14:paraId="214DBF0A" w14:textId="77777777" w:rsidR="001F5877" w:rsidRPr="001F5877" w:rsidRDefault="001F5877" w:rsidP="001F5877">
      <w:pPr>
        <w:pStyle w:val="Odsekzoznamu"/>
        <w:numPr>
          <w:ilvl w:val="0"/>
          <w:numId w:val="2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Súčasťou žiadosti o pripojenie je aj osvedčenie na výstavbu elektroenergetického zariadenia podľa § 12 ods. 2 zákona o energetike, ak sa vyžaduje.</w:t>
      </w:r>
    </w:p>
    <w:p w14:paraId="26258856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lastRenderedPageBreak/>
        <w:t>§ 4</w:t>
      </w:r>
    </w:p>
    <w:p w14:paraId="08EC00AB" w14:textId="77777777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 xml:space="preserve">Posudzovanie žiadosti o pripojenie </w:t>
      </w:r>
    </w:p>
    <w:p w14:paraId="774A75A9" w14:textId="77777777" w:rsidR="001F5877" w:rsidRPr="001F5877" w:rsidRDefault="001F5877" w:rsidP="001F5877">
      <w:pPr>
        <w:pStyle w:val="Odsekzoznamu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Ak je žiadosť o pripojenie do distribučnej sústavy neúplná, žiadosť o pripojenie sa odmietne. O dôvodoch odmietnutia žiadosti o pripojenie sa informuje žiadateľ najneskôr do 30 dní od doručenia žiadosti o pripojenie prevádzkovateľovi distribučnej sústavy, ak osobitný predpis neustanovuje inak.</w:t>
      </w:r>
      <w:r w:rsidRPr="001F58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5877">
        <w:rPr>
          <w:rFonts w:ascii="Times New Roman" w:hAnsi="Times New Roman" w:cs="Times New Roman"/>
          <w:sz w:val="24"/>
          <w:szCs w:val="24"/>
        </w:rPr>
        <w:t>)</w:t>
      </w:r>
    </w:p>
    <w:p w14:paraId="1569A10F" w14:textId="7A9C8865" w:rsidR="001F5877" w:rsidRDefault="001F5877" w:rsidP="001F5877">
      <w:pPr>
        <w:pStyle w:val="Odsekzoznamu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0648146"/>
      <w:r w:rsidRPr="001F5877">
        <w:rPr>
          <w:rFonts w:ascii="Times New Roman" w:hAnsi="Times New Roman" w:cs="Times New Roman"/>
          <w:sz w:val="24"/>
          <w:szCs w:val="24"/>
        </w:rPr>
        <w:t>Po preskúmaní žiadosti o pripojenie energetického zariadenia do sústavy sa žiadateľovi odošle návrh zmluvy o pripojení najneskôr do 30 dní od podania úplnej žiadosti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877">
        <w:rPr>
          <w:rFonts w:ascii="Times New Roman" w:hAnsi="Times New Roman" w:cs="Times New Roman"/>
          <w:sz w:val="24"/>
          <w:szCs w:val="24"/>
        </w:rPr>
        <w:t>pripojenie, ak osobitný predpis neustanovuje inak.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5877">
        <w:rPr>
          <w:rFonts w:ascii="Times New Roman" w:hAnsi="Times New Roman" w:cs="Times New Roman"/>
          <w:sz w:val="24"/>
          <w:szCs w:val="24"/>
        </w:rPr>
        <w:t>)</w:t>
      </w:r>
    </w:p>
    <w:p w14:paraId="4BFF7071" w14:textId="1BD782E4" w:rsidR="001F5877" w:rsidRPr="001F5877" w:rsidRDefault="001F5877" w:rsidP="001F5877">
      <w:pPr>
        <w:pStyle w:val="Odsekzoznamu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648917"/>
      <w:r w:rsidRPr="001F5877">
        <w:rPr>
          <w:rFonts w:ascii="Times New Roman" w:hAnsi="Times New Roman" w:cs="Times New Roman"/>
          <w:sz w:val="24"/>
          <w:szCs w:val="24"/>
        </w:rPr>
        <w:t>Po preskúmaní žiadosti o pripojenie energetického zariadenia do prenosovej sústavy sa žiadateľovi predloží návrh zmluvy o pripojení najneskôr do 60 dní od podania úplnej žiadosti o pripojenie.</w:t>
      </w:r>
    </w:p>
    <w:bookmarkEnd w:id="1"/>
    <w:bookmarkEnd w:id="2"/>
    <w:p w14:paraId="60E26727" w14:textId="53007BED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5</w:t>
      </w:r>
    </w:p>
    <w:p w14:paraId="689C247F" w14:textId="77777777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 xml:space="preserve">Rezervácia požadovanej kapacity </w:t>
      </w:r>
    </w:p>
    <w:p w14:paraId="43DBEE06" w14:textId="0571DCAF" w:rsidR="001F5877" w:rsidRDefault="001F5877" w:rsidP="001F5877">
      <w:pPr>
        <w:pStyle w:val="Odsekzoznamu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V sústave sa pre energetické zariadenie rezervuje požadovaná kapacita od odoslania návrhu zmluvy o pripojení. Ak žiadateľ neprijme návrh zmluvy o pripojení rezervácia požadovanej kapacity pre pripojenie energetického zariadenia do sústavy zaniká.</w:t>
      </w:r>
    </w:p>
    <w:p w14:paraId="39C05270" w14:textId="38B5BF0D" w:rsidR="001F5877" w:rsidRPr="001F5877" w:rsidRDefault="001F5877" w:rsidP="001F5877">
      <w:pPr>
        <w:pStyle w:val="Odsekzoznamu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Ak je pre výstavbu energetického zariadenia potrebné vydanie osvedčenia na výstavbu elektroenergetického zariadenia podľa § 12 ods. 2 zákona o energetike požadovaná kapacita sa žiadateľovi rezervuje od vydania stanoviska prevádzkovateľa sústavy podľa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5877">
        <w:rPr>
          <w:rFonts w:ascii="Times New Roman" w:hAnsi="Times New Roman" w:cs="Times New Roman"/>
          <w:sz w:val="24"/>
          <w:szCs w:val="24"/>
        </w:rPr>
        <w:t>12 ods. 5 zákona o energetike. Pridelená požadovaná kapacita zaniká, ak nadobudlo právoplatnosť rozhodnutie o zastavení konania o vydaní osvedčenia na výstavbu elektroenergetického zariadenia alebo zamietnutím žiadosti o vydanie osvedčenia na výstavbu elektroenergetického zariadenia.</w:t>
      </w:r>
    </w:p>
    <w:p w14:paraId="461D1D1F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6</w:t>
      </w:r>
    </w:p>
    <w:p w14:paraId="65F300D5" w14:textId="190DF660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Zmluva o</w:t>
      </w:r>
      <w:r w:rsidR="001F5877">
        <w:rPr>
          <w:rFonts w:ascii="Times New Roman" w:hAnsi="Times New Roman"/>
          <w:b/>
          <w:color w:val="auto"/>
          <w:sz w:val="24"/>
        </w:rPr>
        <w:t> </w:t>
      </w:r>
      <w:r w:rsidRPr="00CF1655">
        <w:rPr>
          <w:rFonts w:ascii="Times New Roman" w:hAnsi="Times New Roman"/>
          <w:b/>
          <w:color w:val="auto"/>
          <w:sz w:val="24"/>
        </w:rPr>
        <w:t>pripojení</w:t>
      </w:r>
    </w:p>
    <w:p w14:paraId="47B171BA" w14:textId="52A9CF26" w:rsidR="001F5877" w:rsidRPr="001F5877" w:rsidRDefault="001F5877" w:rsidP="001F5877">
      <w:pPr>
        <w:pStyle w:val="Odsekzoznamu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Návrh zmluvy o pripojení sa žiadateľovi zasiela podľa §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5877">
        <w:rPr>
          <w:rFonts w:ascii="Times New Roman" w:hAnsi="Times New Roman" w:cs="Times New Roman"/>
          <w:sz w:val="24"/>
          <w:szCs w:val="24"/>
        </w:rPr>
        <w:t>Súčasťou návrhu zmluvy o pripojení sú obchodné podmienky a technické podmienky pripojenia energetického zariadenia do sústavy prevádzkovateľa sústavy. Ak sa žiadateľ a prevádzkovateľ sústavy nedohodnú v zmluve o pripojení inak, platnosť obchodných podmienok a technických podmienok a zároveň lehota pre plnenie technických podmienok pripojenia energetického zariadenia do distribučnej sústavy je</w:t>
      </w:r>
    </w:p>
    <w:p w14:paraId="7D64D6E4" w14:textId="77777777" w:rsidR="001F5877" w:rsidRPr="001F5877" w:rsidRDefault="001F5877" w:rsidP="000A1DEF">
      <w:pPr>
        <w:pStyle w:val="Odsekzoznamu"/>
        <w:numPr>
          <w:ilvl w:val="1"/>
          <w:numId w:val="3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24 mesiacov od uzatvorenia zmluvy o pripojení s hodnotou maximálnej rezervovanej kapacity v distribučnej sústave podľa § 5 ods. 1 do 1 MW vrátane,</w:t>
      </w:r>
    </w:p>
    <w:p w14:paraId="2094DF5E" w14:textId="77777777" w:rsidR="001F5877" w:rsidRPr="001F5877" w:rsidRDefault="001F5877" w:rsidP="000A1DEF">
      <w:pPr>
        <w:pStyle w:val="Odsekzoznamu"/>
        <w:numPr>
          <w:ilvl w:val="1"/>
          <w:numId w:val="3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36 mesiacov od uzatvorenia zmluvy o pripojení s hodnotou maximálnej rezervovanej kapacity v distribučnej sústave podľa § 5 ods. 1 nad 1 MW a do 5 MW vrátane,</w:t>
      </w:r>
    </w:p>
    <w:p w14:paraId="0A49DA6A" w14:textId="77777777" w:rsidR="001F5877" w:rsidRPr="001F5877" w:rsidRDefault="001F5877" w:rsidP="000A1DEF">
      <w:pPr>
        <w:pStyle w:val="Odsekzoznamu"/>
        <w:numPr>
          <w:ilvl w:val="1"/>
          <w:numId w:val="3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 xml:space="preserve">48 mesiacov od uzatvorenia zmluvy o pripojení s hodnotou maximálnej rezervovanej kapacity v distribučnej sústave podľa § 5 ods. 1 nad 5 MW alebo ak pripojenie žiadateľa </w:t>
      </w:r>
      <w:r w:rsidRPr="001F5877">
        <w:rPr>
          <w:rFonts w:ascii="Times New Roman" w:hAnsi="Times New Roman" w:cs="Times New Roman"/>
          <w:sz w:val="24"/>
          <w:szCs w:val="24"/>
        </w:rPr>
        <w:lastRenderedPageBreak/>
        <w:t>vyžaduje zmenu územného plánu obce</w:t>
      </w:r>
      <w:r w:rsidRPr="000A1DEF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1F5877">
        <w:rPr>
          <w:rFonts w:ascii="Times New Roman" w:hAnsi="Times New Roman" w:cs="Times New Roman"/>
          <w:sz w:val="24"/>
          <w:szCs w:val="24"/>
        </w:rPr>
        <w:t>), zisťovacie konanie</w:t>
      </w:r>
      <w:r w:rsidRPr="000A1DEF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F5877">
        <w:rPr>
          <w:rFonts w:ascii="Times New Roman" w:hAnsi="Times New Roman" w:cs="Times New Roman"/>
          <w:sz w:val="24"/>
          <w:szCs w:val="24"/>
        </w:rPr>
        <w:t>) alebo verejné obstarávanie</w:t>
      </w:r>
      <w:r w:rsidRPr="000A1DEF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F5877">
        <w:rPr>
          <w:rFonts w:ascii="Times New Roman" w:hAnsi="Times New Roman" w:cs="Times New Roman"/>
          <w:sz w:val="24"/>
          <w:szCs w:val="24"/>
        </w:rPr>
        <w:t>) na strane žiadateľa,</w:t>
      </w:r>
    </w:p>
    <w:p w14:paraId="4E4CD000" w14:textId="003687D4" w:rsidR="001F5877" w:rsidRPr="001F5877" w:rsidRDefault="001F5877" w:rsidP="000A1DEF">
      <w:pPr>
        <w:pStyle w:val="Odsekzoznamu"/>
        <w:spacing w:before="120" w:after="120" w:line="240" w:lineRule="auto"/>
        <w:ind w:left="360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877">
        <w:rPr>
          <w:rFonts w:ascii="Times New Roman" w:hAnsi="Times New Roman" w:cs="Times New Roman"/>
          <w:sz w:val="24"/>
          <w:szCs w:val="24"/>
        </w:rPr>
        <w:t>ak osobitný predpis neustanovuje inak</w:t>
      </w:r>
      <w:r w:rsidR="000A1DEF" w:rsidRPr="000A1D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5877">
        <w:rPr>
          <w:rFonts w:ascii="Times New Roman" w:hAnsi="Times New Roman" w:cs="Times New Roman"/>
          <w:sz w:val="24"/>
          <w:szCs w:val="24"/>
        </w:rPr>
        <w:t>).</w:t>
      </w:r>
    </w:p>
    <w:p w14:paraId="3673CBAA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7</w:t>
      </w:r>
    </w:p>
    <w:p w14:paraId="1358FBE6" w14:textId="77777777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Pripojenie energetického zariadenia</w:t>
      </w:r>
    </w:p>
    <w:p w14:paraId="744AD644" w14:textId="77777777" w:rsidR="000A1DEF" w:rsidRPr="000A1DEF" w:rsidRDefault="000A1DEF" w:rsidP="000A1DEF">
      <w:pPr>
        <w:pStyle w:val="Odsekzoznamu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EF">
        <w:rPr>
          <w:rFonts w:ascii="Times New Roman" w:hAnsi="Times New Roman" w:cs="Times New Roman"/>
          <w:sz w:val="24"/>
          <w:szCs w:val="24"/>
        </w:rPr>
        <w:t>Energetické zariadenie sa pripojí do sústavy, ak sú žiadateľom splnené technické podmienky a obchodné podmienky stanovené v zmluve o pripojení.</w:t>
      </w:r>
    </w:p>
    <w:p w14:paraId="760AE802" w14:textId="77777777" w:rsidR="000A1DEF" w:rsidRPr="000A1DEF" w:rsidRDefault="000A1DEF" w:rsidP="000A1DEF">
      <w:pPr>
        <w:pStyle w:val="Odsekzoznamu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EF">
        <w:rPr>
          <w:rFonts w:ascii="Times New Roman" w:hAnsi="Times New Roman" w:cs="Times New Roman"/>
          <w:sz w:val="24"/>
          <w:szCs w:val="24"/>
        </w:rPr>
        <w:t>Pripojenie energetického zariadenia sa vykoná v súlade s prevádzkovým poriadkom a technickými podmienkami sústavy príslušného prevádzkovateľa sústavy.</w:t>
      </w:r>
    </w:p>
    <w:p w14:paraId="2CF89426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8</w:t>
      </w:r>
    </w:p>
    <w:p w14:paraId="57584D8B" w14:textId="77777777" w:rsid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Krátkodobé pripojenie odberného elektrického zariadenia do sústavy</w:t>
      </w:r>
    </w:p>
    <w:p w14:paraId="37FBD2AF" w14:textId="52CE571E" w:rsidR="000A1DEF" w:rsidRPr="00846D4C" w:rsidRDefault="000A1DEF" w:rsidP="00846D4C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  <w:r w:rsidRPr="00846D4C">
        <w:rPr>
          <w:rFonts w:ascii="Times New Roman" w:hAnsi="Times New Roman"/>
          <w:szCs w:val="24"/>
        </w:rPr>
        <w:t>Krátkodobé pripojenie odberného elektrického zariadenia je možné na základe podanej žiadosti zo strany žiadateľa, po splnení obchodných a technických podmienok požadovaných zo strany prevádzkovateľa distribučnej sústavy</w:t>
      </w:r>
    </w:p>
    <w:p w14:paraId="552F6E55" w14:textId="77777777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9</w:t>
      </w:r>
    </w:p>
    <w:p w14:paraId="17A89DA8" w14:textId="3F1F8A5C" w:rsidR="00CF1655" w:rsidRPr="000A1DEF" w:rsidRDefault="00CF1655" w:rsidP="000A1DEF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0A1DEF">
        <w:rPr>
          <w:rFonts w:ascii="Times New Roman" w:hAnsi="Times New Roman"/>
          <w:b/>
          <w:color w:val="auto"/>
          <w:sz w:val="24"/>
        </w:rPr>
        <w:t>Podmienky pripojenia malého zdroja</w:t>
      </w:r>
    </w:p>
    <w:p w14:paraId="1FE87BD3" w14:textId="77777777" w:rsidR="000A1DEF" w:rsidRPr="000A1DEF" w:rsidRDefault="000A1DEF" w:rsidP="000A1DEF">
      <w:pPr>
        <w:pStyle w:val="Odsekzoznamu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EF">
        <w:rPr>
          <w:rFonts w:ascii="Times New Roman" w:hAnsi="Times New Roman" w:cs="Times New Roman"/>
          <w:sz w:val="24"/>
          <w:szCs w:val="24"/>
        </w:rPr>
        <w:t>Žiadosť o uzatvorenie zmluvy o pripojení malého zdroja1) alebo žiadosť o zmenu zmluvy o pripojení malého zdroja</w:t>
      </w:r>
      <w:r w:rsidRPr="000A1D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A1DEF">
        <w:rPr>
          <w:rFonts w:ascii="Times New Roman" w:hAnsi="Times New Roman" w:cs="Times New Roman"/>
          <w:sz w:val="24"/>
          <w:szCs w:val="24"/>
        </w:rPr>
        <w:t>) sa podáva prevádzkovateľovi distribučnej sústavy.</w:t>
      </w:r>
    </w:p>
    <w:p w14:paraId="4B79EF91" w14:textId="7CB7D561" w:rsidR="000A1DEF" w:rsidRPr="00CF1655" w:rsidRDefault="000A1DEF" w:rsidP="000A1DEF">
      <w:pPr>
        <w:pStyle w:val="Odsekzoznamu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0A1DEF">
        <w:rPr>
          <w:rFonts w:ascii="Times New Roman" w:hAnsi="Times New Roman" w:cs="Times New Roman"/>
          <w:sz w:val="24"/>
          <w:szCs w:val="24"/>
        </w:rPr>
        <w:t>Návrh zmluvy o  pripojení podľa odseku 1 sa zasiela žiadateľovi v termíne podľa osobitného predpisu.</w:t>
      </w:r>
      <w:r w:rsidRPr="000A1DEF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0A1DEF">
        <w:rPr>
          <w:rFonts w:ascii="Times New Roman" w:hAnsi="Times New Roman" w:cs="Times New Roman"/>
          <w:sz w:val="24"/>
          <w:szCs w:val="24"/>
        </w:rPr>
        <w:t>)</w:t>
      </w:r>
    </w:p>
    <w:p w14:paraId="0B8BA556" w14:textId="7BC7CD18" w:rsidR="00CF1655" w:rsidRPr="00CF1655" w:rsidRDefault="00CF1655" w:rsidP="00971A53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CF1655">
        <w:rPr>
          <w:rFonts w:ascii="Times New Roman" w:hAnsi="Times New Roman"/>
          <w:b/>
          <w:color w:val="auto"/>
          <w:sz w:val="24"/>
        </w:rPr>
        <w:t>§ 1</w:t>
      </w:r>
      <w:r>
        <w:rPr>
          <w:rFonts w:ascii="Times New Roman" w:hAnsi="Times New Roman"/>
          <w:b/>
          <w:color w:val="auto"/>
          <w:sz w:val="24"/>
        </w:rPr>
        <w:t>0</w:t>
      </w:r>
    </w:p>
    <w:p w14:paraId="0752809B" w14:textId="77777777" w:rsidR="00CF1655" w:rsidRPr="000A1DEF" w:rsidRDefault="00CF1655" w:rsidP="000A1DEF">
      <w:pPr>
        <w:pStyle w:val="Nadpis1"/>
        <w:widowControl/>
        <w:autoSpaceDE/>
        <w:autoSpaceDN/>
        <w:adjustRightInd/>
        <w:spacing w:before="120" w:after="12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0A1DEF">
        <w:rPr>
          <w:rFonts w:ascii="Times New Roman" w:hAnsi="Times New Roman"/>
          <w:b/>
          <w:color w:val="auto"/>
          <w:sz w:val="24"/>
        </w:rPr>
        <w:t>Účinnosť</w:t>
      </w:r>
    </w:p>
    <w:p w14:paraId="14A0C07A" w14:textId="0C529DD4" w:rsidR="000A1DEF" w:rsidRPr="000A1DEF" w:rsidRDefault="000A1DEF" w:rsidP="000A1DEF">
      <w:pPr>
        <w:pStyle w:val="Odsekzoznamu"/>
        <w:spacing w:before="120" w:after="120" w:line="240" w:lineRule="auto"/>
        <w:ind w:left="360"/>
        <w:contextualSpacing w:val="0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0A1DEF">
        <w:rPr>
          <w:rFonts w:ascii="Times New Roman" w:hAnsi="Times New Roman" w:cs="Times New Roman"/>
          <w:sz w:val="24"/>
          <w:szCs w:val="24"/>
        </w:rPr>
        <w:t>Táto vyhláška nadobúda účinnosť</w:t>
      </w:r>
      <w:r>
        <w:rPr>
          <w:rFonts w:ascii="Times New Roman" w:hAnsi="Times New Roman" w:cs="Times New Roman"/>
          <w:sz w:val="24"/>
          <w:szCs w:val="24"/>
        </w:rPr>
        <w:t xml:space="preserve"> 1. januára 2025.</w:t>
      </w:r>
    </w:p>
    <w:sectPr w:rsidR="000A1DEF" w:rsidRPr="000A1DEF" w:rsidSect="00164E15">
      <w:footerReference w:type="default" r:id="rId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6D55" w14:textId="77777777" w:rsidR="00164E15" w:rsidRDefault="00164E15" w:rsidP="00302FCC">
      <w:pPr>
        <w:spacing w:line="240" w:lineRule="auto"/>
      </w:pPr>
      <w:r>
        <w:separator/>
      </w:r>
    </w:p>
  </w:endnote>
  <w:endnote w:type="continuationSeparator" w:id="0">
    <w:p w14:paraId="46C2969C" w14:textId="77777777" w:rsidR="00164E15" w:rsidRDefault="00164E15" w:rsidP="00302FCC">
      <w:pPr>
        <w:spacing w:line="240" w:lineRule="auto"/>
      </w:pPr>
      <w:r>
        <w:continuationSeparator/>
      </w:r>
    </w:p>
  </w:endnote>
  <w:endnote w:type="continuationNotice" w:id="1">
    <w:p w14:paraId="7AC71B9C" w14:textId="77777777" w:rsidR="00164E15" w:rsidRDefault="00164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82836"/>
      <w:docPartObj>
        <w:docPartGallery w:val="Page Numbers (Bottom of Page)"/>
        <w:docPartUnique/>
      </w:docPartObj>
    </w:sdtPr>
    <w:sdtEndPr/>
    <w:sdtContent>
      <w:p w14:paraId="1BBBAE3F" w14:textId="28912014" w:rsidR="006B7743" w:rsidRDefault="006B77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44B" w:rsidRPr="00EC444B">
          <w:rPr>
            <w:lang w:val="sk-SK"/>
          </w:rPr>
          <w:t>3</w:t>
        </w:r>
        <w:r>
          <w:fldChar w:fldCharType="end"/>
        </w:r>
      </w:p>
    </w:sdtContent>
  </w:sdt>
  <w:p w14:paraId="07025A28" w14:textId="77777777" w:rsidR="00985D80" w:rsidRPr="009135F1" w:rsidRDefault="00985D80" w:rsidP="00985D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89E0" w14:textId="77777777" w:rsidR="00164E15" w:rsidRDefault="00164E15" w:rsidP="00302FCC">
      <w:pPr>
        <w:spacing w:line="240" w:lineRule="auto"/>
      </w:pPr>
      <w:r>
        <w:separator/>
      </w:r>
    </w:p>
  </w:footnote>
  <w:footnote w:type="continuationSeparator" w:id="0">
    <w:p w14:paraId="65525D74" w14:textId="77777777" w:rsidR="00164E15" w:rsidRDefault="00164E15" w:rsidP="00302FCC">
      <w:pPr>
        <w:spacing w:line="240" w:lineRule="auto"/>
      </w:pPr>
      <w:r>
        <w:continuationSeparator/>
      </w:r>
    </w:p>
  </w:footnote>
  <w:footnote w:type="continuationNotice" w:id="1">
    <w:p w14:paraId="3232781F" w14:textId="77777777" w:rsidR="00164E15" w:rsidRDefault="00164E15">
      <w:pPr>
        <w:spacing w:line="240" w:lineRule="auto"/>
      </w:pPr>
    </w:p>
  </w:footnote>
  <w:footnote w:id="2">
    <w:p w14:paraId="3EA6B5BB" w14:textId="071D540F" w:rsidR="001F5877" w:rsidRPr="00846D4C" w:rsidRDefault="001F5877" w:rsidP="001F5877">
      <w:pPr>
        <w:pStyle w:val="Textpoznmkypodiarou"/>
        <w:rPr>
          <w:sz w:val="24"/>
          <w:szCs w:val="24"/>
        </w:rPr>
      </w:pPr>
      <w:r w:rsidRPr="00846D4C">
        <w:rPr>
          <w:rStyle w:val="Odkaznapoznmkupodiarou"/>
          <w:sz w:val="24"/>
          <w:szCs w:val="24"/>
        </w:rPr>
        <w:footnoteRef/>
      </w:r>
      <w:r w:rsidRPr="00846D4C">
        <w:rPr>
          <w:sz w:val="24"/>
          <w:szCs w:val="24"/>
        </w:rPr>
        <w:t>) § 4b zákona č. 309/2009 Z. z. o podpore obnoviteľných zdrojov energie a vysoko účinnej kombinovanej výroby a o zmene a doplnení niektorých zákonov v znení neskorších predpisov.</w:t>
      </w:r>
    </w:p>
  </w:footnote>
  <w:footnote w:id="3">
    <w:p w14:paraId="73D47261" w14:textId="77777777" w:rsidR="001F5877" w:rsidRDefault="001F5877" w:rsidP="001F5877">
      <w:pPr>
        <w:pStyle w:val="Textpoznmkypodiarou"/>
      </w:pPr>
      <w:r>
        <w:rPr>
          <w:rStyle w:val="Odkaznapoznmkupodiarou"/>
        </w:rPr>
        <w:footnoteRef/>
      </w:r>
      <w:r>
        <w:t xml:space="preserve">) § 11 ods. 1 zákona č. </w:t>
      </w:r>
      <w:r w:rsidRPr="00A9143D">
        <w:t>50/1976 Zb.</w:t>
      </w:r>
      <w:r>
        <w:t xml:space="preserve"> </w:t>
      </w:r>
      <w:r w:rsidRPr="00A9143D">
        <w:t>o územnom plánovaní a stavebnom poriadku (stavebný zákon)</w:t>
      </w:r>
      <w:r>
        <w:t xml:space="preserve"> v znení zákona č. 237/2000 Z. z. </w:t>
      </w:r>
    </w:p>
  </w:footnote>
  <w:footnote w:id="4">
    <w:p w14:paraId="3834E009" w14:textId="77777777" w:rsidR="001F5877" w:rsidRDefault="001F5877" w:rsidP="001F5877">
      <w:pPr>
        <w:pStyle w:val="Textpoznmkypodiarou"/>
      </w:pPr>
      <w:r>
        <w:rPr>
          <w:rStyle w:val="Odkaznapoznmkupodiarou"/>
        </w:rPr>
        <w:footnoteRef/>
      </w:r>
      <w:r>
        <w:t xml:space="preserve">) § 29 zákona č. 24/2006 Z. z. </w:t>
      </w:r>
      <w:r w:rsidRPr="00D77E9A">
        <w:t>o posudzovaní vplyvov na životné prostredie a o zmene a doplnení niektorých zákonov</w:t>
      </w:r>
      <w:r>
        <w:t xml:space="preserve"> v znení neskorších predpisov. </w:t>
      </w:r>
    </w:p>
  </w:footnote>
  <w:footnote w:id="5">
    <w:p w14:paraId="5F838937" w14:textId="77777777" w:rsidR="001F5877" w:rsidRDefault="001F5877" w:rsidP="001F5877">
      <w:pPr>
        <w:pStyle w:val="Textpoznmkypodiarou"/>
      </w:pPr>
      <w:r>
        <w:rPr>
          <w:rStyle w:val="Odkaznapoznmkupodiarou"/>
        </w:rPr>
        <w:footnoteRef/>
      </w:r>
      <w:r>
        <w:t xml:space="preserve">) § 2 ods. 1 zákona č. </w:t>
      </w:r>
      <w:r w:rsidRPr="00D77E9A">
        <w:t>343/2015 Z. z.</w:t>
      </w:r>
      <w:r>
        <w:t xml:space="preserve"> </w:t>
      </w:r>
      <w:r w:rsidRPr="00D77E9A">
        <w:t>o verejnom obstarávaní a o zmene a doplnení niektorých zákonov</w:t>
      </w:r>
      <w:r>
        <w:t xml:space="preserve">. </w:t>
      </w:r>
    </w:p>
  </w:footnote>
  <w:footnote w:id="6">
    <w:p w14:paraId="062B4822" w14:textId="77777777" w:rsidR="000A1DEF" w:rsidRDefault="000A1DEF" w:rsidP="000A1DEF">
      <w:pPr>
        <w:pStyle w:val="Textpoznmkypodiarou"/>
      </w:pPr>
      <w:r>
        <w:rPr>
          <w:rStyle w:val="Odkaznapoznmkupodiarou"/>
        </w:rPr>
        <w:footnoteRef/>
      </w:r>
      <w:r>
        <w:t xml:space="preserve">) § 4a ods. 3 </w:t>
      </w:r>
      <w:r w:rsidRPr="00FE1E20">
        <w:t>zákona č. 309/2009 Z.</w:t>
      </w:r>
      <w:r>
        <w:t xml:space="preserve"> </w:t>
      </w:r>
      <w:r w:rsidRPr="00FE1E20">
        <w:t>z. v znení neskorších predpisov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4A8"/>
    <w:multiLevelType w:val="multilevel"/>
    <w:tmpl w:val="46C454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C170481"/>
    <w:multiLevelType w:val="hybridMultilevel"/>
    <w:tmpl w:val="F9F27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BC8"/>
    <w:multiLevelType w:val="hybridMultilevel"/>
    <w:tmpl w:val="20D4DEE8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A89"/>
    <w:multiLevelType w:val="hybridMultilevel"/>
    <w:tmpl w:val="8DDEF1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3FD2"/>
    <w:multiLevelType w:val="hybridMultilevel"/>
    <w:tmpl w:val="D2F49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945"/>
    <w:multiLevelType w:val="multilevel"/>
    <w:tmpl w:val="776CE42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372D15"/>
    <w:multiLevelType w:val="multilevel"/>
    <w:tmpl w:val="3E0826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B046A4B"/>
    <w:multiLevelType w:val="hybridMultilevel"/>
    <w:tmpl w:val="915617A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72037D"/>
    <w:multiLevelType w:val="hybridMultilevel"/>
    <w:tmpl w:val="D2F49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5741"/>
    <w:multiLevelType w:val="hybridMultilevel"/>
    <w:tmpl w:val="F9F271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7E58"/>
    <w:multiLevelType w:val="hybridMultilevel"/>
    <w:tmpl w:val="DF7C3EBE"/>
    <w:lvl w:ilvl="0" w:tplc="ED26678C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9E24310"/>
    <w:multiLevelType w:val="hybridMultilevel"/>
    <w:tmpl w:val="01C2CD0C"/>
    <w:lvl w:ilvl="0" w:tplc="0E0662E6">
      <w:start w:val="1"/>
      <w:numFmt w:val="bullet"/>
      <w:lvlText w:val="►"/>
      <w:lvlJc w:val="left"/>
      <w:pPr>
        <w:ind w:left="1146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981E88"/>
    <w:multiLevelType w:val="hybridMultilevel"/>
    <w:tmpl w:val="DA72F9D4"/>
    <w:lvl w:ilvl="0" w:tplc="BF9E8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15AA4"/>
    <w:multiLevelType w:val="multilevel"/>
    <w:tmpl w:val="98A214B6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F65EA2"/>
    <w:multiLevelType w:val="hybridMultilevel"/>
    <w:tmpl w:val="8DDEF1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E112A"/>
    <w:multiLevelType w:val="hybridMultilevel"/>
    <w:tmpl w:val="A0267D3A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0484B"/>
    <w:multiLevelType w:val="hybridMultilevel"/>
    <w:tmpl w:val="20D4DEE8"/>
    <w:lvl w:ilvl="0" w:tplc="BF9E8356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4C24"/>
    <w:multiLevelType w:val="hybridMultilevel"/>
    <w:tmpl w:val="30A811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44BDC"/>
    <w:multiLevelType w:val="multilevel"/>
    <w:tmpl w:val="3E0826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75805"/>
    <w:multiLevelType w:val="hybridMultilevel"/>
    <w:tmpl w:val="FAF420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C579D"/>
    <w:multiLevelType w:val="multilevel"/>
    <w:tmpl w:val="A3DEE6B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D2390B"/>
    <w:multiLevelType w:val="hybridMultilevel"/>
    <w:tmpl w:val="3FD67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532C"/>
    <w:multiLevelType w:val="hybridMultilevel"/>
    <w:tmpl w:val="D2F49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F522F"/>
    <w:multiLevelType w:val="hybridMultilevel"/>
    <w:tmpl w:val="F9F271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C49"/>
    <w:multiLevelType w:val="hybridMultilevel"/>
    <w:tmpl w:val="55F04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57BA9"/>
    <w:multiLevelType w:val="multilevel"/>
    <w:tmpl w:val="3E0826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484D4F"/>
    <w:multiLevelType w:val="multilevel"/>
    <w:tmpl w:val="3E0826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093A9A"/>
    <w:multiLevelType w:val="multilevel"/>
    <w:tmpl w:val="3E0826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1"/>
  </w:num>
  <w:num w:numId="5">
    <w:abstractNumId w:val="25"/>
  </w:num>
  <w:num w:numId="6">
    <w:abstractNumId w:val="10"/>
  </w:num>
  <w:num w:numId="7">
    <w:abstractNumId w:val="17"/>
  </w:num>
  <w:num w:numId="8">
    <w:abstractNumId w:val="27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24"/>
  </w:num>
  <w:num w:numId="15">
    <w:abstractNumId w:val="12"/>
  </w:num>
  <w:num w:numId="16">
    <w:abstractNumId w:val="26"/>
  </w:num>
  <w:num w:numId="17">
    <w:abstractNumId w:val="4"/>
  </w:num>
  <w:num w:numId="18">
    <w:abstractNumId w:val="5"/>
  </w:num>
  <w:num w:numId="19">
    <w:abstractNumId w:val="11"/>
  </w:num>
  <w:num w:numId="20">
    <w:abstractNumId w:val="20"/>
  </w:num>
  <w:num w:numId="21">
    <w:abstractNumId w:val="29"/>
  </w:num>
  <w:num w:numId="22">
    <w:abstractNumId w:val="7"/>
  </w:num>
  <w:num w:numId="23">
    <w:abstractNumId w:val="16"/>
  </w:num>
  <w:num w:numId="24">
    <w:abstractNumId w:val="23"/>
  </w:num>
  <w:num w:numId="25">
    <w:abstractNumId w:val="3"/>
  </w:num>
  <w:num w:numId="26">
    <w:abstractNumId w:val="22"/>
  </w:num>
  <w:num w:numId="27">
    <w:abstractNumId w:val="18"/>
  </w:num>
  <w:num w:numId="28">
    <w:abstractNumId w:val="21"/>
  </w:num>
  <w:num w:numId="29">
    <w:abstractNumId w:val="15"/>
  </w:num>
  <w:num w:numId="30">
    <w:abstractNumId w:val="19"/>
  </w:num>
  <w:num w:numId="31">
    <w:abstractNumId w:val="28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0"/>
    <w:rsid w:val="0000047E"/>
    <w:rsid w:val="000052F8"/>
    <w:rsid w:val="000156C3"/>
    <w:rsid w:val="00031247"/>
    <w:rsid w:val="0003327A"/>
    <w:rsid w:val="00060A50"/>
    <w:rsid w:val="00084255"/>
    <w:rsid w:val="000A1DEF"/>
    <w:rsid w:val="000A584D"/>
    <w:rsid w:val="000B5A22"/>
    <w:rsid w:val="000E21E2"/>
    <w:rsid w:val="000F1A16"/>
    <w:rsid w:val="001222E4"/>
    <w:rsid w:val="00147065"/>
    <w:rsid w:val="00164E15"/>
    <w:rsid w:val="00182D9D"/>
    <w:rsid w:val="00184BED"/>
    <w:rsid w:val="00185707"/>
    <w:rsid w:val="00190726"/>
    <w:rsid w:val="001A3D81"/>
    <w:rsid w:val="001A5D66"/>
    <w:rsid w:val="001B014C"/>
    <w:rsid w:val="001B768D"/>
    <w:rsid w:val="001C56D1"/>
    <w:rsid w:val="001F5877"/>
    <w:rsid w:val="001F79C8"/>
    <w:rsid w:val="00200317"/>
    <w:rsid w:val="00201CAD"/>
    <w:rsid w:val="002063EE"/>
    <w:rsid w:val="002629ED"/>
    <w:rsid w:val="002926CE"/>
    <w:rsid w:val="002956FC"/>
    <w:rsid w:val="002B30EA"/>
    <w:rsid w:val="002B4D8E"/>
    <w:rsid w:val="002B5A61"/>
    <w:rsid w:val="002C2132"/>
    <w:rsid w:val="002C609B"/>
    <w:rsid w:val="002D57BA"/>
    <w:rsid w:val="00302FCC"/>
    <w:rsid w:val="00303A45"/>
    <w:rsid w:val="0035356F"/>
    <w:rsid w:val="0038156A"/>
    <w:rsid w:val="00387D21"/>
    <w:rsid w:val="003C76CD"/>
    <w:rsid w:val="003D4C57"/>
    <w:rsid w:val="003D4EFC"/>
    <w:rsid w:val="003D5DF9"/>
    <w:rsid w:val="003D76B7"/>
    <w:rsid w:val="003E035A"/>
    <w:rsid w:val="0042534A"/>
    <w:rsid w:val="00436174"/>
    <w:rsid w:val="004374E6"/>
    <w:rsid w:val="00462181"/>
    <w:rsid w:val="00481B79"/>
    <w:rsid w:val="004B5940"/>
    <w:rsid w:val="004D5547"/>
    <w:rsid w:val="00513F82"/>
    <w:rsid w:val="00521A90"/>
    <w:rsid w:val="00563495"/>
    <w:rsid w:val="0057493E"/>
    <w:rsid w:val="0057714B"/>
    <w:rsid w:val="00580ACF"/>
    <w:rsid w:val="005A089D"/>
    <w:rsid w:val="005B6912"/>
    <w:rsid w:val="005C1A15"/>
    <w:rsid w:val="005F2643"/>
    <w:rsid w:val="0063000F"/>
    <w:rsid w:val="00651444"/>
    <w:rsid w:val="00681A46"/>
    <w:rsid w:val="006B5920"/>
    <w:rsid w:val="006B7743"/>
    <w:rsid w:val="006C57A4"/>
    <w:rsid w:val="006C7C8C"/>
    <w:rsid w:val="006E1B53"/>
    <w:rsid w:val="007042C3"/>
    <w:rsid w:val="007048C3"/>
    <w:rsid w:val="00741000"/>
    <w:rsid w:val="007413E0"/>
    <w:rsid w:val="0075151B"/>
    <w:rsid w:val="0077217E"/>
    <w:rsid w:val="0077221F"/>
    <w:rsid w:val="00773756"/>
    <w:rsid w:val="00792736"/>
    <w:rsid w:val="007B30F1"/>
    <w:rsid w:val="007B57FC"/>
    <w:rsid w:val="007F4079"/>
    <w:rsid w:val="0080017E"/>
    <w:rsid w:val="008253E1"/>
    <w:rsid w:val="00846D4C"/>
    <w:rsid w:val="0086415E"/>
    <w:rsid w:val="00875C8D"/>
    <w:rsid w:val="0088023E"/>
    <w:rsid w:val="00881095"/>
    <w:rsid w:val="00887947"/>
    <w:rsid w:val="00895CC1"/>
    <w:rsid w:val="008A375B"/>
    <w:rsid w:val="008C1CF0"/>
    <w:rsid w:val="008E0C2A"/>
    <w:rsid w:val="008E4092"/>
    <w:rsid w:val="0090204E"/>
    <w:rsid w:val="00902450"/>
    <w:rsid w:val="009452C2"/>
    <w:rsid w:val="00947DC0"/>
    <w:rsid w:val="0096765E"/>
    <w:rsid w:val="00971A53"/>
    <w:rsid w:val="0097406F"/>
    <w:rsid w:val="00982D02"/>
    <w:rsid w:val="00985796"/>
    <w:rsid w:val="00985D80"/>
    <w:rsid w:val="00986BB0"/>
    <w:rsid w:val="009A204E"/>
    <w:rsid w:val="009C29F8"/>
    <w:rsid w:val="009D28EF"/>
    <w:rsid w:val="009E1002"/>
    <w:rsid w:val="00A07093"/>
    <w:rsid w:val="00A1719F"/>
    <w:rsid w:val="00A177E1"/>
    <w:rsid w:val="00A31317"/>
    <w:rsid w:val="00A35011"/>
    <w:rsid w:val="00A47481"/>
    <w:rsid w:val="00A86B4A"/>
    <w:rsid w:val="00A92F25"/>
    <w:rsid w:val="00AA3FA1"/>
    <w:rsid w:val="00AB280F"/>
    <w:rsid w:val="00AB6CEF"/>
    <w:rsid w:val="00AE063E"/>
    <w:rsid w:val="00AE6145"/>
    <w:rsid w:val="00AF1298"/>
    <w:rsid w:val="00B119D8"/>
    <w:rsid w:val="00B42EE7"/>
    <w:rsid w:val="00B572EA"/>
    <w:rsid w:val="00B7547D"/>
    <w:rsid w:val="00B871C0"/>
    <w:rsid w:val="00B87B5F"/>
    <w:rsid w:val="00B94B2A"/>
    <w:rsid w:val="00BA24CB"/>
    <w:rsid w:val="00BA58CA"/>
    <w:rsid w:val="00BB2B0C"/>
    <w:rsid w:val="00BD5DAD"/>
    <w:rsid w:val="00BF7A44"/>
    <w:rsid w:val="00C01E6D"/>
    <w:rsid w:val="00C1367E"/>
    <w:rsid w:val="00C301E9"/>
    <w:rsid w:val="00C3087E"/>
    <w:rsid w:val="00C8438F"/>
    <w:rsid w:val="00C91934"/>
    <w:rsid w:val="00C931FE"/>
    <w:rsid w:val="00CE378C"/>
    <w:rsid w:val="00CF1655"/>
    <w:rsid w:val="00D15103"/>
    <w:rsid w:val="00D72D32"/>
    <w:rsid w:val="00D7678F"/>
    <w:rsid w:val="00D77283"/>
    <w:rsid w:val="00D83490"/>
    <w:rsid w:val="00D92905"/>
    <w:rsid w:val="00DA1575"/>
    <w:rsid w:val="00DA49BD"/>
    <w:rsid w:val="00DA7E4C"/>
    <w:rsid w:val="00DB6326"/>
    <w:rsid w:val="00E02893"/>
    <w:rsid w:val="00E4525C"/>
    <w:rsid w:val="00E705AF"/>
    <w:rsid w:val="00E811D2"/>
    <w:rsid w:val="00EC444B"/>
    <w:rsid w:val="00ED230E"/>
    <w:rsid w:val="00F10EE7"/>
    <w:rsid w:val="00F14492"/>
    <w:rsid w:val="00F24FDC"/>
    <w:rsid w:val="00F54CD9"/>
    <w:rsid w:val="00F54DCE"/>
    <w:rsid w:val="00F64E64"/>
    <w:rsid w:val="00F8671C"/>
    <w:rsid w:val="00F86C01"/>
    <w:rsid w:val="00F918E5"/>
    <w:rsid w:val="00FA5FD2"/>
    <w:rsid w:val="00FB4F84"/>
    <w:rsid w:val="00FC7A35"/>
    <w:rsid w:val="00FE5844"/>
    <w:rsid w:val="01BD288C"/>
    <w:rsid w:val="03AAD495"/>
    <w:rsid w:val="06E27557"/>
    <w:rsid w:val="087E45B8"/>
    <w:rsid w:val="0BBDD400"/>
    <w:rsid w:val="0E8BD183"/>
    <w:rsid w:val="140F3D9A"/>
    <w:rsid w:val="171BA647"/>
    <w:rsid w:val="1BEF176A"/>
    <w:rsid w:val="22C40AB6"/>
    <w:rsid w:val="265574A6"/>
    <w:rsid w:val="2CC4B62A"/>
    <w:rsid w:val="2D52C755"/>
    <w:rsid w:val="2DA8F91B"/>
    <w:rsid w:val="3333F7AE"/>
    <w:rsid w:val="35417F17"/>
    <w:rsid w:val="36F12598"/>
    <w:rsid w:val="3A6E53C6"/>
    <w:rsid w:val="3C6FD5EF"/>
    <w:rsid w:val="3DA5F488"/>
    <w:rsid w:val="418216E3"/>
    <w:rsid w:val="4288E5AD"/>
    <w:rsid w:val="44ABA3FC"/>
    <w:rsid w:val="44AF9573"/>
    <w:rsid w:val="475C56D0"/>
    <w:rsid w:val="4B8A4A3B"/>
    <w:rsid w:val="4CC69A8A"/>
    <w:rsid w:val="52D6E8DC"/>
    <w:rsid w:val="5498F924"/>
    <w:rsid w:val="5634C985"/>
    <w:rsid w:val="57077695"/>
    <w:rsid w:val="57DEDF65"/>
    <w:rsid w:val="5CB25088"/>
    <w:rsid w:val="5D208653"/>
    <w:rsid w:val="5E4E20E9"/>
    <w:rsid w:val="6388355B"/>
    <w:rsid w:val="6A4A1CD0"/>
    <w:rsid w:val="6E6C3239"/>
    <w:rsid w:val="6F24B130"/>
    <w:rsid w:val="718FFCDB"/>
    <w:rsid w:val="74DB73BD"/>
    <w:rsid w:val="7530812B"/>
    <w:rsid w:val="76E579E9"/>
    <w:rsid w:val="7A03F24E"/>
    <w:rsid w:val="7E4B0E16"/>
    <w:rsid w:val="7F2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D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83490"/>
    <w:pPr>
      <w:widowControl w:val="0"/>
      <w:autoSpaceDE w:val="0"/>
      <w:autoSpaceDN w:val="0"/>
      <w:adjustRightInd w:val="0"/>
      <w:spacing w:after="0" w:line="280" w:lineRule="atLeast"/>
    </w:pPr>
    <w:rPr>
      <w:rFonts w:eastAsia="Times New Roman" w:cs="Times New Roman"/>
      <w:sz w:val="24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6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052F8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YNormal">
    <w:name w:val="EY Normal"/>
    <w:link w:val="EYNormalChar"/>
    <w:qFormat/>
    <w:rsid w:val="00D83490"/>
    <w:pPr>
      <w:spacing w:after="0" w:line="240" w:lineRule="auto"/>
    </w:pPr>
    <w:rPr>
      <w:rFonts w:eastAsia="Times New Roman" w:cs="Times New Roman"/>
      <w:kern w:val="12"/>
      <w:sz w:val="20"/>
      <w:szCs w:val="24"/>
      <w:lang w:val="en-US"/>
    </w:rPr>
  </w:style>
  <w:style w:type="paragraph" w:customStyle="1" w:styleId="EYHeading1">
    <w:name w:val="EY Heading 1"/>
    <w:basedOn w:val="EYNormal"/>
    <w:next w:val="EYNormal"/>
    <w:qFormat/>
    <w:rsid w:val="00D83490"/>
    <w:pPr>
      <w:spacing w:after="360"/>
      <w:outlineLvl w:val="0"/>
    </w:pPr>
    <w:rPr>
      <w:color w:val="F3F2F2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D83490"/>
    <w:pPr>
      <w:keepNext/>
      <w:numPr>
        <w:ilvl w:val="1"/>
        <w:numId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D83490"/>
    <w:pPr>
      <w:keepNext/>
      <w:numPr>
        <w:ilvl w:val="2"/>
        <w:numId w:val="1"/>
      </w:numPr>
      <w:tabs>
        <w:tab w:val="num" w:pos="360"/>
      </w:tabs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D83490"/>
    <w:pPr>
      <w:numPr>
        <w:ilvl w:val="3"/>
      </w:numPr>
      <w:outlineLvl w:val="3"/>
    </w:pPr>
    <w:rPr>
      <w:sz w:val="22"/>
    </w:rPr>
  </w:style>
  <w:style w:type="character" w:customStyle="1" w:styleId="EYNormalChar">
    <w:name w:val="EY Normal Char"/>
    <w:basedOn w:val="Predvolenpsmoodseku"/>
    <w:link w:val="EYNormal"/>
    <w:rsid w:val="00D83490"/>
    <w:rPr>
      <w:rFonts w:eastAsia="Times New Roman" w:cs="Times New Roman"/>
      <w:kern w:val="12"/>
      <w:sz w:val="20"/>
      <w:szCs w:val="24"/>
      <w:lang w:val="en-US"/>
    </w:rPr>
  </w:style>
  <w:style w:type="paragraph" w:styleId="Pta">
    <w:name w:val="footer"/>
    <w:aliases w:val="EY Footer"/>
    <w:basedOn w:val="EYNormal"/>
    <w:link w:val="PtaChar"/>
    <w:uiPriority w:val="99"/>
    <w:rsid w:val="00D83490"/>
    <w:pPr>
      <w:tabs>
        <w:tab w:val="left" w:pos="227"/>
      </w:tabs>
    </w:pPr>
    <w:rPr>
      <w:rFonts w:asciiTheme="majorHAnsi" w:hAnsiTheme="majorHAnsi"/>
      <w:noProof/>
    </w:rPr>
  </w:style>
  <w:style w:type="character" w:customStyle="1" w:styleId="PtaChar">
    <w:name w:val="Päta Char"/>
    <w:aliases w:val="EY Footer Char"/>
    <w:basedOn w:val="Predvolenpsmoodseku"/>
    <w:link w:val="Pta"/>
    <w:uiPriority w:val="99"/>
    <w:rsid w:val="00D83490"/>
    <w:rPr>
      <w:rFonts w:asciiTheme="majorHAnsi" w:eastAsia="Times New Roman" w:hAnsiTheme="majorHAnsi" w:cs="Times New Roman"/>
      <w:noProof/>
      <w:kern w:val="12"/>
      <w:sz w:val="20"/>
      <w:szCs w:val="24"/>
      <w:lang w:val="en-US"/>
    </w:rPr>
  </w:style>
  <w:style w:type="paragraph" w:styleId="Hlavika">
    <w:name w:val="header"/>
    <w:aliases w:val="EY Header"/>
    <w:basedOn w:val="EYNormal"/>
    <w:link w:val="HlavikaChar"/>
    <w:uiPriority w:val="7"/>
    <w:rsid w:val="00D83490"/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D83490"/>
    <w:rPr>
      <w:rFonts w:eastAsia="Times New Roman" w:cs="Times New Roman"/>
      <w:kern w:val="12"/>
      <w:sz w:val="20"/>
      <w:szCs w:val="24"/>
      <w:lang w:val="en-US"/>
    </w:rPr>
  </w:style>
  <w:style w:type="character" w:styleId="slostrany">
    <w:name w:val="page number"/>
    <w:aliases w:val="EY Page Number"/>
    <w:uiPriority w:val="7"/>
    <w:rsid w:val="00D83490"/>
    <w:rPr>
      <w:rFonts w:asciiTheme="majorHAnsi" w:hAnsiTheme="majorHAnsi"/>
    </w:rPr>
  </w:style>
  <w:style w:type="paragraph" w:customStyle="1" w:styleId="Headerandfooter">
    <w:name w:val="Header and footer"/>
    <w:basedOn w:val="Hlavika"/>
    <w:uiPriority w:val="8"/>
    <w:semiHidden/>
    <w:rsid w:val="00D83490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D83490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D83490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D83490"/>
    <w:pPr>
      <w:spacing w:after="240" w:line="240" w:lineRule="auto"/>
    </w:pPr>
    <w:rPr>
      <w:rFonts w:eastAsia="Times New Roman" w:cs="Arial"/>
      <w:bCs/>
      <w:color w:val="000000" w:themeColor="text1"/>
      <w:kern w:val="32"/>
      <w:sz w:val="48"/>
      <w:szCs w:val="48"/>
      <w:lang w:val="en-US"/>
    </w:rPr>
  </w:style>
  <w:style w:type="character" w:customStyle="1" w:styleId="EY-NormalChar">
    <w:name w:val="EY - Normal Char"/>
    <w:basedOn w:val="Predvolenpsmoodseku"/>
    <w:link w:val="EY-Normal"/>
    <w:locked/>
    <w:rsid w:val="00D83490"/>
    <w:rPr>
      <w:rFonts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D83490"/>
    <w:pPr>
      <w:widowControl/>
      <w:autoSpaceDE/>
      <w:autoSpaceDN/>
      <w:adjustRightInd/>
      <w:spacing w:before="120" w:after="120" w:line="240" w:lineRule="auto"/>
      <w:jc w:val="both"/>
    </w:pPr>
    <w:rPr>
      <w:rFonts w:eastAsiaTheme="minorHAnsi" w:cs="Arial"/>
      <w:kern w:val="12"/>
      <w:sz w:val="22"/>
      <w:szCs w:val="24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005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052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1a">
    <w:name w:val="h1a"/>
    <w:basedOn w:val="Predvolenpsmoodseku"/>
    <w:rsid w:val="000052F8"/>
  </w:style>
  <w:style w:type="character" w:customStyle="1" w:styleId="normaltextrun">
    <w:name w:val="normaltextrun"/>
    <w:basedOn w:val="Predvolenpsmoodseku"/>
    <w:rsid w:val="00986BB0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580ACF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580ACF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7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6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1655"/>
    <w:pPr>
      <w:widowControl/>
      <w:autoSpaceDE/>
      <w:autoSpaceDN/>
      <w:adjustRightInd/>
      <w:spacing w:line="240" w:lineRule="auto"/>
      <w:jc w:val="both"/>
    </w:pPr>
    <w:rPr>
      <w:rFonts w:ascii="Times New Roman" w:eastAsiaTheme="minorHAnsi" w:hAnsi="Times New Roman" w:cstheme="minorBidi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1655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1655"/>
    <w:rPr>
      <w:vertAlign w:val="superscript"/>
    </w:rPr>
  </w:style>
  <w:style w:type="character" w:customStyle="1" w:styleId="rynqvb">
    <w:name w:val="rynqvb"/>
    <w:basedOn w:val="Predvolenpsmoodseku"/>
    <w:rsid w:val="00CF1655"/>
  </w:style>
  <w:style w:type="paragraph" w:styleId="Revzia">
    <w:name w:val="Revision"/>
    <w:hidden/>
    <w:uiPriority w:val="99"/>
    <w:semiHidden/>
    <w:rsid w:val="00846D4C"/>
    <w:pPr>
      <w:spacing w:after="0" w:line="240" w:lineRule="auto"/>
    </w:pPr>
    <w:rPr>
      <w:rFonts w:eastAsia="Times New Roman" w:cs="Times New Roman"/>
      <w:sz w:val="24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4754</Characters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2024-03-19T09:05:00Z</dcterms:created>
  <dcterms:modified xsi:type="dcterms:W3CDTF">2024-03-19T13:03:00Z</dcterms:modified>
</cp:coreProperties>
</file>