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73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43" w:type="dxa"/>
          <w:bottom w:w="0" w:type="dxa"/>
          <w:right w:w="43" w:type="dxa"/>
        </w:tblCellMar>
      </w:tblPr>
      <w:tblGrid>
        <w:gridCol w:w="709"/>
        <w:gridCol w:w="5103"/>
        <w:gridCol w:w="709"/>
        <w:gridCol w:w="709"/>
        <w:gridCol w:w="708"/>
        <w:gridCol w:w="4962"/>
        <w:gridCol w:w="425"/>
        <w:gridCol w:w="850"/>
        <w:gridCol w:w="850"/>
        <w:gridCol w:w="710"/>
      </w:tblGrid>
      <w:tr>
        <w:tblPrEx>
          <w:tblW w:w="1573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43" w:type="dxa"/>
            <w:bottom w:w="0" w:type="dxa"/>
            <w:right w:w="43" w:type="dxa"/>
          </w:tblCellMar>
        </w:tblPrEx>
        <w:tc>
          <w:tcPr>
            <w:tcW w:w="15735" w:type="dxa"/>
            <w:gridSpan w:val="10"/>
            <w:tcBorders>
              <w:top w:val="single" w:sz="4" w:space="0" w:color="auto"/>
              <w:left w:val="single" w:sz="12" w:space="0" w:color="auto"/>
              <w:bottom w:val="single" w:sz="4" w:space="0" w:color="auto"/>
              <w:right w:val="single" w:sz="12" w:space="0" w:color="auto"/>
            </w:tcBorders>
            <w:textDirection w:val="lrTb"/>
            <w:vAlign w:val="center"/>
          </w:tcPr>
          <w:p w:rsidR="00BB22AC" w:rsidRPr="0045398F" w:rsidP="006B6B1B">
            <w:pPr>
              <w:pStyle w:val="FootnoteText"/>
              <w:bidi w:val="0"/>
              <w:jc w:val="center"/>
              <w:rPr>
                <w:rFonts w:ascii="Times New Roman" w:hAnsi="Times New Roman" w:cs="Times New Roman"/>
                <w:b/>
                <w:bCs/>
              </w:rPr>
            </w:pPr>
            <w:r w:rsidRPr="0045398F">
              <w:rPr>
                <w:rFonts w:ascii="Times New Roman" w:hAnsi="Times New Roman" w:cs="Times New Roman"/>
                <w:b/>
                <w:bCs/>
              </w:rPr>
              <w:t xml:space="preserve">Tabuľka zhody </w:t>
            </w:r>
            <w:r w:rsidRPr="0045398F" w:rsidR="006B6B1B">
              <w:rPr>
                <w:rFonts w:ascii="Times New Roman" w:hAnsi="Times New Roman" w:cs="Times New Roman"/>
                <w:b/>
                <w:bCs/>
              </w:rPr>
              <w:t xml:space="preserve">návrhu </w:t>
            </w:r>
            <w:r w:rsidRPr="0045398F">
              <w:rPr>
                <w:rFonts w:ascii="Times New Roman" w:hAnsi="Times New Roman" w:cs="Times New Roman"/>
                <w:b/>
                <w:bCs/>
              </w:rPr>
              <w:t xml:space="preserve">právneho predpisu </w:t>
            </w:r>
            <w:r w:rsidRPr="0045398F" w:rsidR="006B6B1B">
              <w:rPr>
                <w:rFonts w:ascii="Times New Roman" w:hAnsi="Times New Roman" w:cs="Times New Roman"/>
                <w:b/>
                <w:bCs/>
              </w:rPr>
              <w:t>s</w:t>
            </w:r>
            <w:r w:rsidRPr="0045398F">
              <w:rPr>
                <w:rFonts w:ascii="Times New Roman" w:hAnsi="Times New Roman" w:cs="Times New Roman"/>
                <w:b/>
              </w:rPr>
              <w:t> právom Európskej únie</w:t>
            </w:r>
          </w:p>
        </w:tc>
      </w:tr>
      <w:tr>
        <w:tblPrEx>
          <w:tblW w:w="15735" w:type="dxa"/>
          <w:tblInd w:w="43" w:type="dxa"/>
          <w:tblLayout w:type="fixed"/>
          <w:tblCellMar>
            <w:top w:w="0" w:type="dxa"/>
            <w:left w:w="43" w:type="dxa"/>
            <w:bottom w:w="0" w:type="dxa"/>
            <w:right w:w="43" w:type="dxa"/>
          </w:tblCellMar>
        </w:tblPrEx>
        <w:tc>
          <w:tcPr>
            <w:tcW w:w="6521" w:type="dxa"/>
            <w:gridSpan w:val="3"/>
            <w:tcBorders>
              <w:top w:val="single" w:sz="4" w:space="0" w:color="auto"/>
              <w:left w:val="single" w:sz="12" w:space="0" w:color="auto"/>
              <w:bottom w:val="single" w:sz="4" w:space="0" w:color="auto"/>
              <w:right w:val="single" w:sz="12" w:space="0" w:color="auto"/>
            </w:tcBorders>
            <w:textDirection w:val="lrTb"/>
            <w:vAlign w:val="top"/>
          </w:tcPr>
          <w:p w:rsidR="00BB22AC" w:rsidRPr="0045398F" w:rsidP="00BB22AC">
            <w:pPr>
              <w:bidi w:val="0"/>
              <w:spacing w:before="0"/>
              <w:jc w:val="center"/>
              <w:rPr>
                <w:rFonts w:ascii="Times New Roman" w:hAnsi="Times New Roman"/>
                <w:b/>
                <w:sz w:val="20"/>
                <w:szCs w:val="20"/>
              </w:rPr>
            </w:pPr>
            <w:r w:rsidRPr="0045398F">
              <w:rPr>
                <w:rFonts w:ascii="Times New Roman" w:hAnsi="Times New Roman"/>
                <w:b/>
                <w:sz w:val="20"/>
                <w:szCs w:val="20"/>
              </w:rPr>
              <w:t>Smernica</w:t>
            </w:r>
          </w:p>
          <w:p w:rsidR="00BB22AC" w:rsidRPr="0045398F" w:rsidP="00B829B7">
            <w:pPr>
              <w:bidi w:val="0"/>
              <w:spacing w:before="0"/>
              <w:rPr>
                <w:rFonts w:ascii="Times New Roman" w:hAnsi="Times New Roman"/>
                <w:bCs/>
                <w:sz w:val="20"/>
                <w:szCs w:val="20"/>
                <w:lang w:eastAsia="cs-CZ"/>
              </w:rPr>
            </w:pPr>
            <w:r w:rsidRPr="0045398F">
              <w:rPr>
                <w:rFonts w:ascii="Times New Roman" w:hAnsi="Times New Roman"/>
                <w:sz w:val="20"/>
                <w:szCs w:val="20"/>
              </w:rPr>
              <w:t>Smernica Európskeho parlamentu a Rady (EÚ) 2023/946/EÚ z 10. mája 2023, ktorou sa mení smernica 2003/25/ES, pokiaľ ide o začlenenie požiadaviek na zlepšenú stabilitu a zosúladenie uvedenej smernice s požiadavkami na stabilitu vymedzenými Medzinárodnou námornou organizáciou (Ú. v. EÚ L 128, 15.5.2023)</w:t>
            </w:r>
          </w:p>
        </w:tc>
        <w:tc>
          <w:tcPr>
            <w:tcW w:w="9214" w:type="dxa"/>
            <w:gridSpan w:val="7"/>
            <w:tcBorders>
              <w:top w:val="single" w:sz="4" w:space="0" w:color="auto"/>
              <w:left w:val="nil"/>
              <w:bottom w:val="single" w:sz="4" w:space="0" w:color="auto"/>
              <w:right w:val="single" w:sz="12" w:space="0" w:color="auto"/>
            </w:tcBorders>
            <w:textDirection w:val="lrTb"/>
            <w:vAlign w:val="top"/>
          </w:tcPr>
          <w:p w:rsidR="00BB22AC" w:rsidRPr="0045398F" w:rsidP="00BB22AC">
            <w:pPr>
              <w:bidi w:val="0"/>
              <w:spacing w:before="0"/>
              <w:jc w:val="center"/>
              <w:rPr>
                <w:rFonts w:ascii="Times New Roman" w:hAnsi="Times New Roman"/>
                <w:b/>
                <w:bCs/>
                <w:sz w:val="20"/>
                <w:szCs w:val="20"/>
              </w:rPr>
            </w:pPr>
            <w:r w:rsidRPr="0045398F">
              <w:rPr>
                <w:rFonts w:ascii="Times New Roman" w:hAnsi="Times New Roman"/>
                <w:b/>
                <w:bCs/>
                <w:sz w:val="20"/>
                <w:szCs w:val="20"/>
              </w:rPr>
              <w:t>Právne predpisy Slovenskej republiky</w:t>
            </w:r>
          </w:p>
          <w:p w:rsidR="00BB22AC" w:rsidRPr="0045398F" w:rsidP="00BB22AC">
            <w:pPr>
              <w:bidi w:val="0"/>
              <w:spacing w:before="0"/>
              <w:rPr>
                <w:rFonts w:ascii="Times New Roman" w:hAnsi="Times New Roman"/>
                <w:bCs/>
                <w:sz w:val="20"/>
                <w:szCs w:val="20"/>
                <w:lang w:eastAsia="cs-CZ"/>
              </w:rPr>
            </w:pPr>
            <w:r w:rsidRPr="0045398F">
              <w:rPr>
                <w:rFonts w:ascii="Times New Roman" w:hAnsi="Times New Roman"/>
                <w:bCs/>
                <w:sz w:val="20"/>
                <w:szCs w:val="20"/>
                <w:lang w:eastAsia="cs-CZ"/>
              </w:rPr>
              <w:t>Zákon č. 435/2000 Z. z. o námornej plavbe v znení neskorších predpisov</w:t>
            </w:r>
          </w:p>
          <w:p w:rsidR="00A571C7" w:rsidRPr="0045398F" w:rsidP="00BB22AC">
            <w:pPr>
              <w:bidi w:val="0"/>
              <w:spacing w:before="0"/>
              <w:rPr>
                <w:rFonts w:ascii="Times New Roman" w:hAnsi="Times New Roman"/>
                <w:bCs/>
                <w:sz w:val="20"/>
                <w:szCs w:val="20"/>
                <w:lang w:eastAsia="cs-CZ"/>
              </w:rPr>
            </w:pPr>
            <w:r w:rsidRPr="0045398F">
              <w:rPr>
                <w:rFonts w:ascii="Times New Roman" w:hAnsi="Times New Roman"/>
                <w:bCs/>
                <w:sz w:val="20"/>
                <w:szCs w:val="20"/>
                <w:lang w:eastAsia="cs-CZ"/>
              </w:rPr>
              <w:t>Návrh zákona, ktorým sa dopĺňa zákon č</w:t>
            </w:r>
            <w:r w:rsidRPr="0045398F" w:rsidR="00E73EF4">
              <w:rPr>
                <w:rFonts w:ascii="Times New Roman" w:hAnsi="Times New Roman"/>
                <w:bCs/>
                <w:sz w:val="20"/>
                <w:szCs w:val="20"/>
                <w:lang w:eastAsia="cs-CZ"/>
              </w:rPr>
              <w:t xml:space="preserve">. </w:t>
            </w:r>
            <w:r w:rsidRPr="0045398F">
              <w:rPr>
                <w:rFonts w:ascii="Times New Roman" w:hAnsi="Times New Roman"/>
                <w:bCs/>
                <w:sz w:val="20"/>
                <w:szCs w:val="20"/>
                <w:lang w:eastAsia="cs-CZ"/>
              </w:rPr>
              <w:t>43</w:t>
            </w:r>
            <w:r w:rsidRPr="0045398F" w:rsidR="00E73EF4">
              <w:rPr>
                <w:rFonts w:ascii="Times New Roman" w:hAnsi="Times New Roman"/>
                <w:bCs/>
                <w:sz w:val="20"/>
                <w:szCs w:val="20"/>
                <w:lang w:eastAsia="cs-CZ"/>
              </w:rPr>
              <w:t>5</w:t>
            </w:r>
            <w:r w:rsidRPr="0045398F">
              <w:rPr>
                <w:rFonts w:ascii="Times New Roman" w:hAnsi="Times New Roman"/>
                <w:bCs/>
                <w:sz w:val="20"/>
                <w:szCs w:val="20"/>
                <w:lang w:eastAsia="cs-CZ"/>
              </w:rPr>
              <w:t>/</w:t>
            </w:r>
            <w:r w:rsidRPr="0045398F" w:rsidR="00E73EF4">
              <w:rPr>
                <w:rFonts w:ascii="Times New Roman" w:hAnsi="Times New Roman"/>
                <w:bCs/>
                <w:sz w:val="20"/>
                <w:szCs w:val="20"/>
                <w:lang w:eastAsia="cs-CZ"/>
              </w:rPr>
              <w:t>2000</w:t>
            </w:r>
            <w:r w:rsidRPr="0045398F">
              <w:rPr>
                <w:rFonts w:ascii="Times New Roman" w:hAnsi="Times New Roman"/>
                <w:bCs/>
                <w:sz w:val="20"/>
                <w:szCs w:val="20"/>
                <w:lang w:eastAsia="cs-CZ"/>
              </w:rPr>
              <w:t xml:space="preserve"> Z. z. </w:t>
            </w:r>
            <w:r w:rsidRPr="0045398F" w:rsidR="00E73EF4">
              <w:rPr>
                <w:rFonts w:ascii="Times New Roman" w:hAnsi="Times New Roman"/>
                <w:bCs/>
                <w:sz w:val="20"/>
                <w:szCs w:val="20"/>
                <w:lang w:eastAsia="cs-CZ"/>
              </w:rPr>
              <w:t>o námornej plavbe v znení neskorších predpisov</w:t>
            </w:r>
          </w:p>
          <w:p w:rsidR="00BB22AC" w:rsidRPr="0045398F" w:rsidP="00BB22AC">
            <w:pPr>
              <w:bidi w:val="0"/>
              <w:spacing w:before="0"/>
              <w:rPr>
                <w:rFonts w:ascii="Times New Roman" w:hAnsi="Times New Roman"/>
                <w:sz w:val="20"/>
                <w:szCs w:val="20"/>
              </w:rPr>
            </w:pPr>
            <w:r w:rsidRPr="0045398F">
              <w:rPr>
                <w:rFonts w:ascii="Times New Roman" w:hAnsi="Times New Roman"/>
                <w:sz w:val="20"/>
                <w:szCs w:val="20"/>
              </w:rPr>
              <w:t>Nariadenie vlády Slovenskej republiky č. 580/2006 Z. z. o špecifických požiadavkách na stabilitu osobných lodí    ro-ro v znení nariadenia vlády SR č. 13/2019 Z. z.</w:t>
            </w:r>
          </w:p>
          <w:p w:rsidR="00BB22AC" w:rsidRPr="0045398F" w:rsidP="00BB22AC">
            <w:pPr>
              <w:bidi w:val="0"/>
              <w:spacing w:before="0"/>
              <w:rPr>
                <w:rFonts w:ascii="Times New Roman" w:hAnsi="Times New Roman"/>
                <w:sz w:val="20"/>
                <w:szCs w:val="20"/>
              </w:rPr>
            </w:pPr>
            <w:r w:rsidRPr="0045398F">
              <w:rPr>
                <w:rFonts w:ascii="Times New Roman" w:hAnsi="Times New Roman"/>
                <w:bCs/>
                <w:sz w:val="20"/>
                <w:szCs w:val="20"/>
                <w:lang w:eastAsia="cs-CZ"/>
              </w:rPr>
              <w:t>Návrh nariadenia vlády SR, ktorý</w:t>
            </w:r>
            <w:r w:rsidRPr="0045398F">
              <w:rPr>
                <w:rFonts w:ascii="Times New Roman" w:hAnsi="Times New Roman"/>
                <w:sz w:val="20"/>
                <w:szCs w:val="20"/>
              </w:rPr>
              <w:t>m sa mení a dopĺňa nariadenie vlády Slovenskej republiky č. 580/2006 Z. z. o špecifických požiadavkách na stabilitu osobných lodí    ro-ro v znení nariadenia vlády SR č. 13/2019 Z. z.</w:t>
            </w:r>
          </w:p>
          <w:p w:rsidR="00BB22AC" w:rsidRPr="0045398F" w:rsidP="00BB22AC">
            <w:pPr>
              <w:bidi w:val="0"/>
              <w:spacing w:before="0"/>
              <w:rPr>
                <w:rFonts w:ascii="Times New Roman" w:hAnsi="Times New Roman"/>
                <w:bCs/>
                <w:sz w:val="20"/>
                <w:szCs w:val="20"/>
                <w:lang w:eastAsia="cs-CZ"/>
              </w:rPr>
            </w:pPr>
            <w:r w:rsidRPr="0045398F">
              <w:rPr>
                <w:rFonts w:ascii="Times New Roman" w:hAnsi="Times New Roman"/>
                <w:bCs/>
                <w:sz w:val="20"/>
                <w:szCs w:val="20"/>
                <w:lang w:eastAsia="cs-CZ"/>
              </w:rPr>
              <w:t>Zákon č. 575/2001 Z. z. o organizácii činnosti vlády a organizácii ústrednej štátnej správy v znení neskorších predpisov</w:t>
            </w:r>
          </w:p>
          <w:p w:rsidR="00BB22AC" w:rsidRPr="0045398F" w:rsidP="00CB35F5">
            <w:pPr>
              <w:pStyle w:val="FootnoteText"/>
              <w:bidi w:val="0"/>
              <w:jc w:val="both"/>
              <w:rPr>
                <w:rFonts w:ascii="Times New Roman" w:hAnsi="Times New Roman" w:cs="Times New Roman"/>
                <w:bCs/>
              </w:rPr>
            </w:pPr>
            <w:r w:rsidRPr="0045398F">
              <w:rPr>
                <w:rFonts w:ascii="Times New Roman" w:hAnsi="Times New Roman" w:cs="Times New Roman"/>
                <w:bCs/>
                <w:lang w:eastAsia="cs-CZ"/>
              </w:rPr>
              <w:t xml:space="preserve">Medzinárodný dohovor o bezpečnosti ľudského života na mori (SOLAS 1974) </w:t>
            </w:r>
            <w:r w:rsidRPr="0045398F" w:rsidR="00CB35F5">
              <w:rPr>
                <w:rFonts w:ascii="Times New Roman" w:hAnsi="Times New Roman" w:cs="Times New Roman"/>
                <w:bCs/>
                <w:lang w:eastAsia="cs-CZ"/>
              </w:rPr>
              <w:t xml:space="preserve">v platnom znení </w:t>
            </w:r>
            <w:r w:rsidRPr="0045398F">
              <w:rPr>
                <w:rFonts w:ascii="Times New Roman" w:hAnsi="Times New Roman" w:cs="Times New Roman"/>
                <w:bCs/>
                <w:lang w:eastAsia="cs-CZ"/>
              </w:rPr>
              <w:t xml:space="preserve">(oznámenie Ministerstva zahraničných vecí a európskych záležitostí Slovenskej republiky č. 224/2021 Z. z.) </w:t>
            </w:r>
          </w:p>
        </w:tc>
      </w:tr>
      <w:tr>
        <w:tblPrEx>
          <w:tblW w:w="15735" w:type="dxa"/>
          <w:tblInd w:w="43" w:type="dxa"/>
          <w:tblLayout w:type="fixed"/>
          <w:tblCellMar>
            <w:top w:w="0" w:type="dxa"/>
            <w:left w:w="43" w:type="dxa"/>
            <w:bottom w:w="0" w:type="dxa"/>
            <w:right w:w="43" w:type="dxa"/>
          </w:tblCellMar>
        </w:tblPrEx>
        <w:tc>
          <w:tcPr>
            <w:tcW w:w="709" w:type="dxa"/>
            <w:tcBorders>
              <w:top w:val="single" w:sz="4" w:space="0" w:color="auto"/>
              <w:left w:val="single" w:sz="12" w:space="0" w:color="auto"/>
              <w:bottom w:val="single" w:sz="4" w:space="0" w:color="auto"/>
              <w:right w:val="single" w:sz="4" w:space="0" w:color="auto"/>
            </w:tcBorders>
            <w:textDirection w:val="lrTb"/>
            <w:vAlign w:val="top"/>
          </w:tcPr>
          <w:p w:rsidR="007778E0" w:rsidRPr="0045398F">
            <w:pPr>
              <w:bidi w:val="0"/>
              <w:spacing w:before="0"/>
              <w:jc w:val="center"/>
              <w:rPr>
                <w:rFonts w:ascii="Times New Roman" w:hAnsi="Times New Roman"/>
                <w:noProof/>
                <w:sz w:val="20"/>
                <w:szCs w:val="20"/>
                <w:lang w:eastAsia="cs-CZ"/>
              </w:rPr>
            </w:pPr>
            <w:r w:rsidRPr="0045398F">
              <w:rPr>
                <w:rFonts w:ascii="Times New Roman" w:hAnsi="Times New Roman"/>
                <w:noProof/>
                <w:sz w:val="20"/>
                <w:szCs w:val="20"/>
                <w:lang w:eastAsia="cs-CZ"/>
              </w:rPr>
              <w:t>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2</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7778E0" w:rsidRPr="0045398F">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3</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4</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5</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6</w:t>
            </w:r>
          </w:p>
        </w:tc>
        <w:tc>
          <w:tcPr>
            <w:tcW w:w="425" w:type="dxa"/>
            <w:tcBorders>
              <w:top w:val="single" w:sz="4" w:space="0" w:color="auto"/>
              <w:left w:val="nil"/>
              <w:bottom w:val="single" w:sz="4" w:space="0" w:color="auto"/>
              <w:right w:val="single" w:sz="4" w:space="0" w:color="auto"/>
            </w:tcBorders>
            <w:textDirection w:val="lrTb"/>
            <w:vAlign w:val="top"/>
          </w:tcPr>
          <w:p w:rsidR="007778E0" w:rsidRPr="0045398F">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7</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8</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9</w:t>
            </w:r>
          </w:p>
        </w:tc>
        <w:tc>
          <w:tcPr>
            <w:tcW w:w="710" w:type="dxa"/>
            <w:tcBorders>
              <w:top w:val="single" w:sz="4" w:space="0" w:color="auto"/>
              <w:left w:val="single" w:sz="4" w:space="0" w:color="auto"/>
              <w:bottom w:val="single" w:sz="4" w:space="0" w:color="auto"/>
              <w:right w:val="single" w:sz="12" w:space="0" w:color="auto"/>
            </w:tcBorders>
            <w:textDirection w:val="lrTb"/>
            <w:vAlign w:val="top"/>
          </w:tcPr>
          <w:p w:rsidR="007778E0" w:rsidRPr="0045398F" w:rsidP="002D7443">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10</w:t>
            </w:r>
          </w:p>
        </w:tc>
      </w:tr>
      <w:tr>
        <w:tblPrEx>
          <w:tblW w:w="15735" w:type="dxa"/>
          <w:tblInd w:w="43" w:type="dxa"/>
          <w:tblLayout w:type="fixed"/>
          <w:tblCellMar>
            <w:top w:w="0" w:type="dxa"/>
            <w:left w:w="43" w:type="dxa"/>
            <w:bottom w:w="0" w:type="dxa"/>
            <w:right w:w="43" w:type="dxa"/>
          </w:tblCellMar>
        </w:tblPrEx>
        <w:tc>
          <w:tcPr>
            <w:tcW w:w="709" w:type="dxa"/>
            <w:tcBorders>
              <w:top w:val="single" w:sz="4" w:space="0" w:color="auto"/>
              <w:left w:val="single" w:sz="12" w:space="0" w:color="auto"/>
              <w:bottom w:val="single" w:sz="4" w:space="0" w:color="auto"/>
              <w:right w:val="single" w:sz="4" w:space="0" w:color="auto"/>
            </w:tcBorders>
            <w:textDirection w:val="lrTb"/>
            <w:vAlign w:val="top"/>
          </w:tcPr>
          <w:p w:rsidR="007778E0" w:rsidRPr="0045398F" w:rsidP="007778E0">
            <w:pPr>
              <w:bidi w:val="0"/>
              <w:spacing w:before="0"/>
              <w:jc w:val="center"/>
              <w:rPr>
                <w:rFonts w:ascii="Times New Roman" w:hAnsi="Times New Roman"/>
                <w:noProof/>
                <w:sz w:val="20"/>
                <w:szCs w:val="20"/>
                <w:lang w:eastAsia="cs-CZ"/>
              </w:rPr>
            </w:pPr>
            <w:r w:rsidRPr="0045398F">
              <w:rPr>
                <w:rFonts w:ascii="Times New Roman" w:hAnsi="Times New Roman"/>
                <w:noProof/>
                <w:sz w:val="20"/>
                <w:szCs w:val="20"/>
                <w:lang w:eastAsia="cs-CZ"/>
              </w:rPr>
              <w:t>Článok (Č, O, V, P)</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FootnoteText"/>
              <w:bidi w:val="0"/>
              <w:jc w:val="center"/>
              <w:rPr>
                <w:rFonts w:ascii="Times New Roman" w:hAnsi="Times New Roman" w:cs="Times New Roman"/>
              </w:rPr>
            </w:pPr>
            <w:r w:rsidRPr="0045398F">
              <w:rPr>
                <w:rFonts w:ascii="Times New Roman" w:hAnsi="Times New Roman" w:cs="Times New Roman"/>
              </w:rPr>
              <w:t>Text</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7778E0" w:rsidRPr="0045398F" w:rsidP="007778E0">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 xml:space="preserve">Spôsob trans-pozície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Číslo</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Článok (Č, §, O, V, P)</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bidi w:val="0"/>
              <w:spacing w:before="0"/>
              <w:jc w:val="center"/>
              <w:rPr>
                <w:rFonts w:ascii="Times New Roman" w:hAnsi="Times New Roman"/>
                <w:sz w:val="20"/>
                <w:szCs w:val="20"/>
                <w:lang w:eastAsia="cs-CZ"/>
              </w:rPr>
            </w:pPr>
            <w:r w:rsidRPr="0045398F">
              <w:rPr>
                <w:rFonts w:ascii="Times New Roman" w:hAnsi="Times New Roman"/>
                <w:bCs/>
                <w:sz w:val="20"/>
                <w:szCs w:val="20"/>
              </w:rPr>
              <w:t>Text</w:t>
            </w:r>
          </w:p>
        </w:tc>
        <w:tc>
          <w:tcPr>
            <w:tcW w:w="425" w:type="dxa"/>
            <w:tcBorders>
              <w:top w:val="single" w:sz="4" w:space="0" w:color="auto"/>
              <w:left w:val="nil"/>
              <w:bottom w:val="single" w:sz="4" w:space="0" w:color="auto"/>
              <w:right w:val="single" w:sz="4" w:space="0" w:color="auto"/>
            </w:tcBorders>
            <w:textDirection w:val="lrTb"/>
            <w:vAlign w:val="top"/>
          </w:tcPr>
          <w:p w:rsidR="007778E0" w:rsidRPr="0045398F" w:rsidP="007778E0">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Zh</w:t>
            </w:r>
            <w:r w:rsidRPr="0045398F">
              <w:rPr>
                <w:rFonts w:ascii="Times New Roman" w:hAnsi="Times New Roman"/>
                <w:sz w:val="20"/>
                <w:szCs w:val="20"/>
                <w:lang w:eastAsia="cs-CZ"/>
              </w:rPr>
              <w:t>o</w:t>
            </w:r>
            <w:r w:rsidRPr="0045398F">
              <w:rPr>
                <w:rFonts w:ascii="Times New Roman" w:hAnsi="Times New Roman"/>
                <w:sz w:val="20"/>
                <w:szCs w:val="20"/>
                <w:lang w:eastAsia="cs-CZ"/>
              </w:rPr>
              <w:t>da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Heading5"/>
              <w:bidi w:val="0"/>
              <w:jc w:val="center"/>
              <w:rPr>
                <w:rFonts w:ascii="Times New Roman" w:hAnsi="Times New Roman"/>
                <w:b w:val="0"/>
                <w:bCs w:val="0"/>
              </w:rPr>
            </w:pPr>
            <w:r w:rsidRPr="0045398F">
              <w:rPr>
                <w:rFonts w:ascii="Times New Roman" w:hAnsi="Times New Roman"/>
                <w:b w:val="0"/>
                <w:lang w:eastAsia="cs-CZ"/>
              </w:rPr>
              <w:t>Pozná</w:t>
            </w:r>
            <w:r w:rsidRPr="0045398F">
              <w:rPr>
                <w:rFonts w:ascii="Times New Roman" w:hAnsi="Times New Roman"/>
                <w:b w:val="0"/>
                <w:lang w:eastAsia="cs-CZ"/>
              </w:rPr>
              <w:t>m</w:t>
            </w:r>
            <w:r w:rsidRPr="0045398F">
              <w:rPr>
                <w:rFonts w:ascii="Times New Roman" w:hAnsi="Times New Roman"/>
                <w:b w:val="0"/>
                <w:lang w:eastAsia="cs-CZ"/>
              </w:rPr>
              <w:t>ky</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Identifikácia goldplatingu</w:t>
            </w:r>
          </w:p>
        </w:tc>
        <w:tc>
          <w:tcPr>
            <w:tcW w:w="710" w:type="dxa"/>
            <w:tcBorders>
              <w:top w:val="single" w:sz="4" w:space="0" w:color="auto"/>
              <w:left w:val="single" w:sz="4" w:space="0" w:color="auto"/>
              <w:bottom w:val="single" w:sz="4" w:space="0" w:color="auto"/>
              <w:right w:val="single" w:sz="12" w:space="0" w:color="auto"/>
            </w:tcBorders>
            <w:textDirection w:val="lrTb"/>
            <w:vAlign w:val="top"/>
          </w:tcPr>
          <w:p w:rsidR="007778E0" w:rsidRPr="0045398F" w:rsidP="007778E0">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Identifikácia oblasti  goldplatingu a vyjadrenie k opodstatnenosti goldplatingu</w:t>
            </w:r>
          </w:p>
        </w:tc>
      </w:tr>
      <w:tr>
        <w:tblPrEx>
          <w:tblW w:w="15735" w:type="dxa"/>
          <w:tblInd w:w="43" w:type="dxa"/>
          <w:tblLayout w:type="fixed"/>
          <w:tblCellMar>
            <w:top w:w="0" w:type="dxa"/>
            <w:left w:w="43" w:type="dxa"/>
            <w:bottom w:w="0" w:type="dxa"/>
            <w:right w:w="43" w:type="dxa"/>
          </w:tblCellMar>
        </w:tblPrEx>
        <w:trPr>
          <w:trHeight w:val="1975"/>
        </w:trPr>
        <w:tc>
          <w:tcPr>
            <w:tcW w:w="709" w:type="dxa"/>
            <w:tcBorders>
              <w:top w:val="single" w:sz="4" w:space="0" w:color="auto"/>
              <w:left w:val="single" w:sz="12" w:space="0" w:color="auto"/>
              <w:bottom w:val="single" w:sz="4" w:space="0" w:color="auto"/>
              <w:right w:val="single" w:sz="4" w:space="0" w:color="auto"/>
            </w:tcBorders>
            <w:textDirection w:val="lrTb"/>
            <w:vAlign w:val="top"/>
          </w:tcPr>
          <w:p w:rsidR="007778E0" w:rsidRPr="0045398F" w:rsidP="007778E0">
            <w:pPr>
              <w:bidi w:val="0"/>
              <w:spacing w:before="0"/>
              <w:jc w:val="left"/>
              <w:rPr>
                <w:rFonts w:ascii="Times New Roman" w:hAnsi="Times New Roman"/>
                <w:sz w:val="20"/>
                <w:szCs w:val="20"/>
                <w:lang w:eastAsia="cs-CZ"/>
              </w:rPr>
            </w:pPr>
            <w:r w:rsidRPr="0045398F">
              <w:rPr>
                <w:rFonts w:ascii="Times New Roman" w:hAnsi="Times New Roman"/>
                <w:sz w:val="20"/>
                <w:szCs w:val="20"/>
                <w:lang w:eastAsia="cs-CZ"/>
              </w:rPr>
              <w:t>Č 1</w:t>
            </w:r>
          </w:p>
          <w:p w:rsidR="007778E0" w:rsidRPr="0045398F" w:rsidP="007778E0">
            <w:pPr>
              <w:bidi w:val="0"/>
              <w:spacing w:before="0"/>
              <w:jc w:val="left"/>
              <w:rPr>
                <w:rFonts w:ascii="Times New Roman" w:hAnsi="Times New Roman"/>
                <w:sz w:val="20"/>
                <w:szCs w:val="20"/>
                <w:lang w:eastAsia="cs-CZ"/>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autoSpaceDE w:val="0"/>
              <w:autoSpaceDN w:val="0"/>
              <w:bidi w:val="0"/>
              <w:adjustRightInd w:val="0"/>
              <w:spacing w:before="0"/>
              <w:rPr>
                <w:rFonts w:ascii="Times New Roman" w:hAnsi="Times New Roman"/>
                <w:b/>
                <w:sz w:val="19"/>
                <w:szCs w:val="19"/>
              </w:rPr>
            </w:pPr>
            <w:r w:rsidRPr="0045398F">
              <w:rPr>
                <w:rFonts w:ascii="Times New Roman" w:hAnsi="Times New Roman"/>
                <w:b/>
                <w:sz w:val="19"/>
                <w:szCs w:val="19"/>
              </w:rPr>
              <w:t>Zmeny smernice 2003/25/ES</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rPr>
                <w:rFonts w:ascii="Times New Roman" w:hAnsi="Times New Roman"/>
                <w:sz w:val="19"/>
                <w:szCs w:val="19"/>
              </w:rPr>
            </w:pPr>
            <w:r w:rsidRPr="0045398F">
              <w:rPr>
                <w:rFonts w:ascii="Times New Roman" w:hAnsi="Times New Roman"/>
                <w:sz w:val="19"/>
                <w:szCs w:val="19"/>
              </w:rPr>
              <w:t>Smernica 2003/25/ES sa mení takto:</w:t>
            </w:r>
          </w:p>
          <w:p w:rsidR="007778E0" w:rsidRPr="0045398F" w:rsidP="007778E0">
            <w:pPr>
              <w:autoSpaceDE w:val="0"/>
              <w:autoSpaceDN w:val="0"/>
              <w:bidi w:val="0"/>
              <w:adjustRightInd w:val="0"/>
              <w:spacing w:before="0"/>
              <w:rPr>
                <w:rFonts w:ascii="Times New Roman" w:hAnsi="Times New Roman"/>
                <w:sz w:val="19"/>
                <w:szCs w:val="19"/>
              </w:rPr>
            </w:pPr>
            <w:r w:rsidRPr="0045398F">
              <w:rPr>
                <w:rFonts w:ascii="Times New Roman" w:hAnsi="Times New Roman"/>
                <w:sz w:val="19"/>
                <w:szCs w:val="19"/>
              </w:rPr>
              <w:t>1. Článok 2 sa mení takto:</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numPr>
                <w:numId w:val="18"/>
              </w:numPr>
              <w:autoSpaceDE w:val="0"/>
              <w:autoSpaceDN w:val="0"/>
              <w:bidi w:val="0"/>
              <w:adjustRightInd w:val="0"/>
              <w:spacing w:before="0"/>
              <w:ind w:left="383" w:hanging="307"/>
              <w:rPr>
                <w:rFonts w:ascii="Times New Roman" w:hAnsi="Times New Roman"/>
                <w:sz w:val="19"/>
                <w:szCs w:val="19"/>
              </w:rPr>
            </w:pPr>
            <w:r w:rsidRPr="0045398F">
              <w:rPr>
                <w:rFonts w:ascii="Times New Roman" w:hAnsi="Times New Roman"/>
                <w:sz w:val="19"/>
                <w:szCs w:val="19"/>
              </w:rPr>
              <w:t>písmená b) a c) sa nahrádzajú takto:</w:t>
            </w:r>
          </w:p>
          <w:p w:rsidR="007778E0" w:rsidRPr="0045398F" w:rsidP="007778E0">
            <w:pPr>
              <w:autoSpaceDE w:val="0"/>
              <w:autoSpaceDN w:val="0"/>
              <w:bidi w:val="0"/>
              <w:adjustRightInd w:val="0"/>
              <w:spacing w:before="0"/>
              <w:ind w:left="383"/>
              <w:rPr>
                <w:rFonts w:ascii="Times New Roman" w:hAnsi="Times New Roman"/>
                <w:sz w:val="19"/>
                <w:szCs w:val="19"/>
              </w:rPr>
            </w:pPr>
            <w:r w:rsidRPr="0045398F">
              <w:rPr>
                <w:rFonts w:ascii="Times New Roman" w:hAnsi="Times New Roman"/>
                <w:sz w:val="19"/>
                <w:szCs w:val="19"/>
              </w:rPr>
              <w:t>„b) „existujúca osobná loď ro-ro“ je osobná loď ro-ro, ktorej kýl je položený alebo sa nachádza v podobnej etape stavby pred 5. decembrom 2024; podobná etapa stavby znamená etapu, v ktorej:</w:t>
            </w:r>
          </w:p>
          <w:p w:rsidR="007778E0" w:rsidRPr="0045398F" w:rsidP="007778E0">
            <w:pPr>
              <w:numPr>
                <w:numId w:val="19"/>
              </w:numPr>
              <w:autoSpaceDE w:val="0"/>
              <w:autoSpaceDN w:val="0"/>
              <w:bidi w:val="0"/>
              <w:adjustRightInd w:val="0"/>
              <w:spacing w:before="0"/>
              <w:ind w:left="1092"/>
              <w:rPr>
                <w:rFonts w:ascii="Times New Roman" w:hAnsi="Times New Roman"/>
                <w:sz w:val="19"/>
                <w:szCs w:val="19"/>
              </w:rPr>
            </w:pPr>
            <w:r w:rsidRPr="0045398F">
              <w:rPr>
                <w:rFonts w:ascii="Times New Roman" w:hAnsi="Times New Roman"/>
                <w:sz w:val="19"/>
                <w:szCs w:val="19"/>
              </w:rPr>
              <w:t>sa začína identifikovateľná stavba špecifickej lode; a</w:t>
            </w:r>
          </w:p>
          <w:p w:rsidR="007778E0" w:rsidRPr="0045398F" w:rsidP="007778E0">
            <w:pPr>
              <w:numPr>
                <w:numId w:val="19"/>
              </w:numPr>
              <w:autoSpaceDE w:val="0"/>
              <w:autoSpaceDN w:val="0"/>
              <w:bidi w:val="0"/>
              <w:adjustRightInd w:val="0"/>
              <w:spacing w:before="0"/>
              <w:ind w:left="667" w:hanging="307"/>
              <w:rPr>
                <w:rFonts w:ascii="Times New Roman" w:hAnsi="Times New Roman"/>
                <w:sz w:val="19"/>
                <w:szCs w:val="19"/>
              </w:rPr>
            </w:pPr>
            <w:r w:rsidRPr="0045398F">
              <w:rPr>
                <w:rFonts w:ascii="Times New Roman" w:hAnsi="Times New Roman"/>
                <w:sz w:val="19"/>
                <w:szCs w:val="19"/>
              </w:rPr>
              <w:t>sa začala montáž uvedenej lode, pri ktorej sa použilo minimálne 50 ton alebo 1 % odhadovanej hmotnosti všetkých stavebných materiálov, podľa toho, ktorá hodnota je nižšia;</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383"/>
              <w:rPr>
                <w:rFonts w:ascii="Times New Roman" w:hAnsi="Times New Roman"/>
                <w:sz w:val="19"/>
                <w:szCs w:val="19"/>
              </w:rPr>
            </w:pPr>
            <w:r w:rsidRPr="0045398F">
              <w:rPr>
                <w:rFonts w:ascii="Times New Roman" w:hAnsi="Times New Roman"/>
                <w:sz w:val="19"/>
                <w:szCs w:val="19"/>
              </w:rPr>
              <w:t>c) „nová osobná loď ro-ro“ je osobná loď ro-ro, ktorá nie je existujúcou osobnou loďou ro-ro;“</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100"/>
              <w:rPr>
                <w:rFonts w:ascii="Times New Roman" w:hAnsi="Times New Roman"/>
                <w:sz w:val="19"/>
                <w:szCs w:val="19"/>
              </w:rPr>
            </w:pPr>
            <w:r w:rsidRPr="0045398F">
              <w:rPr>
                <w:rFonts w:ascii="Times New Roman" w:hAnsi="Times New Roman"/>
                <w:sz w:val="19"/>
                <w:szCs w:val="19"/>
              </w:rPr>
              <w:t>b) písmeno e) sa nahrádza takto:</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„e) „dohovor SOLAS“ je Medzinárodný dohovor o bezpečnosti ľudského života na mori z roku 1974 a jeho zmeny, ktoré sú v platnosti;“</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100"/>
              <w:rPr>
                <w:rFonts w:ascii="Times New Roman" w:hAnsi="Times New Roman"/>
                <w:sz w:val="19"/>
                <w:szCs w:val="19"/>
              </w:rPr>
            </w:pPr>
            <w:r w:rsidRPr="0045398F">
              <w:rPr>
                <w:rFonts w:ascii="Times New Roman" w:hAnsi="Times New Roman"/>
                <w:sz w:val="19"/>
                <w:szCs w:val="19"/>
              </w:rPr>
              <w:t>c) vkladajú sa tieto body:</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„ea) „dohovor SOLAS 90“ je Medzinárodný dohovor o bezpečnosti ľudského života na mori z roku 1974 naposledy zmenený rezolúciou MSC.117(74);</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eb) „dohovor SOLAS 2009“ je Medzinárodný dohovor o bezpečnosti ľudského života na mori z roku 1974 naposledy zmenený rezolúciou MSC.216(82);</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ec) „dohovor SOLAS 2020“ je Medzinárodný dohovor o bezpečnosti ľudského života na mori z roku 1974 naposledy zmenený rezolúciou MSC.421(98);“</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100"/>
              <w:rPr>
                <w:rFonts w:ascii="Times New Roman" w:hAnsi="Times New Roman"/>
                <w:sz w:val="19"/>
                <w:szCs w:val="19"/>
              </w:rPr>
            </w:pPr>
            <w:r w:rsidRPr="0045398F">
              <w:rPr>
                <w:rFonts w:ascii="Times New Roman" w:hAnsi="Times New Roman"/>
                <w:sz w:val="19"/>
                <w:szCs w:val="19"/>
              </w:rPr>
              <w:t>d) písmeno f) sa nahrádza takto:</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„f) „pravidelná doprava“ je séria plavieb osobnej lode ro-ro prevádzkovaných tak, aby zabezpečovali dopravu medzi tými istými dvomi alebo viacerými prístavmi, alebo séria plavieb z toho istého prístavu a do toho istého prístavu bez medzizastávok, pričom sa plavby vykonávajú buď:</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i) podľa uverejneného cestovného poriadku; alebo</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ii) tak pravidelne alebo často, že tvoria rozpoznateľné systematické série;“</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100"/>
              <w:rPr>
                <w:rFonts w:ascii="Times New Roman" w:hAnsi="Times New Roman"/>
                <w:sz w:val="19"/>
                <w:szCs w:val="19"/>
              </w:rPr>
            </w:pPr>
            <w:r w:rsidRPr="0045398F">
              <w:rPr>
                <w:rFonts w:ascii="Times New Roman" w:hAnsi="Times New Roman"/>
                <w:sz w:val="19"/>
                <w:szCs w:val="19"/>
              </w:rPr>
              <w:t>e) písmeno i) sa nahrádza takto:</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„i)„prístavný štát“ je členský štát, do ktorého alebo z ktorého prístavov sa plaví osobná loď ro-ro v pravidelnej doprave;“</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100"/>
              <w:rPr>
                <w:rFonts w:ascii="Times New Roman" w:hAnsi="Times New Roman"/>
                <w:sz w:val="19"/>
                <w:szCs w:val="19"/>
              </w:rPr>
            </w:pPr>
            <w:r w:rsidRPr="0045398F">
              <w:rPr>
                <w:rFonts w:ascii="Times New Roman" w:hAnsi="Times New Roman"/>
                <w:sz w:val="19"/>
                <w:szCs w:val="19"/>
              </w:rPr>
              <w:t>f) písmeno k) sa nahrádza takto:</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„k) „špecifické požiadavky na stabilitu“ sú v prípade, že sa pojem použije v množnom čísle, požiadavky na stabilitu uvedené v článku 6;“</w:t>
            </w:r>
          </w:p>
          <w:p w:rsidR="007778E0" w:rsidRPr="0045398F" w:rsidP="007778E0">
            <w:pPr>
              <w:autoSpaceDE w:val="0"/>
              <w:autoSpaceDN w:val="0"/>
              <w:bidi w:val="0"/>
              <w:adjustRightInd w:val="0"/>
              <w:spacing w:before="0"/>
              <w:rPr>
                <w:rFonts w:ascii="Times New Roman" w:hAnsi="Times New Roman"/>
                <w:sz w:val="19"/>
                <w:szCs w:val="19"/>
              </w:rPr>
            </w:pPr>
          </w:p>
          <w:p w:rsidR="008075AA" w:rsidRPr="0045398F" w:rsidP="007778E0">
            <w:pPr>
              <w:autoSpaceDE w:val="0"/>
              <w:autoSpaceDN w:val="0"/>
              <w:bidi w:val="0"/>
              <w:adjustRightInd w:val="0"/>
              <w:spacing w:before="0"/>
              <w:rPr>
                <w:rFonts w:ascii="Times New Roman" w:hAnsi="Times New Roman"/>
                <w:sz w:val="19"/>
                <w:szCs w:val="19"/>
              </w:rPr>
            </w:pPr>
          </w:p>
          <w:p w:rsidR="008075AA" w:rsidRPr="0045398F" w:rsidP="007778E0">
            <w:pPr>
              <w:autoSpaceDE w:val="0"/>
              <w:autoSpaceDN w:val="0"/>
              <w:bidi w:val="0"/>
              <w:adjustRightInd w:val="0"/>
              <w:spacing w:before="0"/>
              <w:rPr>
                <w:rFonts w:ascii="Times New Roman" w:hAnsi="Times New Roman"/>
                <w:sz w:val="19"/>
                <w:szCs w:val="19"/>
              </w:rPr>
            </w:pPr>
          </w:p>
          <w:p w:rsidR="008075AA" w:rsidRPr="0045398F" w:rsidP="007778E0">
            <w:pPr>
              <w:autoSpaceDE w:val="0"/>
              <w:autoSpaceDN w:val="0"/>
              <w:bidi w:val="0"/>
              <w:adjustRightInd w:val="0"/>
              <w:spacing w:before="0"/>
              <w:rPr>
                <w:rFonts w:ascii="Times New Roman" w:hAnsi="Times New Roman"/>
                <w:sz w:val="19"/>
                <w:szCs w:val="19"/>
              </w:rPr>
            </w:pPr>
          </w:p>
          <w:p w:rsidR="008075AA"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100"/>
              <w:rPr>
                <w:rFonts w:ascii="Times New Roman" w:hAnsi="Times New Roman"/>
                <w:sz w:val="19"/>
                <w:szCs w:val="19"/>
              </w:rPr>
            </w:pPr>
            <w:r w:rsidRPr="0045398F">
              <w:rPr>
                <w:rFonts w:ascii="Times New Roman" w:hAnsi="Times New Roman"/>
                <w:sz w:val="19"/>
                <w:szCs w:val="19"/>
              </w:rPr>
              <w:t>g) dopĺňa sa tento bod:</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„n) „spoločnosť“ je vlastník osobnej lode ro-ro alebo akákoľvek iná organizácia alebo osoba, ako je správca alebo nájomca lode bez posádky, ktorá prevzala od vlastníka lode zodpovednosť za prevádzku osobnej lode.“</w:t>
            </w:r>
          </w:p>
          <w:p w:rsidR="007778E0" w:rsidRPr="0045398F" w:rsidP="007778E0">
            <w:pPr>
              <w:autoSpaceDE w:val="0"/>
              <w:autoSpaceDN w:val="0"/>
              <w:bidi w:val="0"/>
              <w:adjustRightInd w:val="0"/>
              <w:spacing w:before="0"/>
              <w:rPr>
                <w:rFonts w:ascii="Times New Roman" w:hAnsi="Times New Roman"/>
                <w:sz w:val="19"/>
                <w:szCs w:val="19"/>
              </w:rPr>
            </w:pPr>
          </w:p>
          <w:p w:rsidR="00C941C0" w:rsidRPr="0045398F" w:rsidP="007778E0">
            <w:pPr>
              <w:autoSpaceDE w:val="0"/>
              <w:autoSpaceDN w:val="0"/>
              <w:bidi w:val="0"/>
              <w:adjustRightInd w:val="0"/>
              <w:spacing w:before="0"/>
              <w:rPr>
                <w:rFonts w:ascii="Times New Roman" w:hAnsi="Times New Roman"/>
                <w:sz w:val="19"/>
                <w:szCs w:val="19"/>
              </w:rPr>
            </w:pPr>
          </w:p>
          <w:p w:rsidR="00C941C0" w:rsidRPr="0045398F" w:rsidP="007778E0">
            <w:pPr>
              <w:autoSpaceDE w:val="0"/>
              <w:autoSpaceDN w:val="0"/>
              <w:bidi w:val="0"/>
              <w:adjustRightInd w:val="0"/>
              <w:spacing w:before="0"/>
              <w:rPr>
                <w:rFonts w:ascii="Times New Roman" w:hAnsi="Times New Roman"/>
                <w:sz w:val="19"/>
                <w:szCs w:val="19"/>
              </w:rPr>
            </w:pPr>
          </w:p>
          <w:p w:rsidR="00C941C0" w:rsidRPr="0045398F" w:rsidP="007778E0">
            <w:pPr>
              <w:autoSpaceDE w:val="0"/>
              <w:autoSpaceDN w:val="0"/>
              <w:bidi w:val="0"/>
              <w:adjustRightInd w:val="0"/>
              <w:spacing w:before="0"/>
              <w:rPr>
                <w:rFonts w:ascii="Times New Roman" w:hAnsi="Times New Roman"/>
                <w:sz w:val="19"/>
                <w:szCs w:val="19"/>
              </w:rPr>
            </w:pPr>
          </w:p>
          <w:p w:rsidR="00C941C0" w:rsidRPr="0045398F" w:rsidP="007778E0">
            <w:pPr>
              <w:autoSpaceDE w:val="0"/>
              <w:autoSpaceDN w:val="0"/>
              <w:bidi w:val="0"/>
              <w:adjustRightInd w:val="0"/>
              <w:spacing w:before="0"/>
              <w:rPr>
                <w:rFonts w:ascii="Times New Roman" w:hAnsi="Times New Roman"/>
                <w:sz w:val="19"/>
                <w:szCs w:val="19"/>
              </w:rPr>
            </w:pPr>
          </w:p>
          <w:p w:rsidR="00C941C0" w:rsidRPr="0045398F" w:rsidP="007778E0">
            <w:pPr>
              <w:autoSpaceDE w:val="0"/>
              <w:autoSpaceDN w:val="0"/>
              <w:bidi w:val="0"/>
              <w:adjustRightInd w:val="0"/>
              <w:spacing w:before="0"/>
              <w:rPr>
                <w:rFonts w:ascii="Times New Roman" w:hAnsi="Times New Roman"/>
                <w:sz w:val="19"/>
                <w:szCs w:val="19"/>
              </w:rPr>
            </w:pPr>
          </w:p>
          <w:p w:rsidR="00C941C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rPr>
                <w:rFonts w:ascii="Times New Roman" w:hAnsi="Times New Roman"/>
                <w:sz w:val="19"/>
                <w:szCs w:val="19"/>
              </w:rPr>
            </w:pPr>
            <w:r w:rsidRPr="0045398F">
              <w:rPr>
                <w:rFonts w:ascii="Times New Roman" w:hAnsi="Times New Roman"/>
                <w:sz w:val="19"/>
                <w:szCs w:val="19"/>
              </w:rPr>
              <w:t>2. V článku 3 sa odsek 2 nahrádza takto:</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„2.   Každý členský štát v postavení prístavného štátu zabezpečí, aby osobné lode ro-ro plaviace sa pod vlajkou štátu, ktorý nie je členským štátom, plne spĺňali požiadavky tejto smernice ešte predtým, ako im bude povolené vykonávať plavby v rámci pravidelnej dopravy z prístavov alebo do prístavov daného členského štátu v súlade so smernicou Európskeho parlamentu a Rady (EÚ) 2017/2110 (*).</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rPr>
                <w:rFonts w:ascii="Times New Roman" w:hAnsi="Times New Roman"/>
                <w:sz w:val="19"/>
                <w:szCs w:val="19"/>
              </w:rPr>
            </w:pPr>
            <w:r w:rsidRPr="0045398F">
              <w:rPr>
                <w:rFonts w:ascii="Times New Roman" w:hAnsi="Times New Roman"/>
                <w:sz w:val="19"/>
                <w:szCs w:val="19"/>
              </w:rPr>
              <w:t>(*)  Smernica Európskeho parlamentu a Rady (EÚ) 2017/2110 z 15. novembra 2017 o systéme inšpekcií v záujme bezpečnej prevádzky osobných lodí ro-ro a vysokorýchlostných osobných plavidiel v pravidelnej preprave, ktorou sa mení smernica 2009/16/ES a zrušuje smernica Rady 1999/35/ES (Ú. v. EÚ L 315, 30.11.2017, s. 61).“"</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rPr>
                <w:rFonts w:ascii="Times New Roman" w:hAnsi="Times New Roman"/>
                <w:sz w:val="19"/>
                <w:szCs w:val="19"/>
              </w:rPr>
            </w:pPr>
            <w:r w:rsidRPr="0045398F">
              <w:rPr>
                <w:rFonts w:ascii="Times New Roman" w:hAnsi="Times New Roman"/>
                <w:sz w:val="19"/>
                <w:szCs w:val="19"/>
              </w:rPr>
              <w:t>3. V článku 3 sa dopĺňa tento odsek:</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„3.   Členské štáty, ktoré nemajú námorné prístavy a pod ktorých vlajkou sa neplavia žiadne osobné lode ro-ro patriace do rozsahu pôsobnosti tejto smernice, môžu uplatňovať výnimky z ustanovení tejto smernice s výnimkou povinnosti stanovenej v druhom pododseku.</w:t>
            </w:r>
          </w:p>
          <w:p w:rsidR="007778E0" w:rsidRPr="0045398F" w:rsidP="007778E0">
            <w:pPr>
              <w:autoSpaceDE w:val="0"/>
              <w:autoSpaceDN w:val="0"/>
              <w:bidi w:val="0"/>
              <w:adjustRightInd w:val="0"/>
              <w:spacing w:before="0"/>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Členské štáty, ktoré chcú takúto výnimku využiť, oznámia Komisii najneskôr do 5. decembra 2024, či spĺňajú príslušné podmienky, a Komisiu informujú o každej následnej zmene. Takéto členské štáty nesmú povoliť, aby sa osobné lode ro-ro, ktoré patria do rozsahu pôsobnosti tejto smernice, plavili pod ich vlajkou dovtedy, kým túto smernicu netransponujú a nevykonajú.“</w:t>
            </w:r>
          </w:p>
          <w:p w:rsidR="007778E0" w:rsidRPr="0045398F" w:rsidP="007778E0">
            <w:pPr>
              <w:autoSpaceDE w:val="0"/>
              <w:autoSpaceDN w:val="0"/>
              <w:bidi w:val="0"/>
              <w:adjustRightInd w:val="0"/>
              <w:spacing w:before="0"/>
              <w:rPr>
                <w:rFonts w:ascii="Times New Roman" w:hAnsi="Times New Roman"/>
                <w:sz w:val="19"/>
                <w:szCs w:val="19"/>
              </w:rPr>
            </w:pPr>
            <w:r w:rsidRPr="0045398F">
              <w:rPr>
                <w:rFonts w:ascii="Times New Roman" w:hAnsi="Times New Roman"/>
                <w:sz w:val="19"/>
                <w:szCs w:val="19"/>
              </w:rPr>
              <w:t>4. Článok 4 sa nahrádza takto:</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1659"/>
              <w:rPr>
                <w:rFonts w:ascii="Times New Roman" w:hAnsi="Times New Roman"/>
                <w:sz w:val="19"/>
                <w:szCs w:val="19"/>
              </w:rPr>
            </w:pPr>
            <w:r w:rsidRPr="0045398F">
              <w:rPr>
                <w:rFonts w:ascii="Times New Roman" w:hAnsi="Times New Roman"/>
                <w:sz w:val="19"/>
                <w:szCs w:val="19"/>
              </w:rPr>
              <w:t>„Článok 4</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b/>
                <w:sz w:val="19"/>
                <w:szCs w:val="19"/>
              </w:rPr>
            </w:pPr>
            <w:r w:rsidRPr="0045398F">
              <w:rPr>
                <w:rFonts w:ascii="Times New Roman" w:hAnsi="Times New Roman"/>
                <w:b/>
                <w:sz w:val="19"/>
                <w:szCs w:val="19"/>
              </w:rPr>
              <w:t>Charakteristická výška vlny</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Charakteristická výška vlny (hS) sa použije na stanovenie výšky vody na palube pre vozidlá pri uplatnení špecifických požiadaviek na stabilitu obsiahnutých v oddiele A prílohy I. Hodnoty charakteristickej výšky vlny sú hodnotami, ktoré nesmú byť v priebehu roka prekročené s pravdepodobnosťou väčšou než 10 %.“</w:t>
            </w:r>
          </w:p>
          <w:p w:rsidR="00ED5F0F" w:rsidRPr="0045398F" w:rsidP="007778E0">
            <w:pPr>
              <w:autoSpaceDE w:val="0"/>
              <w:autoSpaceDN w:val="0"/>
              <w:bidi w:val="0"/>
              <w:adjustRightInd w:val="0"/>
              <w:spacing w:before="0"/>
              <w:ind w:left="242"/>
              <w:rPr>
                <w:rFonts w:ascii="Times New Roman" w:hAnsi="Times New Roman"/>
                <w:sz w:val="19"/>
                <w:szCs w:val="19"/>
              </w:rPr>
            </w:pPr>
          </w:p>
          <w:p w:rsidR="00ED5F0F" w:rsidRPr="0045398F" w:rsidP="007778E0">
            <w:pPr>
              <w:autoSpaceDE w:val="0"/>
              <w:autoSpaceDN w:val="0"/>
              <w:bidi w:val="0"/>
              <w:adjustRightInd w:val="0"/>
              <w:spacing w:before="0"/>
              <w:ind w:left="242"/>
              <w:rPr>
                <w:rFonts w:ascii="Times New Roman" w:hAnsi="Times New Roman"/>
                <w:sz w:val="19"/>
                <w:szCs w:val="19"/>
              </w:rPr>
            </w:pPr>
          </w:p>
          <w:p w:rsidR="00ED5F0F" w:rsidRPr="0045398F" w:rsidP="007778E0">
            <w:pPr>
              <w:autoSpaceDE w:val="0"/>
              <w:autoSpaceDN w:val="0"/>
              <w:bidi w:val="0"/>
              <w:adjustRightInd w:val="0"/>
              <w:spacing w:before="0"/>
              <w:ind w:left="242"/>
              <w:rPr>
                <w:rFonts w:ascii="Times New Roman" w:hAnsi="Times New Roman"/>
                <w:sz w:val="19"/>
                <w:szCs w:val="19"/>
              </w:rPr>
            </w:pPr>
          </w:p>
          <w:p w:rsidR="00ED5F0F" w:rsidRPr="0045398F" w:rsidP="007778E0">
            <w:pPr>
              <w:autoSpaceDE w:val="0"/>
              <w:autoSpaceDN w:val="0"/>
              <w:bidi w:val="0"/>
              <w:adjustRightInd w:val="0"/>
              <w:spacing w:before="0"/>
              <w:ind w:left="242"/>
              <w:rPr>
                <w:rFonts w:ascii="Times New Roman" w:hAnsi="Times New Roman"/>
                <w:sz w:val="19"/>
                <w:szCs w:val="19"/>
              </w:rPr>
            </w:pPr>
          </w:p>
          <w:p w:rsidR="00ED5F0F" w:rsidRPr="0045398F" w:rsidP="007778E0">
            <w:pPr>
              <w:autoSpaceDE w:val="0"/>
              <w:autoSpaceDN w:val="0"/>
              <w:bidi w:val="0"/>
              <w:adjustRightInd w:val="0"/>
              <w:spacing w:before="0"/>
              <w:ind w:left="242"/>
              <w:rPr>
                <w:rFonts w:ascii="Times New Roman" w:hAnsi="Times New Roman"/>
                <w:sz w:val="19"/>
                <w:szCs w:val="19"/>
              </w:rPr>
            </w:pPr>
          </w:p>
          <w:p w:rsidR="00ED5F0F" w:rsidRPr="0045398F" w:rsidP="007778E0">
            <w:pPr>
              <w:autoSpaceDE w:val="0"/>
              <w:autoSpaceDN w:val="0"/>
              <w:bidi w:val="0"/>
              <w:adjustRightInd w:val="0"/>
              <w:spacing w:before="0"/>
              <w:ind w:left="242"/>
              <w:rPr>
                <w:rFonts w:ascii="Times New Roman" w:hAnsi="Times New Roman"/>
                <w:sz w:val="19"/>
                <w:szCs w:val="19"/>
              </w:rPr>
            </w:pPr>
          </w:p>
          <w:p w:rsidR="00ED5F0F" w:rsidRPr="0045398F" w:rsidP="007778E0">
            <w:pPr>
              <w:autoSpaceDE w:val="0"/>
              <w:autoSpaceDN w:val="0"/>
              <w:bidi w:val="0"/>
              <w:adjustRightInd w:val="0"/>
              <w:spacing w:before="0"/>
              <w:ind w:left="242"/>
              <w:rPr>
                <w:rFonts w:ascii="Times New Roman" w:hAnsi="Times New Roman"/>
                <w:sz w:val="19"/>
                <w:szCs w:val="19"/>
              </w:rPr>
            </w:pPr>
          </w:p>
          <w:p w:rsidR="00ED5F0F"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rPr>
                <w:rFonts w:ascii="Times New Roman" w:hAnsi="Times New Roman"/>
                <w:sz w:val="19"/>
                <w:szCs w:val="19"/>
              </w:rPr>
            </w:pPr>
            <w:r w:rsidRPr="0045398F">
              <w:rPr>
                <w:rFonts w:ascii="Times New Roman" w:hAnsi="Times New Roman"/>
                <w:sz w:val="19"/>
                <w:szCs w:val="19"/>
              </w:rPr>
              <w:t>5. Článok 5 sa mení takto:</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a) odsek 1 sa nahrádza takto:</w:t>
            </w: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„1.   Prístavné štáty stanovia a aktualizujú zoznam morských oblastí, cez ktoré plávajú osobné lode ro-ro v rámci pravidelnej dopravy do ich prístavov alebo z ich prístavov, ako aj zodpovedajúcu charakteristickú výšku vlny v týchto oblastiach.“</w:t>
            </w:r>
          </w:p>
          <w:p w:rsidR="00E979AD"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b) odsek 3 sa nahrádza takto:</w:t>
            </w:r>
          </w:p>
          <w:p w:rsidR="00C941C0" w:rsidRPr="0045398F" w:rsidP="007778E0">
            <w:pPr>
              <w:autoSpaceDE w:val="0"/>
              <w:autoSpaceDN w:val="0"/>
              <w:bidi w:val="0"/>
              <w:adjustRightInd w:val="0"/>
              <w:spacing w:before="0"/>
              <w:ind w:left="242"/>
              <w:rPr>
                <w:rFonts w:ascii="Times New Roman" w:hAnsi="Times New Roman"/>
                <w:sz w:val="19"/>
                <w:szCs w:val="19"/>
              </w:rPr>
            </w:pPr>
            <w:r w:rsidRPr="0045398F" w:rsidR="007778E0">
              <w:rPr>
                <w:rFonts w:ascii="Times New Roman" w:hAnsi="Times New Roman"/>
                <w:sz w:val="19"/>
                <w:szCs w:val="19"/>
              </w:rPr>
              <w:t xml:space="preserve">„3.   Zoznam sa uverejní vo verejnej databáze dostupnej na internetovom sídle príslušného námorného úradu. </w:t>
            </w:r>
          </w:p>
          <w:p w:rsidR="00112A1B" w:rsidRPr="0045398F" w:rsidP="007778E0">
            <w:pPr>
              <w:autoSpaceDE w:val="0"/>
              <w:autoSpaceDN w:val="0"/>
              <w:bidi w:val="0"/>
              <w:adjustRightInd w:val="0"/>
              <w:spacing w:before="0"/>
              <w:ind w:left="242"/>
              <w:rPr>
                <w:rFonts w:ascii="Times New Roman" w:hAnsi="Times New Roman"/>
                <w:sz w:val="19"/>
                <w:szCs w:val="19"/>
              </w:rPr>
            </w:pPr>
          </w:p>
          <w:p w:rsidR="00112A1B" w:rsidRPr="0045398F" w:rsidP="007778E0">
            <w:pPr>
              <w:autoSpaceDE w:val="0"/>
              <w:autoSpaceDN w:val="0"/>
              <w:bidi w:val="0"/>
              <w:adjustRightInd w:val="0"/>
              <w:spacing w:before="0"/>
              <w:ind w:left="242"/>
              <w:rPr>
                <w:rFonts w:ascii="Times New Roman" w:hAnsi="Times New Roman"/>
                <w:sz w:val="19"/>
                <w:szCs w:val="19"/>
              </w:rPr>
            </w:pPr>
          </w:p>
          <w:p w:rsidR="00EE1F6F" w:rsidRPr="0045398F" w:rsidP="007778E0">
            <w:pPr>
              <w:autoSpaceDE w:val="0"/>
              <w:autoSpaceDN w:val="0"/>
              <w:bidi w:val="0"/>
              <w:adjustRightInd w:val="0"/>
              <w:spacing w:before="0"/>
              <w:ind w:left="242"/>
              <w:rPr>
                <w:rFonts w:ascii="Times New Roman" w:hAnsi="Times New Roman"/>
                <w:sz w:val="19"/>
                <w:szCs w:val="19"/>
              </w:rPr>
            </w:pPr>
          </w:p>
          <w:p w:rsidR="00112A1B" w:rsidRPr="0045398F" w:rsidP="007778E0">
            <w:pPr>
              <w:autoSpaceDE w:val="0"/>
              <w:autoSpaceDN w:val="0"/>
              <w:bidi w:val="0"/>
              <w:adjustRightInd w:val="0"/>
              <w:spacing w:before="0"/>
              <w:ind w:left="242"/>
              <w:rPr>
                <w:rFonts w:ascii="Times New Roman" w:hAnsi="Times New Roman"/>
                <w:sz w:val="19"/>
                <w:szCs w:val="19"/>
              </w:rPr>
            </w:pPr>
          </w:p>
          <w:p w:rsidR="00112A1B"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Umiestnenie týchto informácií, ako aj každá aktualizácia zoznamu a dôvody takejto aktualizácie sa oznámia Komisii.“</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rPr>
                <w:rFonts w:ascii="Times New Roman" w:hAnsi="Times New Roman"/>
                <w:sz w:val="19"/>
                <w:szCs w:val="19"/>
              </w:rPr>
            </w:pPr>
            <w:r w:rsidRPr="0045398F">
              <w:rPr>
                <w:rFonts w:ascii="Times New Roman" w:hAnsi="Times New Roman"/>
                <w:sz w:val="19"/>
                <w:szCs w:val="19"/>
              </w:rPr>
              <w:t>6. Článok 6 sa nahrádza takto:</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1659"/>
              <w:rPr>
                <w:rFonts w:ascii="Times New Roman" w:hAnsi="Times New Roman"/>
                <w:sz w:val="19"/>
                <w:szCs w:val="19"/>
              </w:rPr>
            </w:pPr>
            <w:r w:rsidRPr="0045398F">
              <w:rPr>
                <w:rFonts w:ascii="Times New Roman" w:hAnsi="Times New Roman"/>
                <w:sz w:val="19"/>
                <w:szCs w:val="19"/>
              </w:rPr>
              <w:t>„Článok 6</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b/>
                <w:sz w:val="19"/>
                <w:szCs w:val="19"/>
              </w:rPr>
            </w:pPr>
            <w:r w:rsidRPr="0045398F">
              <w:rPr>
                <w:rFonts w:ascii="Times New Roman" w:hAnsi="Times New Roman"/>
                <w:b/>
                <w:sz w:val="19"/>
                <w:szCs w:val="19"/>
              </w:rPr>
              <w:t>Špecifické požiadavky na stabilitu</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1.   Bez toho, aby bolo dotknuté uplatňovanie smernice Európskeho parlamentu a Rady 2009/45/ES (*), nové osobné lode ro-ro s osvedčením na prepravu viac ako 1 350 osôb na palube musia spĺňať špecifické požiadavky na stabilitu stanovené v kapitole II-1 časti B dohovoru SOLAS 2020.</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2.   Podľa rozhodnutia spoločnosti musia nové osobné lode ro-ro s osvedčením na prepravu najviac 1 350 osôb na palube spĺňať:</w:t>
            </w: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a) špecifické požiadavky na stabilitu stanovené v oddiele A prílohy I k tejto smernici; alebo</w:t>
            </w: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b) špecifické požiadavky na stabilitu stanovené v oddiele B prílohy I k tejto smernici.</w:t>
            </w:r>
          </w:p>
          <w:p w:rsidR="007778E0" w:rsidRPr="0045398F" w:rsidP="007778E0">
            <w:pPr>
              <w:autoSpaceDE w:val="0"/>
              <w:autoSpaceDN w:val="0"/>
              <w:bidi w:val="0"/>
              <w:adjustRightInd w:val="0"/>
              <w:spacing w:before="0"/>
              <w:ind w:left="242"/>
              <w:rPr>
                <w:rFonts w:ascii="Times New Roman" w:hAnsi="Times New Roman"/>
                <w:sz w:val="19"/>
                <w:szCs w:val="19"/>
              </w:rPr>
            </w:pPr>
          </w:p>
          <w:p w:rsidR="00112A1B" w:rsidRPr="0045398F" w:rsidP="007778E0">
            <w:pPr>
              <w:autoSpaceDE w:val="0"/>
              <w:autoSpaceDN w:val="0"/>
              <w:bidi w:val="0"/>
              <w:adjustRightInd w:val="0"/>
              <w:spacing w:before="0"/>
              <w:ind w:left="242"/>
              <w:rPr>
                <w:rFonts w:ascii="Times New Roman" w:hAnsi="Times New Roman"/>
                <w:sz w:val="19"/>
                <w:szCs w:val="19"/>
              </w:rPr>
            </w:pPr>
          </w:p>
          <w:p w:rsidR="00112A1B" w:rsidRPr="0045398F" w:rsidP="007778E0">
            <w:pPr>
              <w:autoSpaceDE w:val="0"/>
              <w:autoSpaceDN w:val="0"/>
              <w:bidi w:val="0"/>
              <w:adjustRightInd w:val="0"/>
              <w:spacing w:before="0"/>
              <w:ind w:left="242"/>
              <w:rPr>
                <w:rFonts w:ascii="Times New Roman" w:hAnsi="Times New Roman"/>
                <w:sz w:val="19"/>
                <w:szCs w:val="19"/>
              </w:rPr>
            </w:pPr>
          </w:p>
          <w:p w:rsidR="00112A1B" w:rsidRPr="0045398F" w:rsidP="007778E0">
            <w:pPr>
              <w:autoSpaceDE w:val="0"/>
              <w:autoSpaceDN w:val="0"/>
              <w:bidi w:val="0"/>
              <w:adjustRightInd w:val="0"/>
              <w:spacing w:before="0"/>
              <w:ind w:left="242"/>
              <w:rPr>
                <w:rFonts w:ascii="Times New Roman" w:hAnsi="Times New Roman"/>
                <w:sz w:val="19"/>
                <w:szCs w:val="19"/>
              </w:rPr>
            </w:pPr>
          </w:p>
          <w:p w:rsidR="00112A1B" w:rsidRPr="0045398F" w:rsidP="007778E0">
            <w:pPr>
              <w:autoSpaceDE w:val="0"/>
              <w:autoSpaceDN w:val="0"/>
              <w:bidi w:val="0"/>
              <w:adjustRightInd w:val="0"/>
              <w:spacing w:before="0"/>
              <w:ind w:left="242"/>
              <w:rPr>
                <w:rFonts w:ascii="Times New Roman" w:hAnsi="Times New Roman"/>
                <w:sz w:val="19"/>
                <w:szCs w:val="19"/>
              </w:rPr>
            </w:pPr>
          </w:p>
          <w:p w:rsidR="00112A1B" w:rsidRPr="0045398F" w:rsidP="007778E0">
            <w:pPr>
              <w:autoSpaceDE w:val="0"/>
              <w:autoSpaceDN w:val="0"/>
              <w:bidi w:val="0"/>
              <w:adjustRightInd w:val="0"/>
              <w:spacing w:before="0"/>
              <w:ind w:left="242"/>
              <w:rPr>
                <w:rFonts w:ascii="Times New Roman" w:hAnsi="Times New Roman"/>
                <w:sz w:val="19"/>
                <w:szCs w:val="19"/>
              </w:rPr>
            </w:pPr>
          </w:p>
          <w:p w:rsidR="00EE1F6F" w:rsidRPr="0045398F" w:rsidP="007778E0">
            <w:pPr>
              <w:autoSpaceDE w:val="0"/>
              <w:autoSpaceDN w:val="0"/>
              <w:bidi w:val="0"/>
              <w:adjustRightInd w:val="0"/>
              <w:spacing w:before="0"/>
              <w:ind w:left="242"/>
              <w:rPr>
                <w:rFonts w:ascii="Times New Roman" w:hAnsi="Times New Roman"/>
                <w:sz w:val="19"/>
                <w:szCs w:val="19"/>
              </w:rPr>
            </w:pPr>
          </w:p>
          <w:p w:rsidR="00112A1B" w:rsidRPr="0045398F" w:rsidP="007778E0">
            <w:pPr>
              <w:autoSpaceDE w:val="0"/>
              <w:autoSpaceDN w:val="0"/>
              <w:bidi w:val="0"/>
              <w:adjustRightInd w:val="0"/>
              <w:spacing w:before="0"/>
              <w:ind w:left="242"/>
              <w:rPr>
                <w:rFonts w:ascii="Times New Roman" w:hAnsi="Times New Roman"/>
                <w:sz w:val="19"/>
                <w:szCs w:val="19"/>
              </w:rPr>
            </w:pPr>
          </w:p>
          <w:p w:rsidR="00112A1B"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V prípade každej takejto lode správa vlajkového štátu oznámi Komisii do dvoch mesiacov od dátumu vydania osvedčenia uvedeného v článku 8 voľbu zvolenú z možností uvedených v prvom pododseku a k takémuto oznámeniu priloží podrobnosti uvedené v prílohe III.</w:t>
            </w:r>
          </w:p>
          <w:p w:rsidR="007778E0" w:rsidRPr="0045398F" w:rsidP="007778E0">
            <w:pPr>
              <w:autoSpaceDE w:val="0"/>
              <w:autoSpaceDN w:val="0"/>
              <w:bidi w:val="0"/>
              <w:adjustRightInd w:val="0"/>
              <w:spacing w:before="0"/>
              <w:ind w:left="242"/>
              <w:rPr>
                <w:rFonts w:ascii="Times New Roman" w:hAnsi="Times New Roman"/>
                <w:sz w:val="19"/>
                <w:szCs w:val="19"/>
              </w:rPr>
            </w:pPr>
          </w:p>
          <w:p w:rsidR="00EE1F6F" w:rsidRPr="0045398F" w:rsidP="007778E0">
            <w:pPr>
              <w:autoSpaceDE w:val="0"/>
              <w:autoSpaceDN w:val="0"/>
              <w:bidi w:val="0"/>
              <w:adjustRightInd w:val="0"/>
              <w:spacing w:before="0"/>
              <w:ind w:left="242"/>
              <w:rPr>
                <w:rFonts w:ascii="Times New Roman" w:hAnsi="Times New Roman"/>
                <w:sz w:val="19"/>
                <w:szCs w:val="19"/>
              </w:rPr>
            </w:pPr>
          </w:p>
          <w:p w:rsidR="00EE1F6F" w:rsidRPr="0045398F" w:rsidP="007778E0">
            <w:pPr>
              <w:autoSpaceDE w:val="0"/>
              <w:autoSpaceDN w:val="0"/>
              <w:bidi w:val="0"/>
              <w:adjustRightInd w:val="0"/>
              <w:spacing w:before="0"/>
              <w:ind w:left="242"/>
              <w:rPr>
                <w:rFonts w:ascii="Times New Roman" w:hAnsi="Times New Roman"/>
                <w:sz w:val="19"/>
                <w:szCs w:val="19"/>
              </w:rPr>
            </w:pPr>
          </w:p>
          <w:p w:rsidR="00EE1F6F" w:rsidRPr="0045398F" w:rsidP="007778E0">
            <w:pPr>
              <w:autoSpaceDE w:val="0"/>
              <w:autoSpaceDN w:val="0"/>
              <w:bidi w:val="0"/>
              <w:adjustRightInd w:val="0"/>
              <w:spacing w:before="0"/>
              <w:ind w:left="242"/>
              <w:rPr>
                <w:rFonts w:ascii="Times New Roman" w:hAnsi="Times New Roman"/>
                <w:sz w:val="19"/>
                <w:szCs w:val="19"/>
              </w:rPr>
            </w:pPr>
          </w:p>
          <w:p w:rsidR="00EE1F6F" w:rsidRPr="0045398F" w:rsidP="007778E0">
            <w:pPr>
              <w:autoSpaceDE w:val="0"/>
              <w:autoSpaceDN w:val="0"/>
              <w:bidi w:val="0"/>
              <w:adjustRightInd w:val="0"/>
              <w:spacing w:before="0"/>
              <w:ind w:left="242"/>
              <w:rPr>
                <w:rFonts w:ascii="Times New Roman" w:hAnsi="Times New Roman"/>
                <w:sz w:val="19"/>
                <w:szCs w:val="19"/>
              </w:rPr>
            </w:pPr>
          </w:p>
          <w:p w:rsidR="00EE1F6F" w:rsidRPr="0045398F" w:rsidP="007778E0">
            <w:pPr>
              <w:autoSpaceDE w:val="0"/>
              <w:autoSpaceDN w:val="0"/>
              <w:bidi w:val="0"/>
              <w:adjustRightInd w:val="0"/>
              <w:spacing w:before="0"/>
              <w:ind w:left="242"/>
              <w:rPr>
                <w:rFonts w:ascii="Times New Roman" w:hAnsi="Times New Roman"/>
                <w:sz w:val="19"/>
                <w:szCs w:val="19"/>
              </w:rPr>
            </w:pPr>
          </w:p>
          <w:p w:rsidR="00EE1F6F" w:rsidRPr="0045398F" w:rsidP="007778E0">
            <w:pPr>
              <w:autoSpaceDE w:val="0"/>
              <w:autoSpaceDN w:val="0"/>
              <w:bidi w:val="0"/>
              <w:adjustRightInd w:val="0"/>
              <w:spacing w:before="0"/>
              <w:ind w:left="242"/>
              <w:rPr>
                <w:rFonts w:ascii="Times New Roman" w:hAnsi="Times New Roman"/>
                <w:sz w:val="19"/>
                <w:szCs w:val="19"/>
              </w:rPr>
            </w:pPr>
          </w:p>
          <w:p w:rsidR="00EE1F6F" w:rsidRPr="0045398F" w:rsidP="007778E0">
            <w:pPr>
              <w:autoSpaceDE w:val="0"/>
              <w:autoSpaceDN w:val="0"/>
              <w:bidi w:val="0"/>
              <w:adjustRightInd w:val="0"/>
              <w:spacing w:before="0"/>
              <w:ind w:left="242"/>
              <w:rPr>
                <w:rFonts w:ascii="Times New Roman" w:hAnsi="Times New Roman"/>
                <w:sz w:val="19"/>
                <w:szCs w:val="19"/>
              </w:rPr>
            </w:pPr>
          </w:p>
          <w:p w:rsidR="00EE1F6F" w:rsidRPr="0045398F" w:rsidP="007778E0">
            <w:pPr>
              <w:autoSpaceDE w:val="0"/>
              <w:autoSpaceDN w:val="0"/>
              <w:bidi w:val="0"/>
              <w:adjustRightInd w:val="0"/>
              <w:spacing w:before="0"/>
              <w:ind w:left="242"/>
              <w:rPr>
                <w:rFonts w:ascii="Times New Roman" w:hAnsi="Times New Roman"/>
                <w:sz w:val="19"/>
                <w:szCs w:val="19"/>
              </w:rPr>
            </w:pPr>
          </w:p>
          <w:p w:rsidR="00EE1F6F" w:rsidRPr="0045398F" w:rsidP="007778E0">
            <w:pPr>
              <w:autoSpaceDE w:val="0"/>
              <w:autoSpaceDN w:val="0"/>
              <w:bidi w:val="0"/>
              <w:adjustRightInd w:val="0"/>
              <w:spacing w:before="0"/>
              <w:ind w:left="242"/>
              <w:rPr>
                <w:rFonts w:ascii="Times New Roman" w:hAnsi="Times New Roman"/>
                <w:sz w:val="19"/>
                <w:szCs w:val="19"/>
              </w:rPr>
            </w:pPr>
          </w:p>
          <w:p w:rsidR="00EE1F6F"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3.   Pri uplatňovaní požiadaviek stanovených v oddiele A prílohy I sa členské štáty riadia usmerneniami uvedenými v prílohe II, pokiaľ je to uskutočniteľné a zlučiteľné s konštrukciou danej lode.</w:t>
            </w:r>
          </w:p>
          <w:p w:rsidR="007778E0" w:rsidRPr="0045398F" w:rsidP="007778E0">
            <w:pPr>
              <w:autoSpaceDE w:val="0"/>
              <w:autoSpaceDN w:val="0"/>
              <w:bidi w:val="0"/>
              <w:adjustRightInd w:val="0"/>
              <w:spacing w:before="0"/>
              <w:ind w:left="242"/>
              <w:rPr>
                <w:rFonts w:ascii="Times New Roman" w:hAnsi="Times New Roman"/>
                <w:sz w:val="19"/>
                <w:szCs w:val="19"/>
              </w:rPr>
            </w:pPr>
          </w:p>
          <w:p w:rsidR="0065067D" w:rsidRPr="0045398F" w:rsidP="007778E0">
            <w:pPr>
              <w:autoSpaceDE w:val="0"/>
              <w:autoSpaceDN w:val="0"/>
              <w:bidi w:val="0"/>
              <w:adjustRightInd w:val="0"/>
              <w:spacing w:before="0"/>
              <w:ind w:left="242"/>
              <w:rPr>
                <w:rFonts w:ascii="Times New Roman" w:hAnsi="Times New Roman"/>
                <w:sz w:val="19"/>
                <w:szCs w:val="19"/>
              </w:rPr>
            </w:pPr>
          </w:p>
          <w:p w:rsidR="0065067D" w:rsidRPr="0045398F" w:rsidP="007778E0">
            <w:pPr>
              <w:autoSpaceDE w:val="0"/>
              <w:autoSpaceDN w:val="0"/>
              <w:bidi w:val="0"/>
              <w:adjustRightInd w:val="0"/>
              <w:spacing w:before="0"/>
              <w:ind w:left="242"/>
              <w:rPr>
                <w:rFonts w:ascii="Times New Roman" w:hAnsi="Times New Roman"/>
                <w:sz w:val="19"/>
                <w:szCs w:val="19"/>
              </w:rPr>
            </w:pPr>
          </w:p>
          <w:p w:rsidR="0065067D" w:rsidRPr="0045398F" w:rsidP="007778E0">
            <w:pPr>
              <w:autoSpaceDE w:val="0"/>
              <w:autoSpaceDN w:val="0"/>
              <w:bidi w:val="0"/>
              <w:adjustRightInd w:val="0"/>
              <w:spacing w:before="0"/>
              <w:ind w:left="242"/>
              <w:rPr>
                <w:rFonts w:ascii="Times New Roman" w:hAnsi="Times New Roman"/>
                <w:sz w:val="19"/>
                <w:szCs w:val="19"/>
              </w:rPr>
            </w:pPr>
          </w:p>
          <w:p w:rsidR="0065067D"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4.   Podľa rozhodnutia spoločnosti existujúce osobné lode ro-ro s osvedčením na prepravu viac ako 1 350 osôb na palube, ktoré spoločnosť uvádza do prevádzky pravidelnej dopravy do prístavu alebo z prístavu členského štátu po 5. decembri 2024 a ktoré neboli nikdy osvedčené v súlade s touto smernicou, musia spĺňať:</w:t>
            </w: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a) špecifické požiadavky na stabilitu stanovené v kapitole II-1 časti B dohovoru SOLAS 2020; alebo</w:t>
            </w: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b) špecifické požiadavky na stabilitu stanovené v oddiele A prílohy I k tejto smernici navyše k požiadavkám stanoveným v kapitole II-1 časti B dohovoru SOLAS 2009.</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Uplatnené požiadavky na stabilitu sa uvedú v osvedčení lode vyžadovanom podľa článku 8.</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5.   Podľa rozhodnutia spoločnosti existujúce osobné lode ro-ro s osvedčením na prepravu najviac 1 350 osôb na palube, ktoré spoločnosť uvádza do prevádzky pravidelnej dopravy do prístavu alebo z prístavu členského štátu po 5. decembri 2024 a ktoré neboli nikdy osvedčené v súlade s touto smernicou, musia spĺňať:</w:t>
            </w: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a) špecifické požiadavky na stabilitu stanovené v oddiele A prílohy I k tejto smernici; alebo</w:t>
            </w: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b) špecifické požiadavky na stabilitu stanovené v oddiele B prílohy I k tejto smernici.</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Uplatnené požiadavky na stabilitu sa uvedú v osvedčení lode uvedenom v článku 8.</w:t>
            </w:r>
          </w:p>
          <w:p w:rsidR="008014D6" w:rsidRPr="0045398F" w:rsidP="007778E0">
            <w:pPr>
              <w:autoSpaceDE w:val="0"/>
              <w:autoSpaceDN w:val="0"/>
              <w:bidi w:val="0"/>
              <w:adjustRightInd w:val="0"/>
              <w:spacing w:before="0"/>
              <w:ind w:left="242"/>
              <w:rPr>
                <w:rFonts w:ascii="Times New Roman" w:hAnsi="Times New Roman"/>
                <w:sz w:val="19"/>
                <w:szCs w:val="19"/>
              </w:rPr>
            </w:pPr>
          </w:p>
          <w:p w:rsidR="00EE1F6F" w:rsidRPr="0045398F" w:rsidP="007778E0">
            <w:pPr>
              <w:autoSpaceDE w:val="0"/>
              <w:autoSpaceDN w:val="0"/>
              <w:bidi w:val="0"/>
              <w:adjustRightInd w:val="0"/>
              <w:spacing w:before="0"/>
              <w:ind w:left="242"/>
              <w:rPr>
                <w:rFonts w:ascii="Times New Roman" w:hAnsi="Times New Roman"/>
                <w:sz w:val="19"/>
                <w:szCs w:val="19"/>
              </w:rPr>
            </w:pPr>
          </w:p>
          <w:p w:rsidR="00EE1F6F"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6.   Existujúce osobné lode ro-ro, ktoré sa v rámci prevádzky pravidelnej dopravy plavili do prístavu alebo z prístavu členského štátu do 5. decembra 2024, musia naďalej spĺňať špecifické požiadavky na stabilitu stanovené v prílohe I v znení platnom pred nadobudnutím účinnosti smernice Európskeho parlamentu a Rady (EÚ) 2023/946 (**).</w:t>
            </w: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  Smernica Európskeho parlamentu a Rady 2009/45/ES zo 6. mája 2009 o bezpečnostných pravidlách a normách pre osobné lode (Ú. v. EÚ L 163, 25.6.2009, s. 1)."</w:t>
            </w: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  Smernica Európskeho parlamentu a Rady (EÚ) 2023/946 z 10. mája 2023, ktorou sa mení smernica 2003/25/ES, pokiaľ ide o začlenenie požiadaviek na zlepšenú stabilitu a zosúladenie uvedenej smernice s požiadavkami na stabilitu vymedzenými Medzinárodnou námornou organizáciou (Ú. v. EÚ L 128, 15.5.2023, s. . 1).“"</w:t>
            </w:r>
          </w:p>
          <w:p w:rsidR="007778E0" w:rsidRPr="0045398F" w:rsidP="007778E0">
            <w:pPr>
              <w:autoSpaceDE w:val="0"/>
              <w:autoSpaceDN w:val="0"/>
              <w:bidi w:val="0"/>
              <w:adjustRightInd w:val="0"/>
              <w:spacing w:before="0"/>
              <w:ind w:left="242"/>
              <w:rPr>
                <w:rFonts w:ascii="Times New Roman" w:hAnsi="Times New Roman"/>
                <w:sz w:val="19"/>
                <w:szCs w:val="19"/>
              </w:rPr>
            </w:pPr>
          </w:p>
          <w:p w:rsidR="008014D6" w:rsidRPr="0045398F" w:rsidP="007778E0">
            <w:pPr>
              <w:autoSpaceDE w:val="0"/>
              <w:autoSpaceDN w:val="0"/>
              <w:bidi w:val="0"/>
              <w:adjustRightInd w:val="0"/>
              <w:spacing w:before="0"/>
              <w:ind w:left="242"/>
              <w:rPr>
                <w:rFonts w:ascii="Times New Roman" w:hAnsi="Times New Roman"/>
                <w:sz w:val="19"/>
                <w:szCs w:val="19"/>
              </w:rPr>
            </w:pPr>
          </w:p>
          <w:p w:rsidR="008014D6" w:rsidRPr="0045398F" w:rsidP="007778E0">
            <w:pPr>
              <w:autoSpaceDE w:val="0"/>
              <w:autoSpaceDN w:val="0"/>
              <w:bidi w:val="0"/>
              <w:adjustRightInd w:val="0"/>
              <w:spacing w:before="0"/>
              <w:ind w:left="242"/>
              <w:rPr>
                <w:rFonts w:ascii="Times New Roman" w:hAnsi="Times New Roman"/>
                <w:sz w:val="19"/>
                <w:szCs w:val="19"/>
              </w:rPr>
            </w:pPr>
          </w:p>
          <w:p w:rsidR="008014D6" w:rsidRPr="0045398F" w:rsidP="007778E0">
            <w:pPr>
              <w:autoSpaceDE w:val="0"/>
              <w:autoSpaceDN w:val="0"/>
              <w:bidi w:val="0"/>
              <w:adjustRightInd w:val="0"/>
              <w:spacing w:before="0"/>
              <w:ind w:left="242"/>
              <w:rPr>
                <w:rFonts w:ascii="Times New Roman" w:hAnsi="Times New Roman"/>
                <w:sz w:val="19"/>
                <w:szCs w:val="19"/>
              </w:rPr>
            </w:pPr>
          </w:p>
          <w:p w:rsidR="008014D6" w:rsidRPr="0045398F" w:rsidP="007778E0">
            <w:pPr>
              <w:autoSpaceDE w:val="0"/>
              <w:autoSpaceDN w:val="0"/>
              <w:bidi w:val="0"/>
              <w:adjustRightInd w:val="0"/>
              <w:spacing w:before="0"/>
              <w:ind w:left="242"/>
              <w:rPr>
                <w:rFonts w:ascii="Times New Roman" w:hAnsi="Times New Roman"/>
                <w:sz w:val="19"/>
                <w:szCs w:val="19"/>
              </w:rPr>
            </w:pPr>
          </w:p>
          <w:p w:rsidR="008014D6" w:rsidRPr="0045398F" w:rsidP="007778E0">
            <w:pPr>
              <w:autoSpaceDE w:val="0"/>
              <w:autoSpaceDN w:val="0"/>
              <w:bidi w:val="0"/>
              <w:adjustRightInd w:val="0"/>
              <w:spacing w:before="0"/>
              <w:ind w:left="242"/>
              <w:rPr>
                <w:rFonts w:ascii="Times New Roman" w:hAnsi="Times New Roman"/>
                <w:sz w:val="19"/>
                <w:szCs w:val="19"/>
              </w:rPr>
            </w:pPr>
          </w:p>
          <w:p w:rsidR="00EE1F6F" w:rsidRPr="0045398F" w:rsidP="007778E0">
            <w:pPr>
              <w:autoSpaceDE w:val="0"/>
              <w:autoSpaceDN w:val="0"/>
              <w:bidi w:val="0"/>
              <w:adjustRightInd w:val="0"/>
              <w:spacing w:before="0"/>
              <w:ind w:left="242"/>
              <w:rPr>
                <w:rFonts w:ascii="Times New Roman" w:hAnsi="Times New Roman"/>
                <w:sz w:val="19"/>
                <w:szCs w:val="19"/>
              </w:rPr>
            </w:pPr>
          </w:p>
          <w:p w:rsidR="008014D6" w:rsidRPr="0045398F" w:rsidP="007778E0">
            <w:pPr>
              <w:autoSpaceDE w:val="0"/>
              <w:autoSpaceDN w:val="0"/>
              <w:bidi w:val="0"/>
              <w:adjustRightInd w:val="0"/>
              <w:spacing w:before="0"/>
              <w:ind w:left="242"/>
              <w:rPr>
                <w:rFonts w:ascii="Times New Roman" w:hAnsi="Times New Roman"/>
                <w:sz w:val="19"/>
                <w:szCs w:val="19"/>
              </w:rPr>
            </w:pPr>
          </w:p>
          <w:p w:rsidR="008014D6"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rPr>
                <w:rFonts w:ascii="Times New Roman" w:hAnsi="Times New Roman"/>
                <w:sz w:val="19"/>
                <w:szCs w:val="19"/>
              </w:rPr>
            </w:pPr>
            <w:r w:rsidRPr="0045398F">
              <w:rPr>
                <w:rFonts w:ascii="Times New Roman" w:hAnsi="Times New Roman"/>
                <w:sz w:val="19"/>
                <w:szCs w:val="19"/>
              </w:rPr>
              <w:t>7. Článok 7 sa vypúšťa.</w:t>
            </w:r>
          </w:p>
          <w:p w:rsidR="007778E0" w:rsidRPr="0045398F" w:rsidP="007778E0">
            <w:pPr>
              <w:autoSpaceDE w:val="0"/>
              <w:autoSpaceDN w:val="0"/>
              <w:bidi w:val="0"/>
              <w:adjustRightInd w:val="0"/>
              <w:spacing w:before="0"/>
              <w:ind w:left="242"/>
              <w:rPr>
                <w:rFonts w:ascii="Times New Roman" w:hAnsi="Times New Roman"/>
                <w:sz w:val="19"/>
                <w:szCs w:val="19"/>
              </w:rPr>
            </w:pPr>
          </w:p>
          <w:p w:rsidR="00EE1F6F"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rPr>
                <w:rFonts w:ascii="Times New Roman" w:hAnsi="Times New Roman"/>
                <w:sz w:val="19"/>
                <w:szCs w:val="19"/>
              </w:rPr>
            </w:pPr>
            <w:r w:rsidRPr="0045398F">
              <w:rPr>
                <w:rFonts w:ascii="Times New Roman" w:hAnsi="Times New Roman"/>
                <w:sz w:val="19"/>
                <w:szCs w:val="19"/>
              </w:rPr>
              <w:t>8. Článok 8 sa nahrádza takto:</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1659"/>
              <w:rPr>
                <w:rFonts w:ascii="Times New Roman" w:hAnsi="Times New Roman"/>
                <w:sz w:val="19"/>
                <w:szCs w:val="19"/>
              </w:rPr>
            </w:pPr>
            <w:r w:rsidRPr="0045398F">
              <w:rPr>
                <w:rFonts w:ascii="Times New Roman" w:hAnsi="Times New Roman"/>
                <w:sz w:val="19"/>
                <w:szCs w:val="19"/>
              </w:rPr>
              <w:t>„Článok 8</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b/>
                <w:sz w:val="19"/>
                <w:szCs w:val="19"/>
              </w:rPr>
            </w:pPr>
            <w:r w:rsidRPr="0045398F">
              <w:rPr>
                <w:rFonts w:ascii="Times New Roman" w:hAnsi="Times New Roman"/>
                <w:b/>
                <w:sz w:val="19"/>
                <w:szCs w:val="19"/>
              </w:rPr>
              <w:t>Osvedčenia</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1.   Všetky nové a existujúce osobné lode ro-ro plaviace sa pod vlajkou členského štátu musia mať osvedčenie potvrdzujúce zhodu so špecifickými požiadavkami na stabilitu uvedenými v článku 6.</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Osvedčenia vydáva správa vlajkového štátu a môžu sa kombinovať s inými súvisiacimi osvedčeniami. V prípade osobných lodí ro-ro, ktoré spĺňajú špecifické požiadavky na stabilitu stanovené v oddiele A prílohy I, musí byť v osvedčení uvedená charakteristická výška vlny, do ktorej loď dokáže splniť špecifické požiadavky na stabilitu.</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Osvedčenie zostáva v platnosti dovtedy, kým sa osobná loď ro-ro plaví v oblasti s rovnakou alebo nižšou hodnotou charakteristickej výšky vlny.</w:t>
            </w:r>
          </w:p>
          <w:p w:rsidR="00455DEE" w:rsidRPr="0045398F" w:rsidP="007778E0">
            <w:pPr>
              <w:autoSpaceDE w:val="0"/>
              <w:autoSpaceDN w:val="0"/>
              <w:bidi w:val="0"/>
              <w:adjustRightInd w:val="0"/>
              <w:spacing w:before="0"/>
              <w:ind w:left="242"/>
              <w:rPr>
                <w:rFonts w:ascii="Times New Roman" w:hAnsi="Times New Roman"/>
                <w:sz w:val="19"/>
                <w:szCs w:val="19"/>
              </w:rPr>
            </w:pPr>
          </w:p>
          <w:p w:rsidR="00455DEE" w:rsidRPr="0045398F" w:rsidP="007778E0">
            <w:pPr>
              <w:autoSpaceDE w:val="0"/>
              <w:autoSpaceDN w:val="0"/>
              <w:bidi w:val="0"/>
              <w:adjustRightInd w:val="0"/>
              <w:spacing w:before="0"/>
              <w:ind w:left="242"/>
              <w:rPr>
                <w:rFonts w:ascii="Times New Roman" w:hAnsi="Times New Roman"/>
                <w:sz w:val="19"/>
                <w:szCs w:val="19"/>
              </w:rPr>
            </w:pPr>
          </w:p>
          <w:p w:rsidR="00455DEE" w:rsidRPr="0045398F" w:rsidP="007778E0">
            <w:pPr>
              <w:autoSpaceDE w:val="0"/>
              <w:autoSpaceDN w:val="0"/>
              <w:bidi w:val="0"/>
              <w:adjustRightInd w:val="0"/>
              <w:spacing w:before="0"/>
              <w:ind w:left="242"/>
              <w:rPr>
                <w:rFonts w:ascii="Times New Roman" w:hAnsi="Times New Roman"/>
                <w:sz w:val="19"/>
                <w:szCs w:val="19"/>
              </w:rPr>
            </w:pPr>
          </w:p>
          <w:p w:rsidR="00455DEE" w:rsidRPr="0045398F" w:rsidP="007778E0">
            <w:pPr>
              <w:autoSpaceDE w:val="0"/>
              <w:autoSpaceDN w:val="0"/>
              <w:bidi w:val="0"/>
              <w:adjustRightInd w:val="0"/>
              <w:spacing w:before="0"/>
              <w:ind w:left="242"/>
              <w:rPr>
                <w:rFonts w:ascii="Times New Roman" w:hAnsi="Times New Roman"/>
                <w:sz w:val="19"/>
                <w:szCs w:val="19"/>
              </w:rPr>
            </w:pPr>
          </w:p>
          <w:p w:rsidR="00455DEE" w:rsidRPr="0045398F" w:rsidP="007778E0">
            <w:pPr>
              <w:autoSpaceDE w:val="0"/>
              <w:autoSpaceDN w:val="0"/>
              <w:bidi w:val="0"/>
              <w:adjustRightInd w:val="0"/>
              <w:spacing w:before="0"/>
              <w:ind w:left="242"/>
              <w:rPr>
                <w:rFonts w:ascii="Times New Roman" w:hAnsi="Times New Roman"/>
                <w:sz w:val="19"/>
                <w:szCs w:val="19"/>
              </w:rPr>
            </w:pPr>
          </w:p>
          <w:p w:rsidR="00455DEE" w:rsidRPr="0045398F" w:rsidP="007778E0">
            <w:pPr>
              <w:autoSpaceDE w:val="0"/>
              <w:autoSpaceDN w:val="0"/>
              <w:bidi w:val="0"/>
              <w:adjustRightInd w:val="0"/>
              <w:spacing w:before="0"/>
              <w:ind w:left="242"/>
              <w:rPr>
                <w:rFonts w:ascii="Times New Roman" w:hAnsi="Times New Roman"/>
                <w:sz w:val="19"/>
                <w:szCs w:val="19"/>
              </w:rPr>
            </w:pPr>
          </w:p>
          <w:p w:rsidR="00455DEE" w:rsidRPr="0045398F" w:rsidP="007778E0">
            <w:pPr>
              <w:autoSpaceDE w:val="0"/>
              <w:autoSpaceDN w:val="0"/>
              <w:bidi w:val="0"/>
              <w:adjustRightInd w:val="0"/>
              <w:spacing w:before="0"/>
              <w:ind w:left="242"/>
              <w:rPr>
                <w:rFonts w:ascii="Times New Roman" w:hAnsi="Times New Roman"/>
                <w:sz w:val="19"/>
                <w:szCs w:val="19"/>
              </w:rPr>
            </w:pPr>
          </w:p>
          <w:p w:rsidR="00455DEE" w:rsidRPr="0045398F" w:rsidP="007778E0">
            <w:pPr>
              <w:autoSpaceDE w:val="0"/>
              <w:autoSpaceDN w:val="0"/>
              <w:bidi w:val="0"/>
              <w:adjustRightInd w:val="0"/>
              <w:spacing w:before="0"/>
              <w:ind w:left="242"/>
              <w:rPr>
                <w:rFonts w:ascii="Times New Roman" w:hAnsi="Times New Roman"/>
                <w:sz w:val="19"/>
                <w:szCs w:val="19"/>
              </w:rPr>
            </w:pPr>
          </w:p>
          <w:p w:rsidR="00455DEE" w:rsidRPr="0045398F" w:rsidP="007778E0">
            <w:pPr>
              <w:autoSpaceDE w:val="0"/>
              <w:autoSpaceDN w:val="0"/>
              <w:bidi w:val="0"/>
              <w:adjustRightInd w:val="0"/>
              <w:spacing w:before="0"/>
              <w:ind w:left="242"/>
              <w:rPr>
                <w:rFonts w:ascii="Times New Roman" w:hAnsi="Times New Roman"/>
                <w:sz w:val="19"/>
                <w:szCs w:val="19"/>
              </w:rPr>
            </w:pPr>
          </w:p>
          <w:p w:rsidR="00455DEE" w:rsidRPr="0045398F" w:rsidP="007778E0">
            <w:pPr>
              <w:autoSpaceDE w:val="0"/>
              <w:autoSpaceDN w:val="0"/>
              <w:bidi w:val="0"/>
              <w:adjustRightInd w:val="0"/>
              <w:spacing w:before="0"/>
              <w:ind w:left="242"/>
              <w:rPr>
                <w:rFonts w:ascii="Times New Roman" w:hAnsi="Times New Roman"/>
                <w:sz w:val="19"/>
                <w:szCs w:val="19"/>
              </w:rPr>
            </w:pPr>
          </w:p>
          <w:p w:rsidR="00455DEE" w:rsidRPr="0045398F" w:rsidP="007778E0">
            <w:pPr>
              <w:autoSpaceDE w:val="0"/>
              <w:autoSpaceDN w:val="0"/>
              <w:bidi w:val="0"/>
              <w:adjustRightInd w:val="0"/>
              <w:spacing w:before="0"/>
              <w:ind w:left="242"/>
              <w:rPr>
                <w:rFonts w:ascii="Times New Roman" w:hAnsi="Times New Roman"/>
                <w:sz w:val="19"/>
                <w:szCs w:val="19"/>
              </w:rPr>
            </w:pPr>
          </w:p>
          <w:p w:rsidR="00455DEE" w:rsidRPr="0045398F" w:rsidP="007778E0">
            <w:pPr>
              <w:autoSpaceDE w:val="0"/>
              <w:autoSpaceDN w:val="0"/>
              <w:bidi w:val="0"/>
              <w:adjustRightInd w:val="0"/>
              <w:spacing w:before="0"/>
              <w:ind w:left="242"/>
              <w:rPr>
                <w:rFonts w:ascii="Times New Roman" w:hAnsi="Times New Roman"/>
                <w:sz w:val="19"/>
                <w:szCs w:val="19"/>
              </w:rPr>
            </w:pPr>
          </w:p>
          <w:p w:rsidR="00455DEE"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p>
          <w:p w:rsidR="0088273C" w:rsidRPr="0045398F" w:rsidP="007778E0">
            <w:pPr>
              <w:autoSpaceDE w:val="0"/>
              <w:autoSpaceDN w:val="0"/>
              <w:bidi w:val="0"/>
              <w:adjustRightInd w:val="0"/>
              <w:spacing w:before="0"/>
              <w:ind w:left="242"/>
              <w:rPr>
                <w:rFonts w:ascii="Times New Roman" w:hAnsi="Times New Roman"/>
                <w:sz w:val="19"/>
                <w:szCs w:val="19"/>
              </w:rPr>
            </w:pPr>
          </w:p>
          <w:p w:rsidR="007778E0" w:rsidRPr="0045398F" w:rsidP="00455DEE">
            <w:pPr>
              <w:autoSpaceDE w:val="0"/>
              <w:autoSpaceDN w:val="0"/>
              <w:bidi w:val="0"/>
              <w:adjustRightInd w:val="0"/>
              <w:spacing w:before="0"/>
              <w:rPr>
                <w:rFonts w:ascii="Times New Roman" w:hAnsi="Times New Roman"/>
                <w:sz w:val="19"/>
                <w:szCs w:val="19"/>
              </w:rPr>
            </w:pPr>
            <w:r w:rsidRPr="0045398F">
              <w:rPr>
                <w:rFonts w:ascii="Times New Roman" w:hAnsi="Times New Roman"/>
                <w:sz w:val="19"/>
                <w:szCs w:val="19"/>
              </w:rPr>
              <w:t>2.   Každý členský štát v postavení prístavného štátu uznáva osvedčenia vydané iným členským štátom v súlade s touto smernicou.</w:t>
            </w:r>
          </w:p>
          <w:p w:rsidR="007778E0" w:rsidRPr="0045398F" w:rsidP="00455DEE">
            <w:pPr>
              <w:autoSpaceDE w:val="0"/>
              <w:autoSpaceDN w:val="0"/>
              <w:bidi w:val="0"/>
              <w:adjustRightInd w:val="0"/>
              <w:spacing w:before="0"/>
              <w:rPr>
                <w:rFonts w:ascii="Times New Roman" w:hAnsi="Times New Roman"/>
                <w:sz w:val="19"/>
                <w:szCs w:val="19"/>
              </w:rPr>
            </w:pPr>
            <w:r w:rsidRPr="0045398F">
              <w:rPr>
                <w:rFonts w:ascii="Times New Roman" w:hAnsi="Times New Roman"/>
                <w:sz w:val="19"/>
                <w:szCs w:val="19"/>
              </w:rPr>
              <w:t>3.   Každý členský štát v postavení prístavného štátu uznáva osvedčenia vydané tretím štátom potvrdzujúce, že osobná loď ro-ro spĺňa špecifické požiadavky na stabilitu stanovené v tejto smernici.“</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rPr>
                <w:rFonts w:ascii="Times New Roman" w:hAnsi="Times New Roman"/>
                <w:sz w:val="19"/>
                <w:szCs w:val="19"/>
              </w:rPr>
            </w:pPr>
            <w:r w:rsidRPr="0045398F">
              <w:rPr>
                <w:rFonts w:ascii="Times New Roman" w:hAnsi="Times New Roman"/>
                <w:sz w:val="19"/>
                <w:szCs w:val="19"/>
              </w:rPr>
              <w:t>9. Článok 9 sa nahrádza takto:</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1659"/>
              <w:rPr>
                <w:rFonts w:ascii="Times New Roman" w:hAnsi="Times New Roman"/>
                <w:sz w:val="19"/>
                <w:szCs w:val="19"/>
              </w:rPr>
            </w:pPr>
            <w:r w:rsidRPr="0045398F">
              <w:rPr>
                <w:rFonts w:ascii="Times New Roman" w:hAnsi="Times New Roman"/>
                <w:sz w:val="19"/>
                <w:szCs w:val="19"/>
              </w:rPr>
              <w:t>„Článok 9</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b/>
                <w:sz w:val="19"/>
                <w:szCs w:val="19"/>
              </w:rPr>
            </w:pPr>
            <w:r w:rsidRPr="0045398F">
              <w:rPr>
                <w:rFonts w:ascii="Times New Roman" w:hAnsi="Times New Roman"/>
                <w:b/>
                <w:sz w:val="19"/>
                <w:szCs w:val="19"/>
              </w:rPr>
              <w:t>Sezónna a iná krátkodobá prevádzka</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1.   Ak spoločnosť vykonávajúca celoročnú pravidelnú dopravu chce na uvedenú dopravu nasadiť na kratšie obdobie dodatočné osobné lode ro-ro, oznámi to príslušnému orgánu prístavného štátu alebo prístavných štátov najneskôr jeden mesiac pred začiatkom prevádzky takýchto lodí v rámci uvedenej dopravy.</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2.   V prípadoch, keď sa však v dôsledku nepredvídaných okolností musí rýchlo nasadiť náhradná osobná loď ro-ro, aby sa zabezpečila kontinuita služby, sa namiesto oznamovacej povinnosti z odseku 1 uplatňuje článok 4 ods. 4 smernice (EÚ) 2017/2110 a bod 1.3 prílohy XVII k smernici Európskeho parlamentu a Rady 2009/16/ES (*).</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3.   Ak spoločnosť chce prevádzkovať pravidelnú dopravu sezónne počas kratšieho obdobia, ktoré nepresiahne šesť mesiacov v roku, oznámi to príslušnému orgánu prístavného štátu alebo prístavných štátov najneskôr tri mesiace pred začiatkom takejto prevádzky.</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455DEE">
            <w:pPr>
              <w:autoSpaceDE w:val="0"/>
              <w:autoSpaceDN w:val="0"/>
              <w:bidi w:val="0"/>
              <w:adjustRightInd w:val="0"/>
              <w:spacing w:before="0"/>
              <w:rPr>
                <w:rFonts w:ascii="Times New Roman" w:hAnsi="Times New Roman"/>
                <w:sz w:val="19"/>
                <w:szCs w:val="19"/>
              </w:rPr>
            </w:pPr>
            <w:r w:rsidRPr="0045398F">
              <w:rPr>
                <w:rFonts w:ascii="Times New Roman" w:hAnsi="Times New Roman"/>
                <w:sz w:val="19"/>
                <w:szCs w:val="19"/>
              </w:rPr>
              <w:t>4.   V prípade osobných lodí ro-ro, ktoré spĺňajú špecifické požiadavky uvedené v oddiele A prílohy I a ktorých prevádzka v zmysle odsekov 1, 2 a 3 tohto článku sa vykonáva za podmienok nižšej charakteristickej výšky vlny, než je výška stanovená pre rovnakú oblasť pre celoročnú prevádzku, príslušný orgán môže na určenie výšky vody na palube, pri uplatňovaní špecifických požiadaviek na stabilitu uvedených v oddiele A prílohy I, použiť hodnotu charakteristickej výšky vlny použiteľnú na kratšie obdobie. Hodnota charakteristickej výšky vlny použiteľná na toto kratšie obdobie sa dohodne medzi členskými štátmi alebo v prípade, že je to uplatniteľné a možné, medzi členskými štátmi a tretími štátmi na oboch koncoch trasy.</w:t>
            </w:r>
          </w:p>
          <w:p w:rsidR="007778E0" w:rsidRPr="0045398F" w:rsidP="00455DEE">
            <w:pPr>
              <w:autoSpaceDE w:val="0"/>
              <w:autoSpaceDN w:val="0"/>
              <w:bidi w:val="0"/>
              <w:adjustRightInd w:val="0"/>
              <w:spacing w:before="0"/>
              <w:rPr>
                <w:rFonts w:ascii="Times New Roman" w:hAnsi="Times New Roman"/>
                <w:sz w:val="19"/>
                <w:szCs w:val="19"/>
              </w:rPr>
            </w:pPr>
            <w:r w:rsidRPr="0045398F">
              <w:rPr>
                <w:rFonts w:ascii="Times New Roman" w:hAnsi="Times New Roman"/>
                <w:sz w:val="19"/>
                <w:szCs w:val="19"/>
              </w:rPr>
              <w:t>5.   Potom, čo príslušný orgán prístavného štátu alebo prístavných štátov povolí prevádzku v zmysle odsekov 1, 2 a 3, osobná loď ro-ro, ktorá takú dopravu vykonáva, musí mať osvedčenie potvrdzujúce zhodu s ustanoveniami tejto smernice podľa článku 8 ods. 1</w:t>
            </w: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  Smernica Európskeho parlamentu a Rady 2009/16/ES z 23. apríla 2009 o štátnej prístavnej kontrole (Ú. v. EÚ L 131, 28.5.2009, s. 57).“"</w:t>
            </w:r>
          </w:p>
          <w:p w:rsidR="007778E0" w:rsidRPr="0045398F" w:rsidP="007778E0">
            <w:pPr>
              <w:autoSpaceDE w:val="0"/>
              <w:autoSpaceDN w:val="0"/>
              <w:bidi w:val="0"/>
              <w:adjustRightInd w:val="0"/>
              <w:spacing w:before="0"/>
              <w:rPr>
                <w:rFonts w:ascii="Times New Roman" w:hAnsi="Times New Roman"/>
                <w:sz w:val="19"/>
                <w:szCs w:val="19"/>
              </w:rPr>
            </w:pPr>
            <w:r w:rsidRPr="0045398F">
              <w:rPr>
                <w:rFonts w:ascii="Times New Roman" w:hAnsi="Times New Roman"/>
                <w:sz w:val="19"/>
                <w:szCs w:val="19"/>
              </w:rPr>
              <w:t>10. Vkladá sa tento článok:</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1659"/>
              <w:rPr>
                <w:rFonts w:ascii="Times New Roman" w:hAnsi="Times New Roman"/>
                <w:sz w:val="19"/>
                <w:szCs w:val="19"/>
              </w:rPr>
            </w:pPr>
            <w:r w:rsidRPr="0045398F">
              <w:rPr>
                <w:rFonts w:ascii="Times New Roman" w:hAnsi="Times New Roman"/>
                <w:sz w:val="19"/>
                <w:szCs w:val="19"/>
              </w:rPr>
              <w:t>„Článok 13a</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b/>
                <w:sz w:val="19"/>
                <w:szCs w:val="19"/>
              </w:rPr>
            </w:pPr>
            <w:r w:rsidRPr="0045398F">
              <w:rPr>
                <w:rFonts w:ascii="Times New Roman" w:hAnsi="Times New Roman"/>
                <w:b/>
                <w:sz w:val="19"/>
                <w:szCs w:val="19"/>
              </w:rPr>
              <w:t>Preskúmanie</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Komisia vyhodnotí vykonávanie tejto smernice a predloží výsledky hodnotenia Európskemu parlamentu a Rade do 5. júna 2033. Informácie založené na oznámeniach uvedených v článku 6 ods. 2 sa sprístupnia v anonymizovanej forme.“</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11. Prílohy I a II k smernici 2003/25/ES sa menia v súlade s prílohou I k tejto smernici.</w:t>
            </w:r>
          </w:p>
          <w:p w:rsidR="007778E0" w:rsidRPr="0045398F" w:rsidP="007778E0">
            <w:pPr>
              <w:autoSpaceDE w:val="0"/>
              <w:autoSpaceDN w:val="0"/>
              <w:bidi w:val="0"/>
              <w:adjustRightInd w:val="0"/>
              <w:spacing w:before="0"/>
              <w:ind w:left="242"/>
              <w:rPr>
                <w:rFonts w:ascii="Times New Roman" w:hAnsi="Times New Roman"/>
                <w:sz w:val="19"/>
                <w:szCs w:val="19"/>
              </w:rPr>
            </w:pPr>
          </w:p>
          <w:p w:rsidR="007778E0" w:rsidRPr="0045398F" w:rsidP="007778E0">
            <w:pPr>
              <w:autoSpaceDE w:val="0"/>
              <w:autoSpaceDN w:val="0"/>
              <w:bidi w:val="0"/>
              <w:adjustRightInd w:val="0"/>
              <w:spacing w:before="0"/>
              <w:ind w:left="242"/>
              <w:rPr>
                <w:rFonts w:ascii="Times New Roman" w:hAnsi="Times New Roman"/>
                <w:sz w:val="19"/>
                <w:szCs w:val="19"/>
              </w:rPr>
            </w:pPr>
            <w:r w:rsidRPr="0045398F">
              <w:rPr>
                <w:rFonts w:ascii="Times New Roman" w:hAnsi="Times New Roman"/>
                <w:sz w:val="19"/>
                <w:szCs w:val="19"/>
              </w:rPr>
              <w:t>12. Text prílohy II k tejto smernici sa dopĺňa ako príloha III k smernici 2003/25/ES.</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7778E0" w:rsidRPr="0045398F" w:rsidP="007778E0">
            <w:pPr>
              <w:bidi w:val="0"/>
              <w:spacing w:before="0"/>
              <w:jc w:val="center"/>
              <w:rPr>
                <w:rFonts w:ascii="Times New Roman" w:hAnsi="Times New Roman"/>
                <w:sz w:val="20"/>
                <w:szCs w:val="20"/>
                <w:lang w:eastAsia="cs-CZ"/>
              </w:rPr>
            </w:pPr>
            <w:r w:rsidRPr="0045398F" w:rsidR="00623147">
              <w:rPr>
                <w:rFonts w:ascii="Times New Roman" w:hAnsi="Times New Roman"/>
                <w:sz w:val="20"/>
                <w:szCs w:val="20"/>
                <w:lang w:eastAsia="cs-CZ"/>
              </w:rPr>
              <w:t>N</w:t>
            </w: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r w:rsidRPr="0045398F" w:rsidR="008075AA">
              <w:rPr>
                <w:rFonts w:ascii="Times New Roman" w:hAnsi="Times New Roman"/>
                <w:sz w:val="20"/>
                <w:szCs w:val="20"/>
                <w:lang w:eastAsia="cs-CZ"/>
              </w:rPr>
              <w:t>n. a.</w:t>
            </w: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C941C0" w:rsidRPr="0045398F" w:rsidP="007778E0">
            <w:pPr>
              <w:bidi w:val="0"/>
              <w:spacing w:before="0"/>
              <w:jc w:val="center"/>
              <w:rPr>
                <w:rFonts w:ascii="Times New Roman" w:hAnsi="Times New Roman"/>
                <w:sz w:val="20"/>
                <w:szCs w:val="20"/>
                <w:lang w:eastAsia="cs-CZ"/>
              </w:rPr>
            </w:pPr>
          </w:p>
          <w:p w:rsidR="00C941C0" w:rsidRPr="0045398F" w:rsidP="007778E0">
            <w:pPr>
              <w:bidi w:val="0"/>
              <w:spacing w:before="0"/>
              <w:jc w:val="center"/>
              <w:rPr>
                <w:rFonts w:ascii="Times New Roman" w:hAnsi="Times New Roman"/>
                <w:sz w:val="20"/>
                <w:szCs w:val="20"/>
                <w:lang w:eastAsia="cs-CZ"/>
              </w:rPr>
            </w:pPr>
          </w:p>
          <w:p w:rsidR="00C941C0" w:rsidRPr="0045398F" w:rsidP="007778E0">
            <w:pPr>
              <w:bidi w:val="0"/>
              <w:spacing w:before="0"/>
              <w:jc w:val="center"/>
              <w:rPr>
                <w:rFonts w:ascii="Times New Roman" w:hAnsi="Times New Roman"/>
                <w:sz w:val="20"/>
                <w:szCs w:val="20"/>
                <w:lang w:eastAsia="cs-CZ"/>
              </w:rPr>
            </w:pPr>
          </w:p>
          <w:p w:rsidR="00C941C0" w:rsidRPr="0045398F" w:rsidP="007778E0">
            <w:pPr>
              <w:bidi w:val="0"/>
              <w:spacing w:before="0"/>
              <w:jc w:val="center"/>
              <w:rPr>
                <w:rFonts w:ascii="Times New Roman" w:hAnsi="Times New Roman"/>
                <w:sz w:val="20"/>
                <w:szCs w:val="20"/>
                <w:lang w:eastAsia="cs-CZ"/>
              </w:rPr>
            </w:pPr>
          </w:p>
          <w:p w:rsidR="00C941C0"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C941C0"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n. a.</w:t>
            </w: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D</w:t>
            </w: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N</w:t>
            </w: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ED5F0F" w:rsidRPr="0045398F" w:rsidP="007778E0">
            <w:pPr>
              <w:bidi w:val="0"/>
              <w:spacing w:before="0"/>
              <w:jc w:val="center"/>
              <w:rPr>
                <w:rFonts w:ascii="Times New Roman" w:hAnsi="Times New Roman"/>
                <w:sz w:val="20"/>
                <w:szCs w:val="20"/>
                <w:lang w:eastAsia="cs-CZ"/>
              </w:rPr>
            </w:pPr>
          </w:p>
          <w:p w:rsidR="00ED5F0F" w:rsidRPr="0045398F" w:rsidP="007778E0">
            <w:pPr>
              <w:bidi w:val="0"/>
              <w:spacing w:before="0"/>
              <w:jc w:val="center"/>
              <w:rPr>
                <w:rFonts w:ascii="Times New Roman" w:hAnsi="Times New Roman"/>
                <w:sz w:val="20"/>
                <w:szCs w:val="20"/>
                <w:lang w:eastAsia="cs-CZ"/>
              </w:rPr>
            </w:pPr>
          </w:p>
          <w:p w:rsidR="00ED5F0F" w:rsidRPr="0045398F" w:rsidP="007778E0">
            <w:pPr>
              <w:bidi w:val="0"/>
              <w:spacing w:before="0"/>
              <w:jc w:val="center"/>
              <w:rPr>
                <w:rFonts w:ascii="Times New Roman" w:hAnsi="Times New Roman"/>
                <w:sz w:val="20"/>
                <w:szCs w:val="20"/>
                <w:lang w:eastAsia="cs-CZ"/>
              </w:rPr>
            </w:pPr>
          </w:p>
          <w:p w:rsidR="00ED5F0F" w:rsidRPr="0045398F" w:rsidP="007778E0">
            <w:pPr>
              <w:bidi w:val="0"/>
              <w:spacing w:before="0"/>
              <w:jc w:val="center"/>
              <w:rPr>
                <w:rFonts w:ascii="Times New Roman" w:hAnsi="Times New Roman"/>
                <w:sz w:val="20"/>
                <w:szCs w:val="20"/>
                <w:lang w:eastAsia="cs-CZ"/>
              </w:rPr>
            </w:pPr>
          </w:p>
          <w:p w:rsidR="00ED5F0F" w:rsidRPr="0045398F" w:rsidP="007778E0">
            <w:pPr>
              <w:bidi w:val="0"/>
              <w:spacing w:before="0"/>
              <w:jc w:val="center"/>
              <w:rPr>
                <w:rFonts w:ascii="Times New Roman" w:hAnsi="Times New Roman"/>
                <w:sz w:val="20"/>
                <w:szCs w:val="20"/>
                <w:lang w:eastAsia="cs-CZ"/>
              </w:rPr>
            </w:pPr>
          </w:p>
          <w:p w:rsidR="00ED5F0F" w:rsidRPr="0045398F" w:rsidP="007778E0">
            <w:pPr>
              <w:bidi w:val="0"/>
              <w:spacing w:before="0"/>
              <w:jc w:val="center"/>
              <w:rPr>
                <w:rFonts w:ascii="Times New Roman" w:hAnsi="Times New Roman"/>
                <w:sz w:val="20"/>
                <w:szCs w:val="20"/>
                <w:lang w:eastAsia="cs-CZ"/>
              </w:rPr>
            </w:pPr>
          </w:p>
          <w:p w:rsidR="00ED5F0F" w:rsidRPr="0045398F" w:rsidP="007778E0">
            <w:pPr>
              <w:bidi w:val="0"/>
              <w:spacing w:before="0"/>
              <w:jc w:val="center"/>
              <w:rPr>
                <w:rFonts w:ascii="Times New Roman" w:hAnsi="Times New Roman"/>
                <w:sz w:val="20"/>
                <w:szCs w:val="20"/>
                <w:lang w:eastAsia="cs-CZ"/>
              </w:rPr>
            </w:pPr>
          </w:p>
          <w:p w:rsidR="00ED5F0F"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n. a.</w:t>
            </w: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r w:rsidRPr="0045398F" w:rsidR="00C941C0">
              <w:rPr>
                <w:rFonts w:ascii="Times New Roman" w:hAnsi="Times New Roman"/>
                <w:sz w:val="20"/>
                <w:szCs w:val="20"/>
                <w:lang w:eastAsia="cs-CZ"/>
              </w:rPr>
              <w:t>N</w:t>
            </w:r>
          </w:p>
          <w:p w:rsidR="00623147"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p>
          <w:p w:rsidR="00112A1B" w:rsidRPr="0045398F" w:rsidP="007778E0">
            <w:pPr>
              <w:bidi w:val="0"/>
              <w:spacing w:before="0"/>
              <w:jc w:val="center"/>
              <w:rPr>
                <w:rFonts w:ascii="Times New Roman" w:hAnsi="Times New Roman"/>
                <w:sz w:val="20"/>
                <w:szCs w:val="20"/>
                <w:lang w:eastAsia="cs-CZ"/>
              </w:rPr>
            </w:pPr>
          </w:p>
          <w:p w:rsidR="00112A1B" w:rsidRPr="0045398F" w:rsidP="007778E0">
            <w:pPr>
              <w:bidi w:val="0"/>
              <w:spacing w:before="0"/>
              <w:jc w:val="center"/>
              <w:rPr>
                <w:rFonts w:ascii="Times New Roman" w:hAnsi="Times New Roman"/>
                <w:sz w:val="20"/>
                <w:szCs w:val="20"/>
                <w:lang w:eastAsia="cs-CZ"/>
              </w:rPr>
            </w:pPr>
          </w:p>
          <w:p w:rsidR="00112A1B" w:rsidRPr="0045398F" w:rsidP="007778E0">
            <w:pPr>
              <w:bidi w:val="0"/>
              <w:spacing w:before="0"/>
              <w:jc w:val="center"/>
              <w:rPr>
                <w:rFonts w:ascii="Times New Roman" w:hAnsi="Times New Roman"/>
                <w:sz w:val="20"/>
                <w:szCs w:val="20"/>
                <w:lang w:eastAsia="cs-CZ"/>
              </w:rPr>
            </w:pPr>
          </w:p>
          <w:p w:rsidR="00112A1B"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r w:rsidRPr="0045398F" w:rsidR="00C941C0">
              <w:rPr>
                <w:rFonts w:ascii="Times New Roman" w:hAnsi="Times New Roman"/>
                <w:sz w:val="20"/>
                <w:szCs w:val="20"/>
                <w:lang w:eastAsia="cs-CZ"/>
              </w:rPr>
              <w:t>n. a.</w:t>
            </w:r>
          </w:p>
          <w:p w:rsidR="00623147" w:rsidRPr="0045398F" w:rsidP="007778E0">
            <w:pPr>
              <w:bidi w:val="0"/>
              <w:spacing w:before="0"/>
              <w:jc w:val="center"/>
              <w:rPr>
                <w:rFonts w:ascii="Times New Roman" w:hAnsi="Times New Roman"/>
                <w:sz w:val="20"/>
                <w:szCs w:val="20"/>
                <w:lang w:eastAsia="cs-CZ"/>
              </w:rPr>
            </w:pPr>
          </w:p>
          <w:p w:rsidR="00E979AD" w:rsidRPr="0045398F" w:rsidP="007778E0">
            <w:pPr>
              <w:bidi w:val="0"/>
              <w:spacing w:before="0"/>
              <w:jc w:val="center"/>
              <w:rPr>
                <w:rFonts w:ascii="Times New Roman" w:hAnsi="Times New Roman"/>
                <w:sz w:val="20"/>
                <w:szCs w:val="20"/>
                <w:lang w:eastAsia="cs-CZ"/>
              </w:rPr>
            </w:pPr>
          </w:p>
          <w:p w:rsidR="00623147" w:rsidRPr="0045398F" w:rsidP="007778E0">
            <w:pPr>
              <w:bidi w:val="0"/>
              <w:spacing w:before="0"/>
              <w:jc w:val="center"/>
              <w:rPr>
                <w:rFonts w:ascii="Times New Roman" w:hAnsi="Times New Roman"/>
                <w:sz w:val="20"/>
                <w:szCs w:val="20"/>
                <w:lang w:eastAsia="cs-CZ"/>
              </w:rPr>
            </w:pPr>
            <w:r w:rsidRPr="0045398F" w:rsidR="00C941C0">
              <w:rPr>
                <w:rFonts w:ascii="Times New Roman" w:hAnsi="Times New Roman"/>
                <w:sz w:val="20"/>
                <w:szCs w:val="20"/>
                <w:lang w:eastAsia="cs-CZ"/>
              </w:rPr>
              <w:t>N</w:t>
            </w: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88273C"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r w:rsidRPr="0045398F" w:rsidR="00E1350A">
              <w:rPr>
                <w:rFonts w:ascii="Times New Roman" w:hAnsi="Times New Roman"/>
                <w:sz w:val="20"/>
                <w:szCs w:val="20"/>
                <w:lang w:eastAsia="cs-CZ"/>
              </w:rPr>
              <w:t>n. a.</w:t>
            </w: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E1350A" w:rsidRPr="0045398F" w:rsidP="007778E0">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N</w:t>
            </w: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51560A" w:rsidRPr="0045398F" w:rsidP="007778E0">
            <w:pPr>
              <w:bidi w:val="0"/>
              <w:spacing w:before="0"/>
              <w:jc w:val="center"/>
              <w:rPr>
                <w:rFonts w:ascii="Times New Roman" w:hAnsi="Times New Roman"/>
                <w:sz w:val="20"/>
                <w:szCs w:val="20"/>
                <w:lang w:eastAsia="cs-CZ"/>
              </w:rPr>
            </w:pPr>
          </w:p>
          <w:p w:rsidR="0051560A" w:rsidRPr="0045398F" w:rsidP="007778E0">
            <w:pPr>
              <w:bidi w:val="0"/>
              <w:spacing w:before="0"/>
              <w:jc w:val="center"/>
              <w:rPr>
                <w:rFonts w:ascii="Times New Roman" w:hAnsi="Times New Roman"/>
                <w:sz w:val="20"/>
                <w:szCs w:val="20"/>
                <w:lang w:eastAsia="cs-CZ"/>
              </w:rPr>
            </w:pPr>
          </w:p>
          <w:p w:rsidR="0051560A" w:rsidRPr="0045398F" w:rsidP="007778E0">
            <w:pPr>
              <w:bidi w:val="0"/>
              <w:spacing w:before="0"/>
              <w:jc w:val="center"/>
              <w:rPr>
                <w:rFonts w:ascii="Times New Roman" w:hAnsi="Times New Roman"/>
                <w:sz w:val="20"/>
                <w:szCs w:val="20"/>
                <w:lang w:eastAsia="cs-CZ"/>
              </w:rPr>
            </w:pPr>
          </w:p>
          <w:p w:rsidR="0051560A" w:rsidRPr="0045398F" w:rsidP="007778E0">
            <w:pPr>
              <w:bidi w:val="0"/>
              <w:spacing w:before="0"/>
              <w:jc w:val="center"/>
              <w:rPr>
                <w:rFonts w:ascii="Times New Roman" w:hAnsi="Times New Roman"/>
                <w:sz w:val="20"/>
                <w:szCs w:val="20"/>
                <w:lang w:eastAsia="cs-CZ"/>
              </w:rPr>
            </w:pPr>
          </w:p>
          <w:p w:rsidR="0051560A" w:rsidRPr="0045398F" w:rsidP="007778E0">
            <w:pPr>
              <w:bidi w:val="0"/>
              <w:spacing w:before="0"/>
              <w:jc w:val="center"/>
              <w:rPr>
                <w:rFonts w:ascii="Times New Roman" w:hAnsi="Times New Roman"/>
                <w:sz w:val="20"/>
                <w:szCs w:val="20"/>
                <w:lang w:eastAsia="cs-CZ"/>
              </w:rPr>
            </w:pPr>
          </w:p>
          <w:p w:rsidR="0051560A" w:rsidRPr="0045398F" w:rsidP="007778E0">
            <w:pPr>
              <w:bidi w:val="0"/>
              <w:spacing w:before="0"/>
              <w:jc w:val="center"/>
              <w:rPr>
                <w:rFonts w:ascii="Times New Roman" w:hAnsi="Times New Roman"/>
                <w:sz w:val="20"/>
                <w:szCs w:val="20"/>
                <w:lang w:eastAsia="cs-CZ"/>
              </w:rPr>
            </w:pPr>
          </w:p>
          <w:p w:rsidR="0051560A" w:rsidRPr="0045398F" w:rsidP="007778E0">
            <w:pPr>
              <w:bidi w:val="0"/>
              <w:spacing w:before="0"/>
              <w:jc w:val="center"/>
              <w:rPr>
                <w:rFonts w:ascii="Times New Roman" w:hAnsi="Times New Roman"/>
                <w:sz w:val="20"/>
                <w:szCs w:val="20"/>
                <w:lang w:eastAsia="cs-CZ"/>
              </w:rPr>
            </w:pPr>
          </w:p>
          <w:p w:rsidR="0051560A" w:rsidRPr="0045398F" w:rsidP="007778E0">
            <w:pPr>
              <w:bidi w:val="0"/>
              <w:spacing w:before="0"/>
              <w:jc w:val="center"/>
              <w:rPr>
                <w:rFonts w:ascii="Times New Roman" w:hAnsi="Times New Roman"/>
                <w:sz w:val="20"/>
                <w:szCs w:val="20"/>
                <w:lang w:eastAsia="cs-CZ"/>
              </w:rPr>
            </w:pPr>
          </w:p>
          <w:p w:rsidR="0051560A" w:rsidRPr="0045398F" w:rsidP="007778E0">
            <w:pPr>
              <w:bidi w:val="0"/>
              <w:spacing w:before="0"/>
              <w:jc w:val="center"/>
              <w:rPr>
                <w:rFonts w:ascii="Times New Roman" w:hAnsi="Times New Roman"/>
                <w:sz w:val="20"/>
                <w:szCs w:val="20"/>
                <w:lang w:eastAsia="cs-CZ"/>
              </w:rPr>
            </w:pPr>
          </w:p>
          <w:p w:rsidR="0051560A" w:rsidRPr="0045398F" w:rsidP="007778E0">
            <w:pPr>
              <w:bidi w:val="0"/>
              <w:spacing w:before="0"/>
              <w:jc w:val="center"/>
              <w:rPr>
                <w:rFonts w:ascii="Times New Roman" w:hAnsi="Times New Roman"/>
                <w:sz w:val="20"/>
                <w:szCs w:val="20"/>
                <w:lang w:eastAsia="cs-CZ"/>
              </w:rPr>
            </w:pPr>
          </w:p>
          <w:p w:rsidR="0051560A" w:rsidRPr="0045398F" w:rsidP="007778E0">
            <w:pPr>
              <w:bidi w:val="0"/>
              <w:spacing w:before="0"/>
              <w:jc w:val="center"/>
              <w:rPr>
                <w:rFonts w:ascii="Times New Roman" w:hAnsi="Times New Roman"/>
                <w:sz w:val="20"/>
                <w:szCs w:val="20"/>
                <w:lang w:eastAsia="cs-CZ"/>
              </w:rPr>
            </w:pPr>
          </w:p>
          <w:p w:rsidR="0051560A" w:rsidRPr="0045398F" w:rsidP="007778E0">
            <w:pPr>
              <w:bidi w:val="0"/>
              <w:spacing w:before="0"/>
              <w:jc w:val="center"/>
              <w:rPr>
                <w:rFonts w:ascii="Times New Roman" w:hAnsi="Times New Roman"/>
                <w:sz w:val="20"/>
                <w:szCs w:val="20"/>
                <w:lang w:eastAsia="cs-CZ"/>
              </w:rPr>
            </w:pPr>
          </w:p>
          <w:p w:rsidR="0051560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455DEE">
            <w:pPr>
              <w:bidi w:val="0"/>
              <w:spacing w:before="0"/>
              <w:jc w:val="center"/>
              <w:rPr>
                <w:rFonts w:ascii="Times New Roman" w:hAnsi="Times New Roman"/>
                <w:sz w:val="20"/>
                <w:szCs w:val="20"/>
                <w:lang w:eastAsia="cs-CZ"/>
              </w:rPr>
            </w:pPr>
            <w:r w:rsidRPr="0045398F" w:rsidR="00066576">
              <w:rPr>
                <w:rFonts w:ascii="Times New Roman" w:hAnsi="Times New Roman"/>
                <w:sz w:val="20"/>
                <w:szCs w:val="20"/>
                <w:lang w:eastAsia="cs-CZ"/>
              </w:rPr>
              <w:t>n. a.</w:t>
            </w:r>
          </w:p>
          <w:p w:rsidR="006524BA" w:rsidRPr="0045398F" w:rsidP="00455DEE">
            <w:pPr>
              <w:bidi w:val="0"/>
              <w:spacing w:before="0"/>
              <w:jc w:val="center"/>
              <w:rPr>
                <w:rFonts w:ascii="Times New Roman" w:hAnsi="Times New Roman"/>
                <w:sz w:val="20"/>
                <w:szCs w:val="20"/>
                <w:lang w:eastAsia="cs-CZ"/>
              </w:rPr>
            </w:pPr>
          </w:p>
          <w:p w:rsidR="006524BA" w:rsidRPr="0045398F" w:rsidP="00455DEE">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524BA" w:rsidRPr="0045398F" w:rsidP="007778E0">
            <w:pPr>
              <w:bidi w:val="0"/>
              <w:spacing w:before="0"/>
              <w:jc w:val="center"/>
              <w:rPr>
                <w:rFonts w:ascii="Times New Roman" w:hAnsi="Times New Roman"/>
                <w:sz w:val="20"/>
                <w:szCs w:val="20"/>
                <w:lang w:eastAsia="cs-CZ"/>
              </w:rPr>
            </w:pPr>
          </w:p>
          <w:p w:rsidR="00623147" w:rsidRPr="0045398F" w:rsidP="006524BA">
            <w:pPr>
              <w:bidi w:val="0"/>
              <w:spacing w:before="0"/>
              <w:rPr>
                <w:rFonts w:ascii="Times New Roman" w:hAnsi="Times New Roman"/>
                <w:sz w:val="20"/>
                <w:szCs w:val="20"/>
                <w:lang w:eastAsia="cs-CZ"/>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Pr>
                <w:rFonts w:ascii="Times New Roman" w:hAnsi="Times New Roman" w:cs="Times New Roman"/>
              </w:rPr>
              <w:t>Návrh NV SR</w:t>
            </w: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623147">
            <w:pPr>
              <w:pStyle w:val="FootnoteText"/>
              <w:autoSpaceDE/>
              <w:autoSpaceDN/>
              <w:bidi w:val="0"/>
              <w:rPr>
                <w:rFonts w:ascii="Times New Roman" w:hAnsi="Times New Roman" w:cs="Times New Roman"/>
              </w:rPr>
            </w:pPr>
            <w:r w:rsidRPr="0045398F">
              <w:rPr>
                <w:rFonts w:ascii="Times New Roman" w:hAnsi="Times New Roman" w:cs="Times New Roman"/>
              </w:rPr>
              <w:t>Oznámenie č. 224/2021 Z. z.</w:t>
            </w: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r w:rsidRPr="0045398F" w:rsidR="00C941C0">
              <w:rPr>
                <w:rFonts w:ascii="Times New Roman" w:hAnsi="Times New Roman" w:cs="Times New Roman"/>
              </w:rPr>
              <w:t>Návrh NV SR</w:t>
            </w:r>
          </w:p>
          <w:p w:rsidR="00623147" w:rsidRPr="0045398F" w:rsidP="007778E0">
            <w:pPr>
              <w:pStyle w:val="FootnoteText"/>
              <w:autoSpaceDE/>
              <w:autoSpaceDN/>
              <w:bidi w:val="0"/>
              <w:rPr>
                <w:rFonts w:ascii="Times New Roman" w:hAnsi="Times New Roman" w:cs="Times New Roman"/>
              </w:rPr>
            </w:pPr>
          </w:p>
          <w:p w:rsidR="003B182E" w:rsidRPr="0045398F" w:rsidP="003B182E">
            <w:pPr>
              <w:pStyle w:val="FootnoteText"/>
              <w:autoSpaceDE/>
              <w:autoSpaceDN/>
              <w:bidi w:val="0"/>
              <w:rPr>
                <w:rFonts w:ascii="Times New Roman" w:hAnsi="Times New Roman" w:cs="Times New Roman"/>
              </w:rPr>
            </w:pPr>
            <w:r w:rsidRPr="0045398F">
              <w:rPr>
                <w:rFonts w:ascii="Times New Roman" w:hAnsi="Times New Roman" w:cs="Times New Roman"/>
              </w:rPr>
              <w:t>NV SR č. 580/2006 Z. z.</w:t>
            </w: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r w:rsidRPr="0045398F" w:rsidR="00ED5F0F">
              <w:rPr>
                <w:rFonts w:ascii="Times New Roman" w:hAnsi="Times New Roman" w:cs="Times New Roman"/>
              </w:rPr>
              <w:t>NV SR č. 580/2006 Z. z.</w:t>
            </w:r>
          </w:p>
          <w:p w:rsidR="00623147" w:rsidRPr="0045398F" w:rsidP="007778E0">
            <w:pPr>
              <w:pStyle w:val="FootnoteText"/>
              <w:autoSpaceDE/>
              <w:autoSpaceDN/>
              <w:bidi w:val="0"/>
              <w:rPr>
                <w:rFonts w:ascii="Times New Roman" w:hAnsi="Times New Roman" w:cs="Times New Roman"/>
              </w:rPr>
            </w:pPr>
          </w:p>
          <w:p w:rsidR="00ED5F0F" w:rsidRPr="0045398F" w:rsidP="00ED5F0F">
            <w:pPr>
              <w:pStyle w:val="FootnoteText"/>
              <w:autoSpaceDE/>
              <w:autoSpaceDN/>
              <w:bidi w:val="0"/>
              <w:rPr>
                <w:rFonts w:ascii="Times New Roman" w:hAnsi="Times New Roman" w:cs="Times New Roman"/>
              </w:rPr>
            </w:pPr>
            <w:r w:rsidRPr="0045398F">
              <w:rPr>
                <w:rFonts w:ascii="Times New Roman" w:hAnsi="Times New Roman" w:cs="Times New Roman"/>
              </w:rPr>
              <w:t>Návrh NV SR</w:t>
            </w: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8075AA" w:rsidRPr="0045398F" w:rsidP="007778E0">
            <w:pPr>
              <w:pStyle w:val="FootnoteText"/>
              <w:autoSpaceDE/>
              <w:autoSpaceDN/>
              <w:bidi w:val="0"/>
              <w:rPr>
                <w:rFonts w:ascii="Times New Roman" w:hAnsi="Times New Roman" w:cs="Times New Roman"/>
              </w:rPr>
            </w:pPr>
          </w:p>
          <w:p w:rsidR="008075AA" w:rsidRPr="0045398F" w:rsidP="007778E0">
            <w:pPr>
              <w:pStyle w:val="FootnoteText"/>
              <w:autoSpaceDE/>
              <w:autoSpaceDN/>
              <w:bidi w:val="0"/>
              <w:rPr>
                <w:rFonts w:ascii="Times New Roman" w:hAnsi="Times New Roman" w:cs="Times New Roman"/>
              </w:rPr>
            </w:pPr>
          </w:p>
          <w:p w:rsidR="008075AA" w:rsidRPr="0045398F" w:rsidP="007778E0">
            <w:pPr>
              <w:pStyle w:val="FootnoteText"/>
              <w:autoSpaceDE/>
              <w:autoSpaceDN/>
              <w:bidi w:val="0"/>
              <w:rPr>
                <w:rFonts w:ascii="Times New Roman" w:hAnsi="Times New Roman" w:cs="Times New Roman"/>
              </w:rPr>
            </w:pPr>
          </w:p>
          <w:p w:rsidR="008075AA"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r w:rsidRPr="0045398F">
              <w:rPr>
                <w:rFonts w:ascii="Times New Roman" w:hAnsi="Times New Roman" w:cs="Times New Roman"/>
              </w:rPr>
              <w:t>Zákon č. 435/2000 Z. z.</w:t>
            </w: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ED5F0F" w:rsidRPr="0045398F" w:rsidP="006524BA">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NV SR č. 580/2006 Z. z.</w:t>
            </w:r>
          </w:p>
          <w:p w:rsidR="00ED5F0F" w:rsidRPr="0045398F" w:rsidP="006524BA">
            <w:pPr>
              <w:bidi w:val="0"/>
              <w:spacing w:before="0"/>
              <w:jc w:val="center"/>
              <w:rPr>
                <w:rFonts w:ascii="Times New Roman" w:hAnsi="Times New Roman"/>
                <w:sz w:val="20"/>
                <w:szCs w:val="20"/>
                <w:lang w:eastAsia="cs-CZ"/>
              </w:rPr>
            </w:pPr>
          </w:p>
          <w:p w:rsidR="00ED5F0F" w:rsidRPr="0045398F" w:rsidP="006524BA">
            <w:pPr>
              <w:bidi w:val="0"/>
              <w:spacing w:before="0"/>
              <w:jc w:val="center"/>
              <w:rPr>
                <w:rFonts w:ascii="Times New Roman" w:hAnsi="Times New Roman"/>
                <w:sz w:val="20"/>
                <w:szCs w:val="20"/>
                <w:lang w:eastAsia="cs-CZ"/>
              </w:rPr>
            </w:pPr>
          </w:p>
          <w:p w:rsidR="00ED5F0F" w:rsidRPr="0045398F" w:rsidP="006524BA">
            <w:pPr>
              <w:bidi w:val="0"/>
              <w:spacing w:before="0"/>
              <w:jc w:val="center"/>
              <w:rPr>
                <w:rFonts w:ascii="Times New Roman" w:hAnsi="Times New Roman"/>
                <w:sz w:val="20"/>
                <w:szCs w:val="20"/>
                <w:lang w:eastAsia="cs-CZ"/>
              </w:rPr>
            </w:pPr>
          </w:p>
          <w:p w:rsidR="00ED5F0F" w:rsidRPr="0045398F" w:rsidP="006524BA">
            <w:pPr>
              <w:bidi w:val="0"/>
              <w:spacing w:before="0"/>
              <w:jc w:val="center"/>
              <w:rPr>
                <w:rFonts w:ascii="Times New Roman" w:hAnsi="Times New Roman"/>
                <w:sz w:val="20"/>
                <w:szCs w:val="20"/>
                <w:lang w:eastAsia="cs-CZ"/>
              </w:rPr>
            </w:pPr>
          </w:p>
          <w:p w:rsidR="00ED5F0F" w:rsidRPr="0045398F" w:rsidP="006524BA">
            <w:pPr>
              <w:bidi w:val="0"/>
              <w:spacing w:before="0"/>
              <w:jc w:val="center"/>
              <w:rPr>
                <w:rFonts w:ascii="Times New Roman" w:hAnsi="Times New Roman"/>
                <w:sz w:val="20"/>
                <w:szCs w:val="20"/>
                <w:lang w:eastAsia="cs-CZ"/>
              </w:rPr>
            </w:pPr>
          </w:p>
          <w:p w:rsidR="00ED5F0F" w:rsidRPr="0045398F" w:rsidP="006524BA">
            <w:pPr>
              <w:bidi w:val="0"/>
              <w:spacing w:before="0"/>
              <w:jc w:val="center"/>
              <w:rPr>
                <w:rFonts w:ascii="Times New Roman" w:hAnsi="Times New Roman"/>
                <w:sz w:val="20"/>
                <w:szCs w:val="20"/>
                <w:lang w:eastAsia="cs-CZ"/>
              </w:rPr>
            </w:pPr>
          </w:p>
          <w:p w:rsidR="00ED5F0F" w:rsidRPr="0045398F" w:rsidP="006524BA">
            <w:pPr>
              <w:bidi w:val="0"/>
              <w:spacing w:before="0"/>
              <w:jc w:val="center"/>
              <w:rPr>
                <w:rFonts w:ascii="Times New Roman" w:hAnsi="Times New Roman"/>
                <w:sz w:val="20"/>
                <w:szCs w:val="20"/>
                <w:lang w:eastAsia="cs-CZ"/>
              </w:rPr>
            </w:pPr>
          </w:p>
          <w:p w:rsidR="006524BA" w:rsidRPr="0045398F" w:rsidP="006524BA">
            <w:pPr>
              <w:bidi w:val="0"/>
              <w:spacing w:before="0"/>
              <w:jc w:val="center"/>
              <w:rPr>
                <w:rFonts w:ascii="Times New Roman" w:hAnsi="Times New Roman"/>
                <w:sz w:val="20"/>
                <w:szCs w:val="20"/>
                <w:lang w:eastAsia="cs-CZ"/>
              </w:rPr>
            </w:pPr>
            <w:r w:rsidRPr="0045398F" w:rsidR="00D4497B">
              <w:rPr>
                <w:rFonts w:ascii="Times New Roman" w:hAnsi="Times New Roman"/>
                <w:sz w:val="20"/>
                <w:szCs w:val="20"/>
                <w:lang w:eastAsia="cs-CZ"/>
              </w:rPr>
              <w:t>N</w:t>
            </w:r>
            <w:r w:rsidRPr="0045398F">
              <w:rPr>
                <w:rFonts w:ascii="Times New Roman" w:hAnsi="Times New Roman"/>
                <w:sz w:val="20"/>
                <w:szCs w:val="20"/>
                <w:lang w:eastAsia="cs-CZ"/>
              </w:rPr>
              <w:t>ávrh NV SR</w:t>
            </w: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r w:rsidRPr="0045398F">
              <w:rPr>
                <w:rFonts w:ascii="Times New Roman" w:hAnsi="Times New Roman" w:cs="Times New Roman"/>
              </w:rPr>
              <w:t>NV SR č. 580/2006 Z. z.</w:t>
            </w:r>
          </w:p>
          <w:p w:rsidR="00C941C0" w:rsidRPr="0045398F" w:rsidP="007778E0">
            <w:pPr>
              <w:pStyle w:val="FootnoteText"/>
              <w:autoSpaceDE/>
              <w:autoSpaceDN/>
              <w:bidi w:val="0"/>
              <w:rPr>
                <w:rFonts w:ascii="Times New Roman" w:hAnsi="Times New Roman" w:cs="Times New Roman"/>
              </w:rPr>
            </w:pPr>
            <w:r w:rsidRPr="0045398F" w:rsidR="00D4497B">
              <w:rPr>
                <w:rFonts w:ascii="Times New Roman" w:hAnsi="Times New Roman" w:cs="Times New Roman"/>
              </w:rPr>
              <w:t xml:space="preserve">Návrh </w:t>
            </w:r>
            <w:r w:rsidRPr="0045398F" w:rsidR="006524BA">
              <w:rPr>
                <w:rFonts w:ascii="Times New Roman" w:hAnsi="Times New Roman" w:cs="Times New Roman"/>
              </w:rPr>
              <w:t>NV SR</w:t>
            </w: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E979AD" w:rsidRPr="0045398F" w:rsidP="007778E0">
            <w:pPr>
              <w:pStyle w:val="FootnoteText"/>
              <w:autoSpaceDE/>
              <w:autoSpaceDN/>
              <w:bidi w:val="0"/>
              <w:rPr>
                <w:rFonts w:ascii="Times New Roman" w:hAnsi="Times New Roman" w:cs="Times New Roman"/>
              </w:rPr>
            </w:pPr>
          </w:p>
          <w:p w:rsidR="00E979AD" w:rsidRPr="0045398F" w:rsidP="007778E0">
            <w:pPr>
              <w:pStyle w:val="FootnoteText"/>
              <w:autoSpaceDE/>
              <w:autoSpaceDN/>
              <w:bidi w:val="0"/>
              <w:rPr>
                <w:rFonts w:ascii="Times New Roman" w:hAnsi="Times New Roman" w:cs="Times New Roman"/>
              </w:rPr>
            </w:pPr>
          </w:p>
          <w:p w:rsidR="00E979AD" w:rsidRPr="0045398F" w:rsidP="007778E0">
            <w:pPr>
              <w:pStyle w:val="FootnoteText"/>
              <w:autoSpaceDE/>
              <w:autoSpaceDN/>
              <w:bidi w:val="0"/>
              <w:rPr>
                <w:rFonts w:ascii="Times New Roman" w:hAnsi="Times New Roman" w:cs="Times New Roman"/>
              </w:rPr>
            </w:pPr>
          </w:p>
          <w:p w:rsidR="00E979AD"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sidR="006524BA">
              <w:rPr>
                <w:rFonts w:ascii="Times New Roman" w:hAnsi="Times New Roman" w:cs="Times New Roman"/>
              </w:rPr>
              <w:t>Návrh NV SR</w:t>
            </w: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Pr>
                <w:rFonts w:ascii="Times New Roman" w:hAnsi="Times New Roman" w:cs="Times New Roman"/>
              </w:rPr>
              <w:t>Návrh zákona</w:t>
            </w: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453B1F"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sidR="006524BA">
              <w:rPr>
                <w:rFonts w:ascii="Times New Roman" w:hAnsi="Times New Roman" w:cs="Times New Roman"/>
              </w:rPr>
              <w:t>Návrh NV SR</w:t>
            </w: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sidR="00EE1F6F">
              <w:rPr>
                <w:rFonts w:ascii="Times New Roman" w:hAnsi="Times New Roman" w:cs="Times New Roman"/>
              </w:rPr>
              <w:t>NV SR č. 580/2006 Z. z.</w:t>
            </w:r>
          </w:p>
          <w:p w:rsidR="00EE1F6F" w:rsidRPr="0045398F" w:rsidP="007778E0">
            <w:pPr>
              <w:pStyle w:val="FootnoteText"/>
              <w:autoSpaceDE/>
              <w:autoSpaceDN/>
              <w:bidi w:val="0"/>
              <w:rPr>
                <w:rFonts w:ascii="Times New Roman" w:hAnsi="Times New Roman" w:cs="Times New Roman"/>
              </w:rPr>
            </w:pPr>
          </w:p>
          <w:p w:rsidR="00EE1F6F" w:rsidRPr="0045398F" w:rsidP="007778E0">
            <w:pPr>
              <w:pStyle w:val="FootnoteText"/>
              <w:autoSpaceDE/>
              <w:autoSpaceDN/>
              <w:bidi w:val="0"/>
              <w:rPr>
                <w:rFonts w:ascii="Times New Roman" w:hAnsi="Times New Roman" w:cs="Times New Roman"/>
              </w:rPr>
            </w:pPr>
          </w:p>
          <w:p w:rsidR="00EE1F6F" w:rsidRPr="0045398F" w:rsidP="007778E0">
            <w:pPr>
              <w:pStyle w:val="FootnoteText"/>
              <w:autoSpaceDE/>
              <w:autoSpaceDN/>
              <w:bidi w:val="0"/>
              <w:rPr>
                <w:rFonts w:ascii="Times New Roman" w:hAnsi="Times New Roman" w:cs="Times New Roman"/>
              </w:rPr>
            </w:pPr>
          </w:p>
          <w:p w:rsidR="00EE1F6F" w:rsidRPr="0045398F" w:rsidP="007778E0">
            <w:pPr>
              <w:pStyle w:val="FootnoteText"/>
              <w:autoSpaceDE/>
              <w:autoSpaceDN/>
              <w:bidi w:val="0"/>
              <w:rPr>
                <w:rFonts w:ascii="Times New Roman" w:hAnsi="Times New Roman" w:cs="Times New Roman"/>
              </w:rPr>
            </w:pPr>
          </w:p>
          <w:p w:rsidR="00EE1F6F"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sidR="006524BA">
              <w:rPr>
                <w:rFonts w:ascii="Times New Roman" w:hAnsi="Times New Roman" w:cs="Times New Roman"/>
              </w:rPr>
              <w:t>Návrh NV SR</w:t>
            </w:r>
          </w:p>
          <w:p w:rsidR="00C941C0"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EE1F6F" w:rsidRPr="0045398F" w:rsidP="007778E0">
            <w:pPr>
              <w:pStyle w:val="FootnoteText"/>
              <w:autoSpaceDE/>
              <w:autoSpaceDN/>
              <w:bidi w:val="0"/>
              <w:rPr>
                <w:rFonts w:ascii="Times New Roman" w:hAnsi="Times New Roman" w:cs="Times New Roman"/>
              </w:rPr>
            </w:pPr>
          </w:p>
          <w:p w:rsidR="00EE1F6F"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r w:rsidRPr="0045398F" w:rsidR="008014D6">
              <w:rPr>
                <w:rFonts w:ascii="Times New Roman" w:hAnsi="Times New Roman" w:cs="Times New Roman"/>
              </w:rPr>
              <w:t>Návrh NV SR</w:t>
            </w: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65067D" w:rsidRPr="0045398F" w:rsidP="007778E0">
            <w:pPr>
              <w:pStyle w:val="FootnoteText"/>
              <w:autoSpaceDE/>
              <w:autoSpaceDN/>
              <w:bidi w:val="0"/>
              <w:rPr>
                <w:rFonts w:ascii="Times New Roman" w:hAnsi="Times New Roman" w:cs="Times New Roman"/>
              </w:rPr>
            </w:pPr>
          </w:p>
          <w:p w:rsidR="008075AA" w:rsidRPr="0045398F" w:rsidP="007778E0">
            <w:pPr>
              <w:pStyle w:val="FootnoteText"/>
              <w:autoSpaceDE/>
              <w:autoSpaceDN/>
              <w:bidi w:val="0"/>
              <w:rPr>
                <w:rFonts w:ascii="Times New Roman" w:hAnsi="Times New Roman" w:cs="Times New Roman"/>
              </w:rPr>
            </w:pPr>
          </w:p>
          <w:p w:rsidR="008014D6" w:rsidRPr="0045398F" w:rsidP="007778E0">
            <w:pPr>
              <w:pStyle w:val="FootnoteText"/>
              <w:autoSpaceDE/>
              <w:autoSpaceDN/>
              <w:bidi w:val="0"/>
              <w:rPr>
                <w:rFonts w:ascii="Times New Roman" w:hAnsi="Times New Roman" w:cs="Times New Roman"/>
              </w:rPr>
            </w:pPr>
          </w:p>
          <w:p w:rsidR="008014D6" w:rsidRPr="0045398F" w:rsidP="007778E0">
            <w:pPr>
              <w:pStyle w:val="FootnoteText"/>
              <w:autoSpaceDE/>
              <w:autoSpaceDN/>
              <w:bidi w:val="0"/>
              <w:rPr>
                <w:rFonts w:ascii="Times New Roman" w:hAnsi="Times New Roman" w:cs="Times New Roman"/>
              </w:rPr>
            </w:pPr>
          </w:p>
          <w:p w:rsidR="008014D6" w:rsidRPr="0045398F" w:rsidP="007778E0">
            <w:pPr>
              <w:pStyle w:val="FootnoteText"/>
              <w:autoSpaceDE/>
              <w:autoSpaceDN/>
              <w:bidi w:val="0"/>
              <w:rPr>
                <w:rFonts w:ascii="Times New Roman" w:hAnsi="Times New Roman" w:cs="Times New Roman"/>
              </w:rPr>
            </w:pPr>
          </w:p>
          <w:p w:rsidR="008014D6" w:rsidRPr="0045398F" w:rsidP="007778E0">
            <w:pPr>
              <w:pStyle w:val="FootnoteText"/>
              <w:autoSpaceDE/>
              <w:autoSpaceDN/>
              <w:bidi w:val="0"/>
              <w:rPr>
                <w:rFonts w:ascii="Times New Roman" w:hAnsi="Times New Roman" w:cs="Times New Roman"/>
              </w:rPr>
            </w:pPr>
          </w:p>
          <w:p w:rsidR="008014D6" w:rsidRPr="0045398F" w:rsidP="007778E0">
            <w:pPr>
              <w:pStyle w:val="FootnoteText"/>
              <w:autoSpaceDE/>
              <w:autoSpaceDN/>
              <w:bidi w:val="0"/>
              <w:rPr>
                <w:rFonts w:ascii="Times New Roman" w:hAnsi="Times New Roman" w:cs="Times New Roman"/>
              </w:rPr>
            </w:pPr>
          </w:p>
          <w:p w:rsidR="008014D6" w:rsidRPr="0045398F" w:rsidP="007778E0">
            <w:pPr>
              <w:pStyle w:val="FootnoteText"/>
              <w:autoSpaceDE/>
              <w:autoSpaceDN/>
              <w:bidi w:val="0"/>
              <w:rPr>
                <w:rFonts w:ascii="Times New Roman" w:hAnsi="Times New Roman" w:cs="Times New Roman"/>
              </w:rPr>
            </w:pPr>
          </w:p>
          <w:p w:rsidR="00EE1F6F" w:rsidRPr="0045398F" w:rsidP="007778E0">
            <w:pPr>
              <w:pStyle w:val="FootnoteText"/>
              <w:autoSpaceDE/>
              <w:autoSpaceDN/>
              <w:bidi w:val="0"/>
              <w:rPr>
                <w:rFonts w:ascii="Times New Roman" w:hAnsi="Times New Roman" w:cs="Times New Roman"/>
              </w:rPr>
            </w:pPr>
          </w:p>
          <w:p w:rsidR="008014D6" w:rsidRPr="0045398F" w:rsidP="007778E0">
            <w:pPr>
              <w:pStyle w:val="FootnoteText"/>
              <w:autoSpaceDE/>
              <w:autoSpaceDN/>
              <w:bidi w:val="0"/>
              <w:rPr>
                <w:rFonts w:ascii="Times New Roman" w:hAnsi="Times New Roman" w:cs="Times New Roman"/>
              </w:rPr>
            </w:pPr>
          </w:p>
          <w:p w:rsidR="00D923AE" w:rsidRPr="0045398F" w:rsidP="00D923AE">
            <w:pPr>
              <w:pStyle w:val="FootnoteText"/>
              <w:autoSpaceDE/>
              <w:autoSpaceDN/>
              <w:bidi w:val="0"/>
              <w:rPr>
                <w:rFonts w:ascii="Times New Roman" w:hAnsi="Times New Roman" w:cs="Times New Roman"/>
              </w:rPr>
            </w:pPr>
            <w:r w:rsidRPr="0045398F">
              <w:rPr>
                <w:rFonts w:ascii="Times New Roman" w:hAnsi="Times New Roman" w:cs="Times New Roman"/>
              </w:rPr>
              <w:t>Návrh NV SR</w:t>
            </w:r>
          </w:p>
          <w:p w:rsidR="008014D6"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Pr>
                <w:rFonts w:ascii="Times New Roman" w:hAnsi="Times New Roman" w:cs="Times New Roman"/>
              </w:rPr>
              <w:t>Návrh zákona</w:t>
            </w:r>
          </w:p>
          <w:p w:rsidR="00C941C0"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453B1F" w:rsidRPr="0045398F" w:rsidP="007778E0">
            <w:pPr>
              <w:pStyle w:val="FootnoteText"/>
              <w:autoSpaceDE/>
              <w:autoSpaceDN/>
              <w:bidi w:val="0"/>
              <w:rPr>
                <w:rFonts w:ascii="Times New Roman" w:hAnsi="Times New Roman" w:cs="Times New Roman"/>
              </w:rPr>
            </w:pPr>
          </w:p>
          <w:p w:rsidR="001833A2" w:rsidRPr="0045398F" w:rsidP="007778E0">
            <w:pPr>
              <w:pStyle w:val="FootnoteText"/>
              <w:autoSpaceDE/>
              <w:autoSpaceDN/>
              <w:bidi w:val="0"/>
              <w:rPr>
                <w:rFonts w:ascii="Times New Roman" w:hAnsi="Times New Roman" w:cs="Times New Roman"/>
              </w:rPr>
            </w:pPr>
          </w:p>
          <w:p w:rsidR="00CB35F5" w:rsidRPr="0045398F" w:rsidP="007778E0">
            <w:pPr>
              <w:pStyle w:val="FootnoteText"/>
              <w:autoSpaceDE/>
              <w:autoSpaceDN/>
              <w:bidi w:val="0"/>
              <w:rPr>
                <w:rFonts w:ascii="Times New Roman" w:hAnsi="Times New Roman" w:cs="Times New Roman"/>
              </w:rPr>
            </w:pPr>
          </w:p>
          <w:p w:rsidR="001833A2"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sidR="008B6E24">
              <w:rPr>
                <w:rFonts w:ascii="Times New Roman" w:hAnsi="Times New Roman" w:cs="Times New Roman"/>
              </w:rPr>
              <w:t>NV SR č. 580/2006 Z. z.</w:t>
            </w:r>
          </w:p>
          <w:p w:rsidR="008B6E24" w:rsidRPr="0045398F" w:rsidP="007778E0">
            <w:pPr>
              <w:pStyle w:val="FootnoteText"/>
              <w:autoSpaceDE/>
              <w:autoSpaceDN/>
              <w:bidi w:val="0"/>
              <w:rPr>
                <w:rFonts w:ascii="Times New Roman" w:hAnsi="Times New Roman" w:cs="Times New Roman"/>
              </w:rPr>
            </w:pPr>
          </w:p>
          <w:p w:rsidR="008B6E24" w:rsidRPr="0045398F" w:rsidP="007778E0">
            <w:pPr>
              <w:pStyle w:val="FootnoteText"/>
              <w:autoSpaceDE/>
              <w:autoSpaceDN/>
              <w:bidi w:val="0"/>
              <w:rPr>
                <w:rFonts w:ascii="Times New Roman" w:hAnsi="Times New Roman" w:cs="Times New Roman"/>
              </w:rPr>
            </w:pPr>
          </w:p>
          <w:p w:rsidR="008B6E24" w:rsidRPr="0045398F" w:rsidP="007778E0">
            <w:pPr>
              <w:pStyle w:val="FootnoteText"/>
              <w:autoSpaceDE/>
              <w:autoSpaceDN/>
              <w:bidi w:val="0"/>
              <w:rPr>
                <w:rFonts w:ascii="Times New Roman" w:hAnsi="Times New Roman" w:cs="Times New Roman"/>
              </w:rPr>
            </w:pPr>
          </w:p>
          <w:p w:rsidR="008B6E24" w:rsidRPr="0045398F" w:rsidP="007778E0">
            <w:pPr>
              <w:pStyle w:val="FootnoteText"/>
              <w:autoSpaceDE/>
              <w:autoSpaceDN/>
              <w:bidi w:val="0"/>
              <w:rPr>
                <w:rFonts w:ascii="Times New Roman" w:hAnsi="Times New Roman" w:cs="Times New Roman"/>
              </w:rPr>
            </w:pPr>
          </w:p>
          <w:p w:rsidR="008B6E24" w:rsidRPr="0045398F" w:rsidP="007778E0">
            <w:pPr>
              <w:pStyle w:val="FootnoteText"/>
              <w:autoSpaceDE/>
              <w:autoSpaceDN/>
              <w:bidi w:val="0"/>
              <w:rPr>
                <w:rFonts w:ascii="Times New Roman" w:hAnsi="Times New Roman" w:cs="Times New Roman"/>
              </w:rPr>
            </w:pPr>
          </w:p>
          <w:p w:rsidR="008B6E24" w:rsidRPr="0045398F" w:rsidP="007778E0">
            <w:pPr>
              <w:pStyle w:val="FootnoteText"/>
              <w:autoSpaceDE/>
              <w:autoSpaceDN/>
              <w:bidi w:val="0"/>
              <w:rPr>
                <w:rFonts w:ascii="Times New Roman" w:hAnsi="Times New Roman" w:cs="Times New Roman"/>
              </w:rPr>
            </w:pPr>
          </w:p>
          <w:p w:rsidR="008B6E24" w:rsidRPr="0045398F" w:rsidP="007778E0">
            <w:pPr>
              <w:pStyle w:val="FootnoteText"/>
              <w:autoSpaceDE/>
              <w:autoSpaceDN/>
              <w:bidi w:val="0"/>
              <w:rPr>
                <w:rFonts w:ascii="Times New Roman" w:hAnsi="Times New Roman" w:cs="Times New Roman"/>
              </w:rPr>
            </w:pPr>
          </w:p>
          <w:p w:rsidR="008B6E24" w:rsidRPr="0045398F" w:rsidP="007778E0">
            <w:pPr>
              <w:pStyle w:val="FootnoteText"/>
              <w:autoSpaceDE/>
              <w:autoSpaceDN/>
              <w:bidi w:val="0"/>
              <w:rPr>
                <w:rFonts w:ascii="Times New Roman" w:hAnsi="Times New Roman" w:cs="Times New Roman"/>
              </w:rPr>
            </w:pPr>
          </w:p>
          <w:p w:rsidR="008B6E24" w:rsidRPr="0045398F" w:rsidP="007778E0">
            <w:pPr>
              <w:pStyle w:val="FootnoteText"/>
              <w:autoSpaceDE/>
              <w:autoSpaceDN/>
              <w:bidi w:val="0"/>
              <w:rPr>
                <w:rFonts w:ascii="Times New Roman" w:hAnsi="Times New Roman" w:cs="Times New Roman"/>
              </w:rPr>
            </w:pPr>
          </w:p>
          <w:p w:rsidR="008B6E24" w:rsidRPr="0045398F" w:rsidP="007778E0">
            <w:pPr>
              <w:pStyle w:val="FootnoteText"/>
              <w:autoSpaceDE/>
              <w:autoSpaceDN/>
              <w:bidi w:val="0"/>
              <w:rPr>
                <w:rFonts w:ascii="Times New Roman" w:hAnsi="Times New Roman" w:cs="Times New Roman"/>
              </w:rPr>
            </w:pPr>
          </w:p>
          <w:p w:rsidR="008B6E24" w:rsidRPr="0045398F" w:rsidP="007778E0">
            <w:pPr>
              <w:pStyle w:val="FootnoteText"/>
              <w:autoSpaceDE/>
              <w:autoSpaceDN/>
              <w:bidi w:val="0"/>
              <w:rPr>
                <w:rFonts w:ascii="Times New Roman" w:hAnsi="Times New Roman" w:cs="Times New Roman"/>
              </w:rPr>
            </w:pPr>
          </w:p>
          <w:p w:rsidR="008B6E24" w:rsidRPr="0045398F" w:rsidP="007778E0">
            <w:pPr>
              <w:pStyle w:val="FootnoteText"/>
              <w:autoSpaceDE/>
              <w:autoSpaceDN/>
              <w:bidi w:val="0"/>
              <w:rPr>
                <w:rFonts w:ascii="Times New Roman" w:hAnsi="Times New Roman" w:cs="Times New Roman"/>
              </w:rPr>
            </w:pPr>
          </w:p>
          <w:p w:rsidR="008B6E24" w:rsidRPr="0045398F" w:rsidP="008B6E24">
            <w:pPr>
              <w:pStyle w:val="FootnoteText"/>
              <w:autoSpaceDE/>
              <w:autoSpaceDN/>
              <w:bidi w:val="0"/>
              <w:rPr>
                <w:rFonts w:ascii="Times New Roman" w:hAnsi="Times New Roman" w:cs="Times New Roman"/>
              </w:rPr>
            </w:pPr>
            <w:r w:rsidRPr="0045398F">
              <w:rPr>
                <w:rFonts w:ascii="Times New Roman" w:hAnsi="Times New Roman" w:cs="Times New Roman"/>
              </w:rPr>
              <w:t>Návrh NV SR</w:t>
            </w:r>
          </w:p>
          <w:p w:rsidR="008B6E24" w:rsidRPr="0045398F" w:rsidP="007778E0">
            <w:pPr>
              <w:pStyle w:val="FootnoteText"/>
              <w:autoSpaceDE/>
              <w:autoSpaceDN/>
              <w:bidi w:val="0"/>
              <w:rPr>
                <w:rFonts w:ascii="Times New Roman" w:hAnsi="Times New Roman" w:cs="Times New Roman"/>
              </w:rPr>
            </w:pPr>
          </w:p>
          <w:p w:rsidR="008B6E24"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0D7302" w:rsidRPr="0045398F" w:rsidP="007778E0">
            <w:pPr>
              <w:pStyle w:val="FootnoteText"/>
              <w:autoSpaceDE/>
              <w:autoSpaceDN/>
              <w:bidi w:val="0"/>
              <w:rPr>
                <w:rFonts w:ascii="Times New Roman" w:hAnsi="Times New Roman" w:cs="Times New Roman"/>
              </w:rPr>
            </w:pPr>
          </w:p>
          <w:p w:rsidR="000D7302"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r w:rsidRPr="0045398F" w:rsidR="004A7F70">
              <w:rPr>
                <w:rFonts w:ascii="Times New Roman" w:hAnsi="Times New Roman" w:cs="Times New Roman"/>
              </w:rPr>
              <w:t>NV SR č. 580/2006 Z. z.</w:t>
            </w: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r w:rsidRPr="0045398F" w:rsidR="00CF1123">
              <w:rPr>
                <w:rFonts w:ascii="Times New Roman" w:hAnsi="Times New Roman" w:cs="Times New Roman"/>
              </w:rPr>
              <w:t>Návrh NV SR</w:t>
            </w:r>
          </w:p>
          <w:p w:rsidR="006524BA" w:rsidRPr="0045398F" w:rsidP="007778E0">
            <w:pPr>
              <w:pStyle w:val="FootnoteText"/>
              <w:autoSpaceDE/>
              <w:autoSpaceDN/>
              <w:bidi w:val="0"/>
              <w:rPr>
                <w:rFonts w:ascii="Times New Roman" w:hAnsi="Times New Roman" w:cs="Times New Roman"/>
              </w:rPr>
            </w:pPr>
          </w:p>
          <w:p w:rsidR="006524BA"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r w:rsidRPr="0045398F" w:rsidR="00152404">
              <w:rPr>
                <w:rFonts w:ascii="Times New Roman" w:hAnsi="Times New Roman" w:cs="Times New Roman"/>
              </w:rPr>
              <w:t>Čl. I b</w:t>
            </w:r>
            <w:r w:rsidRPr="0045398F" w:rsidR="00ED5F0F">
              <w:rPr>
                <w:rFonts w:ascii="Times New Roman" w:hAnsi="Times New Roman" w:cs="Times New Roman"/>
              </w:rPr>
              <w:t>od 1</w:t>
            </w: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r w:rsidRPr="0045398F" w:rsidR="00ED5F0F">
              <w:rPr>
                <w:rFonts w:ascii="Times New Roman" w:hAnsi="Times New Roman" w:cs="Times New Roman"/>
              </w:rPr>
              <w:t>Čl. I</w:t>
            </w:r>
          </w:p>
          <w:p w:rsidR="00ED5F0F" w:rsidRPr="0045398F" w:rsidP="007778E0">
            <w:pPr>
              <w:pStyle w:val="FootnoteText"/>
              <w:autoSpaceDE/>
              <w:autoSpaceDN/>
              <w:bidi w:val="0"/>
              <w:rPr>
                <w:rFonts w:ascii="Times New Roman" w:hAnsi="Times New Roman" w:cs="Times New Roman"/>
              </w:rPr>
            </w:pPr>
            <w:r w:rsidRPr="0045398F" w:rsidR="00152404">
              <w:rPr>
                <w:rFonts w:ascii="Times New Roman" w:hAnsi="Times New Roman" w:cs="Times New Roman"/>
              </w:rPr>
              <w:t>b</w:t>
            </w:r>
            <w:r w:rsidRPr="0045398F">
              <w:rPr>
                <w:rFonts w:ascii="Times New Roman" w:hAnsi="Times New Roman" w:cs="Times New Roman"/>
              </w:rPr>
              <w:t>od 2</w:t>
            </w: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r w:rsidRPr="0045398F" w:rsidR="003B182E">
              <w:rPr>
                <w:rFonts w:ascii="Times New Roman" w:hAnsi="Times New Roman" w:cs="Times New Roman"/>
              </w:rPr>
              <w:t>§ 2 písm. e)</w:t>
            </w: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r w:rsidRPr="0045398F" w:rsidR="00ED5F0F">
              <w:rPr>
                <w:rFonts w:ascii="Times New Roman" w:hAnsi="Times New Roman" w:cs="Times New Roman"/>
              </w:rPr>
              <w:t>§ 2 písm. f)</w:t>
            </w: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r w:rsidRPr="0045398F" w:rsidR="00ED5F0F">
              <w:rPr>
                <w:rFonts w:ascii="Times New Roman" w:hAnsi="Times New Roman" w:cs="Times New Roman"/>
              </w:rPr>
              <w:t>Čl. I bod 1</w:t>
            </w:r>
            <w:r w:rsidRPr="0045398F" w:rsidR="003B5D2D">
              <w:rPr>
                <w:rFonts w:ascii="Times New Roman" w:hAnsi="Times New Roman" w:cs="Times New Roman"/>
              </w:rPr>
              <w:t>2</w:t>
            </w: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8075AA" w:rsidRPr="0045398F" w:rsidP="007778E0">
            <w:pPr>
              <w:pStyle w:val="FootnoteText"/>
              <w:autoSpaceDE/>
              <w:autoSpaceDN/>
              <w:bidi w:val="0"/>
              <w:rPr>
                <w:rFonts w:ascii="Times New Roman" w:hAnsi="Times New Roman" w:cs="Times New Roman"/>
              </w:rPr>
            </w:pPr>
          </w:p>
          <w:p w:rsidR="008075AA" w:rsidRPr="0045398F" w:rsidP="007778E0">
            <w:pPr>
              <w:pStyle w:val="FootnoteText"/>
              <w:autoSpaceDE/>
              <w:autoSpaceDN/>
              <w:bidi w:val="0"/>
              <w:rPr>
                <w:rFonts w:ascii="Times New Roman" w:hAnsi="Times New Roman" w:cs="Times New Roman"/>
              </w:rPr>
            </w:pPr>
          </w:p>
          <w:p w:rsidR="008075AA" w:rsidRPr="0045398F" w:rsidP="007778E0">
            <w:pPr>
              <w:pStyle w:val="FootnoteText"/>
              <w:autoSpaceDE/>
              <w:autoSpaceDN/>
              <w:bidi w:val="0"/>
              <w:rPr>
                <w:rFonts w:ascii="Times New Roman" w:hAnsi="Times New Roman" w:cs="Times New Roman"/>
              </w:rPr>
            </w:pPr>
          </w:p>
          <w:p w:rsidR="008075AA"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r w:rsidRPr="0045398F">
              <w:rPr>
                <w:rFonts w:ascii="Times New Roman" w:hAnsi="Times New Roman" w:cs="Times New Roman"/>
              </w:rPr>
              <w:t>§ 2 písm. j) a k)</w:t>
            </w: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sidR="00ED5F0F">
              <w:rPr>
                <w:rFonts w:ascii="Times New Roman" w:hAnsi="Times New Roman" w:cs="Times New Roman"/>
              </w:rPr>
              <w:t>§ 3</w:t>
            </w: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sidR="00ED5F0F">
              <w:rPr>
                <w:rFonts w:ascii="Times New Roman" w:hAnsi="Times New Roman" w:cs="Times New Roman"/>
              </w:rPr>
              <w:t>Čl. I bod 3</w:t>
            </w: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8075AA"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sidR="00112A1B">
              <w:rPr>
                <w:rFonts w:ascii="Times New Roman" w:hAnsi="Times New Roman" w:cs="Times New Roman"/>
              </w:rPr>
              <w:t>§ 4 ods. 2</w:t>
            </w:r>
          </w:p>
          <w:p w:rsidR="00C941C0" w:rsidRPr="0045398F" w:rsidP="007778E0">
            <w:pPr>
              <w:pStyle w:val="FootnoteText"/>
              <w:autoSpaceDE/>
              <w:autoSpaceDN/>
              <w:bidi w:val="0"/>
              <w:rPr>
                <w:rFonts w:ascii="Times New Roman" w:hAnsi="Times New Roman" w:cs="Times New Roman"/>
              </w:rPr>
            </w:pPr>
          </w:p>
          <w:p w:rsidR="00EE1F6F"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sidR="00112A1B">
              <w:rPr>
                <w:rFonts w:ascii="Times New Roman" w:hAnsi="Times New Roman" w:cs="Times New Roman"/>
              </w:rPr>
              <w:t>Čl. I bod 1</w:t>
            </w:r>
            <w:r w:rsidRPr="0045398F" w:rsidR="003B5D2D">
              <w:rPr>
                <w:rFonts w:ascii="Times New Roman" w:hAnsi="Times New Roman" w:cs="Times New Roman"/>
              </w:rPr>
              <w:t>2</w:t>
            </w: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sidR="00741586">
              <w:rPr>
                <w:rFonts w:ascii="Times New Roman" w:hAnsi="Times New Roman" w:cs="Times New Roman"/>
              </w:rPr>
              <w:t>Čl. I bod 4</w:t>
            </w: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112A1B"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Pr>
                <w:rFonts w:ascii="Times New Roman" w:hAnsi="Times New Roman" w:cs="Times New Roman"/>
              </w:rPr>
              <w:t xml:space="preserve">Čl. </w:t>
            </w:r>
            <w:r w:rsidRPr="0045398F" w:rsidR="002B5A87">
              <w:rPr>
                <w:rFonts w:ascii="Times New Roman" w:hAnsi="Times New Roman" w:cs="Times New Roman"/>
              </w:rPr>
              <w:t>I</w:t>
            </w:r>
            <w:r w:rsidRPr="0045398F">
              <w:rPr>
                <w:rFonts w:ascii="Times New Roman" w:hAnsi="Times New Roman" w:cs="Times New Roman"/>
              </w:rPr>
              <w:t xml:space="preserve"> </w:t>
            </w:r>
          </w:p>
          <w:p w:rsidR="00C941C0" w:rsidRPr="0045398F" w:rsidP="007778E0">
            <w:pPr>
              <w:pStyle w:val="FootnoteText"/>
              <w:autoSpaceDE/>
              <w:autoSpaceDN/>
              <w:bidi w:val="0"/>
              <w:rPr>
                <w:rFonts w:ascii="Times New Roman" w:hAnsi="Times New Roman" w:cs="Times New Roman"/>
              </w:rPr>
            </w:pPr>
            <w:r w:rsidRPr="0045398F" w:rsidR="00152404">
              <w:rPr>
                <w:rFonts w:ascii="Times New Roman" w:hAnsi="Times New Roman" w:cs="Times New Roman"/>
              </w:rPr>
              <w:t>b</w:t>
            </w:r>
            <w:r w:rsidRPr="0045398F" w:rsidR="00112A1B">
              <w:rPr>
                <w:rFonts w:ascii="Times New Roman" w:hAnsi="Times New Roman" w:cs="Times New Roman"/>
              </w:rPr>
              <w:t>od 1</w:t>
            </w: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sidR="00741586">
              <w:rPr>
                <w:rFonts w:ascii="Times New Roman" w:hAnsi="Times New Roman" w:cs="Times New Roman"/>
              </w:rPr>
              <w:t>Čl. I bod 5</w:t>
            </w: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D923AE" w:rsidRPr="0045398F" w:rsidP="007778E0">
            <w:pPr>
              <w:pStyle w:val="FootnoteText"/>
              <w:autoSpaceDE/>
              <w:autoSpaceDN/>
              <w:bidi w:val="0"/>
              <w:rPr>
                <w:rFonts w:ascii="Times New Roman" w:hAnsi="Times New Roman" w:cs="Times New Roman"/>
              </w:rPr>
            </w:pPr>
            <w:r w:rsidRPr="0045398F" w:rsidR="00EE1F6F">
              <w:rPr>
                <w:rFonts w:ascii="Times New Roman" w:hAnsi="Times New Roman" w:cs="Times New Roman"/>
              </w:rPr>
              <w:t>§ 5 ods. 3</w:t>
            </w:r>
          </w:p>
          <w:p w:rsidR="00EE1F6F" w:rsidRPr="0045398F" w:rsidP="007778E0">
            <w:pPr>
              <w:pStyle w:val="FootnoteText"/>
              <w:autoSpaceDE/>
              <w:autoSpaceDN/>
              <w:bidi w:val="0"/>
              <w:rPr>
                <w:rFonts w:ascii="Times New Roman" w:hAnsi="Times New Roman" w:cs="Times New Roman"/>
              </w:rPr>
            </w:pPr>
          </w:p>
          <w:p w:rsidR="00EE1F6F" w:rsidRPr="0045398F" w:rsidP="007778E0">
            <w:pPr>
              <w:pStyle w:val="FootnoteText"/>
              <w:autoSpaceDE/>
              <w:autoSpaceDN/>
              <w:bidi w:val="0"/>
              <w:rPr>
                <w:rFonts w:ascii="Times New Roman" w:hAnsi="Times New Roman" w:cs="Times New Roman"/>
              </w:rPr>
            </w:pPr>
          </w:p>
          <w:p w:rsidR="00EE1F6F" w:rsidRPr="0045398F" w:rsidP="007778E0">
            <w:pPr>
              <w:pStyle w:val="FootnoteText"/>
              <w:autoSpaceDE/>
              <w:autoSpaceDN/>
              <w:bidi w:val="0"/>
              <w:rPr>
                <w:rFonts w:ascii="Times New Roman" w:hAnsi="Times New Roman" w:cs="Times New Roman"/>
              </w:rPr>
            </w:pPr>
          </w:p>
          <w:p w:rsidR="00EE1F6F" w:rsidRPr="0045398F" w:rsidP="007778E0">
            <w:pPr>
              <w:pStyle w:val="FootnoteText"/>
              <w:autoSpaceDE/>
              <w:autoSpaceDN/>
              <w:bidi w:val="0"/>
              <w:rPr>
                <w:rFonts w:ascii="Times New Roman" w:hAnsi="Times New Roman" w:cs="Times New Roman"/>
              </w:rPr>
            </w:pPr>
          </w:p>
          <w:p w:rsidR="00EE1F6F" w:rsidRPr="0045398F" w:rsidP="007778E0">
            <w:pPr>
              <w:pStyle w:val="FootnoteText"/>
              <w:autoSpaceDE/>
              <w:autoSpaceDN/>
              <w:bidi w:val="0"/>
              <w:rPr>
                <w:rFonts w:ascii="Times New Roman" w:hAnsi="Times New Roman" w:cs="Times New Roman"/>
              </w:rPr>
            </w:pPr>
          </w:p>
          <w:p w:rsidR="00EE1F6F" w:rsidRPr="0045398F" w:rsidP="007778E0">
            <w:pPr>
              <w:pStyle w:val="FootnoteText"/>
              <w:autoSpaceDE/>
              <w:autoSpaceDN/>
              <w:bidi w:val="0"/>
              <w:rPr>
                <w:rFonts w:ascii="Times New Roman" w:hAnsi="Times New Roman" w:cs="Times New Roman"/>
              </w:rPr>
            </w:pPr>
          </w:p>
          <w:p w:rsidR="00EE1F6F"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sidR="0065067D">
              <w:rPr>
                <w:rFonts w:ascii="Times New Roman" w:hAnsi="Times New Roman" w:cs="Times New Roman"/>
              </w:rPr>
              <w:t>Čl. I bod 7</w:t>
            </w: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EE1F6F" w:rsidRPr="0045398F" w:rsidP="007778E0">
            <w:pPr>
              <w:pStyle w:val="FootnoteText"/>
              <w:autoSpaceDE/>
              <w:autoSpaceDN/>
              <w:bidi w:val="0"/>
              <w:rPr>
                <w:rFonts w:ascii="Times New Roman" w:hAnsi="Times New Roman" w:cs="Times New Roman"/>
              </w:rPr>
            </w:pPr>
          </w:p>
          <w:p w:rsidR="00EE1F6F"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sidR="008014D6">
              <w:rPr>
                <w:rFonts w:ascii="Times New Roman" w:hAnsi="Times New Roman" w:cs="Times New Roman"/>
              </w:rPr>
              <w:t>Čl. II</w:t>
            </w: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8075AA"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8014D6" w:rsidRPr="0045398F" w:rsidP="007778E0">
            <w:pPr>
              <w:pStyle w:val="FootnoteText"/>
              <w:autoSpaceDE/>
              <w:autoSpaceDN/>
              <w:bidi w:val="0"/>
              <w:rPr>
                <w:rFonts w:ascii="Times New Roman" w:hAnsi="Times New Roman" w:cs="Times New Roman"/>
              </w:rPr>
            </w:pPr>
          </w:p>
          <w:p w:rsidR="008014D6" w:rsidRPr="0045398F" w:rsidP="007778E0">
            <w:pPr>
              <w:pStyle w:val="FootnoteText"/>
              <w:autoSpaceDE/>
              <w:autoSpaceDN/>
              <w:bidi w:val="0"/>
              <w:rPr>
                <w:rFonts w:ascii="Times New Roman" w:hAnsi="Times New Roman" w:cs="Times New Roman"/>
              </w:rPr>
            </w:pPr>
          </w:p>
          <w:p w:rsidR="008014D6" w:rsidRPr="0045398F" w:rsidP="007778E0">
            <w:pPr>
              <w:pStyle w:val="FootnoteText"/>
              <w:autoSpaceDE/>
              <w:autoSpaceDN/>
              <w:bidi w:val="0"/>
              <w:rPr>
                <w:rFonts w:ascii="Times New Roman" w:hAnsi="Times New Roman" w:cs="Times New Roman"/>
              </w:rPr>
            </w:pPr>
          </w:p>
          <w:p w:rsidR="008014D6" w:rsidRPr="0045398F" w:rsidP="007778E0">
            <w:pPr>
              <w:pStyle w:val="FootnoteText"/>
              <w:autoSpaceDE/>
              <w:autoSpaceDN/>
              <w:bidi w:val="0"/>
              <w:rPr>
                <w:rFonts w:ascii="Times New Roman" w:hAnsi="Times New Roman" w:cs="Times New Roman"/>
              </w:rPr>
            </w:pPr>
          </w:p>
          <w:p w:rsidR="008014D6" w:rsidRPr="0045398F" w:rsidP="007778E0">
            <w:pPr>
              <w:pStyle w:val="FootnoteText"/>
              <w:autoSpaceDE/>
              <w:autoSpaceDN/>
              <w:bidi w:val="0"/>
              <w:rPr>
                <w:rFonts w:ascii="Times New Roman" w:hAnsi="Times New Roman" w:cs="Times New Roman"/>
              </w:rPr>
            </w:pPr>
          </w:p>
          <w:p w:rsidR="008014D6" w:rsidRPr="0045398F" w:rsidP="007778E0">
            <w:pPr>
              <w:pStyle w:val="FootnoteText"/>
              <w:autoSpaceDE/>
              <w:autoSpaceDN/>
              <w:bidi w:val="0"/>
              <w:rPr>
                <w:rFonts w:ascii="Times New Roman" w:hAnsi="Times New Roman" w:cs="Times New Roman"/>
              </w:rPr>
            </w:pPr>
          </w:p>
          <w:p w:rsidR="008014D6" w:rsidRPr="0045398F" w:rsidP="007778E0">
            <w:pPr>
              <w:pStyle w:val="FootnoteText"/>
              <w:autoSpaceDE/>
              <w:autoSpaceDN/>
              <w:bidi w:val="0"/>
              <w:rPr>
                <w:rFonts w:ascii="Times New Roman" w:hAnsi="Times New Roman" w:cs="Times New Roman"/>
              </w:rPr>
            </w:pPr>
          </w:p>
          <w:p w:rsidR="00EE1F6F" w:rsidRPr="0045398F" w:rsidP="007778E0">
            <w:pPr>
              <w:pStyle w:val="FootnoteText"/>
              <w:autoSpaceDE/>
              <w:autoSpaceDN/>
              <w:bidi w:val="0"/>
              <w:rPr>
                <w:rFonts w:ascii="Times New Roman" w:hAnsi="Times New Roman" w:cs="Times New Roman"/>
              </w:rPr>
            </w:pPr>
          </w:p>
          <w:p w:rsidR="008014D6" w:rsidRPr="0045398F" w:rsidP="007778E0">
            <w:pPr>
              <w:pStyle w:val="FootnoteText"/>
              <w:autoSpaceDE/>
              <w:autoSpaceDN/>
              <w:bidi w:val="0"/>
              <w:rPr>
                <w:rFonts w:ascii="Times New Roman" w:hAnsi="Times New Roman" w:cs="Times New Roman"/>
              </w:rPr>
            </w:pPr>
          </w:p>
          <w:p w:rsidR="00741586" w:rsidRPr="0045398F" w:rsidP="007778E0">
            <w:pPr>
              <w:pStyle w:val="FootnoteText"/>
              <w:autoSpaceDE/>
              <w:autoSpaceDN/>
              <w:bidi w:val="0"/>
              <w:rPr>
                <w:rFonts w:ascii="Times New Roman" w:hAnsi="Times New Roman" w:cs="Times New Roman"/>
              </w:rPr>
            </w:pPr>
            <w:r w:rsidRPr="0045398F">
              <w:rPr>
                <w:rFonts w:ascii="Times New Roman" w:hAnsi="Times New Roman" w:cs="Times New Roman"/>
              </w:rPr>
              <w:t>Čl. I bod 8</w:t>
            </w:r>
          </w:p>
          <w:p w:rsidR="008014D6"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Pr>
                <w:rFonts w:ascii="Times New Roman" w:hAnsi="Times New Roman" w:cs="Times New Roman"/>
              </w:rPr>
              <w:t xml:space="preserve">Čl. </w:t>
            </w:r>
            <w:r w:rsidRPr="0045398F" w:rsidR="00254885">
              <w:rPr>
                <w:rFonts w:ascii="Times New Roman" w:hAnsi="Times New Roman" w:cs="Times New Roman"/>
              </w:rPr>
              <w:t>I</w:t>
            </w:r>
          </w:p>
          <w:p w:rsidR="00C941C0" w:rsidRPr="0045398F" w:rsidP="007778E0">
            <w:pPr>
              <w:pStyle w:val="FootnoteText"/>
              <w:autoSpaceDE/>
              <w:autoSpaceDN/>
              <w:bidi w:val="0"/>
              <w:rPr>
                <w:rFonts w:ascii="Times New Roman" w:hAnsi="Times New Roman" w:cs="Times New Roman"/>
              </w:rPr>
            </w:pPr>
            <w:r w:rsidRPr="0045398F" w:rsidR="00152404">
              <w:rPr>
                <w:rFonts w:ascii="Times New Roman" w:hAnsi="Times New Roman" w:cs="Times New Roman"/>
              </w:rPr>
              <w:t>bod 1</w:t>
            </w: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1833A2" w:rsidRPr="0045398F" w:rsidP="007778E0">
            <w:pPr>
              <w:pStyle w:val="FootnoteText"/>
              <w:autoSpaceDE/>
              <w:autoSpaceDN/>
              <w:bidi w:val="0"/>
              <w:rPr>
                <w:rFonts w:ascii="Times New Roman" w:hAnsi="Times New Roman" w:cs="Times New Roman"/>
              </w:rPr>
            </w:pPr>
          </w:p>
          <w:p w:rsidR="001833A2" w:rsidRPr="0045398F" w:rsidP="007778E0">
            <w:pPr>
              <w:pStyle w:val="FootnoteText"/>
              <w:autoSpaceDE/>
              <w:autoSpaceDN/>
              <w:bidi w:val="0"/>
              <w:rPr>
                <w:rFonts w:ascii="Times New Roman" w:hAnsi="Times New Roman" w:cs="Times New Roman"/>
              </w:rPr>
            </w:pPr>
          </w:p>
          <w:p w:rsidR="00CB35F5" w:rsidRPr="0045398F" w:rsidP="007778E0">
            <w:pPr>
              <w:pStyle w:val="FootnoteText"/>
              <w:autoSpaceDE/>
              <w:autoSpaceDN/>
              <w:bidi w:val="0"/>
              <w:rPr>
                <w:rFonts w:ascii="Times New Roman" w:hAnsi="Times New Roman" w:cs="Times New Roman"/>
              </w:rPr>
            </w:pPr>
          </w:p>
          <w:p w:rsidR="001833A2"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r w:rsidRPr="0045398F" w:rsidR="008B6E24">
              <w:rPr>
                <w:rFonts w:ascii="Times New Roman" w:hAnsi="Times New Roman" w:cs="Times New Roman"/>
              </w:rPr>
              <w:t>§ 7</w:t>
            </w: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C941C0" w:rsidRPr="0045398F" w:rsidP="007778E0">
            <w:pPr>
              <w:pStyle w:val="FootnoteText"/>
              <w:autoSpaceDE/>
              <w:autoSpaceDN/>
              <w:bidi w:val="0"/>
              <w:rPr>
                <w:rFonts w:ascii="Times New Roman" w:hAnsi="Times New Roman" w:cs="Times New Roman"/>
              </w:rPr>
            </w:pPr>
          </w:p>
          <w:p w:rsidR="008B6E24" w:rsidRPr="0045398F" w:rsidP="007778E0">
            <w:pPr>
              <w:pStyle w:val="FootnoteText"/>
              <w:autoSpaceDE/>
              <w:autoSpaceDN/>
              <w:bidi w:val="0"/>
              <w:rPr>
                <w:rFonts w:ascii="Times New Roman" w:hAnsi="Times New Roman" w:cs="Times New Roman"/>
              </w:rPr>
            </w:pPr>
          </w:p>
          <w:p w:rsidR="008B6E24" w:rsidRPr="0045398F" w:rsidP="007778E0">
            <w:pPr>
              <w:pStyle w:val="FootnoteText"/>
              <w:autoSpaceDE/>
              <w:autoSpaceDN/>
              <w:bidi w:val="0"/>
              <w:rPr>
                <w:rFonts w:ascii="Times New Roman" w:hAnsi="Times New Roman" w:cs="Times New Roman"/>
              </w:rPr>
            </w:pPr>
          </w:p>
          <w:p w:rsidR="008B6E24" w:rsidRPr="0045398F" w:rsidP="007778E0">
            <w:pPr>
              <w:pStyle w:val="FootnoteText"/>
              <w:autoSpaceDE/>
              <w:autoSpaceDN/>
              <w:bidi w:val="0"/>
              <w:rPr>
                <w:rFonts w:ascii="Times New Roman" w:hAnsi="Times New Roman" w:cs="Times New Roman"/>
              </w:rPr>
            </w:pPr>
          </w:p>
          <w:p w:rsidR="008B6E24" w:rsidRPr="0045398F" w:rsidP="007778E0">
            <w:pPr>
              <w:pStyle w:val="FootnoteText"/>
              <w:autoSpaceDE/>
              <w:autoSpaceDN/>
              <w:bidi w:val="0"/>
              <w:rPr>
                <w:rFonts w:ascii="Times New Roman" w:hAnsi="Times New Roman" w:cs="Times New Roman"/>
              </w:rPr>
            </w:pPr>
            <w:r w:rsidRPr="0045398F" w:rsidR="00152404">
              <w:rPr>
                <w:rFonts w:ascii="Times New Roman" w:hAnsi="Times New Roman" w:cs="Times New Roman"/>
              </w:rPr>
              <w:t>Čl. I b</w:t>
            </w:r>
            <w:r w:rsidRPr="0045398F" w:rsidR="00A8218F">
              <w:rPr>
                <w:rFonts w:ascii="Times New Roman" w:hAnsi="Times New Roman" w:cs="Times New Roman"/>
              </w:rPr>
              <w:t>od 1</w:t>
            </w:r>
            <w:r w:rsidRPr="0045398F" w:rsidR="0059469F">
              <w:rPr>
                <w:rFonts w:ascii="Times New Roman" w:hAnsi="Times New Roman" w:cs="Times New Roman"/>
              </w:rPr>
              <w:t>2</w:t>
            </w: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r w:rsidRPr="0045398F">
              <w:rPr>
                <w:rFonts w:ascii="Times New Roman" w:hAnsi="Times New Roman" w:cs="Times New Roman"/>
              </w:rPr>
              <w:t>§ 8</w:t>
            </w: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p>
          <w:p w:rsidR="004A7F70" w:rsidRPr="0045398F" w:rsidP="007778E0">
            <w:pPr>
              <w:pStyle w:val="FootnoteText"/>
              <w:autoSpaceDE/>
              <w:autoSpaceDN/>
              <w:bidi w:val="0"/>
              <w:rPr>
                <w:rFonts w:ascii="Times New Roman" w:hAnsi="Times New Roman" w:cs="Times New Roman"/>
              </w:rPr>
            </w:pPr>
            <w:r w:rsidRPr="0045398F" w:rsidR="00152404">
              <w:rPr>
                <w:rFonts w:ascii="Times New Roman" w:hAnsi="Times New Roman" w:cs="Times New Roman"/>
              </w:rPr>
              <w:t>Čl. I b</w:t>
            </w:r>
            <w:r w:rsidRPr="0045398F">
              <w:rPr>
                <w:rFonts w:ascii="Times New Roman" w:hAnsi="Times New Roman" w:cs="Times New Roman"/>
              </w:rPr>
              <w:t xml:space="preserve">od </w:t>
            </w:r>
            <w:r w:rsidRPr="0045398F" w:rsidR="00CF1123">
              <w:rPr>
                <w:rFonts w:ascii="Times New Roman" w:hAnsi="Times New Roman" w:cs="Times New Roman"/>
              </w:rPr>
              <w:t>1</w:t>
            </w:r>
            <w:r w:rsidRPr="0045398F" w:rsidR="0059469F">
              <w:rPr>
                <w:rFonts w:ascii="Times New Roman" w:hAnsi="Times New Roman" w:cs="Times New Roman"/>
              </w:rPr>
              <w:t>0</w:t>
            </w:r>
            <w:r w:rsidRPr="0045398F" w:rsidR="00455DEE">
              <w:rPr>
                <w:rFonts w:ascii="Times New Roman" w:hAnsi="Times New Roman" w:cs="Times New Roman"/>
              </w:rPr>
              <w:t xml:space="preserve"> a 1</w:t>
            </w:r>
            <w:r w:rsidRPr="0045398F" w:rsidR="0059469F">
              <w:rPr>
                <w:rFonts w:ascii="Times New Roman" w:hAnsi="Times New Roman" w:cs="Times New Roman"/>
              </w:rPr>
              <w:t>2</w:t>
            </w:r>
          </w:p>
          <w:p w:rsidR="004A7F70" w:rsidRPr="0045398F" w:rsidP="007778E0">
            <w:pPr>
              <w:pStyle w:val="FootnoteText"/>
              <w:autoSpaceDE/>
              <w:autoSpaceDN/>
              <w:bidi w:val="0"/>
              <w:rPr>
                <w:rFonts w:ascii="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ED5F0F" w:rsidRPr="0045398F" w:rsidP="00ED5F0F">
            <w:pPr>
              <w:pStyle w:val="FootnoteText"/>
              <w:tabs>
                <w:tab w:val="left" w:pos="243"/>
              </w:tabs>
              <w:bidi w:val="0"/>
              <w:rPr>
                <w:rFonts w:ascii="Times New Roman" w:hAnsi="Times New Roman" w:cs="Times New Roman"/>
              </w:rPr>
            </w:pPr>
            <w:r w:rsidRPr="0045398F">
              <w:rPr>
                <w:rFonts w:ascii="Times New Roman" w:hAnsi="Times New Roman" w:cs="Times New Roman"/>
              </w:rPr>
              <w:t>1.</w:t>
              <w:tab/>
              <w:t>V § 2 písmená b) a c) znejú:</w:t>
            </w:r>
          </w:p>
          <w:p w:rsidR="00ED5F0F" w:rsidRPr="0045398F" w:rsidP="00ED5F0F">
            <w:pPr>
              <w:pStyle w:val="FootnoteText"/>
              <w:bidi w:val="0"/>
              <w:rPr>
                <w:rFonts w:ascii="Times New Roman" w:hAnsi="Times New Roman" w:cs="Times New Roman"/>
              </w:rPr>
            </w:pPr>
            <w:r w:rsidRPr="0045398F">
              <w:rPr>
                <w:rFonts w:ascii="Times New Roman" w:hAnsi="Times New Roman" w:cs="Times New Roman"/>
              </w:rPr>
              <w:t xml:space="preserve">„b) existujúcou osobnou loďou ro-ro osobná loď ro-ro, ktorej kýl je položený alebo sa nachádza v podobnej etape stavby pred 5. decembrom 2024; podobná etapa stavby </w:t>
            </w:r>
            <w:r w:rsidRPr="0045398F" w:rsidR="004D1F75">
              <w:rPr>
                <w:rFonts w:ascii="Times New Roman" w:hAnsi="Times New Roman" w:cs="Times New Roman"/>
              </w:rPr>
              <w:t>je</w:t>
            </w:r>
            <w:r w:rsidRPr="0045398F">
              <w:rPr>
                <w:rFonts w:ascii="Times New Roman" w:hAnsi="Times New Roman" w:cs="Times New Roman"/>
              </w:rPr>
              <w:t xml:space="preserve"> etap</w:t>
            </w:r>
            <w:r w:rsidRPr="0045398F" w:rsidR="004D1F75">
              <w:rPr>
                <w:rFonts w:ascii="Times New Roman" w:hAnsi="Times New Roman" w:cs="Times New Roman"/>
              </w:rPr>
              <w:t>a</w:t>
            </w:r>
            <w:r w:rsidRPr="0045398F">
              <w:rPr>
                <w:rFonts w:ascii="Times New Roman" w:hAnsi="Times New Roman" w:cs="Times New Roman"/>
              </w:rPr>
              <w:t>, v ktorej sa začína identifikovateľná stavba konkrétnej lode a začala sa montáž tejto lode, pri ktorej sa použilo minimálne 50 ton alebo 1 % odhadovanej hmotnosti všetkých stavebných materiálov, podľa toho, ktorá hodnota je nižšia,</w:t>
            </w:r>
          </w:p>
          <w:p w:rsidR="00623147" w:rsidRPr="0045398F" w:rsidP="00ED5F0F">
            <w:pPr>
              <w:pStyle w:val="FootnoteText"/>
              <w:autoSpaceDE/>
              <w:autoSpaceDN/>
              <w:bidi w:val="0"/>
              <w:rPr>
                <w:rFonts w:ascii="Times New Roman" w:hAnsi="Times New Roman" w:cs="Times New Roman"/>
              </w:rPr>
            </w:pPr>
            <w:r w:rsidRPr="0045398F" w:rsidR="00ED5F0F">
              <w:rPr>
                <w:rFonts w:ascii="Times New Roman" w:hAnsi="Times New Roman" w:cs="Times New Roman"/>
              </w:rPr>
              <w:t>c) novou osobnou loďou ro-ro osobná loď ro-ro, ktorá nie je existujúcou osobnou loďou ro-ro</w:t>
            </w:r>
            <w:r w:rsidRPr="0045398F" w:rsidR="000D7302">
              <w:rPr>
                <w:rFonts w:ascii="Times New Roman" w:hAnsi="Times New Roman" w:cs="Times New Roman"/>
              </w:rPr>
              <w:t>,</w:t>
            </w:r>
            <w:r w:rsidRPr="0045398F" w:rsidR="00ED5F0F">
              <w:rPr>
                <w:rFonts w:ascii="Times New Roman" w:hAnsi="Times New Roman" w:cs="Times New Roman"/>
              </w:rPr>
              <w:t>“.</w:t>
            </w: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623147" w:rsidRPr="0045398F" w:rsidP="007778E0">
            <w:pPr>
              <w:pStyle w:val="FootnoteText"/>
              <w:autoSpaceDE/>
              <w:autoSpaceDN/>
              <w:bidi w:val="0"/>
              <w:rPr>
                <w:rFonts w:ascii="Times New Roman" w:hAnsi="Times New Roman" w:cs="Times New Roman"/>
              </w:rPr>
            </w:pPr>
          </w:p>
          <w:p w:rsidR="004D1F75" w:rsidRPr="0045398F" w:rsidP="007778E0">
            <w:pPr>
              <w:pStyle w:val="FootnoteText"/>
              <w:autoSpaceDE/>
              <w:autoSpaceDN/>
              <w:bidi w:val="0"/>
              <w:rPr>
                <w:rFonts w:ascii="Times New Roman" w:hAnsi="Times New Roman" w:cs="Times New Roman"/>
              </w:rPr>
            </w:pPr>
          </w:p>
          <w:p w:rsidR="00623147" w:rsidRPr="0045398F" w:rsidP="00623147">
            <w:pPr>
              <w:pStyle w:val="FootnoteText"/>
              <w:bidi w:val="0"/>
              <w:jc w:val="both"/>
              <w:rPr>
                <w:rFonts w:ascii="Times New Roman" w:hAnsi="Times New Roman" w:cs="Times New Roman"/>
              </w:rPr>
            </w:pPr>
            <w:r w:rsidRPr="0045398F">
              <w:rPr>
                <w:rFonts w:ascii="Times New Roman" w:hAnsi="Times New Roman" w:cs="Times New Roman"/>
              </w:rPr>
              <w:t>Ministerstvo zahraničných vecí a európskych záležitostí Slovenskej republiky oznamuje, že 1. novembra 1974 bol v Londýne uzatvorený Medzinárodný dohovor o bezpečnosti ľudského života na mori. Pre Československú socialistickú republiku dohovor nadobudol platnosť dňa 18. novembra 1980. Slovenská republika sukcedovala do dohovoru ku dňu 1. januára 1993 na základe notifikácie generálnemu tajomníkovi Medzinárodnej námornej organizácie ako depozitárovi dohovoru.</w:t>
            </w:r>
          </w:p>
          <w:p w:rsidR="00623147" w:rsidRPr="0045398F" w:rsidP="00623147">
            <w:pPr>
              <w:pStyle w:val="FootnoteText"/>
              <w:autoSpaceDE/>
              <w:autoSpaceDN/>
              <w:bidi w:val="0"/>
              <w:jc w:val="both"/>
              <w:rPr>
                <w:rFonts w:ascii="Times New Roman" w:hAnsi="Times New Roman" w:cs="Times New Roman"/>
              </w:rPr>
            </w:pPr>
            <w:r w:rsidRPr="0045398F">
              <w:rPr>
                <w:rFonts w:ascii="Times New Roman" w:hAnsi="Times New Roman" w:cs="Times New Roman"/>
              </w:rPr>
              <w:t>Do textu konsolidovaného znenia dohovoru v znení jeho Protokolu z roku 1988 je možné nahliadnuť na Ministerstve dopravy a výstavby Slovenskej republiky.</w:t>
            </w:r>
          </w:p>
          <w:p w:rsidR="00623147" w:rsidRPr="0045398F" w:rsidP="00623147">
            <w:pPr>
              <w:pStyle w:val="FootnoteText"/>
              <w:autoSpaceDE/>
              <w:autoSpaceDN/>
              <w:bidi w:val="0"/>
              <w:jc w:val="both"/>
              <w:rPr>
                <w:rFonts w:ascii="Times New Roman" w:hAnsi="Times New Roman" w:cs="Times New Roman"/>
              </w:rPr>
            </w:pPr>
          </w:p>
          <w:p w:rsidR="00623147" w:rsidRPr="0045398F" w:rsidP="00623147">
            <w:pPr>
              <w:pStyle w:val="FootnoteText"/>
              <w:autoSpaceDE/>
              <w:autoSpaceDN/>
              <w:bidi w:val="0"/>
              <w:jc w:val="both"/>
              <w:rPr>
                <w:rFonts w:ascii="Times New Roman" w:hAnsi="Times New Roman" w:cs="Times New Roman"/>
              </w:rPr>
            </w:pPr>
          </w:p>
          <w:p w:rsidR="00623147" w:rsidRPr="0045398F" w:rsidP="00623147">
            <w:pPr>
              <w:pStyle w:val="FootnoteText"/>
              <w:autoSpaceDE/>
              <w:autoSpaceDN/>
              <w:bidi w:val="0"/>
              <w:jc w:val="both"/>
              <w:rPr>
                <w:rFonts w:ascii="Times New Roman" w:hAnsi="Times New Roman" w:cs="Times New Roman"/>
              </w:rPr>
            </w:pPr>
          </w:p>
          <w:p w:rsidR="00623147" w:rsidRPr="0045398F" w:rsidP="00623147">
            <w:pPr>
              <w:pStyle w:val="FootnoteText"/>
              <w:autoSpaceDE/>
              <w:autoSpaceDN/>
              <w:bidi w:val="0"/>
              <w:jc w:val="both"/>
              <w:rPr>
                <w:rFonts w:ascii="Times New Roman" w:hAnsi="Times New Roman" w:cs="Times New Roman"/>
              </w:rPr>
            </w:pPr>
          </w:p>
          <w:p w:rsidR="00623147" w:rsidRPr="0045398F" w:rsidP="00623147">
            <w:pPr>
              <w:pStyle w:val="FootnoteText"/>
              <w:autoSpaceDE/>
              <w:autoSpaceDN/>
              <w:bidi w:val="0"/>
              <w:jc w:val="both"/>
              <w:rPr>
                <w:rFonts w:ascii="Times New Roman" w:hAnsi="Times New Roman" w:cs="Times New Roman"/>
              </w:rPr>
            </w:pPr>
          </w:p>
          <w:p w:rsidR="00ED5F0F" w:rsidRPr="0045398F" w:rsidP="00ED5F0F">
            <w:pPr>
              <w:pStyle w:val="FootnoteText"/>
              <w:tabs>
                <w:tab w:val="left" w:pos="243"/>
              </w:tabs>
              <w:bidi w:val="0"/>
              <w:rPr>
                <w:rFonts w:ascii="Times New Roman" w:hAnsi="Times New Roman" w:cs="Times New Roman"/>
              </w:rPr>
            </w:pPr>
            <w:r w:rsidRPr="0045398F">
              <w:rPr>
                <w:rFonts w:ascii="Times New Roman" w:hAnsi="Times New Roman" w:cs="Times New Roman"/>
              </w:rPr>
              <w:t>2.</w:t>
              <w:tab/>
            </w:r>
            <w:r w:rsidRPr="0045398F" w:rsidR="003B182E">
              <w:rPr>
                <w:rFonts w:ascii="Times New Roman" w:hAnsi="Times New Roman" w:cs="Times New Roman"/>
              </w:rPr>
              <w:t xml:space="preserve">V § 2 písm. e) sa za slovo „prístavmi“ vkladajú slová „alebo sled plavieb z prístavu do toho istého prístavu bez medzizastávok“. </w:t>
            </w:r>
          </w:p>
          <w:p w:rsidR="00623147" w:rsidRPr="0045398F" w:rsidP="003B182E">
            <w:pPr>
              <w:pStyle w:val="FootnoteText"/>
              <w:bidi w:val="0"/>
              <w:rPr>
                <w:rFonts w:ascii="Times New Roman" w:hAnsi="Times New Roman" w:cs="Times New Roman"/>
              </w:rPr>
            </w:pPr>
            <w:r w:rsidRPr="0045398F" w:rsidR="00ED5F0F">
              <w:rPr>
                <w:rFonts w:ascii="Times New Roman" w:hAnsi="Times New Roman" w:cs="Times New Roman"/>
              </w:rPr>
              <w:t xml:space="preserve">e) </w:t>
            </w:r>
            <w:r w:rsidRPr="0045398F" w:rsidR="003B182E">
              <w:rPr>
                <w:rFonts w:ascii="Times New Roman" w:hAnsi="Times New Roman" w:cs="Times New Roman"/>
              </w:rPr>
              <w:t>pravidelnou prepravou sled plavieb osobnej lode ro-ro medzi dvoma tými istými alebo viacerými prístavmi, ktoré sa uskutočňujú podľa uverejneného cestovného poriadku alebo sú také pravidelné alebo také časté, že tvoria rozpoznateľné systematické sledy</w:t>
            </w:r>
          </w:p>
          <w:p w:rsidR="00623147" w:rsidRPr="0045398F" w:rsidP="00623147">
            <w:pPr>
              <w:pStyle w:val="FootnoteText"/>
              <w:autoSpaceDE/>
              <w:autoSpaceDN/>
              <w:bidi w:val="0"/>
              <w:jc w:val="both"/>
              <w:rPr>
                <w:rFonts w:ascii="Times New Roman" w:hAnsi="Times New Roman" w:cs="Times New Roman"/>
              </w:rPr>
            </w:pPr>
          </w:p>
          <w:p w:rsidR="00623147" w:rsidRPr="0045398F" w:rsidP="00623147">
            <w:pPr>
              <w:pStyle w:val="FootnoteText"/>
              <w:autoSpaceDE/>
              <w:autoSpaceDN/>
              <w:bidi w:val="0"/>
              <w:jc w:val="both"/>
              <w:rPr>
                <w:rFonts w:ascii="Times New Roman" w:hAnsi="Times New Roman" w:cs="Times New Roman"/>
              </w:rPr>
            </w:pPr>
            <w:r w:rsidRPr="0045398F" w:rsidR="00ED5F0F">
              <w:rPr>
                <w:rFonts w:ascii="Times New Roman" w:hAnsi="Times New Roman" w:cs="Times New Roman"/>
              </w:rPr>
              <w:t>f) hostiteľským štátom členský štát, do ktorého prístavov alebo z ktorého prístavov pláva osobná loď ro-ro v pravidelnej preprave,</w:t>
            </w:r>
          </w:p>
          <w:p w:rsidR="00623147" w:rsidRPr="0045398F" w:rsidP="00623147">
            <w:pPr>
              <w:pStyle w:val="FootnoteText"/>
              <w:autoSpaceDE/>
              <w:autoSpaceDN/>
              <w:bidi w:val="0"/>
              <w:jc w:val="both"/>
              <w:rPr>
                <w:rFonts w:ascii="Times New Roman" w:hAnsi="Times New Roman" w:cs="Times New Roman"/>
              </w:rPr>
            </w:pPr>
          </w:p>
          <w:p w:rsidR="00623147" w:rsidRPr="0045398F" w:rsidP="00623147">
            <w:pPr>
              <w:pStyle w:val="FootnoteText"/>
              <w:autoSpaceDE/>
              <w:autoSpaceDN/>
              <w:bidi w:val="0"/>
              <w:jc w:val="both"/>
              <w:rPr>
                <w:rFonts w:ascii="Times New Roman" w:hAnsi="Times New Roman" w:cs="Times New Roman"/>
              </w:rPr>
            </w:pPr>
          </w:p>
          <w:p w:rsidR="00623147" w:rsidRPr="0045398F" w:rsidP="00ED5F0F">
            <w:pPr>
              <w:pStyle w:val="FootnoteText"/>
              <w:tabs>
                <w:tab w:val="left" w:pos="385"/>
              </w:tabs>
              <w:autoSpaceDE/>
              <w:autoSpaceDN/>
              <w:bidi w:val="0"/>
              <w:jc w:val="both"/>
              <w:rPr>
                <w:rFonts w:ascii="Times New Roman" w:hAnsi="Times New Roman" w:cs="Times New Roman"/>
              </w:rPr>
            </w:pPr>
            <w:r w:rsidRPr="0045398F" w:rsidR="00ED5F0F">
              <w:rPr>
                <w:rFonts w:ascii="Times New Roman" w:hAnsi="Times New Roman" w:cs="Times New Roman"/>
              </w:rPr>
              <w:t>1</w:t>
            </w:r>
            <w:r w:rsidRPr="0045398F" w:rsidR="003B5D2D">
              <w:rPr>
                <w:rFonts w:ascii="Times New Roman" w:hAnsi="Times New Roman" w:cs="Times New Roman"/>
              </w:rPr>
              <w:t>2</w:t>
            </w:r>
            <w:r w:rsidRPr="0045398F" w:rsidR="00ED5F0F">
              <w:rPr>
                <w:rFonts w:ascii="Times New Roman" w:hAnsi="Times New Roman" w:cs="Times New Roman"/>
              </w:rPr>
              <w:t>.</w:t>
              <w:tab/>
              <w:t>Slovo „hostiteľský“ vo všetkých tvaroch sa v celom texte nariadenia vlády nahrádza slovom „prístavný“ v príslušnom tvare.“.</w:t>
            </w:r>
          </w:p>
          <w:p w:rsidR="00623147" w:rsidRPr="0045398F" w:rsidP="00623147">
            <w:pPr>
              <w:pStyle w:val="FootnoteText"/>
              <w:autoSpaceDE/>
              <w:autoSpaceDN/>
              <w:bidi w:val="0"/>
              <w:jc w:val="both"/>
              <w:rPr>
                <w:rFonts w:ascii="Times New Roman" w:hAnsi="Times New Roman" w:cs="Times New Roman"/>
              </w:rPr>
            </w:pPr>
          </w:p>
          <w:p w:rsidR="00623147" w:rsidRPr="0045398F" w:rsidP="00623147">
            <w:pPr>
              <w:pStyle w:val="FootnoteText"/>
              <w:autoSpaceDE/>
              <w:autoSpaceDN/>
              <w:bidi w:val="0"/>
              <w:jc w:val="both"/>
              <w:rPr>
                <w:rFonts w:ascii="Times New Roman" w:hAnsi="Times New Roman" w:cs="Times New Roman"/>
              </w:rPr>
            </w:pPr>
          </w:p>
          <w:p w:rsidR="00623147" w:rsidRPr="0045398F" w:rsidP="00623147">
            <w:pPr>
              <w:pStyle w:val="FootnoteText"/>
              <w:autoSpaceDE/>
              <w:autoSpaceDN/>
              <w:bidi w:val="0"/>
              <w:jc w:val="both"/>
              <w:rPr>
                <w:rFonts w:ascii="Times New Roman" w:hAnsi="Times New Roman" w:cs="Times New Roman"/>
              </w:rPr>
            </w:pPr>
          </w:p>
          <w:p w:rsidR="00623147" w:rsidRPr="0045398F" w:rsidP="00623147">
            <w:pPr>
              <w:pStyle w:val="FootnoteText"/>
              <w:autoSpaceDE/>
              <w:autoSpaceDN/>
              <w:bidi w:val="0"/>
              <w:jc w:val="both"/>
              <w:rPr>
                <w:rFonts w:ascii="Times New Roman" w:hAnsi="Times New Roman" w:cs="Times New Roman"/>
              </w:rPr>
            </w:pPr>
          </w:p>
          <w:p w:rsidR="00623147" w:rsidRPr="0045398F" w:rsidP="00623147">
            <w:pPr>
              <w:pStyle w:val="FootnoteText"/>
              <w:autoSpaceDE/>
              <w:autoSpaceDN/>
              <w:bidi w:val="0"/>
              <w:jc w:val="both"/>
              <w:rPr>
                <w:rFonts w:ascii="Times New Roman" w:hAnsi="Times New Roman" w:cs="Times New Roman"/>
              </w:rPr>
            </w:pPr>
          </w:p>
          <w:p w:rsidR="00623147" w:rsidRPr="0045398F" w:rsidP="00623147">
            <w:pPr>
              <w:pStyle w:val="FootnoteText"/>
              <w:autoSpaceDE/>
              <w:autoSpaceDN/>
              <w:bidi w:val="0"/>
              <w:jc w:val="both"/>
              <w:rPr>
                <w:rFonts w:ascii="Times New Roman" w:hAnsi="Times New Roman" w:cs="Times New Roman"/>
              </w:rPr>
            </w:pPr>
          </w:p>
          <w:p w:rsidR="00623147" w:rsidRPr="0045398F" w:rsidP="00623147">
            <w:pPr>
              <w:pStyle w:val="FootnoteText"/>
              <w:autoSpaceDE/>
              <w:autoSpaceDN/>
              <w:bidi w:val="0"/>
              <w:jc w:val="both"/>
              <w:rPr>
                <w:rFonts w:ascii="Times New Roman" w:hAnsi="Times New Roman" w:cs="Times New Roman"/>
              </w:rPr>
            </w:pPr>
          </w:p>
          <w:p w:rsidR="008075AA" w:rsidRPr="0045398F" w:rsidP="00623147">
            <w:pPr>
              <w:pStyle w:val="FootnoteText"/>
              <w:autoSpaceDE/>
              <w:autoSpaceDN/>
              <w:bidi w:val="0"/>
              <w:jc w:val="both"/>
              <w:rPr>
                <w:rFonts w:ascii="Times New Roman" w:hAnsi="Times New Roman" w:cs="Times New Roman"/>
              </w:rPr>
            </w:pPr>
          </w:p>
          <w:p w:rsidR="008075AA" w:rsidRPr="0045398F" w:rsidP="00623147">
            <w:pPr>
              <w:pStyle w:val="FootnoteText"/>
              <w:autoSpaceDE/>
              <w:autoSpaceDN/>
              <w:bidi w:val="0"/>
              <w:jc w:val="both"/>
              <w:rPr>
                <w:rFonts w:ascii="Times New Roman" w:hAnsi="Times New Roman" w:cs="Times New Roman"/>
              </w:rPr>
            </w:pPr>
          </w:p>
          <w:p w:rsidR="008075AA" w:rsidRPr="0045398F" w:rsidP="00623147">
            <w:pPr>
              <w:pStyle w:val="FootnoteText"/>
              <w:autoSpaceDE/>
              <w:autoSpaceDN/>
              <w:bidi w:val="0"/>
              <w:jc w:val="both"/>
              <w:rPr>
                <w:rFonts w:ascii="Times New Roman" w:hAnsi="Times New Roman" w:cs="Times New Roman"/>
              </w:rPr>
            </w:pPr>
          </w:p>
          <w:p w:rsidR="008075AA" w:rsidRPr="0045398F" w:rsidP="00623147">
            <w:pPr>
              <w:pStyle w:val="FootnoteText"/>
              <w:autoSpaceDE/>
              <w:autoSpaceDN/>
              <w:bidi w:val="0"/>
              <w:jc w:val="both"/>
              <w:rPr>
                <w:rFonts w:ascii="Times New Roman" w:hAnsi="Times New Roman" w:cs="Times New Roman"/>
              </w:rPr>
            </w:pPr>
          </w:p>
          <w:p w:rsidR="00623147" w:rsidRPr="0045398F" w:rsidP="00623147">
            <w:pPr>
              <w:pStyle w:val="FootnoteText"/>
              <w:bidi w:val="0"/>
              <w:rPr>
                <w:rFonts w:ascii="Times New Roman" w:hAnsi="Times New Roman" w:cs="Times New Roman"/>
              </w:rPr>
            </w:pPr>
            <w:r w:rsidRPr="0045398F">
              <w:rPr>
                <w:rFonts w:ascii="Times New Roman" w:hAnsi="Times New Roman" w:cs="Times New Roman"/>
              </w:rPr>
              <w:t>j) vlastníkom námornej lode alebo rekreačného plavidla zapísaného v námornom registri Slovenskej republiky právnická osoba alebo fyzická osoba oprávnená na prevádzkovanie námornej lode alebo rekreačného plavidla pod vlastným menom a na vlastnú zodpovednosť,</w:t>
            </w:r>
          </w:p>
          <w:p w:rsidR="00623147" w:rsidRPr="0045398F" w:rsidP="00623147">
            <w:pPr>
              <w:pStyle w:val="FootnoteText"/>
              <w:autoSpaceDE/>
              <w:autoSpaceDN/>
              <w:bidi w:val="0"/>
              <w:jc w:val="both"/>
              <w:rPr>
                <w:rFonts w:ascii="Times New Roman" w:hAnsi="Times New Roman" w:cs="Times New Roman"/>
              </w:rPr>
            </w:pPr>
            <w:r w:rsidRPr="0045398F">
              <w:rPr>
                <w:rFonts w:ascii="Times New Roman" w:hAnsi="Times New Roman" w:cs="Times New Roman"/>
              </w:rPr>
              <w:t>k) prevádzkovateľom námornej lode alebo rekreačného plavidla právnická osoba alebo fyzická osoba oprávnená na prevádzkovanie námornej lode alebo rekreačného plavidla pod vlastným menom a na vlastnú zodpovednosť, ak je na to splnomocnená vlastníkom námornej lode alebo rekreačného plavidla,</w:t>
            </w:r>
          </w:p>
          <w:p w:rsidR="00623147" w:rsidRPr="0045398F" w:rsidP="00623147">
            <w:pPr>
              <w:pStyle w:val="FootnoteText"/>
              <w:autoSpaceDE/>
              <w:autoSpaceDN/>
              <w:bidi w:val="0"/>
              <w:jc w:val="both"/>
              <w:rPr>
                <w:rFonts w:ascii="Times New Roman" w:hAnsi="Times New Roman" w:cs="Times New Roman"/>
              </w:rPr>
            </w:pPr>
          </w:p>
          <w:p w:rsidR="00623147" w:rsidRPr="0045398F" w:rsidP="00623147">
            <w:pPr>
              <w:pStyle w:val="FootnoteText"/>
              <w:autoSpaceDE/>
              <w:autoSpaceDN/>
              <w:bidi w:val="0"/>
              <w:jc w:val="both"/>
              <w:rPr>
                <w:rFonts w:ascii="Times New Roman" w:hAnsi="Times New Roman" w:cs="Times New Roman"/>
              </w:rPr>
            </w:pPr>
          </w:p>
          <w:p w:rsidR="00623147"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r w:rsidRPr="0045398F" w:rsidR="00ED5F0F">
              <w:rPr>
                <w:rFonts w:ascii="Times New Roman" w:hAnsi="Times New Roman" w:cs="Times New Roman"/>
              </w:rPr>
              <w:t>Charakteristickou výškou vlny sa určuje výška vody na palube na prepravu motorových vozidiel v súlade so špecifickými požiadavkami na stabilitu osobných lodí ro-ro ustanovenými v prílohe I okrem bodov 1.2, 1.3, 1.3.4 až 1.6 smernice Európskeho parlamentu a Rady (ES) č. 2003/25/ES zo 14. apríla 2003 o špecifických požiadavkách na stabilitu osobných lodí ro-ro v znení smernice Komisie 2005/12/ES z 18. februára 2005 (ďalej len "smernica"). Hodnoty charakteristickej výšky vlny nesmú byť počas roka prekročené s pravdepodobnosťou väčšou ako 10%.</w:t>
            </w:r>
          </w:p>
          <w:p w:rsidR="00C941C0" w:rsidRPr="0045398F" w:rsidP="00623147">
            <w:pPr>
              <w:pStyle w:val="FootnoteText"/>
              <w:autoSpaceDE/>
              <w:autoSpaceDN/>
              <w:bidi w:val="0"/>
              <w:jc w:val="both"/>
              <w:rPr>
                <w:rFonts w:ascii="Times New Roman" w:hAnsi="Times New Roman" w:cs="Times New Roman"/>
              </w:rPr>
            </w:pPr>
          </w:p>
          <w:p w:rsidR="00C941C0" w:rsidRPr="0045398F" w:rsidP="00ED5F0F">
            <w:pPr>
              <w:pStyle w:val="FootnoteText"/>
              <w:tabs>
                <w:tab w:val="left" w:pos="243"/>
              </w:tabs>
              <w:autoSpaceDE/>
              <w:autoSpaceDN/>
              <w:bidi w:val="0"/>
              <w:jc w:val="both"/>
              <w:rPr>
                <w:rFonts w:ascii="Times New Roman" w:hAnsi="Times New Roman" w:cs="Times New Roman"/>
              </w:rPr>
            </w:pPr>
            <w:r w:rsidRPr="0045398F" w:rsidR="00ED5F0F">
              <w:rPr>
                <w:rFonts w:ascii="Times New Roman" w:hAnsi="Times New Roman" w:cs="Times New Roman"/>
              </w:rPr>
              <w:t>3.</w:t>
              <w:tab/>
              <w:t>V § 3 prvej vete sa za slová „v prílohe I“ vkladajú slová „oddiele A“ a slová „v znení smernice Komisie 2005/12/ES z 18. februára 2005“ sa nahrádzajú slovami „v platnom znení“.</w:t>
            </w: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8075AA"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112A1B" w:rsidRPr="0045398F" w:rsidP="00112A1B">
            <w:pPr>
              <w:pStyle w:val="FootnoteText"/>
              <w:bidi w:val="0"/>
              <w:rPr>
                <w:rFonts w:ascii="Times New Roman" w:hAnsi="Times New Roman" w:cs="Times New Roman"/>
              </w:rPr>
            </w:pPr>
            <w:r w:rsidRPr="0045398F">
              <w:rPr>
                <w:rFonts w:ascii="Times New Roman" w:hAnsi="Times New Roman" w:cs="Times New Roman"/>
              </w:rPr>
              <w:t>(2) Zoznam morských oblastí je uverejnený vo verejne dostupnej databáze v internetovej sieti príslušného orgánu hostiteľského štátu.</w:t>
            </w:r>
          </w:p>
          <w:p w:rsidR="00EE1F6F" w:rsidRPr="0045398F" w:rsidP="00EE1F6F">
            <w:pPr>
              <w:pStyle w:val="FootnoteText"/>
              <w:bidi w:val="0"/>
              <w:rPr>
                <w:rFonts w:ascii="Times New Roman" w:hAnsi="Times New Roman" w:cs="Times New Roman"/>
              </w:rPr>
            </w:pPr>
          </w:p>
          <w:p w:rsidR="00112A1B" w:rsidRPr="0045398F" w:rsidP="00EE1F6F">
            <w:pPr>
              <w:pStyle w:val="FootnoteText"/>
              <w:bidi w:val="0"/>
              <w:rPr>
                <w:rFonts w:ascii="Times New Roman" w:hAnsi="Times New Roman" w:cs="Times New Roman"/>
              </w:rPr>
            </w:pPr>
            <w:r w:rsidRPr="0045398F">
              <w:rPr>
                <w:rFonts w:ascii="Times New Roman" w:hAnsi="Times New Roman" w:cs="Times New Roman"/>
              </w:rPr>
              <w:t xml:space="preserve"> 1</w:t>
            </w:r>
            <w:r w:rsidRPr="0045398F" w:rsidR="003B5D2D">
              <w:rPr>
                <w:rFonts w:ascii="Times New Roman" w:hAnsi="Times New Roman" w:cs="Times New Roman"/>
              </w:rPr>
              <w:t>2</w:t>
            </w:r>
            <w:r w:rsidRPr="0045398F">
              <w:rPr>
                <w:rFonts w:ascii="Times New Roman" w:hAnsi="Times New Roman" w:cs="Times New Roman"/>
              </w:rPr>
              <w:t>.</w:t>
              <w:tab/>
              <w:t>Slovo „hostiteľský“ vo všetkých tvaroch sa v celom texte nariadenia vlády nahrádza slovom „prístavný“ v príslušnom tvare.“.</w:t>
            </w: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112A1B" w:rsidRPr="0045398F" w:rsidP="00112A1B">
            <w:pPr>
              <w:pStyle w:val="FootnoteText"/>
              <w:tabs>
                <w:tab w:val="left" w:pos="243"/>
              </w:tabs>
              <w:bidi w:val="0"/>
              <w:rPr>
                <w:rFonts w:ascii="Times New Roman" w:hAnsi="Times New Roman" w:cs="Times New Roman"/>
              </w:rPr>
            </w:pPr>
            <w:r w:rsidRPr="0045398F">
              <w:rPr>
                <w:rFonts w:ascii="Times New Roman" w:hAnsi="Times New Roman" w:cs="Times New Roman"/>
              </w:rPr>
              <w:t>4.</w:t>
              <w:tab/>
              <w:t>V § 5 odseky 1 a 2 znejú:</w:t>
            </w:r>
          </w:p>
          <w:p w:rsidR="00112A1B" w:rsidRPr="0045398F" w:rsidP="008075AA">
            <w:pPr>
              <w:pStyle w:val="FootnoteText"/>
              <w:bidi w:val="0"/>
              <w:jc w:val="both"/>
              <w:rPr>
                <w:rFonts w:ascii="Times New Roman" w:hAnsi="Times New Roman" w:cs="Times New Roman"/>
              </w:rPr>
            </w:pPr>
            <w:r w:rsidRPr="0045398F">
              <w:rPr>
                <w:rFonts w:ascii="Times New Roman" w:hAnsi="Times New Roman" w:cs="Times New Roman"/>
              </w:rPr>
              <w:t>„(1) Nov</w:t>
            </w:r>
            <w:r w:rsidRPr="0045398F" w:rsidR="008F3699">
              <w:rPr>
                <w:rFonts w:ascii="Times New Roman" w:hAnsi="Times New Roman" w:cs="Times New Roman"/>
              </w:rPr>
              <w:t>á</w:t>
            </w:r>
            <w:r w:rsidRPr="0045398F">
              <w:rPr>
                <w:rFonts w:ascii="Times New Roman" w:hAnsi="Times New Roman" w:cs="Times New Roman"/>
              </w:rPr>
              <w:t xml:space="preserve"> osobn</w:t>
            </w:r>
            <w:r w:rsidRPr="0045398F" w:rsidR="008F3699">
              <w:rPr>
                <w:rFonts w:ascii="Times New Roman" w:hAnsi="Times New Roman" w:cs="Times New Roman"/>
              </w:rPr>
              <w:t>á</w:t>
            </w:r>
            <w:r w:rsidRPr="0045398F">
              <w:rPr>
                <w:rFonts w:ascii="Times New Roman" w:hAnsi="Times New Roman" w:cs="Times New Roman"/>
              </w:rPr>
              <w:t xml:space="preserve"> lo</w:t>
            </w:r>
            <w:r w:rsidRPr="0045398F" w:rsidR="008F3699">
              <w:rPr>
                <w:rFonts w:ascii="Times New Roman" w:hAnsi="Times New Roman" w:cs="Times New Roman"/>
              </w:rPr>
              <w:t>ď</w:t>
            </w:r>
            <w:r w:rsidRPr="0045398F">
              <w:rPr>
                <w:rFonts w:ascii="Times New Roman" w:hAnsi="Times New Roman" w:cs="Times New Roman"/>
              </w:rPr>
              <w:t xml:space="preserve"> ro-ro, ktoré m</w:t>
            </w:r>
            <w:r w:rsidRPr="0045398F" w:rsidR="008F3699">
              <w:rPr>
                <w:rFonts w:ascii="Times New Roman" w:hAnsi="Times New Roman" w:cs="Times New Roman"/>
              </w:rPr>
              <w:t>á</w:t>
            </w:r>
            <w:r w:rsidRPr="0045398F">
              <w:rPr>
                <w:rFonts w:ascii="Times New Roman" w:hAnsi="Times New Roman" w:cs="Times New Roman"/>
              </w:rPr>
              <w:t xml:space="preserve"> osvedčenie na prepravu viac ako 1 350 osôb mus</w:t>
            </w:r>
            <w:r w:rsidRPr="0045398F" w:rsidR="008F3699">
              <w:rPr>
                <w:rFonts w:ascii="Times New Roman" w:hAnsi="Times New Roman" w:cs="Times New Roman"/>
              </w:rPr>
              <w:t>í</w:t>
            </w:r>
            <w:r w:rsidRPr="0045398F">
              <w:rPr>
                <w:rFonts w:ascii="Times New Roman" w:hAnsi="Times New Roman" w:cs="Times New Roman"/>
              </w:rPr>
              <w:t xml:space="preserve"> spĺňať špecifické požiadavky na stabilitu ustanovené v medzinárodnej zmluve, ktorou je Slovenská republika viazaná;</w:t>
            </w:r>
            <w:r w:rsidRPr="0045398F">
              <w:rPr>
                <w:rFonts w:ascii="Times New Roman" w:hAnsi="Times New Roman" w:cs="Times New Roman"/>
                <w:vertAlign w:val="superscript"/>
              </w:rPr>
              <w:t>2</w:t>
            </w:r>
            <w:r w:rsidRPr="0045398F">
              <w:rPr>
                <w:rFonts w:ascii="Times New Roman" w:hAnsi="Times New Roman" w:cs="Times New Roman"/>
              </w:rPr>
              <w:t>) tým nie sú dotknuté požiadavky podľa osobitného predpisu.</w:t>
            </w:r>
            <w:r w:rsidRPr="0045398F">
              <w:rPr>
                <w:rFonts w:ascii="Times New Roman" w:hAnsi="Times New Roman" w:cs="Times New Roman"/>
                <w:vertAlign w:val="superscript"/>
              </w:rPr>
              <w:t>3</w:t>
            </w:r>
            <w:r w:rsidRPr="0045398F">
              <w:rPr>
                <w:rFonts w:ascii="Times New Roman" w:hAnsi="Times New Roman" w:cs="Times New Roman"/>
              </w:rPr>
              <w:t>)</w:t>
            </w:r>
          </w:p>
          <w:p w:rsidR="00112A1B" w:rsidRPr="0045398F" w:rsidP="008075AA">
            <w:pPr>
              <w:pStyle w:val="FootnoteText"/>
              <w:bidi w:val="0"/>
              <w:jc w:val="both"/>
              <w:rPr>
                <w:rFonts w:ascii="Times New Roman" w:hAnsi="Times New Roman" w:cs="Times New Roman"/>
              </w:rPr>
            </w:pPr>
            <w:r w:rsidRPr="0045398F">
              <w:rPr>
                <w:rFonts w:ascii="Times New Roman" w:hAnsi="Times New Roman" w:cs="Times New Roman"/>
              </w:rPr>
              <w:t xml:space="preserve">(2) </w:t>
            </w:r>
            <w:r w:rsidRPr="0045398F" w:rsidR="00BF7B3B">
              <w:rPr>
                <w:rFonts w:ascii="Times New Roman" w:hAnsi="Times New Roman" w:cs="Times New Roman"/>
              </w:rPr>
              <w:t>Nová osobná loď ro-ro, ktorá má osvedčenie na prepravu najviac 1 350 osôb na palube musí spĺňať špecifické požiadavky na stabilitu ustanovené v prílohe I oddiele A alebo oddiele B smernice; vlastník alebo prevádzkovateľ takejto lode určí, ktoré špecifické požiadavky na stabilitu bude uplatňovať.</w:t>
            </w:r>
            <w:r w:rsidRPr="0045398F">
              <w:rPr>
                <w:rFonts w:ascii="Times New Roman" w:hAnsi="Times New Roman" w:cs="Times New Roman"/>
              </w:rPr>
              <w:t>“.</w:t>
            </w:r>
          </w:p>
          <w:p w:rsidR="00112A1B" w:rsidRPr="0045398F" w:rsidP="008075AA">
            <w:pPr>
              <w:pStyle w:val="FootnoteText"/>
              <w:bidi w:val="0"/>
              <w:jc w:val="both"/>
              <w:rPr>
                <w:rFonts w:ascii="Times New Roman" w:hAnsi="Times New Roman" w:cs="Times New Roman"/>
              </w:rPr>
            </w:pPr>
          </w:p>
          <w:p w:rsidR="00112A1B" w:rsidRPr="0045398F" w:rsidP="00112A1B">
            <w:pPr>
              <w:pStyle w:val="FootnoteText"/>
              <w:bidi w:val="0"/>
              <w:rPr>
                <w:rFonts w:ascii="Times New Roman" w:hAnsi="Times New Roman" w:cs="Times New Roman"/>
              </w:rPr>
            </w:pPr>
            <w:r w:rsidRPr="0045398F">
              <w:rPr>
                <w:rFonts w:ascii="Times New Roman" w:hAnsi="Times New Roman" w:cs="Times New Roman"/>
              </w:rPr>
              <w:t>Poznámky pod čiarou k odkazom 2 a 3 znejú:</w:t>
            </w:r>
          </w:p>
          <w:p w:rsidR="00112A1B" w:rsidRPr="0045398F" w:rsidP="00112A1B">
            <w:pPr>
              <w:pStyle w:val="FootnoteText"/>
              <w:bidi w:val="0"/>
              <w:rPr>
                <w:rFonts w:ascii="Times New Roman" w:hAnsi="Times New Roman" w:cs="Times New Roman"/>
              </w:rPr>
            </w:pPr>
            <w:r w:rsidRPr="0045398F">
              <w:rPr>
                <w:rFonts w:ascii="Times New Roman" w:hAnsi="Times New Roman" w:cs="Times New Roman"/>
                <w:vertAlign w:val="superscript"/>
              </w:rPr>
              <w:t>2</w:t>
            </w:r>
            <w:r w:rsidRPr="0045398F">
              <w:rPr>
                <w:rFonts w:ascii="Times New Roman" w:hAnsi="Times New Roman" w:cs="Times New Roman"/>
              </w:rPr>
              <w:t>) Kapitola II-1 časť B Medzinárodného dohovoru o bezpečnosti ľudského života na mori (SOLAS 1974) v</w:t>
            </w:r>
            <w:r w:rsidRPr="0045398F" w:rsidR="004329C0">
              <w:rPr>
                <w:rFonts w:ascii="Times New Roman" w:hAnsi="Times New Roman" w:cs="Times New Roman"/>
              </w:rPr>
              <w:t> platnom znení</w:t>
            </w:r>
            <w:r w:rsidRPr="0045398F">
              <w:rPr>
                <w:rFonts w:ascii="Times New Roman" w:hAnsi="Times New Roman" w:cs="Times New Roman"/>
              </w:rPr>
              <w:t xml:space="preserve"> (oznámenie </w:t>
            </w:r>
            <w:r w:rsidRPr="0045398F" w:rsidR="0088273C">
              <w:rPr>
                <w:rFonts w:ascii="Times New Roman" w:hAnsi="Times New Roman" w:cs="Times New Roman"/>
              </w:rPr>
              <w:t xml:space="preserve">Ministerstva zahraničných vecí a európskych záležitostí Slovenskej republiky </w:t>
            </w:r>
            <w:r w:rsidRPr="0045398F">
              <w:rPr>
                <w:rFonts w:ascii="Times New Roman" w:hAnsi="Times New Roman" w:cs="Times New Roman"/>
              </w:rPr>
              <w:t>č. 224/2021 Z. z.)</w:t>
            </w:r>
            <w:r w:rsidRPr="0045398F" w:rsidR="0088273C">
              <w:rPr>
                <w:rFonts w:ascii="Times New Roman" w:hAnsi="Times New Roman" w:cs="Times New Roman"/>
              </w:rPr>
              <w:t>.</w:t>
            </w:r>
            <w:r w:rsidRPr="0045398F">
              <w:rPr>
                <w:rFonts w:ascii="Times New Roman" w:hAnsi="Times New Roman" w:cs="Times New Roman"/>
              </w:rPr>
              <w:t xml:space="preserve"> </w:t>
            </w:r>
          </w:p>
          <w:p w:rsidR="00C941C0" w:rsidRPr="0045398F" w:rsidP="00112A1B">
            <w:pPr>
              <w:pStyle w:val="FootnoteText"/>
              <w:autoSpaceDE/>
              <w:autoSpaceDN/>
              <w:bidi w:val="0"/>
              <w:jc w:val="both"/>
              <w:rPr>
                <w:rFonts w:ascii="Times New Roman" w:hAnsi="Times New Roman" w:cs="Times New Roman"/>
              </w:rPr>
            </w:pPr>
            <w:r w:rsidRPr="0045398F" w:rsidR="00112A1B">
              <w:rPr>
                <w:rFonts w:ascii="Times New Roman" w:hAnsi="Times New Roman" w:cs="Times New Roman"/>
                <w:vertAlign w:val="superscript"/>
              </w:rPr>
              <w:t>3</w:t>
            </w:r>
            <w:r w:rsidRPr="0045398F" w:rsidR="00112A1B">
              <w:rPr>
                <w:rFonts w:ascii="Times New Roman" w:hAnsi="Times New Roman" w:cs="Times New Roman"/>
              </w:rPr>
              <w:t>) Nariadenie vlády Slovenskej republiky č. 582/2006 Z. z. o bezpečnostných požiadavkách na osobné lode v znení neskorších predpisov.“.</w:t>
            </w:r>
          </w:p>
          <w:p w:rsidR="00C941C0" w:rsidRPr="0045398F" w:rsidP="00623147">
            <w:pPr>
              <w:pStyle w:val="FootnoteText"/>
              <w:autoSpaceDE/>
              <w:autoSpaceDN/>
              <w:bidi w:val="0"/>
              <w:jc w:val="both"/>
              <w:rPr>
                <w:rFonts w:ascii="Times New Roman" w:hAnsi="Times New Roman" w:cs="Times New Roman"/>
              </w:rPr>
            </w:pPr>
          </w:p>
          <w:p w:rsidR="00C941C0" w:rsidRPr="0045398F" w:rsidP="00453B1F">
            <w:pPr>
              <w:pStyle w:val="FootnoteText"/>
              <w:numPr>
                <w:numId w:val="20"/>
              </w:numPr>
              <w:bidi w:val="0"/>
              <w:ind w:left="243" w:hanging="243"/>
              <w:rPr>
                <w:rFonts w:ascii="Times New Roman" w:hAnsi="Times New Roman" w:cs="Times New Roman"/>
              </w:rPr>
            </w:pPr>
            <w:r w:rsidRPr="0045398F">
              <w:rPr>
                <w:rFonts w:ascii="Times New Roman" w:hAnsi="Times New Roman" w:cs="Times New Roman"/>
              </w:rPr>
              <w:t>V § 4 sa odsek 2 dopĺňa písmenami ad) a ae), ktoré znejú:</w:t>
            </w:r>
          </w:p>
          <w:p w:rsidR="00C941C0" w:rsidRPr="0045398F" w:rsidP="008075AA">
            <w:pPr>
              <w:pStyle w:val="FootnoteText"/>
              <w:bidi w:val="0"/>
              <w:jc w:val="both"/>
              <w:rPr>
                <w:rFonts w:ascii="Times New Roman" w:hAnsi="Times New Roman" w:cs="Times New Roman"/>
              </w:rPr>
            </w:pPr>
            <w:r w:rsidRPr="0045398F">
              <w:rPr>
                <w:rFonts w:ascii="Times New Roman" w:hAnsi="Times New Roman" w:cs="Times New Roman"/>
              </w:rPr>
              <w:t xml:space="preserve">„ae) </w:t>
            </w:r>
            <w:r w:rsidRPr="0045398F" w:rsidR="00F562D1">
              <w:rPr>
                <w:rFonts w:ascii="Times New Roman" w:hAnsi="Times New Roman" w:cs="Times New Roman"/>
              </w:rPr>
              <w:t>oznamuje Európskej komisii do dvoch mesiacov odo dňa vydania osvedčenia potvrdzujúceho zhodu so špecifickými požiadavkami na stabilitu osobných lodí ro-ro za každú osobnú loď ro-ro na prepravu najviac 1350 osôb, ktorej kýl je položený alebo sa nachádza v podobnej etape stavby po 4. decembri 2024, ktoré špecifické požiadavky na stabilitu osobných lodí ro-ro na prepravu najviac 1350 osôb si vlastník alebo prevádzkovateľ takejto osobnej lode ro-ro uplatnil</w:t>
            </w:r>
            <w:r w:rsidRPr="0045398F">
              <w:rPr>
                <w:rFonts w:ascii="Times New Roman" w:hAnsi="Times New Roman" w:cs="Times New Roman"/>
              </w:rPr>
              <w:t>.“.</w:t>
            </w:r>
          </w:p>
          <w:p w:rsidR="00112A1B" w:rsidRPr="0045398F" w:rsidP="008075AA">
            <w:pPr>
              <w:pStyle w:val="FootnoteText"/>
              <w:tabs>
                <w:tab w:val="left" w:pos="243"/>
              </w:tabs>
              <w:bidi w:val="0"/>
              <w:jc w:val="both"/>
              <w:rPr>
                <w:rFonts w:ascii="Times New Roman" w:hAnsi="Times New Roman" w:cs="Times New Roman"/>
              </w:rPr>
            </w:pPr>
            <w:r w:rsidRPr="0045398F">
              <w:rPr>
                <w:rFonts w:ascii="Times New Roman" w:hAnsi="Times New Roman" w:cs="Times New Roman"/>
              </w:rPr>
              <w:t>5.</w:t>
              <w:tab/>
              <w:t xml:space="preserve">V § 5 sa za odsek 2 vkladá nový odsek 3, ktorý znie: </w:t>
            </w:r>
          </w:p>
          <w:p w:rsidR="00C941C0" w:rsidRPr="0045398F" w:rsidP="008075AA">
            <w:pPr>
              <w:pStyle w:val="FootnoteText"/>
              <w:bidi w:val="0"/>
              <w:jc w:val="both"/>
              <w:rPr>
                <w:rFonts w:ascii="Times New Roman" w:hAnsi="Times New Roman" w:cs="Times New Roman"/>
              </w:rPr>
            </w:pPr>
            <w:r w:rsidRPr="0045398F" w:rsidR="00112A1B">
              <w:rPr>
                <w:rFonts w:ascii="Times New Roman" w:hAnsi="Times New Roman" w:cs="Times New Roman"/>
              </w:rPr>
              <w:t xml:space="preserve">„(3) </w:t>
            </w:r>
            <w:r w:rsidRPr="0045398F" w:rsidR="00BF7B3B">
              <w:rPr>
                <w:rFonts w:ascii="Times New Roman" w:hAnsi="Times New Roman" w:cs="Times New Roman"/>
              </w:rPr>
              <w:t>Oznámenie o uplatnení špecifických požiadaviek na stabilitu podľa odseku 2 obsahuje údaje uvedené v prílohe III smernice</w:t>
            </w:r>
            <w:r w:rsidRPr="0045398F" w:rsidR="00112A1B">
              <w:rPr>
                <w:rFonts w:ascii="Times New Roman" w:hAnsi="Times New Roman" w:cs="Times New Roman"/>
              </w:rPr>
              <w:t>.“.</w:t>
            </w:r>
          </w:p>
          <w:p w:rsidR="00C941C0" w:rsidRPr="0045398F" w:rsidP="00623147">
            <w:pPr>
              <w:pStyle w:val="FootnoteText"/>
              <w:autoSpaceDE/>
              <w:autoSpaceDN/>
              <w:bidi w:val="0"/>
              <w:jc w:val="both"/>
              <w:rPr>
                <w:rFonts w:ascii="Times New Roman" w:hAnsi="Times New Roman" w:cs="Times New Roman"/>
              </w:rPr>
            </w:pPr>
            <w:r w:rsidRPr="0045398F" w:rsidR="00EE1F6F">
              <w:rPr>
                <w:rFonts w:ascii="Times New Roman" w:hAnsi="Times New Roman" w:cs="Times New Roman"/>
              </w:rPr>
              <w:t xml:space="preserve">(3) Pri uplatňovaní špecifických požiadaviek na stabilitu osobných lodí ro-ro podľa § 3 sa postupuje podľa požiada-viek ustanovených v prílohe II okrem časti I bodov 1, 1.4 a 1.5 a časti II bodu 6 smernice, ak je to možné a v súlade s konštrukciou danej osobnej lode ro-ro, pričom osobné lode ro-ro postavené po 28. apríli 1990 musia zodpovedať po-žiadavkám zostatkovej stability podľa medzinárodnej zmluvy. </w:t>
            </w:r>
            <w:r w:rsidRPr="0045398F" w:rsidR="00EE1F6F">
              <w:rPr>
                <w:rFonts w:ascii="Times New Roman" w:hAnsi="Times New Roman" w:cs="Times New Roman"/>
                <w:vertAlign w:val="superscript"/>
              </w:rPr>
              <w:t>2</w:t>
            </w:r>
            <w:r w:rsidRPr="0045398F" w:rsidR="00EE1F6F">
              <w:rPr>
                <w:rFonts w:ascii="Times New Roman" w:hAnsi="Times New Roman" w:cs="Times New Roman"/>
              </w:rPr>
              <w:t>)</w:t>
            </w:r>
          </w:p>
          <w:p w:rsidR="00EE1F6F" w:rsidRPr="0045398F" w:rsidP="00623147">
            <w:pPr>
              <w:pStyle w:val="FootnoteText"/>
              <w:autoSpaceDE/>
              <w:autoSpaceDN/>
              <w:bidi w:val="0"/>
              <w:jc w:val="both"/>
              <w:rPr>
                <w:rFonts w:ascii="Times New Roman" w:hAnsi="Times New Roman" w:cs="Times New Roman"/>
              </w:rPr>
            </w:pPr>
          </w:p>
          <w:p w:rsidR="0065067D" w:rsidRPr="0045398F" w:rsidP="0065067D">
            <w:pPr>
              <w:pStyle w:val="FootnoteText"/>
              <w:tabs>
                <w:tab w:val="left" w:pos="243"/>
              </w:tabs>
              <w:bidi w:val="0"/>
              <w:rPr>
                <w:rFonts w:ascii="Times New Roman" w:hAnsi="Times New Roman" w:cs="Times New Roman"/>
              </w:rPr>
            </w:pPr>
            <w:r w:rsidRPr="0045398F">
              <w:rPr>
                <w:rFonts w:ascii="Times New Roman" w:hAnsi="Times New Roman" w:cs="Times New Roman"/>
              </w:rPr>
              <w:t>7.</w:t>
              <w:tab/>
              <w:t xml:space="preserve">§ 5 sa dopĺňa odsekmi 5 až </w:t>
            </w:r>
            <w:r w:rsidRPr="0045398F" w:rsidR="00BF7B3B">
              <w:rPr>
                <w:rFonts w:ascii="Times New Roman" w:hAnsi="Times New Roman" w:cs="Times New Roman"/>
              </w:rPr>
              <w:t>7</w:t>
            </w:r>
            <w:r w:rsidRPr="0045398F">
              <w:rPr>
                <w:rFonts w:ascii="Times New Roman" w:hAnsi="Times New Roman" w:cs="Times New Roman"/>
              </w:rPr>
              <w:t>, ktoré znejú:</w:t>
            </w:r>
          </w:p>
          <w:p w:rsidR="00BF7B3B" w:rsidRPr="0045398F" w:rsidP="00BF7B3B">
            <w:pPr>
              <w:pStyle w:val="FootnoteText"/>
              <w:bidi w:val="0"/>
              <w:rPr>
                <w:rFonts w:ascii="Times New Roman" w:hAnsi="Times New Roman" w:cs="Times New Roman"/>
              </w:rPr>
            </w:pPr>
            <w:r w:rsidRPr="0045398F">
              <w:rPr>
                <w:rFonts w:ascii="Times New Roman" w:hAnsi="Times New Roman" w:cs="Times New Roman"/>
              </w:rPr>
              <w:t xml:space="preserve">„(5) Existujúca osobná loď ro-ro, ktorá má osvedčenie na prepravu viac ako 1 350 osôb na palube, a ktorú jej vlastník alebo prevádzkovateľ uvádza do prevádzky pravidelnej prepravy do prístavu členského štátu alebo z prístavu členského štátu po 5. decembri 2024 a ktorá nemá vydané osvedčenie v súlade so špecifickými požiadavkami podľa tohto nariadenia vlády musí spĺňať špecifické požiadavky na stabilitu </w:t>
            </w:r>
          </w:p>
          <w:p w:rsidR="00BF7B3B" w:rsidRPr="0045398F" w:rsidP="00BF7B3B">
            <w:pPr>
              <w:pStyle w:val="FootnoteText"/>
              <w:tabs>
                <w:tab w:val="left" w:pos="240"/>
              </w:tabs>
              <w:bidi w:val="0"/>
              <w:rPr>
                <w:rFonts w:ascii="Times New Roman" w:hAnsi="Times New Roman" w:cs="Times New Roman"/>
              </w:rPr>
            </w:pPr>
            <w:r w:rsidRPr="0045398F">
              <w:rPr>
                <w:rFonts w:ascii="Times New Roman" w:hAnsi="Times New Roman" w:cs="Times New Roman"/>
              </w:rPr>
              <w:t>a)</w:t>
              <w:tab/>
              <w:t>v súlade s rezolúciou Medzinárodnej námornej organizácie MSC.421(98)  alebo</w:t>
            </w:r>
          </w:p>
          <w:p w:rsidR="00BF7B3B" w:rsidRPr="0045398F" w:rsidP="00BF7B3B">
            <w:pPr>
              <w:pStyle w:val="FootnoteText"/>
              <w:tabs>
                <w:tab w:val="left" w:pos="240"/>
              </w:tabs>
              <w:bidi w:val="0"/>
              <w:rPr>
                <w:rFonts w:ascii="Times New Roman" w:hAnsi="Times New Roman" w:cs="Times New Roman"/>
              </w:rPr>
            </w:pPr>
            <w:r w:rsidRPr="0045398F">
              <w:rPr>
                <w:rFonts w:ascii="Times New Roman" w:hAnsi="Times New Roman" w:cs="Times New Roman"/>
              </w:rPr>
              <w:t>b)</w:t>
              <w:tab/>
              <w:t>ustanovené v prílohe I oddiele A smernice a špecifické požiadavky na stabilitu v súlade s rezolúciou Medzinárodnej námornej organizácie MSC.216</w:t>
            </w:r>
            <w:r w:rsidRPr="0045398F" w:rsidR="007C2422">
              <w:rPr>
                <w:rFonts w:ascii="Times New Roman" w:hAnsi="Times New Roman" w:cs="Times New Roman"/>
              </w:rPr>
              <w:t xml:space="preserve"> </w:t>
            </w:r>
            <w:r w:rsidRPr="0045398F">
              <w:rPr>
                <w:rFonts w:ascii="Times New Roman" w:hAnsi="Times New Roman" w:cs="Times New Roman"/>
              </w:rPr>
              <w:t xml:space="preserve">(82). </w:t>
            </w:r>
          </w:p>
          <w:p w:rsidR="00BF7B3B" w:rsidRPr="0045398F" w:rsidP="00BF7B3B">
            <w:pPr>
              <w:pStyle w:val="FootnoteText"/>
              <w:bidi w:val="0"/>
              <w:rPr>
                <w:rFonts w:ascii="Times New Roman" w:hAnsi="Times New Roman" w:cs="Times New Roman"/>
              </w:rPr>
            </w:pPr>
            <w:r w:rsidRPr="0045398F">
              <w:rPr>
                <w:rFonts w:ascii="Times New Roman" w:hAnsi="Times New Roman" w:cs="Times New Roman"/>
              </w:rPr>
              <w:t>(6) Existujúca osobná loď ro-ro, ktorá má osvedčenie na prepravu najviac 1 350 osôb na palube, a ktorú jej vlastník alebo prevádzkovateľ uvádza do prevádzky pravidelnej prepravy do prístavu členského štátu alebo z prístavu členského štátu po 5. decembri 2024 a ktorá nemá vydané osvedčenie v súlade so špecifickými požiadavkami podľa tohto nariadenia vlády musí spĺňať špecifické požiadavky na stabilitu ustanovené v prílohe I oddiele A alebo oddiele B smernice.</w:t>
            </w:r>
          </w:p>
          <w:p w:rsidR="008075AA" w:rsidRPr="0045398F" w:rsidP="00BF7B3B">
            <w:pPr>
              <w:pStyle w:val="FootnoteText"/>
              <w:bidi w:val="0"/>
              <w:jc w:val="both"/>
              <w:rPr>
                <w:rFonts w:ascii="Times New Roman" w:hAnsi="Times New Roman" w:cs="Times New Roman"/>
              </w:rPr>
            </w:pPr>
            <w:r w:rsidRPr="0045398F" w:rsidR="00BF7B3B">
              <w:rPr>
                <w:rFonts w:ascii="Times New Roman" w:hAnsi="Times New Roman" w:cs="Times New Roman"/>
              </w:rPr>
              <w:t>(7) Vlastník alebo prevádzkovateľ lode podľa odsekov 5 a 6 určí, ktoré špecifické požiadavky na stabilitu bude uplatňovať; uplatnené špecifické požiadavky na stabilitu podľa odsekov 5 a 6 sú uvedené v osvedčení podľa § 7.“.</w:t>
            </w:r>
          </w:p>
          <w:p w:rsidR="00EE1F6F" w:rsidRPr="0045398F" w:rsidP="008014D6">
            <w:pPr>
              <w:bidi w:val="0"/>
              <w:spacing w:before="0"/>
              <w:rPr>
                <w:rFonts w:ascii="Times New Roman" w:hAnsi="Times New Roman"/>
                <w:sz w:val="20"/>
                <w:szCs w:val="20"/>
                <w:lang w:eastAsia="cs-CZ"/>
              </w:rPr>
            </w:pPr>
          </w:p>
          <w:p w:rsidR="00BF7B3B" w:rsidRPr="0045398F" w:rsidP="008014D6">
            <w:pPr>
              <w:bidi w:val="0"/>
              <w:spacing w:before="0"/>
              <w:rPr>
                <w:rFonts w:ascii="Times New Roman" w:hAnsi="Times New Roman"/>
                <w:sz w:val="20"/>
                <w:szCs w:val="20"/>
                <w:lang w:eastAsia="cs-CZ"/>
              </w:rPr>
            </w:pPr>
          </w:p>
          <w:p w:rsidR="00BF7B3B" w:rsidRPr="0045398F" w:rsidP="008014D6">
            <w:pPr>
              <w:bidi w:val="0"/>
              <w:spacing w:before="0"/>
              <w:rPr>
                <w:rFonts w:ascii="Times New Roman" w:hAnsi="Times New Roman"/>
                <w:sz w:val="20"/>
                <w:szCs w:val="20"/>
                <w:lang w:eastAsia="cs-CZ"/>
              </w:rPr>
            </w:pPr>
          </w:p>
          <w:p w:rsidR="00EE1F6F" w:rsidRPr="0045398F" w:rsidP="008014D6">
            <w:pPr>
              <w:bidi w:val="0"/>
              <w:spacing w:before="0"/>
              <w:rPr>
                <w:rFonts w:ascii="Times New Roman" w:hAnsi="Times New Roman"/>
                <w:sz w:val="20"/>
                <w:szCs w:val="20"/>
                <w:lang w:eastAsia="cs-CZ"/>
              </w:rPr>
            </w:pPr>
          </w:p>
          <w:p w:rsidR="008014D6" w:rsidRPr="0045398F" w:rsidP="008014D6">
            <w:pPr>
              <w:bidi w:val="0"/>
              <w:spacing w:before="0"/>
              <w:rPr>
                <w:rFonts w:ascii="Times New Roman" w:hAnsi="Times New Roman"/>
                <w:sz w:val="20"/>
                <w:szCs w:val="20"/>
                <w:lang w:eastAsia="cs-CZ"/>
              </w:rPr>
            </w:pPr>
            <w:r w:rsidRPr="0045398F">
              <w:rPr>
                <w:rFonts w:ascii="Times New Roman" w:hAnsi="Times New Roman"/>
                <w:sz w:val="20"/>
                <w:szCs w:val="20"/>
                <w:lang w:eastAsia="cs-CZ"/>
              </w:rPr>
              <w:t>Toto nariadenie vlády nadobúda účinnosť 5. decembra 2024.</w:t>
            </w:r>
          </w:p>
          <w:p w:rsidR="00C941C0" w:rsidRPr="0045398F" w:rsidP="008075AA">
            <w:pPr>
              <w:pStyle w:val="FootnoteText"/>
              <w:autoSpaceDE/>
              <w:autoSpaceDN/>
              <w:bidi w:val="0"/>
              <w:jc w:val="both"/>
              <w:rPr>
                <w:rFonts w:ascii="Times New Roman" w:hAnsi="Times New Roman" w:cs="Times New Roman"/>
              </w:rPr>
            </w:pPr>
          </w:p>
          <w:p w:rsidR="008014D6" w:rsidRPr="0045398F" w:rsidP="008075AA">
            <w:pPr>
              <w:pStyle w:val="FootnoteText"/>
              <w:autoSpaceDE/>
              <w:autoSpaceDN/>
              <w:bidi w:val="0"/>
              <w:jc w:val="both"/>
              <w:rPr>
                <w:rFonts w:ascii="Times New Roman" w:hAnsi="Times New Roman" w:cs="Times New Roman"/>
              </w:rPr>
            </w:pPr>
          </w:p>
          <w:p w:rsidR="008014D6" w:rsidRPr="0045398F" w:rsidP="008075AA">
            <w:pPr>
              <w:pStyle w:val="FootnoteText"/>
              <w:autoSpaceDE/>
              <w:autoSpaceDN/>
              <w:bidi w:val="0"/>
              <w:jc w:val="both"/>
              <w:rPr>
                <w:rFonts w:ascii="Times New Roman" w:hAnsi="Times New Roman" w:cs="Times New Roman"/>
              </w:rPr>
            </w:pPr>
          </w:p>
          <w:p w:rsidR="008014D6" w:rsidRPr="0045398F" w:rsidP="008075AA">
            <w:pPr>
              <w:pStyle w:val="FootnoteText"/>
              <w:autoSpaceDE/>
              <w:autoSpaceDN/>
              <w:bidi w:val="0"/>
              <w:jc w:val="both"/>
              <w:rPr>
                <w:rFonts w:ascii="Times New Roman" w:hAnsi="Times New Roman" w:cs="Times New Roman"/>
              </w:rPr>
            </w:pPr>
          </w:p>
          <w:p w:rsidR="008014D6" w:rsidRPr="0045398F" w:rsidP="008075AA">
            <w:pPr>
              <w:pStyle w:val="FootnoteText"/>
              <w:autoSpaceDE/>
              <w:autoSpaceDN/>
              <w:bidi w:val="0"/>
              <w:jc w:val="both"/>
              <w:rPr>
                <w:rFonts w:ascii="Times New Roman" w:hAnsi="Times New Roman" w:cs="Times New Roman"/>
              </w:rPr>
            </w:pPr>
          </w:p>
          <w:p w:rsidR="008014D6" w:rsidRPr="0045398F" w:rsidP="008075AA">
            <w:pPr>
              <w:pStyle w:val="FootnoteText"/>
              <w:autoSpaceDE/>
              <w:autoSpaceDN/>
              <w:bidi w:val="0"/>
              <w:jc w:val="both"/>
              <w:rPr>
                <w:rFonts w:ascii="Times New Roman" w:hAnsi="Times New Roman" w:cs="Times New Roman"/>
              </w:rPr>
            </w:pPr>
          </w:p>
          <w:p w:rsidR="008014D6" w:rsidRPr="0045398F" w:rsidP="008075AA">
            <w:pPr>
              <w:pStyle w:val="FootnoteText"/>
              <w:autoSpaceDE/>
              <w:autoSpaceDN/>
              <w:bidi w:val="0"/>
              <w:jc w:val="both"/>
              <w:rPr>
                <w:rFonts w:ascii="Times New Roman" w:hAnsi="Times New Roman" w:cs="Times New Roman"/>
              </w:rPr>
            </w:pPr>
          </w:p>
          <w:p w:rsidR="008014D6" w:rsidRPr="0045398F" w:rsidP="008075AA">
            <w:pPr>
              <w:pStyle w:val="FootnoteText"/>
              <w:autoSpaceDE/>
              <w:autoSpaceDN/>
              <w:bidi w:val="0"/>
              <w:jc w:val="both"/>
              <w:rPr>
                <w:rFonts w:ascii="Times New Roman" w:hAnsi="Times New Roman" w:cs="Times New Roman"/>
              </w:rPr>
            </w:pPr>
          </w:p>
          <w:p w:rsidR="00C941C0" w:rsidRPr="0045398F" w:rsidP="008075AA">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8014D6" w:rsidRPr="0045398F" w:rsidP="00623147">
            <w:pPr>
              <w:pStyle w:val="FootnoteText"/>
              <w:autoSpaceDE/>
              <w:autoSpaceDN/>
              <w:bidi w:val="0"/>
              <w:jc w:val="both"/>
              <w:rPr>
                <w:rFonts w:ascii="Times New Roman" w:hAnsi="Times New Roman" w:cs="Times New Roman"/>
              </w:rPr>
            </w:pPr>
          </w:p>
          <w:p w:rsidR="008014D6" w:rsidRPr="0045398F" w:rsidP="00623147">
            <w:pPr>
              <w:pStyle w:val="FootnoteText"/>
              <w:autoSpaceDE/>
              <w:autoSpaceDN/>
              <w:bidi w:val="0"/>
              <w:jc w:val="both"/>
              <w:rPr>
                <w:rFonts w:ascii="Times New Roman" w:hAnsi="Times New Roman" w:cs="Times New Roman"/>
              </w:rPr>
            </w:pPr>
          </w:p>
          <w:p w:rsidR="008014D6" w:rsidRPr="0045398F" w:rsidP="00623147">
            <w:pPr>
              <w:pStyle w:val="FootnoteText"/>
              <w:autoSpaceDE/>
              <w:autoSpaceDN/>
              <w:bidi w:val="0"/>
              <w:jc w:val="both"/>
              <w:rPr>
                <w:rFonts w:ascii="Times New Roman" w:hAnsi="Times New Roman" w:cs="Times New Roman"/>
              </w:rPr>
            </w:pPr>
          </w:p>
          <w:p w:rsidR="008014D6" w:rsidRPr="0045398F" w:rsidP="00623147">
            <w:pPr>
              <w:pStyle w:val="FootnoteText"/>
              <w:autoSpaceDE/>
              <w:autoSpaceDN/>
              <w:bidi w:val="0"/>
              <w:jc w:val="both"/>
              <w:rPr>
                <w:rFonts w:ascii="Times New Roman" w:hAnsi="Times New Roman" w:cs="Times New Roman"/>
              </w:rPr>
            </w:pPr>
          </w:p>
          <w:p w:rsidR="008014D6" w:rsidRPr="0045398F" w:rsidP="00623147">
            <w:pPr>
              <w:pStyle w:val="FootnoteText"/>
              <w:autoSpaceDE/>
              <w:autoSpaceDN/>
              <w:bidi w:val="0"/>
              <w:jc w:val="both"/>
              <w:rPr>
                <w:rFonts w:ascii="Times New Roman" w:hAnsi="Times New Roman" w:cs="Times New Roman"/>
              </w:rPr>
            </w:pPr>
          </w:p>
          <w:p w:rsidR="008014D6" w:rsidRPr="0045398F" w:rsidP="00623147">
            <w:pPr>
              <w:pStyle w:val="FootnoteText"/>
              <w:autoSpaceDE/>
              <w:autoSpaceDN/>
              <w:bidi w:val="0"/>
              <w:jc w:val="both"/>
              <w:rPr>
                <w:rFonts w:ascii="Times New Roman" w:hAnsi="Times New Roman" w:cs="Times New Roman"/>
              </w:rPr>
            </w:pPr>
          </w:p>
          <w:p w:rsidR="00EE1F6F" w:rsidRPr="0045398F" w:rsidP="00623147">
            <w:pPr>
              <w:pStyle w:val="FootnoteText"/>
              <w:autoSpaceDE/>
              <w:autoSpaceDN/>
              <w:bidi w:val="0"/>
              <w:jc w:val="both"/>
              <w:rPr>
                <w:rFonts w:ascii="Times New Roman" w:hAnsi="Times New Roman" w:cs="Times New Roman"/>
              </w:rPr>
            </w:pPr>
          </w:p>
          <w:p w:rsidR="008014D6" w:rsidRPr="0045398F" w:rsidP="00623147">
            <w:pPr>
              <w:pStyle w:val="FootnoteText"/>
              <w:autoSpaceDE/>
              <w:autoSpaceDN/>
              <w:bidi w:val="0"/>
              <w:jc w:val="both"/>
              <w:rPr>
                <w:rFonts w:ascii="Times New Roman" w:hAnsi="Times New Roman" w:cs="Times New Roman"/>
              </w:rPr>
            </w:pPr>
          </w:p>
          <w:p w:rsidR="00C941C0" w:rsidRPr="0045398F" w:rsidP="00741586">
            <w:pPr>
              <w:pStyle w:val="FootnoteText"/>
              <w:tabs>
                <w:tab w:val="left" w:pos="243"/>
              </w:tabs>
              <w:autoSpaceDE/>
              <w:autoSpaceDN/>
              <w:bidi w:val="0"/>
              <w:jc w:val="both"/>
              <w:rPr>
                <w:rFonts w:ascii="Times New Roman" w:hAnsi="Times New Roman" w:cs="Times New Roman"/>
              </w:rPr>
            </w:pPr>
            <w:r w:rsidRPr="0045398F" w:rsidR="00741586">
              <w:rPr>
                <w:rFonts w:ascii="Times New Roman" w:hAnsi="Times New Roman" w:cs="Times New Roman"/>
              </w:rPr>
              <w:t>8.</w:t>
              <w:tab/>
              <w:t>§ 6 sa vypúšťa.</w:t>
            </w:r>
          </w:p>
          <w:p w:rsidR="00C941C0" w:rsidRPr="0045398F" w:rsidP="00623147">
            <w:pPr>
              <w:pStyle w:val="FootnoteText"/>
              <w:autoSpaceDE/>
              <w:autoSpaceDN/>
              <w:bidi w:val="0"/>
              <w:jc w:val="both"/>
              <w:rPr>
                <w:rFonts w:ascii="Times New Roman" w:hAnsi="Times New Roman" w:cs="Times New Roman"/>
              </w:rPr>
            </w:pPr>
          </w:p>
          <w:p w:rsidR="008014D6" w:rsidRPr="0045398F" w:rsidP="008014D6">
            <w:pPr>
              <w:pStyle w:val="FootnoteText"/>
              <w:bidi w:val="0"/>
              <w:ind w:left="243"/>
              <w:rPr>
                <w:rFonts w:ascii="Times New Roman" w:hAnsi="Times New Roman" w:cs="Times New Roman"/>
              </w:rPr>
            </w:pPr>
          </w:p>
          <w:p w:rsidR="00C941C0" w:rsidRPr="0045398F" w:rsidP="00453B1F">
            <w:pPr>
              <w:pStyle w:val="FootnoteText"/>
              <w:numPr>
                <w:numId w:val="21"/>
              </w:numPr>
              <w:bidi w:val="0"/>
              <w:ind w:left="243" w:hanging="243"/>
              <w:rPr>
                <w:rFonts w:ascii="Times New Roman" w:hAnsi="Times New Roman" w:cs="Times New Roman"/>
              </w:rPr>
            </w:pPr>
            <w:r w:rsidRPr="0045398F">
              <w:rPr>
                <w:rFonts w:ascii="Times New Roman" w:hAnsi="Times New Roman" w:cs="Times New Roman"/>
              </w:rPr>
              <w:t>V § 4 sa odsek 2 dopĺňa písmenami ad) a ae), ktoré znejú:</w:t>
            </w:r>
          </w:p>
          <w:p w:rsidR="00C941C0" w:rsidRPr="0045398F" w:rsidP="00C941C0">
            <w:pPr>
              <w:pStyle w:val="FootnoteText"/>
              <w:bidi w:val="0"/>
              <w:rPr>
                <w:rFonts w:ascii="Times New Roman" w:hAnsi="Times New Roman" w:cs="Times New Roman"/>
              </w:rPr>
            </w:pPr>
            <w:r w:rsidRPr="0045398F">
              <w:rPr>
                <w:rFonts w:ascii="Times New Roman" w:hAnsi="Times New Roman" w:cs="Times New Roman"/>
              </w:rPr>
              <w:t>„ad) vydáva osvedčenie potvrdzujúce zhodu so špecifickými požiadavkami na stabilitu osobných lodí ro-ro</w:t>
            </w:r>
            <w:r w:rsidRPr="0045398F">
              <w:rPr>
                <w:rFonts w:ascii="Times New Roman" w:hAnsi="Times New Roman" w:cs="Times New Roman"/>
                <w:vertAlign w:val="superscript"/>
              </w:rPr>
              <w:t>1beb</w:t>
            </w:r>
            <w:r w:rsidRPr="0045398F">
              <w:rPr>
                <w:rFonts w:ascii="Times New Roman" w:hAnsi="Times New Roman" w:cs="Times New Roman"/>
              </w:rPr>
              <w:t>) v pravidelnej preprave,“</w:t>
            </w:r>
          </w:p>
          <w:p w:rsidR="00C941C0" w:rsidRPr="0045398F" w:rsidP="00C941C0">
            <w:pPr>
              <w:pStyle w:val="FootnoteText"/>
              <w:bidi w:val="0"/>
              <w:rPr>
                <w:rFonts w:ascii="Times New Roman" w:hAnsi="Times New Roman" w:cs="Times New Roman"/>
              </w:rPr>
            </w:pPr>
          </w:p>
          <w:p w:rsidR="00C941C0" w:rsidRPr="0045398F" w:rsidP="00C941C0">
            <w:pPr>
              <w:pStyle w:val="FootnoteText"/>
              <w:bidi w:val="0"/>
              <w:rPr>
                <w:rFonts w:ascii="Times New Roman" w:hAnsi="Times New Roman" w:cs="Times New Roman"/>
              </w:rPr>
            </w:pPr>
            <w:r w:rsidRPr="0045398F">
              <w:rPr>
                <w:rFonts w:ascii="Times New Roman" w:hAnsi="Times New Roman" w:cs="Times New Roman"/>
              </w:rPr>
              <w:t>Poznámka pod čiarou k odkazu 1beb znie:</w:t>
            </w:r>
          </w:p>
          <w:p w:rsidR="00CB35F5" w:rsidRPr="0045398F" w:rsidP="00C941C0">
            <w:pPr>
              <w:pStyle w:val="FootnoteText"/>
              <w:autoSpaceDE/>
              <w:autoSpaceDN/>
              <w:bidi w:val="0"/>
              <w:jc w:val="both"/>
              <w:rPr>
                <w:rFonts w:ascii="Times New Roman" w:hAnsi="Times New Roman" w:cs="Times New Roman"/>
              </w:rPr>
            </w:pPr>
            <w:r w:rsidRPr="0045398F" w:rsidR="00C941C0">
              <w:rPr>
                <w:rFonts w:ascii="Times New Roman" w:hAnsi="Times New Roman" w:cs="Times New Roman"/>
              </w:rPr>
              <w:t>„</w:t>
            </w:r>
            <w:r w:rsidRPr="0045398F" w:rsidR="00C941C0">
              <w:rPr>
                <w:rFonts w:ascii="Times New Roman" w:hAnsi="Times New Roman" w:cs="Times New Roman"/>
                <w:vertAlign w:val="superscript"/>
              </w:rPr>
              <w:t>1beb</w:t>
            </w:r>
            <w:r w:rsidRPr="0045398F" w:rsidR="00C941C0">
              <w:rPr>
                <w:rFonts w:ascii="Times New Roman" w:hAnsi="Times New Roman" w:cs="Times New Roman"/>
              </w:rPr>
              <w:t xml:space="preserve">) </w:t>
            </w:r>
            <w:r w:rsidRPr="0045398F">
              <w:rPr>
                <w:rFonts w:ascii="Times New Roman" w:hAnsi="Times New Roman" w:cs="Times New Roman"/>
              </w:rPr>
              <w:t>Kapitola II-1 časť B Medzinárodného dohovoru o bezpečnosti ľudského života na mori (SOLAS 1974) v platnom znení (oznámenie Ministerstva zahraničných vecí a európskych záležitostí Slovenskej republiky č. 224/2021 Z. z.).</w:t>
            </w:r>
          </w:p>
          <w:p w:rsidR="00C941C0" w:rsidRPr="0045398F" w:rsidP="00C941C0">
            <w:pPr>
              <w:pStyle w:val="FootnoteText"/>
              <w:autoSpaceDE/>
              <w:autoSpaceDN/>
              <w:bidi w:val="0"/>
              <w:jc w:val="both"/>
              <w:rPr>
                <w:rFonts w:ascii="Times New Roman" w:hAnsi="Times New Roman" w:cs="Times New Roman"/>
              </w:rPr>
            </w:pPr>
            <w:r w:rsidRPr="0045398F" w:rsidR="001833A2">
              <w:rPr>
                <w:rFonts w:ascii="Times New Roman" w:hAnsi="Times New Roman" w:cs="Times New Roman"/>
              </w:rPr>
              <w:t>Nariadenie vlády Slovenskej repub</w:t>
            </w:r>
            <w:r w:rsidRPr="0045398F" w:rsidR="00581CD5">
              <w:rPr>
                <w:rFonts w:ascii="Times New Roman" w:hAnsi="Times New Roman" w:cs="Times New Roman"/>
              </w:rPr>
              <w:t>l</w:t>
            </w:r>
            <w:r w:rsidRPr="0045398F" w:rsidR="001833A2">
              <w:rPr>
                <w:rFonts w:ascii="Times New Roman" w:hAnsi="Times New Roman" w:cs="Times New Roman"/>
              </w:rPr>
              <w:t>iky č. 580/2006 Z. z. o špecifických požiadavkách na stabilitu osobných lodí ro-ro v znení neskorších predpisov.</w:t>
            </w:r>
            <w:r w:rsidRPr="0045398F">
              <w:rPr>
                <w:rFonts w:ascii="Times New Roman" w:hAnsi="Times New Roman" w:cs="Times New Roman"/>
              </w:rPr>
              <w:t>“.</w:t>
            </w:r>
          </w:p>
          <w:p w:rsidR="008B6E24" w:rsidRPr="0045398F" w:rsidP="008075AA">
            <w:pPr>
              <w:pStyle w:val="FootnoteText"/>
              <w:bidi w:val="0"/>
              <w:jc w:val="both"/>
              <w:rPr>
                <w:rFonts w:ascii="Times New Roman" w:hAnsi="Times New Roman" w:cs="Times New Roman"/>
              </w:rPr>
            </w:pPr>
            <w:r w:rsidRPr="0045398F">
              <w:rPr>
                <w:rFonts w:ascii="Times New Roman" w:hAnsi="Times New Roman" w:cs="Times New Roman"/>
              </w:rPr>
              <w:t xml:space="preserve">(1) Nové osobné lode ro-ro a existujúce osobné lode ro-ro plávajúce pod štátnou vlajkou Slovenskej republiky musia mať osvedčenie potvrdzujúce zhodu so špecifickými požiadavkami na stabilitu osobných lodí ro-ro (ďalej len </w:t>
            </w:r>
            <w:r w:rsidRPr="0045398F" w:rsidR="002446A9">
              <w:rPr>
                <w:rFonts w:ascii="Times New Roman" w:hAnsi="Times New Roman" w:cs="Times New Roman"/>
              </w:rPr>
              <w:t>„</w:t>
            </w:r>
            <w:r w:rsidRPr="0045398F">
              <w:rPr>
                <w:rFonts w:ascii="Times New Roman" w:hAnsi="Times New Roman" w:cs="Times New Roman"/>
              </w:rPr>
              <w:t>osvedčenie</w:t>
            </w:r>
            <w:r w:rsidRPr="0045398F" w:rsidR="002446A9">
              <w:rPr>
                <w:rFonts w:ascii="Times New Roman" w:hAnsi="Times New Roman" w:cs="Times New Roman"/>
              </w:rPr>
              <w:t>“</w:t>
            </w:r>
            <w:r w:rsidRPr="0045398F">
              <w:rPr>
                <w:rFonts w:ascii="Times New Roman" w:hAnsi="Times New Roman" w:cs="Times New Roman"/>
              </w:rPr>
              <w:t>) podľa § 3 a 5. Osvedčenie vydáva Ministerstvo dopravy, pôšt a telekomunikácií Slovenskej republiky (ďalej len "ministerstvo") a môže byť súčasťou iných príslušných osvedčení, v ktorých bude uvedená charakteristická výška vlny, pre ktorú osobná loď ro-ro spĺňa špecifické požiadavky na stabilitu osobných lodí ro-ro.</w:t>
            </w:r>
          </w:p>
          <w:p w:rsidR="008B6E24" w:rsidRPr="0045398F" w:rsidP="008075AA">
            <w:pPr>
              <w:pStyle w:val="FootnoteText"/>
              <w:bidi w:val="0"/>
              <w:jc w:val="both"/>
              <w:rPr>
                <w:rFonts w:ascii="Times New Roman" w:hAnsi="Times New Roman" w:cs="Times New Roman"/>
              </w:rPr>
            </w:pPr>
            <w:r w:rsidRPr="0045398F">
              <w:rPr>
                <w:rFonts w:ascii="Times New Roman" w:hAnsi="Times New Roman" w:cs="Times New Roman"/>
              </w:rPr>
              <w:t>(2) Osvedčenie je platné počas celej doby prevádzky osobnej lode ro-ro v morskej oblasti s rovnakou alebo nižšou hodnotou charakteristickej výšky vlny.</w:t>
            </w:r>
          </w:p>
          <w:p w:rsidR="00C941C0" w:rsidRPr="0045398F" w:rsidP="008075AA">
            <w:pPr>
              <w:pStyle w:val="FootnoteText"/>
              <w:autoSpaceDE/>
              <w:autoSpaceDN/>
              <w:bidi w:val="0"/>
              <w:jc w:val="both"/>
              <w:rPr>
                <w:rFonts w:ascii="Times New Roman" w:hAnsi="Times New Roman" w:cs="Times New Roman"/>
              </w:rPr>
            </w:pPr>
            <w:r w:rsidRPr="0045398F" w:rsidR="008B6E24">
              <w:rPr>
                <w:rFonts w:ascii="Times New Roman" w:hAnsi="Times New Roman" w:cs="Times New Roman"/>
              </w:rPr>
              <w:t>(3) Osvedčenie vydané ministerstvom podľa tohto nariadenia vlády je uznávané hostiteľským štátom.</w:t>
            </w:r>
          </w:p>
          <w:p w:rsidR="00C941C0" w:rsidRPr="0045398F" w:rsidP="008075AA">
            <w:pPr>
              <w:pStyle w:val="FootnoteText"/>
              <w:autoSpaceDE/>
              <w:autoSpaceDN/>
              <w:bidi w:val="0"/>
              <w:jc w:val="both"/>
              <w:rPr>
                <w:rFonts w:ascii="Times New Roman" w:hAnsi="Times New Roman" w:cs="Times New Roman"/>
              </w:rPr>
            </w:pPr>
          </w:p>
          <w:p w:rsidR="00C941C0" w:rsidRPr="0045398F" w:rsidP="008075AA">
            <w:pPr>
              <w:pStyle w:val="FootnoteText"/>
              <w:tabs>
                <w:tab w:val="left" w:pos="385"/>
              </w:tabs>
              <w:autoSpaceDE/>
              <w:autoSpaceDN/>
              <w:bidi w:val="0"/>
              <w:jc w:val="both"/>
              <w:rPr>
                <w:rFonts w:ascii="Times New Roman" w:hAnsi="Times New Roman" w:cs="Times New Roman"/>
              </w:rPr>
            </w:pPr>
            <w:r w:rsidRPr="0045398F" w:rsidR="008B6E24">
              <w:rPr>
                <w:rFonts w:ascii="Times New Roman" w:hAnsi="Times New Roman" w:cs="Times New Roman"/>
              </w:rPr>
              <w:t>1</w:t>
            </w:r>
            <w:r w:rsidRPr="0045398F" w:rsidR="0059469F">
              <w:rPr>
                <w:rFonts w:ascii="Times New Roman" w:hAnsi="Times New Roman" w:cs="Times New Roman"/>
              </w:rPr>
              <w:t>2</w:t>
            </w:r>
            <w:r w:rsidRPr="0045398F" w:rsidR="008B6E24">
              <w:rPr>
                <w:rFonts w:ascii="Times New Roman" w:hAnsi="Times New Roman" w:cs="Times New Roman"/>
              </w:rPr>
              <w:t>.</w:t>
              <w:tab/>
              <w:t>Slovo „hostiteľský“ vo všetkých tvaroch sa v celom texte nariadenia vlády nahrádza slovom „prístavný“ v príslušnom tvare.“.</w:t>
            </w: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C941C0" w:rsidRPr="0045398F" w:rsidP="00623147">
            <w:pPr>
              <w:pStyle w:val="FootnoteText"/>
              <w:autoSpaceDE/>
              <w:autoSpaceDN/>
              <w:bidi w:val="0"/>
              <w:jc w:val="both"/>
              <w:rPr>
                <w:rFonts w:ascii="Times New Roman" w:hAnsi="Times New Roman" w:cs="Times New Roman"/>
              </w:rPr>
            </w:pPr>
          </w:p>
          <w:p w:rsidR="00FF36C2" w:rsidRPr="0045398F" w:rsidP="004A7F70">
            <w:pPr>
              <w:pStyle w:val="FootnoteText"/>
              <w:bidi w:val="0"/>
              <w:jc w:val="both"/>
              <w:rPr>
                <w:rFonts w:ascii="Times New Roman" w:hAnsi="Times New Roman" w:cs="Times New Roman"/>
              </w:rPr>
            </w:pPr>
            <w:r w:rsidRPr="0045398F">
              <w:rPr>
                <w:rFonts w:ascii="Times New Roman" w:hAnsi="Times New Roman" w:cs="Times New Roman"/>
              </w:rPr>
              <w:t>(1) Ak vlastník alebo prevádzkovateľ osobnej lode ro-ro vykonávajúci celoročnú pravidelnú prepravu chce na kratšie časové obdobie prevádzkovať ďalšie osobné lode ro-ro v pravidelnej preprave, oznámi to príslušnému orgánu hostiteľského štátu najneskôr jeden mesiac pred začiatkom prevádzky takejto osobnej lode ro-ro. Ak vlastník alebo prevádzkovateľ osobnej lode ro-ro z dôvodu nepredvídateľných okolností musí vymeniť osobnú loď ro-ro, aby sa zabezpečila nepretržitosť prevádzky, môže začať prevádzkovať osobnú loď ro-ro, ak na základe vizuálnej prehliadky a kontroly dokladov osobná loď ro-ro spĺňa potrebné požiadavky bezpečnej prevádzky a inšpekcia pred začatím prevádzky sa dokončí v priebehu jedného mesiaca.</w:t>
            </w:r>
          </w:p>
          <w:p w:rsidR="00FF36C2" w:rsidRPr="0045398F" w:rsidP="004A7F70">
            <w:pPr>
              <w:pStyle w:val="FootnoteText"/>
              <w:bidi w:val="0"/>
              <w:jc w:val="both"/>
              <w:rPr>
                <w:rFonts w:ascii="Times New Roman" w:hAnsi="Times New Roman" w:cs="Times New Roman"/>
              </w:rPr>
            </w:pPr>
            <w:r w:rsidRPr="0045398F">
              <w:rPr>
                <w:rFonts w:ascii="Times New Roman" w:hAnsi="Times New Roman" w:cs="Times New Roman"/>
              </w:rPr>
              <w:t>(2) Ak vlastník alebo prevádzkovateľ osobnej lode ro-ro chce prevádzkovať sezónnu a pravidelnú prepravu na kratšie časové obdobie, ktoré nepresiahne šesť mesiacov v roku, oznámi to príslušnému orgánu hostiteľského štátu najneskôr tri mesiace pred začiatkom tejto prevádzky.</w:t>
            </w:r>
          </w:p>
          <w:p w:rsidR="00FF36C2" w:rsidRPr="0045398F" w:rsidP="004A7F70">
            <w:pPr>
              <w:pStyle w:val="FootnoteText"/>
              <w:bidi w:val="0"/>
              <w:jc w:val="both"/>
              <w:rPr>
                <w:rFonts w:ascii="Times New Roman" w:hAnsi="Times New Roman" w:cs="Times New Roman"/>
              </w:rPr>
            </w:pPr>
            <w:r w:rsidRPr="0045398F">
              <w:rPr>
                <w:rFonts w:ascii="Times New Roman" w:hAnsi="Times New Roman" w:cs="Times New Roman"/>
              </w:rPr>
              <w:t>(3) Ak sa prevádzka podľa odseku 2 uskutočňuje za podmienok nižšej charakteristickej výšky vlny, ako je výška ustanovená pre túto morskú oblasť pre celoročnú prevádzku, hodnota charakteristickej výšky vlny použiteľná na toto kratšie časové obdobie sa dohodne medzi členskými štátmi alebo ak je to možné, medzi členskými štátmi a tretími krajinami na oboch koncoch trasy. Výška vody na palube sa ustanovuje podľa hodnoty charakteristickej výšky vlny použiteľnej na toto kratšie časové obdobie v súlade so špecifickými požiadavkami na stabilitu osobných lodí ro-ro podľa § 3.</w:t>
            </w:r>
          </w:p>
          <w:p w:rsidR="00C941C0" w:rsidRPr="0045398F" w:rsidP="00455DEE">
            <w:pPr>
              <w:pStyle w:val="FootnoteText"/>
              <w:autoSpaceDE/>
              <w:autoSpaceDN/>
              <w:bidi w:val="0"/>
              <w:jc w:val="both"/>
              <w:rPr>
                <w:rFonts w:ascii="Times New Roman" w:hAnsi="Times New Roman" w:cs="Times New Roman"/>
              </w:rPr>
            </w:pPr>
            <w:r w:rsidRPr="0045398F" w:rsidR="00FF36C2">
              <w:rPr>
                <w:rFonts w:ascii="Times New Roman" w:hAnsi="Times New Roman" w:cs="Times New Roman"/>
              </w:rPr>
              <w:t>(4) Osobná loď ro-ro, ktorá vykonáva prepravu podľa odsekov 1 a 2, musí mať osvedčenie podľa § 7 ods. 1.</w:t>
            </w:r>
          </w:p>
          <w:p w:rsidR="00C941C0" w:rsidRPr="0045398F" w:rsidP="00455DEE">
            <w:pPr>
              <w:pStyle w:val="FootnoteText"/>
              <w:autoSpaceDE/>
              <w:autoSpaceDN/>
              <w:bidi w:val="0"/>
              <w:jc w:val="both"/>
              <w:rPr>
                <w:rFonts w:ascii="Times New Roman" w:hAnsi="Times New Roman" w:cs="Times New Roman"/>
              </w:rPr>
            </w:pPr>
          </w:p>
          <w:p w:rsidR="00623147" w:rsidRPr="0045398F" w:rsidP="00455DEE">
            <w:pPr>
              <w:pStyle w:val="FootnoteText"/>
              <w:tabs>
                <w:tab w:val="left" w:pos="385"/>
              </w:tabs>
              <w:autoSpaceDE/>
              <w:autoSpaceDN/>
              <w:bidi w:val="0"/>
              <w:jc w:val="both"/>
              <w:rPr>
                <w:rFonts w:ascii="Times New Roman" w:hAnsi="Times New Roman" w:cs="Times New Roman"/>
              </w:rPr>
            </w:pPr>
            <w:r w:rsidRPr="0045398F" w:rsidR="00CF1123">
              <w:rPr>
                <w:rFonts w:ascii="Times New Roman" w:hAnsi="Times New Roman" w:cs="Times New Roman"/>
              </w:rPr>
              <w:t>1</w:t>
            </w:r>
            <w:r w:rsidRPr="0045398F" w:rsidR="0059469F">
              <w:rPr>
                <w:rFonts w:ascii="Times New Roman" w:hAnsi="Times New Roman" w:cs="Times New Roman"/>
              </w:rPr>
              <w:t>0</w:t>
            </w:r>
            <w:r w:rsidRPr="0045398F" w:rsidR="00CF1123">
              <w:rPr>
                <w:rFonts w:ascii="Times New Roman" w:hAnsi="Times New Roman" w:cs="Times New Roman"/>
              </w:rPr>
              <w:t>.</w:t>
              <w:tab/>
              <w:t>V § 8 ods. 3 sa slová „odseku 2“ nahrádza slovami „odsekov 1 a 2“</w:t>
            </w:r>
            <w:r w:rsidRPr="0045398F" w:rsidR="00455DEE">
              <w:rPr>
                <w:rFonts w:ascii="Times New Roman" w:hAnsi="Times New Roman" w:cs="Times New Roman"/>
              </w:rPr>
              <w:t>.</w:t>
            </w:r>
          </w:p>
          <w:p w:rsidR="00455DEE" w:rsidRPr="0045398F" w:rsidP="00455DEE">
            <w:pPr>
              <w:pStyle w:val="FootnoteText"/>
              <w:tabs>
                <w:tab w:val="left" w:pos="385"/>
              </w:tabs>
              <w:autoSpaceDE/>
              <w:autoSpaceDN/>
              <w:bidi w:val="0"/>
              <w:jc w:val="both"/>
              <w:rPr>
                <w:rFonts w:ascii="Times New Roman" w:hAnsi="Times New Roman" w:cs="Times New Roman"/>
              </w:rPr>
            </w:pPr>
            <w:r w:rsidRPr="0045398F" w:rsidR="0059469F">
              <w:rPr>
                <w:rFonts w:ascii="Times New Roman" w:hAnsi="Times New Roman" w:cs="Times New Roman"/>
              </w:rPr>
              <w:t>12</w:t>
            </w:r>
            <w:r w:rsidRPr="0045398F">
              <w:rPr>
                <w:rFonts w:ascii="Times New Roman" w:hAnsi="Times New Roman" w:cs="Times New Roman"/>
              </w:rPr>
              <w:t>. Slovo „hostiteľský“ vo všetkých tvaroch sa v celom texte nariadenia vlády nahrádza slovom „prístavný“ v príslušnom tvare.“.</w:t>
            </w:r>
          </w:p>
        </w:tc>
        <w:tc>
          <w:tcPr>
            <w:tcW w:w="425" w:type="dxa"/>
            <w:tcBorders>
              <w:top w:val="single" w:sz="4" w:space="0" w:color="auto"/>
              <w:left w:val="nil"/>
              <w:bottom w:val="single" w:sz="4" w:space="0" w:color="auto"/>
              <w:right w:val="single" w:sz="4" w:space="0" w:color="auto"/>
            </w:tcBorders>
            <w:textDirection w:val="lrTb"/>
            <w:vAlign w:val="top"/>
          </w:tcPr>
          <w:p w:rsidR="007778E0" w:rsidRPr="0045398F" w:rsidP="007778E0">
            <w:pPr>
              <w:bidi w:val="0"/>
              <w:spacing w:before="0"/>
              <w:rPr>
                <w:rFonts w:ascii="Times New Roman" w:hAnsi="Times New Roman"/>
                <w:sz w:val="20"/>
                <w:szCs w:val="20"/>
                <w:lang w:eastAsia="cs-CZ"/>
              </w:rPr>
            </w:pPr>
            <w:r w:rsidRPr="0045398F" w:rsidR="00623147">
              <w:rPr>
                <w:rFonts w:ascii="Times New Roman" w:hAnsi="Times New Roman"/>
                <w:sz w:val="20"/>
                <w:szCs w:val="20"/>
                <w:lang w:eastAsia="cs-CZ"/>
              </w:rPr>
              <w:t>Ú</w:t>
            </w: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r w:rsidRPr="0045398F" w:rsidR="008075AA">
              <w:rPr>
                <w:rFonts w:ascii="Times New Roman" w:hAnsi="Times New Roman"/>
                <w:sz w:val="20"/>
                <w:szCs w:val="20"/>
                <w:lang w:eastAsia="cs-CZ"/>
              </w:rPr>
              <w:t>n. a.</w:t>
            </w: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p>
          <w:p w:rsidR="008075AA" w:rsidRPr="0045398F" w:rsidP="007778E0">
            <w:pPr>
              <w:bidi w:val="0"/>
              <w:spacing w:before="0"/>
              <w:rPr>
                <w:rFonts w:ascii="Times New Roman" w:hAnsi="Times New Roman"/>
                <w:sz w:val="20"/>
                <w:szCs w:val="20"/>
                <w:lang w:eastAsia="cs-CZ"/>
              </w:rPr>
            </w:pPr>
          </w:p>
          <w:p w:rsidR="008075AA" w:rsidRPr="0045398F" w:rsidP="007778E0">
            <w:pPr>
              <w:bidi w:val="0"/>
              <w:spacing w:before="0"/>
              <w:rPr>
                <w:rFonts w:ascii="Times New Roman" w:hAnsi="Times New Roman"/>
                <w:sz w:val="20"/>
                <w:szCs w:val="20"/>
                <w:lang w:eastAsia="cs-CZ"/>
              </w:rPr>
            </w:pPr>
          </w:p>
          <w:p w:rsidR="008075AA" w:rsidRPr="0045398F" w:rsidP="007778E0">
            <w:pPr>
              <w:bidi w:val="0"/>
              <w:spacing w:before="0"/>
              <w:rPr>
                <w:rFonts w:ascii="Times New Roman" w:hAnsi="Times New Roman"/>
                <w:sz w:val="20"/>
                <w:szCs w:val="20"/>
                <w:lang w:eastAsia="cs-CZ"/>
              </w:rPr>
            </w:pPr>
          </w:p>
          <w:p w:rsidR="008075AA"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r w:rsidRPr="0045398F">
              <w:rPr>
                <w:rFonts w:ascii="Times New Roman" w:hAnsi="Times New Roman"/>
                <w:sz w:val="20"/>
                <w:szCs w:val="20"/>
                <w:lang w:eastAsia="cs-CZ"/>
              </w:rPr>
              <w:t>n. a.</w:t>
            </w: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581CD5"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r w:rsidRPr="0045398F">
              <w:rPr>
                <w:rFonts w:ascii="Times New Roman" w:hAnsi="Times New Roman"/>
                <w:sz w:val="20"/>
                <w:szCs w:val="20"/>
                <w:lang w:eastAsia="cs-CZ"/>
              </w:rPr>
              <w:t>n. a.</w:t>
            </w: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r w:rsidRPr="0045398F" w:rsidR="00C941C0">
              <w:rPr>
                <w:rFonts w:ascii="Times New Roman" w:hAnsi="Times New Roman"/>
                <w:sz w:val="20"/>
                <w:szCs w:val="20"/>
                <w:lang w:eastAsia="cs-CZ"/>
              </w:rPr>
              <w:t>Ú</w:t>
            </w:r>
          </w:p>
          <w:p w:rsidR="00C941C0"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p>
          <w:p w:rsidR="00ED5F0F" w:rsidRPr="0045398F" w:rsidP="007778E0">
            <w:pPr>
              <w:bidi w:val="0"/>
              <w:spacing w:before="0"/>
              <w:rPr>
                <w:rFonts w:ascii="Times New Roman" w:hAnsi="Times New Roman"/>
                <w:sz w:val="20"/>
                <w:szCs w:val="20"/>
                <w:lang w:eastAsia="cs-CZ"/>
              </w:rPr>
            </w:pPr>
          </w:p>
          <w:p w:rsidR="00ED5F0F" w:rsidRPr="0045398F" w:rsidP="007778E0">
            <w:pPr>
              <w:bidi w:val="0"/>
              <w:spacing w:before="0"/>
              <w:rPr>
                <w:rFonts w:ascii="Times New Roman" w:hAnsi="Times New Roman"/>
                <w:sz w:val="20"/>
                <w:szCs w:val="20"/>
                <w:lang w:eastAsia="cs-CZ"/>
              </w:rPr>
            </w:pPr>
          </w:p>
          <w:p w:rsidR="00ED5F0F" w:rsidRPr="0045398F" w:rsidP="007778E0">
            <w:pPr>
              <w:bidi w:val="0"/>
              <w:spacing w:before="0"/>
              <w:rPr>
                <w:rFonts w:ascii="Times New Roman" w:hAnsi="Times New Roman"/>
                <w:sz w:val="20"/>
                <w:szCs w:val="20"/>
                <w:lang w:eastAsia="cs-CZ"/>
              </w:rPr>
            </w:pPr>
          </w:p>
          <w:p w:rsidR="00ED5F0F" w:rsidRPr="0045398F" w:rsidP="007778E0">
            <w:pPr>
              <w:bidi w:val="0"/>
              <w:spacing w:before="0"/>
              <w:rPr>
                <w:rFonts w:ascii="Times New Roman" w:hAnsi="Times New Roman"/>
                <w:sz w:val="20"/>
                <w:szCs w:val="20"/>
                <w:lang w:eastAsia="cs-CZ"/>
              </w:rPr>
            </w:pPr>
          </w:p>
          <w:p w:rsidR="00ED5F0F" w:rsidRPr="0045398F" w:rsidP="007778E0">
            <w:pPr>
              <w:bidi w:val="0"/>
              <w:spacing w:before="0"/>
              <w:rPr>
                <w:rFonts w:ascii="Times New Roman" w:hAnsi="Times New Roman"/>
                <w:sz w:val="20"/>
                <w:szCs w:val="20"/>
                <w:lang w:eastAsia="cs-CZ"/>
              </w:rPr>
            </w:pPr>
          </w:p>
          <w:p w:rsidR="00ED5F0F" w:rsidRPr="0045398F" w:rsidP="007778E0">
            <w:pPr>
              <w:bidi w:val="0"/>
              <w:spacing w:before="0"/>
              <w:rPr>
                <w:rFonts w:ascii="Times New Roman" w:hAnsi="Times New Roman"/>
                <w:sz w:val="20"/>
                <w:szCs w:val="20"/>
                <w:lang w:eastAsia="cs-CZ"/>
              </w:rPr>
            </w:pPr>
          </w:p>
          <w:p w:rsidR="00ED5F0F" w:rsidRPr="0045398F" w:rsidP="007778E0">
            <w:pPr>
              <w:bidi w:val="0"/>
              <w:spacing w:before="0"/>
              <w:rPr>
                <w:rFonts w:ascii="Times New Roman" w:hAnsi="Times New Roman"/>
                <w:sz w:val="20"/>
                <w:szCs w:val="20"/>
                <w:lang w:eastAsia="cs-CZ"/>
              </w:rPr>
            </w:pPr>
          </w:p>
          <w:p w:rsidR="00ED5F0F" w:rsidRPr="0045398F" w:rsidP="007778E0">
            <w:pPr>
              <w:bidi w:val="0"/>
              <w:spacing w:before="0"/>
              <w:rPr>
                <w:rFonts w:ascii="Times New Roman" w:hAnsi="Times New Roman"/>
                <w:sz w:val="20"/>
                <w:szCs w:val="20"/>
                <w:lang w:eastAsia="cs-CZ"/>
              </w:rPr>
            </w:pPr>
          </w:p>
          <w:p w:rsidR="008075AA"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r w:rsidRPr="0045398F">
              <w:rPr>
                <w:rFonts w:ascii="Times New Roman" w:hAnsi="Times New Roman"/>
                <w:sz w:val="20"/>
                <w:szCs w:val="20"/>
                <w:lang w:eastAsia="cs-CZ"/>
              </w:rPr>
              <w:t>n. a.</w:t>
            </w:r>
          </w:p>
          <w:p w:rsidR="00C941C0"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r w:rsidRPr="0045398F">
              <w:rPr>
                <w:rFonts w:ascii="Times New Roman" w:hAnsi="Times New Roman"/>
                <w:sz w:val="20"/>
                <w:szCs w:val="20"/>
                <w:lang w:eastAsia="cs-CZ"/>
              </w:rPr>
              <w:t>Ú</w:t>
            </w:r>
          </w:p>
          <w:p w:rsidR="00C941C0"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p>
          <w:p w:rsidR="00112A1B" w:rsidRPr="0045398F" w:rsidP="007778E0">
            <w:pPr>
              <w:bidi w:val="0"/>
              <w:spacing w:before="0"/>
              <w:rPr>
                <w:rFonts w:ascii="Times New Roman" w:hAnsi="Times New Roman"/>
                <w:sz w:val="20"/>
                <w:szCs w:val="20"/>
                <w:lang w:eastAsia="cs-CZ"/>
              </w:rPr>
            </w:pPr>
          </w:p>
          <w:p w:rsidR="00112A1B" w:rsidRPr="0045398F" w:rsidP="007778E0">
            <w:pPr>
              <w:bidi w:val="0"/>
              <w:spacing w:before="0"/>
              <w:rPr>
                <w:rFonts w:ascii="Times New Roman" w:hAnsi="Times New Roman"/>
                <w:sz w:val="20"/>
                <w:szCs w:val="20"/>
                <w:lang w:eastAsia="cs-CZ"/>
              </w:rPr>
            </w:pPr>
          </w:p>
          <w:p w:rsidR="00112A1B" w:rsidRPr="0045398F" w:rsidP="007778E0">
            <w:pPr>
              <w:bidi w:val="0"/>
              <w:spacing w:before="0"/>
              <w:rPr>
                <w:rFonts w:ascii="Times New Roman" w:hAnsi="Times New Roman"/>
                <w:sz w:val="20"/>
                <w:szCs w:val="20"/>
                <w:lang w:eastAsia="cs-CZ"/>
              </w:rPr>
            </w:pPr>
          </w:p>
          <w:p w:rsidR="00112A1B" w:rsidRPr="0045398F" w:rsidP="007778E0">
            <w:pPr>
              <w:bidi w:val="0"/>
              <w:spacing w:before="0"/>
              <w:rPr>
                <w:rFonts w:ascii="Times New Roman" w:hAnsi="Times New Roman"/>
                <w:sz w:val="20"/>
                <w:szCs w:val="20"/>
                <w:lang w:eastAsia="cs-CZ"/>
              </w:rPr>
            </w:pPr>
          </w:p>
          <w:p w:rsidR="00EE1F6F" w:rsidRPr="0045398F" w:rsidP="007778E0">
            <w:pPr>
              <w:bidi w:val="0"/>
              <w:spacing w:before="0"/>
              <w:rPr>
                <w:rFonts w:ascii="Times New Roman" w:hAnsi="Times New Roman"/>
                <w:sz w:val="20"/>
                <w:szCs w:val="20"/>
                <w:lang w:eastAsia="cs-CZ"/>
              </w:rPr>
            </w:pPr>
          </w:p>
          <w:p w:rsidR="00C941C0" w:rsidRPr="0045398F" w:rsidP="007778E0">
            <w:pPr>
              <w:bidi w:val="0"/>
              <w:spacing w:before="0"/>
              <w:rPr>
                <w:rFonts w:ascii="Times New Roman" w:hAnsi="Times New Roman"/>
                <w:sz w:val="20"/>
                <w:szCs w:val="20"/>
                <w:lang w:eastAsia="cs-CZ"/>
              </w:rPr>
            </w:pPr>
            <w:r w:rsidRPr="0045398F">
              <w:rPr>
                <w:rFonts w:ascii="Times New Roman" w:hAnsi="Times New Roman"/>
                <w:sz w:val="20"/>
                <w:szCs w:val="20"/>
                <w:lang w:eastAsia="cs-CZ"/>
              </w:rPr>
              <w:t>n. a.</w:t>
            </w:r>
          </w:p>
          <w:p w:rsidR="00C941C0" w:rsidRPr="0045398F" w:rsidP="007778E0">
            <w:pPr>
              <w:bidi w:val="0"/>
              <w:spacing w:before="0"/>
              <w:rPr>
                <w:rFonts w:ascii="Times New Roman" w:hAnsi="Times New Roman"/>
                <w:sz w:val="20"/>
                <w:szCs w:val="20"/>
                <w:lang w:eastAsia="cs-CZ"/>
              </w:rPr>
            </w:pPr>
          </w:p>
          <w:p w:rsidR="00EE1F6F"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r w:rsidRPr="0045398F" w:rsidR="00C941C0">
              <w:rPr>
                <w:rFonts w:ascii="Times New Roman" w:hAnsi="Times New Roman"/>
                <w:sz w:val="20"/>
                <w:szCs w:val="20"/>
                <w:lang w:eastAsia="cs-CZ"/>
              </w:rPr>
              <w:t>Ú</w:t>
            </w: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623147"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E31148"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E1350A" w:rsidRPr="0045398F" w:rsidP="007778E0">
            <w:pPr>
              <w:bidi w:val="0"/>
              <w:spacing w:before="0"/>
              <w:rPr>
                <w:rFonts w:ascii="Times New Roman" w:hAnsi="Times New Roman"/>
                <w:sz w:val="20"/>
                <w:szCs w:val="20"/>
                <w:lang w:eastAsia="cs-CZ"/>
              </w:rPr>
            </w:pPr>
          </w:p>
          <w:p w:rsidR="00455DEE" w:rsidRPr="0045398F" w:rsidP="007778E0">
            <w:pPr>
              <w:bidi w:val="0"/>
              <w:spacing w:before="0"/>
              <w:rPr>
                <w:rFonts w:ascii="Times New Roman" w:hAnsi="Times New Roman"/>
                <w:sz w:val="20"/>
                <w:szCs w:val="20"/>
                <w:lang w:eastAsia="cs-CZ"/>
              </w:rPr>
            </w:pPr>
          </w:p>
          <w:p w:rsidR="00455DEE" w:rsidRPr="0045398F" w:rsidP="007778E0">
            <w:pPr>
              <w:bidi w:val="0"/>
              <w:spacing w:before="0"/>
              <w:rPr>
                <w:rFonts w:ascii="Times New Roman" w:hAnsi="Times New Roman"/>
                <w:sz w:val="20"/>
                <w:szCs w:val="20"/>
                <w:lang w:eastAsia="cs-CZ"/>
              </w:rPr>
            </w:pPr>
          </w:p>
          <w:p w:rsidR="00455DEE" w:rsidRPr="0045398F" w:rsidP="007778E0">
            <w:pPr>
              <w:bidi w:val="0"/>
              <w:spacing w:before="0"/>
              <w:rPr>
                <w:rFonts w:ascii="Times New Roman" w:hAnsi="Times New Roman"/>
                <w:sz w:val="20"/>
                <w:szCs w:val="20"/>
                <w:lang w:eastAsia="cs-CZ"/>
              </w:rPr>
            </w:pPr>
          </w:p>
          <w:p w:rsidR="00455DEE" w:rsidRPr="0045398F" w:rsidP="007778E0">
            <w:pPr>
              <w:bidi w:val="0"/>
              <w:spacing w:before="0"/>
              <w:rPr>
                <w:rFonts w:ascii="Times New Roman" w:hAnsi="Times New Roman"/>
                <w:sz w:val="20"/>
                <w:szCs w:val="20"/>
                <w:lang w:eastAsia="cs-CZ"/>
              </w:rPr>
            </w:pPr>
          </w:p>
          <w:p w:rsidR="00455DEE" w:rsidRPr="0045398F" w:rsidP="007778E0">
            <w:pPr>
              <w:bidi w:val="0"/>
              <w:spacing w:before="0"/>
              <w:rPr>
                <w:rFonts w:ascii="Times New Roman" w:hAnsi="Times New Roman"/>
                <w:sz w:val="20"/>
                <w:szCs w:val="20"/>
                <w:lang w:eastAsia="cs-CZ"/>
              </w:rPr>
            </w:pPr>
          </w:p>
          <w:p w:rsidR="00455DEE" w:rsidRPr="0045398F" w:rsidP="007778E0">
            <w:pPr>
              <w:bidi w:val="0"/>
              <w:spacing w:before="0"/>
              <w:rPr>
                <w:rFonts w:ascii="Times New Roman" w:hAnsi="Times New Roman"/>
                <w:sz w:val="20"/>
                <w:szCs w:val="20"/>
                <w:lang w:eastAsia="cs-CZ"/>
              </w:rPr>
            </w:pPr>
          </w:p>
          <w:p w:rsidR="00455DEE" w:rsidRPr="0045398F" w:rsidP="007778E0">
            <w:pPr>
              <w:bidi w:val="0"/>
              <w:spacing w:before="0"/>
              <w:rPr>
                <w:rFonts w:ascii="Times New Roman" w:hAnsi="Times New Roman"/>
                <w:sz w:val="20"/>
                <w:szCs w:val="20"/>
                <w:lang w:eastAsia="cs-CZ"/>
              </w:rPr>
            </w:pPr>
          </w:p>
          <w:p w:rsidR="00455DEE" w:rsidRPr="0045398F" w:rsidP="007778E0">
            <w:pPr>
              <w:bidi w:val="0"/>
              <w:spacing w:before="0"/>
              <w:rPr>
                <w:rFonts w:ascii="Times New Roman" w:hAnsi="Times New Roman"/>
                <w:sz w:val="20"/>
                <w:szCs w:val="20"/>
                <w:lang w:eastAsia="cs-CZ"/>
              </w:rPr>
            </w:pPr>
          </w:p>
          <w:p w:rsidR="00455DEE" w:rsidRPr="0045398F" w:rsidP="007778E0">
            <w:pPr>
              <w:bidi w:val="0"/>
              <w:spacing w:before="0"/>
              <w:rPr>
                <w:rFonts w:ascii="Times New Roman" w:hAnsi="Times New Roman"/>
                <w:sz w:val="20"/>
                <w:szCs w:val="20"/>
                <w:lang w:eastAsia="cs-CZ"/>
              </w:rPr>
            </w:pPr>
          </w:p>
          <w:p w:rsidR="00EE1F6F" w:rsidRPr="0045398F" w:rsidP="007778E0">
            <w:pPr>
              <w:bidi w:val="0"/>
              <w:spacing w:before="0"/>
              <w:rPr>
                <w:rFonts w:ascii="Times New Roman" w:hAnsi="Times New Roman"/>
                <w:sz w:val="20"/>
                <w:szCs w:val="20"/>
                <w:lang w:eastAsia="cs-CZ"/>
              </w:rPr>
            </w:pPr>
          </w:p>
          <w:p w:rsidR="00EE1F6F" w:rsidRPr="0045398F" w:rsidP="007778E0">
            <w:pPr>
              <w:bidi w:val="0"/>
              <w:spacing w:before="0"/>
              <w:rPr>
                <w:rFonts w:ascii="Times New Roman" w:hAnsi="Times New Roman"/>
                <w:sz w:val="20"/>
                <w:szCs w:val="20"/>
                <w:lang w:eastAsia="cs-CZ"/>
              </w:rPr>
            </w:pPr>
          </w:p>
          <w:p w:rsidR="00EE1F6F" w:rsidRPr="0045398F" w:rsidP="007778E0">
            <w:pPr>
              <w:bidi w:val="0"/>
              <w:spacing w:before="0"/>
              <w:rPr>
                <w:rFonts w:ascii="Times New Roman" w:hAnsi="Times New Roman"/>
                <w:sz w:val="20"/>
                <w:szCs w:val="20"/>
                <w:lang w:eastAsia="cs-CZ"/>
              </w:rPr>
            </w:pPr>
          </w:p>
          <w:p w:rsidR="00EE1F6F" w:rsidRPr="0045398F" w:rsidP="007778E0">
            <w:pPr>
              <w:bidi w:val="0"/>
              <w:spacing w:before="0"/>
              <w:rPr>
                <w:rFonts w:ascii="Times New Roman" w:hAnsi="Times New Roman"/>
                <w:sz w:val="20"/>
                <w:szCs w:val="20"/>
                <w:lang w:eastAsia="cs-CZ"/>
              </w:rPr>
            </w:pPr>
          </w:p>
          <w:p w:rsidR="00EE1F6F" w:rsidRPr="0045398F" w:rsidP="007778E0">
            <w:pPr>
              <w:bidi w:val="0"/>
              <w:spacing w:before="0"/>
              <w:rPr>
                <w:rFonts w:ascii="Times New Roman" w:hAnsi="Times New Roman"/>
                <w:sz w:val="20"/>
                <w:szCs w:val="20"/>
                <w:lang w:eastAsia="cs-CZ"/>
              </w:rPr>
            </w:pPr>
          </w:p>
          <w:p w:rsidR="00EE1F6F" w:rsidRPr="0045398F" w:rsidP="007778E0">
            <w:pPr>
              <w:bidi w:val="0"/>
              <w:spacing w:before="0"/>
              <w:rPr>
                <w:rFonts w:ascii="Times New Roman" w:hAnsi="Times New Roman"/>
                <w:sz w:val="20"/>
                <w:szCs w:val="20"/>
                <w:lang w:eastAsia="cs-CZ"/>
              </w:rPr>
            </w:pPr>
          </w:p>
          <w:p w:rsidR="00EE1F6F" w:rsidRPr="0045398F" w:rsidP="007778E0">
            <w:pPr>
              <w:bidi w:val="0"/>
              <w:spacing w:before="0"/>
              <w:rPr>
                <w:rFonts w:ascii="Times New Roman" w:hAnsi="Times New Roman"/>
                <w:sz w:val="20"/>
                <w:szCs w:val="20"/>
                <w:lang w:eastAsia="cs-CZ"/>
              </w:rPr>
            </w:pPr>
          </w:p>
          <w:p w:rsidR="00EE1F6F" w:rsidRPr="0045398F" w:rsidP="007778E0">
            <w:pPr>
              <w:bidi w:val="0"/>
              <w:spacing w:before="0"/>
              <w:rPr>
                <w:rFonts w:ascii="Times New Roman" w:hAnsi="Times New Roman"/>
                <w:sz w:val="20"/>
                <w:szCs w:val="20"/>
                <w:lang w:eastAsia="cs-CZ"/>
              </w:rPr>
            </w:pPr>
          </w:p>
          <w:p w:rsidR="00EE1F6F" w:rsidRPr="0045398F" w:rsidP="007778E0">
            <w:pPr>
              <w:bidi w:val="0"/>
              <w:spacing w:before="0"/>
              <w:rPr>
                <w:rFonts w:ascii="Times New Roman" w:hAnsi="Times New Roman"/>
                <w:sz w:val="20"/>
                <w:szCs w:val="20"/>
                <w:lang w:eastAsia="cs-CZ"/>
              </w:rPr>
            </w:pPr>
          </w:p>
          <w:p w:rsidR="00EE1F6F" w:rsidRPr="0045398F" w:rsidP="007778E0">
            <w:pPr>
              <w:bidi w:val="0"/>
              <w:spacing w:before="0"/>
              <w:rPr>
                <w:rFonts w:ascii="Times New Roman" w:hAnsi="Times New Roman"/>
                <w:sz w:val="20"/>
                <w:szCs w:val="20"/>
                <w:lang w:eastAsia="cs-CZ"/>
              </w:rPr>
            </w:pPr>
          </w:p>
          <w:p w:rsidR="00EE1F6F"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r w:rsidRPr="0045398F" w:rsidR="00E1350A">
              <w:rPr>
                <w:rFonts w:ascii="Times New Roman" w:hAnsi="Times New Roman"/>
                <w:sz w:val="20"/>
                <w:szCs w:val="20"/>
                <w:lang w:eastAsia="cs-CZ"/>
              </w:rPr>
              <w:t>n. a.</w:t>
            </w: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455DEE" w:rsidRPr="0045398F" w:rsidP="007778E0">
            <w:pPr>
              <w:bidi w:val="0"/>
              <w:spacing w:before="0"/>
              <w:rPr>
                <w:rFonts w:ascii="Times New Roman" w:hAnsi="Times New Roman"/>
                <w:sz w:val="20"/>
                <w:szCs w:val="20"/>
                <w:lang w:eastAsia="cs-CZ"/>
              </w:rPr>
            </w:pPr>
          </w:p>
          <w:p w:rsidR="00455D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r w:rsidRPr="0045398F" w:rsidR="009F021D">
              <w:rPr>
                <w:rFonts w:ascii="Times New Roman" w:hAnsi="Times New Roman"/>
                <w:sz w:val="20"/>
                <w:szCs w:val="20"/>
                <w:lang w:eastAsia="cs-CZ"/>
              </w:rPr>
              <w:t>Ú</w:t>
            </w: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51560A" w:rsidRPr="0045398F" w:rsidP="007778E0">
            <w:pPr>
              <w:bidi w:val="0"/>
              <w:spacing w:before="0"/>
              <w:rPr>
                <w:rFonts w:ascii="Times New Roman" w:hAnsi="Times New Roman"/>
                <w:sz w:val="20"/>
                <w:szCs w:val="20"/>
                <w:lang w:eastAsia="cs-CZ"/>
              </w:rPr>
            </w:pPr>
          </w:p>
          <w:p w:rsidR="0051560A" w:rsidRPr="0045398F" w:rsidP="007778E0">
            <w:pPr>
              <w:bidi w:val="0"/>
              <w:spacing w:before="0"/>
              <w:rPr>
                <w:rFonts w:ascii="Times New Roman" w:hAnsi="Times New Roman"/>
                <w:sz w:val="20"/>
                <w:szCs w:val="20"/>
                <w:lang w:eastAsia="cs-CZ"/>
              </w:rPr>
            </w:pPr>
          </w:p>
          <w:p w:rsidR="0051560A" w:rsidRPr="0045398F" w:rsidP="007778E0">
            <w:pPr>
              <w:bidi w:val="0"/>
              <w:spacing w:before="0"/>
              <w:rPr>
                <w:rFonts w:ascii="Times New Roman" w:hAnsi="Times New Roman"/>
                <w:sz w:val="20"/>
                <w:szCs w:val="20"/>
                <w:lang w:eastAsia="cs-CZ"/>
              </w:rPr>
            </w:pPr>
          </w:p>
          <w:p w:rsidR="0051560A" w:rsidRPr="0045398F" w:rsidP="007778E0">
            <w:pPr>
              <w:bidi w:val="0"/>
              <w:spacing w:before="0"/>
              <w:rPr>
                <w:rFonts w:ascii="Times New Roman" w:hAnsi="Times New Roman"/>
                <w:sz w:val="20"/>
                <w:szCs w:val="20"/>
                <w:lang w:eastAsia="cs-CZ"/>
              </w:rPr>
            </w:pPr>
          </w:p>
          <w:p w:rsidR="0051560A" w:rsidRPr="0045398F" w:rsidP="007778E0">
            <w:pPr>
              <w:bidi w:val="0"/>
              <w:spacing w:before="0"/>
              <w:rPr>
                <w:rFonts w:ascii="Times New Roman" w:hAnsi="Times New Roman"/>
                <w:sz w:val="20"/>
                <w:szCs w:val="20"/>
                <w:lang w:eastAsia="cs-CZ"/>
              </w:rPr>
            </w:pPr>
          </w:p>
          <w:p w:rsidR="0051560A" w:rsidRPr="0045398F" w:rsidP="007778E0">
            <w:pPr>
              <w:bidi w:val="0"/>
              <w:spacing w:before="0"/>
              <w:rPr>
                <w:rFonts w:ascii="Times New Roman" w:hAnsi="Times New Roman"/>
                <w:sz w:val="20"/>
                <w:szCs w:val="20"/>
                <w:lang w:eastAsia="cs-CZ"/>
              </w:rPr>
            </w:pPr>
          </w:p>
          <w:p w:rsidR="0051560A" w:rsidRPr="0045398F" w:rsidP="007778E0">
            <w:pPr>
              <w:bidi w:val="0"/>
              <w:spacing w:before="0"/>
              <w:rPr>
                <w:rFonts w:ascii="Times New Roman" w:hAnsi="Times New Roman"/>
                <w:sz w:val="20"/>
                <w:szCs w:val="20"/>
                <w:lang w:eastAsia="cs-CZ"/>
              </w:rPr>
            </w:pPr>
          </w:p>
          <w:p w:rsidR="0051560A" w:rsidRPr="0045398F" w:rsidP="007778E0">
            <w:pPr>
              <w:bidi w:val="0"/>
              <w:spacing w:before="0"/>
              <w:rPr>
                <w:rFonts w:ascii="Times New Roman" w:hAnsi="Times New Roman"/>
                <w:sz w:val="20"/>
                <w:szCs w:val="20"/>
                <w:lang w:eastAsia="cs-CZ"/>
              </w:rPr>
            </w:pPr>
          </w:p>
          <w:p w:rsidR="0051560A" w:rsidRPr="0045398F" w:rsidP="007778E0">
            <w:pPr>
              <w:bidi w:val="0"/>
              <w:spacing w:before="0"/>
              <w:rPr>
                <w:rFonts w:ascii="Times New Roman" w:hAnsi="Times New Roman"/>
                <w:sz w:val="20"/>
                <w:szCs w:val="20"/>
                <w:lang w:eastAsia="cs-CZ"/>
              </w:rPr>
            </w:pPr>
          </w:p>
          <w:p w:rsidR="0051560A" w:rsidRPr="0045398F" w:rsidP="007778E0">
            <w:pPr>
              <w:bidi w:val="0"/>
              <w:spacing w:before="0"/>
              <w:rPr>
                <w:rFonts w:ascii="Times New Roman" w:hAnsi="Times New Roman"/>
                <w:sz w:val="20"/>
                <w:szCs w:val="20"/>
                <w:lang w:eastAsia="cs-CZ"/>
              </w:rPr>
            </w:pPr>
          </w:p>
          <w:p w:rsidR="0051560A" w:rsidRPr="0045398F" w:rsidP="007778E0">
            <w:pPr>
              <w:bidi w:val="0"/>
              <w:spacing w:before="0"/>
              <w:rPr>
                <w:rFonts w:ascii="Times New Roman" w:hAnsi="Times New Roman"/>
                <w:sz w:val="20"/>
                <w:szCs w:val="20"/>
                <w:lang w:eastAsia="cs-CZ"/>
              </w:rPr>
            </w:pPr>
          </w:p>
          <w:p w:rsidR="0051560A" w:rsidRPr="0045398F" w:rsidP="007778E0">
            <w:pPr>
              <w:bidi w:val="0"/>
              <w:spacing w:before="0"/>
              <w:rPr>
                <w:rFonts w:ascii="Times New Roman" w:hAnsi="Times New Roman"/>
                <w:sz w:val="20"/>
                <w:szCs w:val="20"/>
                <w:lang w:eastAsia="cs-CZ"/>
              </w:rPr>
            </w:pPr>
          </w:p>
          <w:p w:rsidR="00066576" w:rsidRPr="0045398F" w:rsidP="007778E0">
            <w:pPr>
              <w:bidi w:val="0"/>
              <w:spacing w:before="0"/>
              <w:rPr>
                <w:rFonts w:ascii="Times New Roman" w:hAnsi="Times New Roman"/>
                <w:sz w:val="20"/>
                <w:szCs w:val="20"/>
                <w:lang w:eastAsia="cs-CZ"/>
              </w:rPr>
            </w:pPr>
          </w:p>
          <w:p w:rsidR="00066576" w:rsidRPr="0045398F" w:rsidP="007778E0">
            <w:pPr>
              <w:bidi w:val="0"/>
              <w:spacing w:before="0"/>
              <w:rPr>
                <w:rFonts w:ascii="Times New Roman" w:hAnsi="Times New Roman"/>
                <w:sz w:val="20"/>
                <w:szCs w:val="20"/>
                <w:lang w:eastAsia="cs-CZ"/>
              </w:rPr>
            </w:pPr>
          </w:p>
          <w:p w:rsidR="00066576" w:rsidRPr="0045398F" w:rsidP="007778E0">
            <w:pPr>
              <w:bidi w:val="0"/>
              <w:spacing w:before="0"/>
              <w:rPr>
                <w:rFonts w:ascii="Times New Roman" w:hAnsi="Times New Roman"/>
                <w:sz w:val="20"/>
                <w:szCs w:val="20"/>
                <w:lang w:eastAsia="cs-CZ"/>
              </w:rPr>
            </w:pPr>
          </w:p>
          <w:p w:rsidR="00066576" w:rsidRPr="0045398F" w:rsidP="007778E0">
            <w:pPr>
              <w:bidi w:val="0"/>
              <w:spacing w:before="0"/>
              <w:rPr>
                <w:rFonts w:ascii="Times New Roman" w:hAnsi="Times New Roman"/>
                <w:sz w:val="20"/>
                <w:szCs w:val="20"/>
                <w:lang w:eastAsia="cs-CZ"/>
              </w:rPr>
            </w:pPr>
          </w:p>
          <w:p w:rsidR="00066576" w:rsidRPr="0045398F" w:rsidP="007778E0">
            <w:pPr>
              <w:bidi w:val="0"/>
              <w:spacing w:before="0"/>
              <w:rPr>
                <w:rFonts w:ascii="Times New Roman" w:hAnsi="Times New Roman"/>
                <w:sz w:val="20"/>
                <w:szCs w:val="20"/>
                <w:lang w:eastAsia="cs-CZ"/>
              </w:rPr>
            </w:pPr>
          </w:p>
          <w:p w:rsidR="00066576" w:rsidRPr="0045398F" w:rsidP="007778E0">
            <w:pPr>
              <w:bidi w:val="0"/>
              <w:spacing w:before="0"/>
              <w:rPr>
                <w:rFonts w:ascii="Times New Roman" w:hAnsi="Times New Roman"/>
                <w:sz w:val="20"/>
                <w:szCs w:val="20"/>
                <w:lang w:eastAsia="cs-CZ"/>
              </w:rPr>
            </w:pPr>
          </w:p>
          <w:p w:rsidR="00066576" w:rsidRPr="0045398F" w:rsidP="007778E0">
            <w:pPr>
              <w:bidi w:val="0"/>
              <w:spacing w:before="0"/>
              <w:rPr>
                <w:rFonts w:ascii="Times New Roman" w:hAnsi="Times New Roman"/>
                <w:sz w:val="20"/>
                <w:szCs w:val="20"/>
                <w:lang w:eastAsia="cs-CZ"/>
              </w:rPr>
            </w:pPr>
          </w:p>
          <w:p w:rsidR="00066576" w:rsidRPr="0045398F" w:rsidP="007778E0">
            <w:pPr>
              <w:bidi w:val="0"/>
              <w:spacing w:before="0"/>
              <w:rPr>
                <w:rFonts w:ascii="Times New Roman" w:hAnsi="Times New Roman"/>
                <w:sz w:val="20"/>
                <w:szCs w:val="20"/>
                <w:lang w:eastAsia="cs-CZ"/>
              </w:rPr>
            </w:pPr>
          </w:p>
          <w:p w:rsidR="00EE1F6F" w:rsidRPr="0045398F" w:rsidP="007778E0">
            <w:pPr>
              <w:bidi w:val="0"/>
              <w:spacing w:before="0"/>
              <w:rPr>
                <w:rFonts w:ascii="Times New Roman" w:hAnsi="Times New Roman"/>
                <w:sz w:val="20"/>
                <w:szCs w:val="20"/>
                <w:lang w:eastAsia="cs-CZ"/>
              </w:rPr>
            </w:pPr>
          </w:p>
          <w:p w:rsidR="00EE1F6F" w:rsidRPr="0045398F" w:rsidP="007778E0">
            <w:pPr>
              <w:bidi w:val="0"/>
              <w:spacing w:before="0"/>
              <w:rPr>
                <w:rFonts w:ascii="Times New Roman" w:hAnsi="Times New Roman"/>
                <w:sz w:val="20"/>
                <w:szCs w:val="20"/>
                <w:lang w:eastAsia="cs-CZ"/>
              </w:rPr>
            </w:pPr>
          </w:p>
          <w:p w:rsidR="00066576" w:rsidRPr="0045398F" w:rsidP="007778E0">
            <w:pPr>
              <w:bidi w:val="0"/>
              <w:spacing w:before="0"/>
              <w:rPr>
                <w:rFonts w:ascii="Times New Roman" w:hAnsi="Times New Roman"/>
                <w:sz w:val="20"/>
                <w:szCs w:val="20"/>
                <w:lang w:eastAsia="cs-CZ"/>
              </w:rPr>
            </w:pPr>
          </w:p>
          <w:p w:rsidR="00066576" w:rsidRPr="0045398F" w:rsidP="007778E0">
            <w:pPr>
              <w:bidi w:val="0"/>
              <w:spacing w:before="0"/>
              <w:rPr>
                <w:rFonts w:ascii="Times New Roman" w:hAnsi="Times New Roman"/>
                <w:sz w:val="20"/>
                <w:szCs w:val="20"/>
                <w:lang w:eastAsia="cs-CZ"/>
              </w:rPr>
            </w:pPr>
            <w:r w:rsidRPr="0045398F">
              <w:rPr>
                <w:rFonts w:ascii="Times New Roman" w:hAnsi="Times New Roman"/>
                <w:sz w:val="20"/>
                <w:szCs w:val="20"/>
                <w:lang w:eastAsia="cs-CZ"/>
              </w:rPr>
              <w:t>n. a.</w:t>
            </w:r>
          </w:p>
          <w:p w:rsidR="006917EE" w:rsidRPr="0045398F" w:rsidP="007778E0">
            <w:pPr>
              <w:bidi w:val="0"/>
              <w:spacing w:before="0"/>
              <w:rPr>
                <w:rFonts w:ascii="Times New Roman" w:hAnsi="Times New Roman"/>
                <w:sz w:val="20"/>
                <w:szCs w:val="20"/>
                <w:lang w:eastAsia="cs-CZ"/>
              </w:rPr>
            </w:pPr>
          </w:p>
          <w:p w:rsidR="004A7F70"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p w:rsidR="006917EE" w:rsidRPr="0045398F" w:rsidP="007778E0">
            <w:pPr>
              <w:bidi w:val="0"/>
              <w:spacing w:before="0"/>
              <w:rPr>
                <w:rFonts w:ascii="Times New Roman" w:hAnsi="Times New Roman"/>
                <w:sz w:val="20"/>
                <w:szCs w:val="20"/>
                <w:lang w:eastAsia="cs-CZ"/>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p>
          <w:p w:rsidR="008075AA" w:rsidRPr="0045398F" w:rsidP="007778E0">
            <w:pPr>
              <w:pStyle w:val="ListParagraph"/>
              <w:bidi w:val="0"/>
              <w:spacing w:after="0" w:line="240" w:lineRule="auto"/>
              <w:ind w:left="0"/>
              <w:rPr>
                <w:rFonts w:ascii="Times New Roman" w:hAnsi="Times New Roman"/>
                <w:sz w:val="20"/>
                <w:szCs w:val="20"/>
              </w:rPr>
            </w:pPr>
            <w:r w:rsidRPr="0045398F">
              <w:rPr>
                <w:rFonts w:ascii="Times New Roman" w:hAnsi="Times New Roman"/>
                <w:sz w:val="20"/>
                <w:szCs w:val="20"/>
              </w:rPr>
              <w:t>V slovenskom právnom poriadku neaplikovateľné ustanovenie</w:t>
            </w: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EE1F6F" w:rsidRPr="0045398F" w:rsidP="007778E0">
            <w:pPr>
              <w:pStyle w:val="ListParagraph"/>
              <w:bidi w:val="0"/>
              <w:spacing w:after="0" w:line="240" w:lineRule="auto"/>
              <w:ind w:left="0"/>
              <w:rPr>
                <w:rFonts w:ascii="Times New Roman" w:hAnsi="Times New Roman"/>
                <w:sz w:val="20"/>
                <w:szCs w:val="20"/>
              </w:rPr>
            </w:pPr>
          </w:p>
          <w:p w:rsidR="00EE1F6F" w:rsidRPr="0045398F" w:rsidP="007778E0">
            <w:pPr>
              <w:pStyle w:val="ListParagraph"/>
              <w:bidi w:val="0"/>
              <w:spacing w:after="0" w:line="240" w:lineRule="auto"/>
              <w:ind w:left="0"/>
              <w:rPr>
                <w:rFonts w:ascii="Times New Roman" w:hAnsi="Times New Roman"/>
                <w:sz w:val="20"/>
                <w:szCs w:val="20"/>
              </w:rPr>
            </w:pPr>
          </w:p>
          <w:p w:rsidR="00EE1F6F" w:rsidRPr="0045398F" w:rsidP="007778E0">
            <w:pPr>
              <w:pStyle w:val="ListParagraph"/>
              <w:bidi w:val="0"/>
              <w:spacing w:after="0" w:line="240" w:lineRule="auto"/>
              <w:ind w:left="0"/>
              <w:rPr>
                <w:rFonts w:ascii="Times New Roman" w:hAnsi="Times New Roman"/>
                <w:sz w:val="20"/>
                <w:szCs w:val="20"/>
              </w:rPr>
            </w:pPr>
          </w:p>
          <w:p w:rsidR="00EE1F6F" w:rsidRPr="0045398F" w:rsidP="007778E0">
            <w:pPr>
              <w:pStyle w:val="ListParagraph"/>
              <w:bidi w:val="0"/>
              <w:spacing w:after="0" w:line="240" w:lineRule="auto"/>
              <w:ind w:left="0"/>
              <w:rPr>
                <w:rFonts w:ascii="Times New Roman" w:hAnsi="Times New Roman"/>
                <w:sz w:val="20"/>
                <w:szCs w:val="20"/>
              </w:rPr>
            </w:pPr>
          </w:p>
          <w:p w:rsidR="00EE1F6F" w:rsidRPr="0045398F" w:rsidP="007778E0">
            <w:pPr>
              <w:pStyle w:val="ListParagraph"/>
              <w:bidi w:val="0"/>
              <w:spacing w:after="0" w:line="240" w:lineRule="auto"/>
              <w:ind w:left="0"/>
              <w:rPr>
                <w:rFonts w:ascii="Times New Roman" w:hAnsi="Times New Roman"/>
                <w:sz w:val="20"/>
                <w:szCs w:val="20"/>
              </w:rPr>
            </w:pPr>
          </w:p>
          <w:p w:rsidR="00EE1F6F" w:rsidRPr="0045398F" w:rsidP="007778E0">
            <w:pPr>
              <w:pStyle w:val="ListParagraph"/>
              <w:bidi w:val="0"/>
              <w:spacing w:after="0" w:line="240" w:lineRule="auto"/>
              <w:ind w:left="0"/>
              <w:rPr>
                <w:rFonts w:ascii="Times New Roman" w:hAnsi="Times New Roman"/>
                <w:sz w:val="20"/>
                <w:szCs w:val="20"/>
              </w:rPr>
            </w:pPr>
          </w:p>
          <w:p w:rsidR="00EE1F6F" w:rsidRPr="0045398F" w:rsidP="007778E0">
            <w:pPr>
              <w:pStyle w:val="ListParagraph"/>
              <w:bidi w:val="0"/>
              <w:spacing w:after="0" w:line="240" w:lineRule="auto"/>
              <w:ind w:left="0"/>
              <w:rPr>
                <w:rFonts w:ascii="Times New Roman" w:hAnsi="Times New Roman"/>
                <w:sz w:val="20"/>
                <w:szCs w:val="20"/>
              </w:rPr>
            </w:pPr>
          </w:p>
          <w:p w:rsidR="00EE1F6F" w:rsidRPr="0045398F" w:rsidP="007778E0">
            <w:pPr>
              <w:pStyle w:val="ListParagraph"/>
              <w:bidi w:val="0"/>
              <w:spacing w:after="0" w:line="240" w:lineRule="auto"/>
              <w:ind w:left="0"/>
              <w:rPr>
                <w:rFonts w:ascii="Times New Roman" w:hAnsi="Times New Roman"/>
                <w:sz w:val="20"/>
                <w:szCs w:val="20"/>
              </w:rPr>
            </w:pPr>
          </w:p>
          <w:p w:rsidR="00EE1F6F" w:rsidRPr="0045398F" w:rsidP="007778E0">
            <w:pPr>
              <w:pStyle w:val="ListParagraph"/>
              <w:bidi w:val="0"/>
              <w:spacing w:after="0" w:line="240" w:lineRule="auto"/>
              <w:ind w:left="0"/>
              <w:rPr>
                <w:rFonts w:ascii="Times New Roman" w:hAnsi="Times New Roman"/>
                <w:sz w:val="20"/>
                <w:szCs w:val="20"/>
              </w:rPr>
            </w:pPr>
          </w:p>
          <w:p w:rsidR="00EE1F6F" w:rsidRPr="0045398F" w:rsidP="007778E0">
            <w:pPr>
              <w:pStyle w:val="ListParagraph"/>
              <w:bidi w:val="0"/>
              <w:spacing w:after="0" w:line="240" w:lineRule="auto"/>
              <w:ind w:left="0"/>
              <w:rPr>
                <w:rFonts w:ascii="Times New Roman" w:hAnsi="Times New Roman"/>
                <w:sz w:val="20"/>
                <w:szCs w:val="20"/>
              </w:rPr>
            </w:pPr>
          </w:p>
          <w:p w:rsidR="008014D6" w:rsidRPr="0045398F" w:rsidP="007778E0">
            <w:pPr>
              <w:pStyle w:val="ListParagraph"/>
              <w:bidi w:val="0"/>
              <w:spacing w:after="0" w:line="240" w:lineRule="auto"/>
              <w:ind w:left="0"/>
              <w:rPr>
                <w:rFonts w:ascii="Times New Roman" w:hAnsi="Times New Roman"/>
                <w:sz w:val="20"/>
                <w:szCs w:val="20"/>
              </w:rPr>
            </w:pPr>
          </w:p>
          <w:p w:rsidR="008014D6" w:rsidRPr="0045398F" w:rsidP="008014D6">
            <w:pPr>
              <w:pStyle w:val="ListParagraph"/>
              <w:bidi w:val="0"/>
              <w:spacing w:after="0" w:line="240" w:lineRule="auto"/>
              <w:ind w:left="0"/>
              <w:rPr>
                <w:rFonts w:ascii="Times New Roman" w:hAnsi="Times New Roman"/>
                <w:sz w:val="20"/>
                <w:szCs w:val="20"/>
              </w:rPr>
            </w:pPr>
            <w:r w:rsidRPr="0045398F" w:rsidR="0059469F">
              <w:rPr>
                <w:rFonts w:ascii="Times New Roman" w:hAnsi="Times New Roman"/>
                <w:sz w:val="20"/>
                <w:szCs w:val="20"/>
              </w:rPr>
              <w:t>Do 5.12.2024 podliehajú existujúce osobné lode ro- ro špecifickým požiadavkám na stabilitu ustanoveným v NV SR č. 580/2006 Z. z. účinnom do 5.12.2024</w:t>
            </w:r>
          </w:p>
          <w:p w:rsidR="008014D6" w:rsidRPr="0045398F" w:rsidP="007778E0">
            <w:pPr>
              <w:pStyle w:val="ListParagraph"/>
              <w:bidi w:val="0"/>
              <w:spacing w:after="0" w:line="240" w:lineRule="auto"/>
              <w:ind w:left="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bidi w:val="0"/>
              <w:spacing w:before="0"/>
              <w:jc w:val="center"/>
              <w:rPr>
                <w:rFonts w:ascii="Times New Roman" w:hAnsi="Times New Roman"/>
                <w:sz w:val="20"/>
                <w:szCs w:val="20"/>
                <w:lang w:eastAsia="cs-CZ"/>
              </w:rPr>
            </w:pPr>
            <w:r w:rsidRPr="0045398F" w:rsidR="00623147">
              <w:rPr>
                <w:rFonts w:ascii="Times New Roman" w:hAnsi="Times New Roman"/>
                <w:sz w:val="20"/>
                <w:szCs w:val="20"/>
                <w:lang w:eastAsia="cs-CZ"/>
              </w:rPr>
              <w:t>GP-N</w:t>
            </w: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581CD5"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GP-N</w:t>
            </w: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p>
          <w:p w:rsidR="002446A9"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GP-N</w:t>
            </w: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8075AA" w:rsidRPr="0045398F" w:rsidP="007778E0">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GP-N</w:t>
            </w: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88273C" w:rsidRPr="0045398F" w:rsidP="007778E0">
            <w:pPr>
              <w:bidi w:val="0"/>
              <w:spacing w:before="0"/>
              <w:jc w:val="center"/>
              <w:rPr>
                <w:rFonts w:ascii="Times New Roman" w:hAnsi="Times New Roman"/>
                <w:sz w:val="20"/>
                <w:szCs w:val="20"/>
                <w:lang w:eastAsia="cs-CZ"/>
              </w:rPr>
            </w:pPr>
          </w:p>
          <w:p w:rsidR="0088273C" w:rsidRPr="0045398F" w:rsidP="007778E0">
            <w:pPr>
              <w:bidi w:val="0"/>
              <w:spacing w:before="0"/>
              <w:jc w:val="center"/>
              <w:rPr>
                <w:rFonts w:ascii="Times New Roman" w:hAnsi="Times New Roman"/>
                <w:sz w:val="20"/>
                <w:szCs w:val="20"/>
                <w:lang w:eastAsia="cs-CZ"/>
              </w:rPr>
            </w:pPr>
          </w:p>
          <w:p w:rsidR="00455DEE"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EE1F6F" w:rsidRPr="0045398F" w:rsidP="007778E0">
            <w:pPr>
              <w:bidi w:val="0"/>
              <w:spacing w:before="0"/>
              <w:jc w:val="center"/>
              <w:rPr>
                <w:rFonts w:ascii="Times New Roman" w:hAnsi="Times New Roman"/>
                <w:sz w:val="20"/>
                <w:szCs w:val="20"/>
                <w:lang w:eastAsia="cs-CZ"/>
              </w:rPr>
            </w:pPr>
          </w:p>
          <w:p w:rsidR="00A8218F" w:rsidRPr="0045398F" w:rsidP="007778E0">
            <w:pPr>
              <w:bidi w:val="0"/>
              <w:spacing w:before="0"/>
              <w:jc w:val="center"/>
              <w:rPr>
                <w:rFonts w:ascii="Times New Roman" w:hAnsi="Times New Roman"/>
                <w:sz w:val="20"/>
                <w:szCs w:val="20"/>
                <w:lang w:eastAsia="cs-CZ"/>
              </w:rPr>
            </w:pPr>
            <w:r w:rsidRPr="0045398F">
              <w:rPr>
                <w:rFonts w:ascii="Times New Roman" w:hAnsi="Times New Roman"/>
                <w:sz w:val="20"/>
                <w:szCs w:val="20"/>
                <w:lang w:eastAsia="cs-CZ"/>
              </w:rPr>
              <w:t>GP-N</w:t>
            </w:r>
          </w:p>
        </w:tc>
        <w:tc>
          <w:tcPr>
            <w:tcW w:w="710" w:type="dxa"/>
            <w:tcBorders>
              <w:top w:val="single" w:sz="4" w:space="0" w:color="auto"/>
              <w:left w:val="single" w:sz="4" w:space="0" w:color="auto"/>
              <w:bottom w:val="single" w:sz="4" w:space="0" w:color="auto"/>
              <w:right w:val="single" w:sz="12" w:space="0" w:color="auto"/>
            </w:tcBorders>
            <w:textDirection w:val="lrTb"/>
            <w:vAlign w:val="top"/>
          </w:tcPr>
          <w:p w:rsidR="007778E0" w:rsidRPr="0045398F" w:rsidP="007778E0">
            <w:pPr>
              <w:pStyle w:val="BodyText2"/>
              <w:autoSpaceDE w:val="0"/>
              <w:autoSpaceDN w:val="0"/>
              <w:bidi w:val="0"/>
              <w:jc w:val="both"/>
              <w:rPr>
                <w:rFonts w:ascii="Times New Roman" w:hAnsi="Times New Roman"/>
                <w:lang w:eastAsia="sk-SK"/>
              </w:rPr>
            </w:pPr>
          </w:p>
          <w:p w:rsidR="007778E0" w:rsidRPr="0045398F" w:rsidP="007778E0">
            <w:pPr>
              <w:pStyle w:val="BodyText2"/>
              <w:autoSpaceDE w:val="0"/>
              <w:autoSpaceDN w:val="0"/>
              <w:bidi w:val="0"/>
              <w:jc w:val="both"/>
              <w:rPr>
                <w:rFonts w:ascii="Times New Roman" w:hAnsi="Times New Roman"/>
                <w:lang w:eastAsia="sk-SK"/>
              </w:rPr>
            </w:pPr>
          </w:p>
          <w:p w:rsidR="007778E0" w:rsidRPr="0045398F" w:rsidP="007778E0">
            <w:pPr>
              <w:pStyle w:val="BodyText2"/>
              <w:autoSpaceDE w:val="0"/>
              <w:autoSpaceDN w:val="0"/>
              <w:bidi w:val="0"/>
              <w:jc w:val="both"/>
              <w:rPr>
                <w:rFonts w:ascii="Times New Roman" w:hAnsi="Times New Roman"/>
                <w:lang w:eastAsia="sk-SK"/>
              </w:rPr>
            </w:pPr>
          </w:p>
          <w:p w:rsidR="007778E0" w:rsidRPr="0045398F" w:rsidP="007778E0">
            <w:pPr>
              <w:pStyle w:val="BodyText2"/>
              <w:autoSpaceDE w:val="0"/>
              <w:autoSpaceDN w:val="0"/>
              <w:bidi w:val="0"/>
              <w:jc w:val="both"/>
              <w:rPr>
                <w:rFonts w:ascii="Times New Roman" w:hAnsi="Times New Roman"/>
                <w:lang w:eastAsia="sk-SK"/>
              </w:rPr>
            </w:pPr>
          </w:p>
          <w:p w:rsidR="007778E0" w:rsidRPr="0045398F" w:rsidP="007778E0">
            <w:pPr>
              <w:pStyle w:val="BodyText2"/>
              <w:autoSpaceDE w:val="0"/>
              <w:autoSpaceDN w:val="0"/>
              <w:bidi w:val="0"/>
              <w:jc w:val="both"/>
              <w:rPr>
                <w:rFonts w:ascii="Times New Roman" w:hAnsi="Times New Roman"/>
                <w:lang w:eastAsia="sk-SK"/>
              </w:rPr>
            </w:pPr>
          </w:p>
          <w:p w:rsidR="007778E0" w:rsidRPr="0045398F" w:rsidP="007778E0">
            <w:pPr>
              <w:pStyle w:val="BodyText2"/>
              <w:autoSpaceDE w:val="0"/>
              <w:autoSpaceDN w:val="0"/>
              <w:bidi w:val="0"/>
              <w:jc w:val="both"/>
              <w:rPr>
                <w:rFonts w:ascii="Times New Roman" w:hAnsi="Times New Roman"/>
                <w:lang w:eastAsia="sk-SK"/>
              </w:rPr>
            </w:pPr>
          </w:p>
          <w:p w:rsidR="007778E0" w:rsidRPr="0045398F" w:rsidP="007778E0">
            <w:pPr>
              <w:pStyle w:val="BodyText2"/>
              <w:autoSpaceDE w:val="0"/>
              <w:autoSpaceDN w:val="0"/>
              <w:bidi w:val="0"/>
              <w:jc w:val="both"/>
              <w:rPr>
                <w:rFonts w:ascii="Times New Roman" w:hAnsi="Times New Roman"/>
                <w:lang w:eastAsia="sk-SK"/>
              </w:rPr>
            </w:pPr>
          </w:p>
          <w:p w:rsidR="007778E0" w:rsidRPr="0045398F" w:rsidP="007778E0">
            <w:pPr>
              <w:pStyle w:val="BodyText2"/>
              <w:autoSpaceDE w:val="0"/>
              <w:autoSpaceDN w:val="0"/>
              <w:bidi w:val="0"/>
              <w:jc w:val="both"/>
              <w:rPr>
                <w:rFonts w:ascii="Times New Roman" w:hAnsi="Times New Roman"/>
                <w:lang w:eastAsia="sk-SK"/>
              </w:rPr>
            </w:pPr>
          </w:p>
          <w:p w:rsidR="007778E0" w:rsidRPr="0045398F" w:rsidP="007778E0">
            <w:pPr>
              <w:pStyle w:val="BodyText2"/>
              <w:autoSpaceDE w:val="0"/>
              <w:autoSpaceDN w:val="0"/>
              <w:bidi w:val="0"/>
              <w:jc w:val="both"/>
              <w:rPr>
                <w:rFonts w:ascii="Times New Roman" w:hAnsi="Times New Roman"/>
                <w:lang w:eastAsia="sk-SK"/>
              </w:rPr>
            </w:pPr>
          </w:p>
          <w:p w:rsidR="007778E0" w:rsidRPr="0045398F" w:rsidP="007778E0">
            <w:pPr>
              <w:pStyle w:val="BodyText2"/>
              <w:autoSpaceDE w:val="0"/>
              <w:autoSpaceDN w:val="0"/>
              <w:bidi w:val="0"/>
              <w:jc w:val="both"/>
              <w:rPr>
                <w:rFonts w:ascii="Times New Roman" w:hAnsi="Times New Roman"/>
                <w:lang w:eastAsia="sk-SK"/>
              </w:rPr>
            </w:pPr>
          </w:p>
          <w:p w:rsidR="007778E0" w:rsidRPr="0045398F" w:rsidP="007778E0">
            <w:pPr>
              <w:pStyle w:val="BodyText2"/>
              <w:autoSpaceDE w:val="0"/>
              <w:autoSpaceDN w:val="0"/>
              <w:bidi w:val="0"/>
              <w:jc w:val="both"/>
              <w:rPr>
                <w:rFonts w:ascii="Times New Roman" w:hAnsi="Times New Roman"/>
                <w:lang w:eastAsia="sk-SK"/>
              </w:rPr>
            </w:pPr>
          </w:p>
          <w:p w:rsidR="007778E0" w:rsidRPr="0045398F" w:rsidP="007778E0">
            <w:pPr>
              <w:pStyle w:val="BodyText2"/>
              <w:autoSpaceDE w:val="0"/>
              <w:autoSpaceDN w:val="0"/>
              <w:bidi w:val="0"/>
              <w:jc w:val="both"/>
              <w:rPr>
                <w:rFonts w:ascii="Times New Roman" w:hAnsi="Times New Roman"/>
                <w:lang w:eastAsia="sk-SK"/>
              </w:rPr>
            </w:pPr>
          </w:p>
          <w:p w:rsidR="007778E0" w:rsidRPr="0045398F" w:rsidP="007778E0">
            <w:pPr>
              <w:pStyle w:val="BodyText2"/>
              <w:autoSpaceDE w:val="0"/>
              <w:autoSpaceDN w:val="0"/>
              <w:bidi w:val="0"/>
              <w:jc w:val="both"/>
              <w:rPr>
                <w:rFonts w:ascii="Times New Roman" w:hAnsi="Times New Roman"/>
                <w:lang w:eastAsia="sk-SK"/>
              </w:rPr>
            </w:pPr>
          </w:p>
          <w:p w:rsidR="007778E0" w:rsidRPr="0045398F" w:rsidP="007778E0">
            <w:pPr>
              <w:pStyle w:val="BodyText2"/>
              <w:autoSpaceDE w:val="0"/>
              <w:autoSpaceDN w:val="0"/>
              <w:bidi w:val="0"/>
              <w:jc w:val="both"/>
              <w:rPr>
                <w:rFonts w:ascii="Times New Roman" w:hAnsi="Times New Roman"/>
                <w:lang w:eastAsia="sk-SK"/>
              </w:rPr>
            </w:pPr>
          </w:p>
          <w:p w:rsidR="007778E0" w:rsidRPr="0045398F" w:rsidP="007778E0">
            <w:pPr>
              <w:pStyle w:val="BodyText2"/>
              <w:autoSpaceDE w:val="0"/>
              <w:autoSpaceDN w:val="0"/>
              <w:bidi w:val="0"/>
              <w:jc w:val="both"/>
              <w:rPr>
                <w:rFonts w:ascii="Times New Roman" w:hAnsi="Times New Roman"/>
                <w:lang w:eastAsia="sk-SK"/>
              </w:rPr>
            </w:pPr>
          </w:p>
          <w:p w:rsidR="007778E0" w:rsidRPr="0045398F" w:rsidP="007778E0">
            <w:pPr>
              <w:pStyle w:val="BodyText2"/>
              <w:autoSpaceDE w:val="0"/>
              <w:autoSpaceDN w:val="0"/>
              <w:bidi w:val="0"/>
              <w:jc w:val="both"/>
              <w:rPr>
                <w:rFonts w:ascii="Times New Roman" w:hAnsi="Times New Roman"/>
                <w:lang w:eastAsia="sk-SK"/>
              </w:rPr>
            </w:pPr>
          </w:p>
        </w:tc>
      </w:tr>
      <w:tr>
        <w:tblPrEx>
          <w:tblW w:w="15735" w:type="dxa"/>
          <w:tblInd w:w="43" w:type="dxa"/>
          <w:tblLayout w:type="fixed"/>
          <w:tblCellMar>
            <w:top w:w="0" w:type="dxa"/>
            <w:left w:w="43" w:type="dxa"/>
            <w:bottom w:w="0" w:type="dxa"/>
            <w:right w:w="43" w:type="dxa"/>
          </w:tblCellMar>
        </w:tblPrEx>
        <w:trPr>
          <w:trHeight w:val="274"/>
        </w:trPr>
        <w:tc>
          <w:tcPr>
            <w:tcW w:w="709" w:type="dxa"/>
            <w:tcBorders>
              <w:top w:val="single" w:sz="4" w:space="0" w:color="auto"/>
              <w:left w:val="single" w:sz="12" w:space="0" w:color="auto"/>
              <w:bottom w:val="single" w:sz="4" w:space="0" w:color="auto"/>
              <w:right w:val="single" w:sz="4" w:space="0" w:color="auto"/>
            </w:tcBorders>
            <w:textDirection w:val="lrTb"/>
            <w:vAlign w:val="top"/>
          </w:tcPr>
          <w:p w:rsidR="007778E0" w:rsidRPr="0045398F" w:rsidP="007778E0">
            <w:pPr>
              <w:bidi w:val="0"/>
              <w:spacing w:before="0"/>
              <w:jc w:val="left"/>
              <w:rPr>
                <w:rFonts w:ascii="Times New Roman" w:hAnsi="Times New Roman"/>
                <w:sz w:val="20"/>
                <w:szCs w:val="20"/>
                <w:lang w:eastAsia="cs-CZ"/>
              </w:rPr>
            </w:pPr>
            <w:r w:rsidRPr="0045398F">
              <w:rPr>
                <w:rFonts w:ascii="Times New Roman" w:hAnsi="Times New Roman"/>
                <w:sz w:val="20"/>
                <w:szCs w:val="20"/>
                <w:lang w:eastAsia="cs-CZ"/>
              </w:rPr>
              <w:t>Č 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autoSpaceDE w:val="0"/>
              <w:autoSpaceDN w:val="0"/>
              <w:bidi w:val="0"/>
              <w:adjustRightInd w:val="0"/>
              <w:spacing w:before="0"/>
              <w:ind w:left="99"/>
              <w:rPr>
                <w:rFonts w:ascii="Times New Roman" w:hAnsi="Times New Roman"/>
                <w:b/>
                <w:sz w:val="20"/>
                <w:szCs w:val="20"/>
                <w:lang w:eastAsia="cs-CZ"/>
              </w:rPr>
            </w:pPr>
            <w:r w:rsidRPr="0045398F">
              <w:rPr>
                <w:rFonts w:ascii="Times New Roman" w:hAnsi="Times New Roman"/>
                <w:b/>
                <w:sz w:val="20"/>
                <w:szCs w:val="20"/>
                <w:lang w:eastAsia="cs-CZ"/>
              </w:rPr>
              <w:t>Transpozícia</w:t>
            </w:r>
          </w:p>
          <w:p w:rsidR="007778E0" w:rsidRPr="0045398F" w:rsidP="007778E0">
            <w:pPr>
              <w:autoSpaceDE w:val="0"/>
              <w:autoSpaceDN w:val="0"/>
              <w:bidi w:val="0"/>
              <w:adjustRightInd w:val="0"/>
              <w:spacing w:before="0"/>
              <w:ind w:left="99"/>
              <w:rPr>
                <w:rFonts w:ascii="Times New Roman" w:hAnsi="Times New Roman"/>
                <w:sz w:val="20"/>
                <w:szCs w:val="20"/>
                <w:lang w:eastAsia="cs-CZ"/>
              </w:rPr>
            </w:pPr>
          </w:p>
          <w:p w:rsidR="007778E0" w:rsidRPr="0045398F" w:rsidP="007778E0">
            <w:pPr>
              <w:autoSpaceDE w:val="0"/>
              <w:autoSpaceDN w:val="0"/>
              <w:bidi w:val="0"/>
              <w:adjustRightInd w:val="0"/>
              <w:spacing w:before="0"/>
              <w:ind w:left="99"/>
              <w:rPr>
                <w:rFonts w:ascii="Times New Roman" w:hAnsi="Times New Roman"/>
                <w:sz w:val="20"/>
                <w:szCs w:val="20"/>
                <w:lang w:eastAsia="cs-CZ"/>
              </w:rPr>
            </w:pPr>
            <w:r w:rsidRPr="0045398F">
              <w:rPr>
                <w:rFonts w:ascii="Times New Roman" w:hAnsi="Times New Roman"/>
                <w:sz w:val="20"/>
                <w:szCs w:val="20"/>
                <w:lang w:eastAsia="cs-CZ"/>
              </w:rPr>
              <w:t>1.   Členské štáty uvedú do účinnosti zákony, iné právne predpisy a správne opatrenia potrebné na dosiahnutie súladu s touto smernicou najneskôr 5. decembra 2024. Znenie týchto opatrení bezodkladne oznámia Komisii.</w:t>
            </w:r>
          </w:p>
          <w:p w:rsidR="007778E0" w:rsidRPr="0045398F" w:rsidP="007778E0">
            <w:pPr>
              <w:autoSpaceDE w:val="0"/>
              <w:autoSpaceDN w:val="0"/>
              <w:bidi w:val="0"/>
              <w:adjustRightInd w:val="0"/>
              <w:spacing w:before="0"/>
              <w:ind w:left="99"/>
              <w:rPr>
                <w:rFonts w:ascii="Times New Roman" w:hAnsi="Times New Roman"/>
                <w:sz w:val="20"/>
                <w:szCs w:val="20"/>
                <w:lang w:eastAsia="cs-CZ"/>
              </w:rPr>
            </w:pPr>
          </w:p>
          <w:p w:rsidR="007778E0" w:rsidRPr="0045398F" w:rsidP="007778E0">
            <w:pPr>
              <w:autoSpaceDE w:val="0"/>
              <w:autoSpaceDN w:val="0"/>
              <w:bidi w:val="0"/>
              <w:adjustRightInd w:val="0"/>
              <w:spacing w:before="0"/>
              <w:ind w:left="99"/>
              <w:rPr>
                <w:rFonts w:ascii="Times New Roman" w:hAnsi="Times New Roman"/>
                <w:sz w:val="20"/>
                <w:szCs w:val="20"/>
                <w:lang w:eastAsia="cs-CZ"/>
              </w:rPr>
            </w:pPr>
            <w:r w:rsidRPr="0045398F">
              <w:rPr>
                <w:rFonts w:ascii="Times New Roman" w:hAnsi="Times New Roman"/>
                <w:sz w:val="20"/>
                <w:szCs w:val="20"/>
                <w:lang w:eastAsia="cs-CZ"/>
              </w:rPr>
              <w:t>Členské štáty uvedú priamo v prijatých opatreniach alebo pri ich úradnom uverejnení odkaz na túto smernicu. Podrobnosti o odkaze upravia členské štáty.</w:t>
            </w:r>
          </w:p>
          <w:p w:rsidR="007778E0" w:rsidRPr="0045398F" w:rsidP="007778E0">
            <w:pPr>
              <w:autoSpaceDE w:val="0"/>
              <w:autoSpaceDN w:val="0"/>
              <w:bidi w:val="0"/>
              <w:adjustRightInd w:val="0"/>
              <w:spacing w:before="0"/>
              <w:ind w:left="99"/>
              <w:rPr>
                <w:rFonts w:ascii="Times New Roman" w:hAnsi="Times New Roman"/>
                <w:sz w:val="20"/>
                <w:szCs w:val="20"/>
                <w:lang w:eastAsia="cs-CZ"/>
              </w:rPr>
            </w:pPr>
          </w:p>
          <w:p w:rsidR="00474E85" w:rsidRPr="0045398F" w:rsidP="007778E0">
            <w:pPr>
              <w:autoSpaceDE w:val="0"/>
              <w:autoSpaceDN w:val="0"/>
              <w:bidi w:val="0"/>
              <w:adjustRightInd w:val="0"/>
              <w:spacing w:before="0"/>
              <w:ind w:left="99"/>
              <w:rPr>
                <w:rFonts w:ascii="Times New Roman" w:hAnsi="Times New Roman"/>
                <w:sz w:val="20"/>
                <w:szCs w:val="20"/>
                <w:lang w:eastAsia="cs-CZ"/>
              </w:rPr>
            </w:pPr>
          </w:p>
          <w:p w:rsidR="00474E85" w:rsidRPr="0045398F" w:rsidP="007778E0">
            <w:pPr>
              <w:autoSpaceDE w:val="0"/>
              <w:autoSpaceDN w:val="0"/>
              <w:bidi w:val="0"/>
              <w:adjustRightInd w:val="0"/>
              <w:spacing w:before="0"/>
              <w:ind w:left="99"/>
              <w:rPr>
                <w:rFonts w:ascii="Times New Roman" w:hAnsi="Times New Roman"/>
                <w:sz w:val="20"/>
                <w:szCs w:val="20"/>
                <w:lang w:eastAsia="cs-CZ"/>
              </w:rPr>
            </w:pPr>
          </w:p>
          <w:p w:rsidR="00474E85" w:rsidRPr="0045398F" w:rsidP="007778E0">
            <w:pPr>
              <w:autoSpaceDE w:val="0"/>
              <w:autoSpaceDN w:val="0"/>
              <w:bidi w:val="0"/>
              <w:adjustRightInd w:val="0"/>
              <w:spacing w:before="0"/>
              <w:ind w:left="99"/>
              <w:rPr>
                <w:rFonts w:ascii="Times New Roman" w:hAnsi="Times New Roman"/>
                <w:sz w:val="20"/>
                <w:szCs w:val="20"/>
                <w:lang w:eastAsia="cs-CZ"/>
              </w:rPr>
            </w:pPr>
          </w:p>
          <w:p w:rsidR="007778E0" w:rsidRPr="0045398F" w:rsidP="007778E0">
            <w:pPr>
              <w:autoSpaceDE w:val="0"/>
              <w:autoSpaceDN w:val="0"/>
              <w:bidi w:val="0"/>
              <w:adjustRightInd w:val="0"/>
              <w:spacing w:before="0"/>
              <w:ind w:left="99"/>
              <w:rPr>
                <w:rFonts w:ascii="Times New Roman" w:hAnsi="Times New Roman"/>
                <w:sz w:val="20"/>
                <w:szCs w:val="20"/>
                <w:lang w:eastAsia="cs-CZ"/>
              </w:rPr>
            </w:pPr>
            <w:r w:rsidRPr="0045398F">
              <w:rPr>
                <w:rFonts w:ascii="Times New Roman" w:hAnsi="Times New Roman"/>
                <w:sz w:val="20"/>
                <w:szCs w:val="20"/>
                <w:lang w:eastAsia="cs-CZ"/>
              </w:rPr>
              <w:t>2.   Členské štáty oznámia Komisii znenie hlavných opatrení vnútroštátneho práva, ktoré prijmú v oblasti pôsobnosti tejto smernice.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7778E0" w:rsidRPr="0045398F" w:rsidP="007778E0">
            <w:pPr>
              <w:bidi w:val="0"/>
              <w:spacing w:before="0"/>
              <w:jc w:val="center"/>
              <w:rPr>
                <w:rFonts w:ascii="Times New Roman" w:hAnsi="Times New Roman"/>
                <w:sz w:val="20"/>
                <w:szCs w:val="20"/>
                <w:lang w:eastAsia="cs-CZ"/>
              </w:rPr>
            </w:pPr>
            <w:r w:rsidRPr="0045398F" w:rsidR="006524BA">
              <w:rPr>
                <w:rFonts w:ascii="Times New Roman" w:hAnsi="Times New Roman"/>
                <w:sz w:val="20"/>
                <w:szCs w:val="20"/>
                <w:lang w:eastAsia="cs-CZ"/>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FootnoteText"/>
              <w:autoSpaceDE/>
              <w:autoSpaceDN/>
              <w:bidi w:val="0"/>
              <w:jc w:val="center"/>
              <w:rPr>
                <w:rFonts w:ascii="Times New Roman" w:hAnsi="Times New Roman" w:cs="Times New Roman"/>
                <w:lang w:eastAsia="cs-CZ"/>
              </w:rPr>
            </w:pPr>
            <w:r w:rsidRPr="0045398F" w:rsidR="00474E85">
              <w:rPr>
                <w:rFonts w:ascii="Times New Roman" w:hAnsi="Times New Roman" w:cs="Times New Roman"/>
                <w:lang w:eastAsia="cs-CZ"/>
              </w:rPr>
              <w:t>Návrh zákona</w:t>
            </w:r>
          </w:p>
          <w:p w:rsidR="00474E85" w:rsidRPr="0045398F" w:rsidP="007778E0">
            <w:pPr>
              <w:pStyle w:val="FootnoteText"/>
              <w:autoSpaceDE/>
              <w:autoSpaceDN/>
              <w:bidi w:val="0"/>
              <w:jc w:val="center"/>
              <w:rPr>
                <w:rFonts w:ascii="Times New Roman" w:hAnsi="Times New Roman" w:cs="Times New Roman"/>
                <w:lang w:eastAsia="cs-CZ"/>
              </w:rPr>
            </w:pPr>
          </w:p>
          <w:p w:rsidR="00474E85" w:rsidRPr="0045398F" w:rsidP="007778E0">
            <w:pPr>
              <w:pStyle w:val="FootnoteText"/>
              <w:autoSpaceDE/>
              <w:autoSpaceDN/>
              <w:bidi w:val="0"/>
              <w:jc w:val="center"/>
              <w:rPr>
                <w:rFonts w:ascii="Times New Roman" w:hAnsi="Times New Roman" w:cs="Times New Roman"/>
                <w:lang w:eastAsia="cs-CZ"/>
              </w:rPr>
            </w:pPr>
            <w:r w:rsidRPr="0045398F">
              <w:rPr>
                <w:rFonts w:ascii="Times New Roman" w:hAnsi="Times New Roman" w:cs="Times New Roman"/>
                <w:lang w:eastAsia="cs-CZ"/>
              </w:rPr>
              <w:t>Návrh NV SR</w:t>
            </w:r>
          </w:p>
          <w:p w:rsidR="001118AD" w:rsidRPr="0045398F" w:rsidP="007778E0">
            <w:pPr>
              <w:pStyle w:val="FootnoteText"/>
              <w:autoSpaceDE/>
              <w:autoSpaceDN/>
              <w:bidi w:val="0"/>
              <w:jc w:val="center"/>
              <w:rPr>
                <w:rFonts w:ascii="Times New Roman" w:hAnsi="Times New Roman" w:cs="Times New Roman"/>
                <w:lang w:eastAsia="cs-CZ"/>
              </w:rPr>
            </w:pPr>
          </w:p>
          <w:p w:rsidR="001118AD" w:rsidRPr="0045398F" w:rsidP="007778E0">
            <w:pPr>
              <w:pStyle w:val="FootnoteText"/>
              <w:autoSpaceDE/>
              <w:autoSpaceDN/>
              <w:bidi w:val="0"/>
              <w:jc w:val="center"/>
              <w:rPr>
                <w:rFonts w:ascii="Times New Roman" w:hAnsi="Times New Roman" w:cs="Times New Roman"/>
                <w:lang w:eastAsia="cs-CZ"/>
              </w:rPr>
            </w:pPr>
          </w:p>
          <w:p w:rsidR="001118AD" w:rsidRPr="0045398F" w:rsidP="007778E0">
            <w:pPr>
              <w:pStyle w:val="FootnoteText"/>
              <w:autoSpaceDE/>
              <w:autoSpaceDN/>
              <w:bidi w:val="0"/>
              <w:jc w:val="center"/>
              <w:rPr>
                <w:rFonts w:ascii="Times New Roman" w:hAnsi="Times New Roman" w:cs="Times New Roman"/>
                <w:lang w:eastAsia="cs-CZ"/>
              </w:rPr>
            </w:pPr>
            <w:r w:rsidRPr="0045398F" w:rsidR="000D0F32">
              <w:rPr>
                <w:rFonts w:ascii="Times New Roman" w:hAnsi="Times New Roman" w:cs="Times New Roman"/>
                <w:lang w:eastAsia="cs-CZ"/>
              </w:rPr>
              <w:t>Návrh zákona</w:t>
            </w:r>
          </w:p>
          <w:p w:rsidR="001118AD" w:rsidRPr="0045398F" w:rsidP="007778E0">
            <w:pPr>
              <w:pStyle w:val="FootnoteText"/>
              <w:autoSpaceDE/>
              <w:autoSpaceDN/>
              <w:bidi w:val="0"/>
              <w:jc w:val="center"/>
              <w:rPr>
                <w:rFonts w:ascii="Times New Roman" w:hAnsi="Times New Roman" w:cs="Times New Roman"/>
                <w:lang w:eastAsia="cs-CZ"/>
              </w:rPr>
            </w:pPr>
          </w:p>
          <w:p w:rsidR="001118AD" w:rsidRPr="0045398F" w:rsidP="007778E0">
            <w:pPr>
              <w:pStyle w:val="FootnoteText"/>
              <w:autoSpaceDE/>
              <w:autoSpaceDN/>
              <w:bidi w:val="0"/>
              <w:jc w:val="center"/>
              <w:rPr>
                <w:rFonts w:ascii="Times New Roman" w:hAnsi="Times New Roman" w:cs="Times New Roman"/>
                <w:lang w:eastAsia="cs-CZ"/>
              </w:rPr>
            </w:pPr>
          </w:p>
          <w:p w:rsidR="00474E85" w:rsidRPr="0045398F" w:rsidP="007778E0">
            <w:pPr>
              <w:pStyle w:val="FootnoteText"/>
              <w:autoSpaceDE/>
              <w:autoSpaceDN/>
              <w:bidi w:val="0"/>
              <w:jc w:val="center"/>
              <w:rPr>
                <w:rFonts w:ascii="Times New Roman" w:hAnsi="Times New Roman" w:cs="Times New Roman"/>
                <w:lang w:eastAsia="cs-CZ"/>
              </w:rPr>
            </w:pPr>
          </w:p>
          <w:p w:rsidR="00474E85" w:rsidRPr="0045398F" w:rsidP="007778E0">
            <w:pPr>
              <w:pStyle w:val="FootnoteText"/>
              <w:autoSpaceDE/>
              <w:autoSpaceDN/>
              <w:bidi w:val="0"/>
              <w:jc w:val="center"/>
              <w:rPr>
                <w:rFonts w:ascii="Times New Roman" w:hAnsi="Times New Roman" w:cs="Times New Roman"/>
                <w:lang w:eastAsia="cs-CZ"/>
              </w:rPr>
            </w:pPr>
          </w:p>
          <w:p w:rsidR="0051560A" w:rsidRPr="0045398F" w:rsidP="007778E0">
            <w:pPr>
              <w:pStyle w:val="FootnoteText"/>
              <w:autoSpaceDE/>
              <w:autoSpaceDN/>
              <w:bidi w:val="0"/>
              <w:jc w:val="center"/>
              <w:rPr>
                <w:rFonts w:ascii="Times New Roman" w:hAnsi="Times New Roman" w:cs="Times New Roman"/>
                <w:lang w:eastAsia="cs-CZ"/>
              </w:rPr>
            </w:pPr>
          </w:p>
          <w:p w:rsidR="0051560A" w:rsidRPr="0045398F" w:rsidP="007778E0">
            <w:pPr>
              <w:pStyle w:val="FootnoteText"/>
              <w:autoSpaceDE/>
              <w:autoSpaceDN/>
              <w:bidi w:val="0"/>
              <w:jc w:val="center"/>
              <w:rPr>
                <w:rFonts w:ascii="Times New Roman" w:hAnsi="Times New Roman" w:cs="Times New Roman"/>
                <w:lang w:eastAsia="cs-CZ"/>
              </w:rPr>
            </w:pPr>
            <w:r w:rsidRPr="0045398F" w:rsidR="00066576">
              <w:rPr>
                <w:rFonts w:ascii="Times New Roman" w:hAnsi="Times New Roman" w:cs="Times New Roman"/>
                <w:lang w:eastAsia="cs-CZ"/>
              </w:rPr>
              <w:t>Návrh NV SR</w:t>
            </w:r>
          </w:p>
          <w:p w:rsidR="0051560A" w:rsidRPr="0045398F" w:rsidP="007778E0">
            <w:pPr>
              <w:pStyle w:val="FootnoteText"/>
              <w:autoSpaceDE/>
              <w:autoSpaceDN/>
              <w:bidi w:val="0"/>
              <w:jc w:val="center"/>
              <w:rPr>
                <w:rFonts w:ascii="Times New Roman" w:hAnsi="Times New Roman" w:cs="Times New Roman"/>
                <w:lang w:eastAsia="cs-CZ"/>
              </w:rPr>
            </w:pPr>
          </w:p>
          <w:p w:rsidR="0051560A" w:rsidRPr="0045398F" w:rsidP="007778E0">
            <w:pPr>
              <w:pStyle w:val="FootnoteText"/>
              <w:autoSpaceDE/>
              <w:autoSpaceDN/>
              <w:bidi w:val="0"/>
              <w:jc w:val="center"/>
              <w:rPr>
                <w:rFonts w:ascii="Times New Roman" w:hAnsi="Times New Roman" w:cs="Times New Roman"/>
                <w:lang w:eastAsia="cs-CZ"/>
              </w:rPr>
            </w:pPr>
          </w:p>
          <w:p w:rsidR="0051560A" w:rsidRPr="0045398F" w:rsidP="007778E0">
            <w:pPr>
              <w:pStyle w:val="FootnoteText"/>
              <w:autoSpaceDE/>
              <w:autoSpaceDN/>
              <w:bidi w:val="0"/>
              <w:jc w:val="center"/>
              <w:rPr>
                <w:rFonts w:ascii="Times New Roman" w:hAnsi="Times New Roman" w:cs="Times New Roman"/>
                <w:lang w:eastAsia="cs-CZ"/>
              </w:rPr>
            </w:pPr>
          </w:p>
          <w:p w:rsidR="00066576" w:rsidRPr="0045398F" w:rsidP="007778E0">
            <w:pPr>
              <w:pStyle w:val="FootnoteText"/>
              <w:autoSpaceDE/>
              <w:autoSpaceDN/>
              <w:bidi w:val="0"/>
              <w:jc w:val="center"/>
              <w:rPr>
                <w:rFonts w:ascii="Times New Roman" w:hAnsi="Times New Roman" w:cs="Times New Roman"/>
                <w:lang w:eastAsia="cs-CZ"/>
              </w:rPr>
            </w:pPr>
          </w:p>
          <w:p w:rsidR="00066576" w:rsidRPr="0045398F" w:rsidP="007778E0">
            <w:pPr>
              <w:pStyle w:val="FootnoteText"/>
              <w:autoSpaceDE/>
              <w:autoSpaceDN/>
              <w:bidi w:val="0"/>
              <w:jc w:val="center"/>
              <w:rPr>
                <w:rFonts w:ascii="Times New Roman" w:hAnsi="Times New Roman" w:cs="Times New Roman"/>
                <w:lang w:eastAsia="cs-CZ"/>
              </w:rPr>
            </w:pPr>
          </w:p>
          <w:p w:rsidR="001118AD" w:rsidRPr="0045398F" w:rsidP="007778E0">
            <w:pPr>
              <w:pStyle w:val="FootnoteText"/>
              <w:autoSpaceDE/>
              <w:autoSpaceDN/>
              <w:bidi w:val="0"/>
              <w:jc w:val="center"/>
              <w:rPr>
                <w:rFonts w:ascii="Times New Roman" w:hAnsi="Times New Roman" w:cs="Times New Roman"/>
                <w:lang w:eastAsia="cs-CZ"/>
              </w:rPr>
            </w:pPr>
            <w:r w:rsidRPr="0045398F">
              <w:rPr>
                <w:rFonts w:ascii="Times New Roman" w:hAnsi="Times New Roman" w:cs="Times New Roman"/>
                <w:lang w:eastAsia="cs-CZ"/>
              </w:rPr>
              <w:t>Zákon č. 575/2001 Z. z.</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FootnoteText"/>
              <w:autoSpaceDE/>
              <w:autoSpaceDN/>
              <w:bidi w:val="0"/>
              <w:jc w:val="center"/>
              <w:rPr>
                <w:rFonts w:ascii="Times New Roman" w:hAnsi="Times New Roman" w:cs="Times New Roman"/>
                <w:lang w:eastAsia="cs-CZ"/>
              </w:rPr>
            </w:pPr>
            <w:r w:rsidRPr="0045398F" w:rsidR="00152404">
              <w:rPr>
                <w:rFonts w:ascii="Times New Roman" w:hAnsi="Times New Roman" w:cs="Times New Roman"/>
                <w:lang w:eastAsia="cs-CZ"/>
              </w:rPr>
              <w:t>Čl. II</w:t>
            </w:r>
          </w:p>
          <w:p w:rsidR="00453B1F" w:rsidRPr="0045398F" w:rsidP="007778E0">
            <w:pPr>
              <w:pStyle w:val="FootnoteText"/>
              <w:autoSpaceDE/>
              <w:autoSpaceDN/>
              <w:bidi w:val="0"/>
              <w:jc w:val="center"/>
              <w:rPr>
                <w:rFonts w:ascii="Times New Roman" w:hAnsi="Times New Roman" w:cs="Times New Roman"/>
                <w:lang w:eastAsia="cs-CZ"/>
              </w:rPr>
            </w:pPr>
          </w:p>
          <w:p w:rsidR="00E73EF4" w:rsidRPr="0045398F" w:rsidP="007778E0">
            <w:pPr>
              <w:pStyle w:val="FootnoteText"/>
              <w:autoSpaceDE/>
              <w:autoSpaceDN/>
              <w:bidi w:val="0"/>
              <w:jc w:val="center"/>
              <w:rPr>
                <w:rFonts w:ascii="Times New Roman" w:hAnsi="Times New Roman" w:cs="Times New Roman"/>
                <w:lang w:eastAsia="cs-CZ"/>
              </w:rPr>
            </w:pPr>
          </w:p>
          <w:p w:rsidR="00453B1F" w:rsidRPr="0045398F" w:rsidP="007778E0">
            <w:pPr>
              <w:pStyle w:val="FootnoteText"/>
              <w:autoSpaceDE/>
              <w:autoSpaceDN/>
              <w:bidi w:val="0"/>
              <w:jc w:val="center"/>
              <w:rPr>
                <w:rFonts w:ascii="Times New Roman" w:hAnsi="Times New Roman" w:cs="Times New Roman"/>
                <w:lang w:eastAsia="cs-CZ"/>
              </w:rPr>
            </w:pPr>
            <w:r w:rsidRPr="0045398F" w:rsidR="00152404">
              <w:rPr>
                <w:rFonts w:ascii="Times New Roman" w:hAnsi="Times New Roman" w:cs="Times New Roman"/>
                <w:lang w:eastAsia="cs-CZ"/>
              </w:rPr>
              <w:t>Čl. II</w:t>
            </w:r>
          </w:p>
          <w:p w:rsidR="00453B1F" w:rsidRPr="0045398F" w:rsidP="007778E0">
            <w:pPr>
              <w:pStyle w:val="FootnoteText"/>
              <w:autoSpaceDE/>
              <w:autoSpaceDN/>
              <w:bidi w:val="0"/>
              <w:jc w:val="center"/>
              <w:rPr>
                <w:rFonts w:ascii="Times New Roman" w:hAnsi="Times New Roman" w:cs="Times New Roman"/>
                <w:lang w:eastAsia="cs-CZ"/>
              </w:rPr>
            </w:pPr>
          </w:p>
          <w:p w:rsidR="00453B1F" w:rsidRPr="0045398F" w:rsidP="007778E0">
            <w:pPr>
              <w:pStyle w:val="FootnoteText"/>
              <w:autoSpaceDE/>
              <w:autoSpaceDN/>
              <w:bidi w:val="0"/>
              <w:jc w:val="center"/>
              <w:rPr>
                <w:rFonts w:ascii="Times New Roman" w:hAnsi="Times New Roman" w:cs="Times New Roman"/>
                <w:lang w:eastAsia="cs-CZ"/>
              </w:rPr>
            </w:pPr>
          </w:p>
          <w:p w:rsidR="00453B1F" w:rsidRPr="0045398F" w:rsidP="007778E0">
            <w:pPr>
              <w:pStyle w:val="FootnoteText"/>
              <w:autoSpaceDE/>
              <w:autoSpaceDN/>
              <w:bidi w:val="0"/>
              <w:jc w:val="center"/>
              <w:rPr>
                <w:rFonts w:ascii="Times New Roman" w:hAnsi="Times New Roman" w:cs="Times New Roman"/>
                <w:lang w:eastAsia="cs-CZ"/>
              </w:rPr>
            </w:pPr>
          </w:p>
          <w:p w:rsidR="00453B1F" w:rsidRPr="0045398F" w:rsidP="007778E0">
            <w:pPr>
              <w:pStyle w:val="FootnoteText"/>
              <w:autoSpaceDE/>
              <w:autoSpaceDN/>
              <w:bidi w:val="0"/>
              <w:jc w:val="center"/>
              <w:rPr>
                <w:rFonts w:ascii="Times New Roman" w:hAnsi="Times New Roman" w:cs="Times New Roman"/>
                <w:lang w:eastAsia="cs-CZ"/>
              </w:rPr>
            </w:pPr>
            <w:r w:rsidRPr="0045398F">
              <w:rPr>
                <w:rFonts w:ascii="Times New Roman" w:hAnsi="Times New Roman" w:cs="Times New Roman"/>
                <w:lang w:eastAsia="cs-CZ"/>
              </w:rPr>
              <w:t xml:space="preserve">Čl. </w:t>
            </w:r>
            <w:r w:rsidRPr="0045398F" w:rsidR="00254885">
              <w:rPr>
                <w:rFonts w:ascii="Times New Roman" w:hAnsi="Times New Roman" w:cs="Times New Roman"/>
                <w:lang w:eastAsia="cs-CZ"/>
              </w:rPr>
              <w:t>I</w:t>
            </w:r>
          </w:p>
          <w:p w:rsidR="0051560A" w:rsidRPr="0045398F" w:rsidP="007778E0">
            <w:pPr>
              <w:pStyle w:val="FootnoteText"/>
              <w:autoSpaceDE/>
              <w:autoSpaceDN/>
              <w:bidi w:val="0"/>
              <w:jc w:val="center"/>
              <w:rPr>
                <w:rFonts w:ascii="Times New Roman" w:hAnsi="Times New Roman" w:cs="Times New Roman"/>
                <w:lang w:eastAsia="cs-CZ"/>
              </w:rPr>
            </w:pPr>
            <w:r w:rsidRPr="0045398F" w:rsidR="00152404">
              <w:rPr>
                <w:rFonts w:ascii="Times New Roman" w:hAnsi="Times New Roman" w:cs="Times New Roman"/>
                <w:lang w:eastAsia="cs-CZ"/>
              </w:rPr>
              <w:t>b</w:t>
            </w:r>
            <w:r w:rsidRPr="0045398F">
              <w:rPr>
                <w:rFonts w:ascii="Times New Roman" w:hAnsi="Times New Roman" w:cs="Times New Roman"/>
                <w:lang w:eastAsia="cs-CZ"/>
              </w:rPr>
              <w:t xml:space="preserve">od </w:t>
            </w:r>
            <w:r w:rsidRPr="0045398F" w:rsidR="00152404">
              <w:rPr>
                <w:rFonts w:ascii="Times New Roman" w:hAnsi="Times New Roman" w:cs="Times New Roman"/>
                <w:lang w:eastAsia="cs-CZ"/>
              </w:rPr>
              <w:t>3</w:t>
            </w:r>
          </w:p>
          <w:p w:rsidR="0051560A" w:rsidRPr="0045398F" w:rsidP="007778E0">
            <w:pPr>
              <w:pStyle w:val="FootnoteText"/>
              <w:autoSpaceDE/>
              <w:autoSpaceDN/>
              <w:bidi w:val="0"/>
              <w:jc w:val="center"/>
              <w:rPr>
                <w:rFonts w:ascii="Times New Roman" w:hAnsi="Times New Roman" w:cs="Times New Roman"/>
                <w:lang w:eastAsia="cs-CZ"/>
              </w:rPr>
            </w:pPr>
          </w:p>
          <w:p w:rsidR="0051560A" w:rsidRPr="0045398F" w:rsidP="007778E0">
            <w:pPr>
              <w:pStyle w:val="FootnoteText"/>
              <w:autoSpaceDE/>
              <w:autoSpaceDN/>
              <w:bidi w:val="0"/>
              <w:jc w:val="center"/>
              <w:rPr>
                <w:rFonts w:ascii="Times New Roman" w:hAnsi="Times New Roman" w:cs="Times New Roman"/>
                <w:lang w:eastAsia="cs-CZ"/>
              </w:rPr>
            </w:pPr>
          </w:p>
          <w:p w:rsidR="0051560A" w:rsidRPr="0045398F" w:rsidP="007778E0">
            <w:pPr>
              <w:pStyle w:val="FootnoteText"/>
              <w:autoSpaceDE/>
              <w:autoSpaceDN/>
              <w:bidi w:val="0"/>
              <w:jc w:val="center"/>
              <w:rPr>
                <w:rFonts w:ascii="Times New Roman" w:hAnsi="Times New Roman" w:cs="Times New Roman"/>
                <w:lang w:eastAsia="cs-CZ"/>
              </w:rPr>
            </w:pPr>
          </w:p>
          <w:p w:rsidR="0051560A" w:rsidRPr="0045398F" w:rsidP="007778E0">
            <w:pPr>
              <w:pStyle w:val="FootnoteText"/>
              <w:autoSpaceDE/>
              <w:autoSpaceDN/>
              <w:bidi w:val="0"/>
              <w:jc w:val="center"/>
              <w:rPr>
                <w:rFonts w:ascii="Times New Roman" w:hAnsi="Times New Roman" w:cs="Times New Roman"/>
                <w:lang w:eastAsia="cs-CZ"/>
              </w:rPr>
            </w:pPr>
          </w:p>
          <w:p w:rsidR="0051560A" w:rsidRPr="0045398F" w:rsidP="007778E0">
            <w:pPr>
              <w:pStyle w:val="FootnoteText"/>
              <w:autoSpaceDE/>
              <w:autoSpaceDN/>
              <w:bidi w:val="0"/>
              <w:jc w:val="center"/>
              <w:rPr>
                <w:rFonts w:ascii="Times New Roman" w:hAnsi="Times New Roman" w:cs="Times New Roman"/>
                <w:lang w:eastAsia="cs-CZ"/>
              </w:rPr>
            </w:pPr>
          </w:p>
          <w:p w:rsidR="0051560A" w:rsidRPr="0045398F" w:rsidP="001833A2">
            <w:pPr>
              <w:pStyle w:val="FootnoteText"/>
              <w:autoSpaceDE/>
              <w:autoSpaceDN/>
              <w:bidi w:val="0"/>
              <w:jc w:val="center"/>
              <w:rPr>
                <w:rFonts w:ascii="Times New Roman" w:hAnsi="Times New Roman" w:cs="Times New Roman"/>
                <w:lang w:eastAsia="cs-CZ"/>
              </w:rPr>
            </w:pPr>
            <w:r w:rsidRPr="0045398F">
              <w:rPr>
                <w:rFonts w:ascii="Times New Roman" w:hAnsi="Times New Roman" w:cs="Times New Roman"/>
                <w:lang w:eastAsia="cs-CZ"/>
              </w:rPr>
              <w:t>Čl. I bod 1</w:t>
            </w:r>
            <w:r w:rsidRPr="0045398F" w:rsidR="00E73EF4">
              <w:rPr>
                <w:rFonts w:ascii="Times New Roman" w:hAnsi="Times New Roman" w:cs="Times New Roman"/>
                <w:lang w:eastAsia="cs-CZ"/>
              </w:rPr>
              <w:t>1</w:t>
            </w:r>
          </w:p>
          <w:p w:rsidR="00E73EF4" w:rsidRPr="0045398F" w:rsidP="001833A2">
            <w:pPr>
              <w:pStyle w:val="FootnoteText"/>
              <w:autoSpaceDE/>
              <w:autoSpaceDN/>
              <w:bidi w:val="0"/>
              <w:jc w:val="center"/>
              <w:rPr>
                <w:rFonts w:ascii="Times New Roman" w:hAnsi="Times New Roman" w:cs="Times New Roman"/>
                <w:lang w:eastAsia="cs-CZ"/>
              </w:rPr>
            </w:pPr>
          </w:p>
          <w:p w:rsidR="00E73EF4" w:rsidRPr="0045398F" w:rsidP="001833A2">
            <w:pPr>
              <w:pStyle w:val="FootnoteText"/>
              <w:autoSpaceDE/>
              <w:autoSpaceDN/>
              <w:bidi w:val="0"/>
              <w:jc w:val="center"/>
              <w:rPr>
                <w:rFonts w:ascii="Times New Roman" w:hAnsi="Times New Roman" w:cs="Times New Roman"/>
                <w:lang w:eastAsia="cs-CZ"/>
              </w:rPr>
            </w:pPr>
          </w:p>
          <w:p w:rsidR="00E73EF4" w:rsidRPr="0045398F" w:rsidP="001833A2">
            <w:pPr>
              <w:pStyle w:val="FootnoteText"/>
              <w:autoSpaceDE/>
              <w:autoSpaceDN/>
              <w:bidi w:val="0"/>
              <w:jc w:val="center"/>
              <w:rPr>
                <w:rFonts w:ascii="Times New Roman" w:hAnsi="Times New Roman" w:cs="Times New Roman"/>
                <w:lang w:eastAsia="cs-CZ"/>
              </w:rPr>
            </w:pPr>
          </w:p>
          <w:p w:rsidR="00E73EF4" w:rsidRPr="0045398F" w:rsidP="001833A2">
            <w:pPr>
              <w:pStyle w:val="FootnoteText"/>
              <w:autoSpaceDE/>
              <w:autoSpaceDN/>
              <w:bidi w:val="0"/>
              <w:jc w:val="center"/>
              <w:rPr>
                <w:rFonts w:ascii="Times New Roman" w:hAnsi="Times New Roman" w:cs="Times New Roman"/>
                <w:lang w:eastAsia="cs-CZ"/>
              </w:rPr>
            </w:pPr>
          </w:p>
          <w:p w:rsidR="00E73EF4" w:rsidRPr="0045398F" w:rsidP="001833A2">
            <w:pPr>
              <w:pStyle w:val="FootnoteText"/>
              <w:autoSpaceDE/>
              <w:autoSpaceDN/>
              <w:bidi w:val="0"/>
              <w:jc w:val="center"/>
              <w:rPr>
                <w:rFonts w:ascii="Times New Roman" w:hAnsi="Times New Roman" w:cs="Times New Roman"/>
                <w:lang w:eastAsia="cs-CZ"/>
              </w:rPr>
            </w:pPr>
            <w:r w:rsidRPr="0045398F">
              <w:rPr>
                <w:rFonts w:ascii="Times New Roman" w:hAnsi="Times New Roman" w:cs="Times New Roman"/>
                <w:lang w:eastAsia="cs-CZ"/>
              </w:rPr>
              <w:t>§ 35 ods. 7</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1118AD" w:rsidRPr="0045398F" w:rsidP="002B5A87">
            <w:pPr>
              <w:pStyle w:val="FootnoteText"/>
              <w:autoSpaceDE/>
              <w:autoSpaceDN/>
              <w:bidi w:val="0"/>
              <w:jc w:val="both"/>
              <w:rPr>
                <w:rFonts w:ascii="Times New Roman" w:hAnsi="Times New Roman" w:cs="Times New Roman"/>
                <w:lang w:eastAsia="cs-CZ"/>
              </w:rPr>
            </w:pPr>
            <w:r w:rsidRPr="0045398F" w:rsidR="002B5A87">
              <w:rPr>
                <w:rFonts w:ascii="Times New Roman" w:hAnsi="Times New Roman" w:cs="Times New Roman"/>
                <w:lang w:eastAsia="cs-CZ"/>
              </w:rPr>
              <w:t>Tento zákon nadobúda účinnosť 5. decembra 2024.</w:t>
            </w:r>
          </w:p>
          <w:p w:rsidR="001118AD" w:rsidRPr="0045398F" w:rsidP="0051560A">
            <w:pPr>
              <w:pStyle w:val="FootnoteText"/>
              <w:autoSpaceDE/>
              <w:autoSpaceDN/>
              <w:bidi w:val="0"/>
              <w:jc w:val="center"/>
              <w:rPr>
                <w:rFonts w:ascii="Times New Roman" w:hAnsi="Times New Roman" w:cs="Times New Roman"/>
                <w:lang w:eastAsia="cs-CZ"/>
              </w:rPr>
            </w:pPr>
          </w:p>
          <w:p w:rsidR="00F562D1" w:rsidRPr="0045398F" w:rsidP="0051560A">
            <w:pPr>
              <w:pStyle w:val="FootnoteText"/>
              <w:autoSpaceDE/>
              <w:autoSpaceDN/>
              <w:bidi w:val="0"/>
              <w:jc w:val="center"/>
              <w:rPr>
                <w:rFonts w:ascii="Times New Roman" w:hAnsi="Times New Roman" w:cs="Times New Roman"/>
                <w:lang w:eastAsia="cs-CZ"/>
              </w:rPr>
            </w:pPr>
          </w:p>
          <w:p w:rsidR="0051560A" w:rsidRPr="0045398F" w:rsidP="0051560A">
            <w:pPr>
              <w:bidi w:val="0"/>
              <w:spacing w:before="0"/>
              <w:rPr>
                <w:rFonts w:ascii="Times New Roman" w:hAnsi="Times New Roman"/>
                <w:sz w:val="20"/>
                <w:szCs w:val="20"/>
                <w:lang w:eastAsia="cs-CZ"/>
              </w:rPr>
            </w:pPr>
            <w:r w:rsidRPr="0045398F">
              <w:rPr>
                <w:rFonts w:ascii="Times New Roman" w:hAnsi="Times New Roman"/>
                <w:sz w:val="20"/>
                <w:szCs w:val="20"/>
                <w:lang w:eastAsia="cs-CZ"/>
              </w:rPr>
              <w:t>Toto nariadenie vlády nadobúda účinnosť 5. decembra 2024.</w:t>
            </w:r>
          </w:p>
          <w:p w:rsidR="001118AD" w:rsidRPr="0045398F" w:rsidP="0051560A">
            <w:pPr>
              <w:pStyle w:val="FootnoteText"/>
              <w:autoSpaceDE/>
              <w:autoSpaceDN/>
              <w:bidi w:val="0"/>
              <w:jc w:val="center"/>
              <w:rPr>
                <w:rFonts w:ascii="Times New Roman" w:hAnsi="Times New Roman" w:cs="Times New Roman"/>
                <w:lang w:eastAsia="cs-CZ"/>
              </w:rPr>
            </w:pPr>
          </w:p>
          <w:p w:rsidR="00453B1F" w:rsidRPr="0045398F" w:rsidP="0051560A">
            <w:pPr>
              <w:pStyle w:val="FootnoteText"/>
              <w:autoSpaceDE/>
              <w:autoSpaceDN/>
              <w:bidi w:val="0"/>
              <w:jc w:val="center"/>
              <w:rPr>
                <w:rFonts w:ascii="Times New Roman" w:hAnsi="Times New Roman" w:cs="Times New Roman"/>
                <w:lang w:eastAsia="cs-CZ"/>
              </w:rPr>
            </w:pPr>
          </w:p>
          <w:p w:rsidR="0051560A" w:rsidRPr="0045398F" w:rsidP="0051560A">
            <w:pPr>
              <w:pStyle w:val="FootnoteText"/>
              <w:autoSpaceDE/>
              <w:autoSpaceDN/>
              <w:bidi w:val="0"/>
              <w:jc w:val="center"/>
              <w:rPr>
                <w:rFonts w:ascii="Times New Roman" w:hAnsi="Times New Roman" w:cs="Times New Roman"/>
                <w:lang w:eastAsia="cs-CZ"/>
              </w:rPr>
            </w:pPr>
          </w:p>
          <w:p w:rsidR="00474E85" w:rsidRPr="0045398F" w:rsidP="0051560A">
            <w:pPr>
              <w:pStyle w:val="FootnoteText"/>
              <w:bidi w:val="0"/>
              <w:jc w:val="both"/>
              <w:rPr>
                <w:rFonts w:ascii="Times New Roman" w:hAnsi="Times New Roman" w:cs="Times New Roman"/>
                <w:lang w:eastAsia="cs-CZ"/>
              </w:rPr>
            </w:pPr>
            <w:r w:rsidRPr="0045398F" w:rsidR="00152404">
              <w:rPr>
                <w:rFonts w:ascii="Times New Roman" w:hAnsi="Times New Roman" w:cs="Times New Roman"/>
                <w:lang w:eastAsia="cs-CZ"/>
              </w:rPr>
              <w:t>3</w:t>
            </w:r>
            <w:r w:rsidRPr="0045398F">
              <w:rPr>
                <w:rFonts w:ascii="Times New Roman" w:hAnsi="Times New Roman" w:cs="Times New Roman"/>
                <w:lang w:eastAsia="cs-CZ"/>
              </w:rPr>
              <w:t>. Príloha č. 1 sa dopĺňa dvadsiatym bodom, ktorý znie:</w:t>
            </w:r>
          </w:p>
          <w:p w:rsidR="001118AD" w:rsidRPr="0045398F" w:rsidP="0051560A">
            <w:pPr>
              <w:pStyle w:val="FootnoteText"/>
              <w:autoSpaceDE/>
              <w:autoSpaceDN/>
              <w:bidi w:val="0"/>
              <w:jc w:val="both"/>
              <w:rPr>
                <w:rFonts w:ascii="Times New Roman" w:hAnsi="Times New Roman" w:cs="Times New Roman"/>
                <w:lang w:eastAsia="cs-CZ"/>
              </w:rPr>
            </w:pPr>
            <w:r w:rsidRPr="0045398F" w:rsidR="00474E85">
              <w:rPr>
                <w:rFonts w:ascii="Times New Roman" w:hAnsi="Times New Roman" w:cs="Times New Roman"/>
                <w:lang w:eastAsia="cs-CZ"/>
              </w:rPr>
              <w:t>„20. Smernica Európskeho parlamentu a Rady (EÚ) 2023/946 z 10. mája 2023, ktorou sa mení smernica 2003/25/ES, pokiaľ ide o začlenenie požiadaviek na zlepšenú stabilitu a zosúladenie uvedenej smernice s požiadavkami na stabilitu vymedzenými Medzinárodnou námornou organizáciou (Ú. v. EÚ L 128, 15.5.2023).“.</w:t>
            </w:r>
          </w:p>
          <w:p w:rsidR="0051560A" w:rsidRPr="0045398F" w:rsidP="0051560A">
            <w:pPr>
              <w:pStyle w:val="FootnoteText"/>
              <w:tabs>
                <w:tab w:val="left" w:pos="385"/>
              </w:tabs>
              <w:bidi w:val="0"/>
              <w:rPr>
                <w:rFonts w:ascii="Times New Roman" w:hAnsi="Times New Roman" w:cs="Times New Roman"/>
                <w:lang w:eastAsia="cs-CZ"/>
              </w:rPr>
            </w:pPr>
            <w:r w:rsidRPr="0045398F">
              <w:rPr>
                <w:rFonts w:ascii="Times New Roman" w:hAnsi="Times New Roman" w:cs="Times New Roman"/>
                <w:lang w:eastAsia="cs-CZ"/>
              </w:rPr>
              <w:t>1</w:t>
            </w:r>
            <w:r w:rsidRPr="0045398F" w:rsidR="00E73EF4">
              <w:rPr>
                <w:rFonts w:ascii="Times New Roman" w:hAnsi="Times New Roman" w:cs="Times New Roman"/>
                <w:lang w:eastAsia="cs-CZ"/>
              </w:rPr>
              <w:t>1</w:t>
            </w:r>
            <w:r w:rsidRPr="0045398F">
              <w:rPr>
                <w:rFonts w:ascii="Times New Roman" w:hAnsi="Times New Roman" w:cs="Times New Roman"/>
                <w:lang w:eastAsia="cs-CZ"/>
              </w:rPr>
              <w:t>.</w:t>
              <w:tab/>
              <w:t xml:space="preserve">Príloha sa dopĺňa tretím bodom, ktorý znie: </w:t>
            </w:r>
          </w:p>
          <w:p w:rsidR="0051560A" w:rsidRPr="0045398F" w:rsidP="0051560A">
            <w:pPr>
              <w:pStyle w:val="FootnoteText"/>
              <w:autoSpaceDE/>
              <w:autoSpaceDN/>
              <w:bidi w:val="0"/>
              <w:jc w:val="both"/>
              <w:rPr>
                <w:rFonts w:ascii="Times New Roman" w:hAnsi="Times New Roman" w:cs="Times New Roman"/>
                <w:lang w:eastAsia="cs-CZ"/>
              </w:rPr>
            </w:pPr>
            <w:r w:rsidRPr="0045398F">
              <w:rPr>
                <w:rFonts w:ascii="Times New Roman" w:hAnsi="Times New Roman" w:cs="Times New Roman"/>
                <w:lang w:eastAsia="cs-CZ"/>
              </w:rPr>
              <w:t>„3. Smernica Európskeho parlamentu a Rady (EÚ) 2023/946 z 10. mája 2023, ktorou sa mení smernica 2003/25/ES, pokiaľ ide o začlenenie požiadaviek na zlepšenú stabilitu a zosúladenie uvedenej smernice s požiadavkami na stabilitu vymedzenými Medzinárodnou námornou organizáciou (Ú. v. EÚ L 128, 15.5.2023).“.</w:t>
            </w:r>
          </w:p>
          <w:p w:rsidR="001118AD" w:rsidRPr="0045398F" w:rsidP="0051560A">
            <w:pPr>
              <w:pStyle w:val="FootnoteText"/>
              <w:autoSpaceDE/>
              <w:autoSpaceDN/>
              <w:bidi w:val="0"/>
              <w:jc w:val="both"/>
              <w:rPr>
                <w:rFonts w:ascii="Times New Roman" w:hAnsi="Times New Roman" w:cs="Times New Roman"/>
                <w:lang w:eastAsia="cs-CZ"/>
              </w:rPr>
            </w:pPr>
            <w:r w:rsidRPr="0045398F">
              <w:rPr>
                <w:rFonts w:ascii="Times New Roman" w:hAnsi="Times New Roman" w:cs="Times New Roman"/>
                <w:lang w:eastAsia="cs-CZ"/>
              </w:rPr>
              <w:t>(7) 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Borders>
              <w:top w:val="single" w:sz="4" w:space="0" w:color="auto"/>
              <w:left w:val="nil"/>
              <w:bottom w:val="single" w:sz="4" w:space="0" w:color="auto"/>
              <w:right w:val="single" w:sz="4" w:space="0" w:color="auto"/>
            </w:tcBorders>
            <w:textDirection w:val="lrTb"/>
            <w:vAlign w:val="top"/>
          </w:tcPr>
          <w:p w:rsidR="007778E0" w:rsidRPr="0045398F" w:rsidP="007778E0">
            <w:pPr>
              <w:bidi w:val="0"/>
              <w:spacing w:before="0"/>
              <w:rPr>
                <w:rFonts w:ascii="Times New Roman" w:hAnsi="Times New Roman"/>
                <w:sz w:val="20"/>
                <w:szCs w:val="20"/>
                <w:lang w:eastAsia="cs-CZ"/>
              </w:rPr>
            </w:pPr>
            <w:r w:rsidRPr="0045398F" w:rsidR="00E31148">
              <w:rPr>
                <w:rFonts w:ascii="Times New Roman" w:hAnsi="Times New Roman"/>
                <w:sz w:val="20"/>
                <w:szCs w:val="20"/>
                <w:lang w:eastAsia="cs-CZ"/>
              </w:rPr>
              <w:t>Ú</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ListParagraph"/>
              <w:bidi w:val="0"/>
              <w:spacing w:after="0" w:line="240" w:lineRule="auto"/>
              <w:ind w:left="0"/>
              <w:jc w:val="both"/>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bidi w:val="0"/>
              <w:spacing w:before="0"/>
              <w:jc w:val="center"/>
              <w:rPr>
                <w:rFonts w:ascii="Times New Roman" w:hAnsi="Times New Roman"/>
                <w:sz w:val="20"/>
                <w:szCs w:val="20"/>
                <w:lang w:eastAsia="cs-CZ"/>
              </w:rPr>
            </w:pPr>
            <w:r w:rsidRPr="0045398F" w:rsidR="00C9334F">
              <w:rPr>
                <w:rFonts w:ascii="Times New Roman" w:hAnsi="Times New Roman"/>
                <w:sz w:val="20"/>
                <w:szCs w:val="20"/>
                <w:lang w:eastAsia="cs-CZ"/>
              </w:rPr>
              <w:t>GP-N</w:t>
            </w:r>
          </w:p>
        </w:tc>
        <w:tc>
          <w:tcPr>
            <w:tcW w:w="710" w:type="dxa"/>
            <w:tcBorders>
              <w:top w:val="single" w:sz="4" w:space="0" w:color="auto"/>
              <w:left w:val="single" w:sz="4" w:space="0" w:color="auto"/>
              <w:bottom w:val="single" w:sz="4" w:space="0" w:color="auto"/>
              <w:right w:val="single" w:sz="12" w:space="0" w:color="auto"/>
            </w:tcBorders>
            <w:textDirection w:val="lrTb"/>
            <w:vAlign w:val="top"/>
          </w:tcPr>
          <w:p w:rsidR="007778E0" w:rsidRPr="0045398F" w:rsidP="007778E0">
            <w:pPr>
              <w:pStyle w:val="BodyText2"/>
              <w:autoSpaceDE w:val="0"/>
              <w:autoSpaceDN w:val="0"/>
              <w:bidi w:val="0"/>
              <w:jc w:val="both"/>
              <w:rPr>
                <w:rFonts w:ascii="Times New Roman" w:hAnsi="Times New Roman"/>
                <w:lang w:eastAsia="sk-SK"/>
              </w:rPr>
            </w:pPr>
          </w:p>
        </w:tc>
      </w:tr>
      <w:tr>
        <w:tblPrEx>
          <w:tblW w:w="15735" w:type="dxa"/>
          <w:tblInd w:w="43" w:type="dxa"/>
          <w:tblLayout w:type="fixed"/>
          <w:tblCellMar>
            <w:top w:w="0" w:type="dxa"/>
            <w:left w:w="43" w:type="dxa"/>
            <w:bottom w:w="0" w:type="dxa"/>
            <w:right w:w="43" w:type="dxa"/>
          </w:tblCellMar>
        </w:tblPrEx>
        <w:tc>
          <w:tcPr>
            <w:tcW w:w="709" w:type="dxa"/>
            <w:tcBorders>
              <w:top w:val="single" w:sz="4" w:space="0" w:color="auto"/>
              <w:left w:val="single" w:sz="12" w:space="0" w:color="auto"/>
              <w:bottom w:val="single" w:sz="4" w:space="0" w:color="auto"/>
              <w:right w:val="single" w:sz="4" w:space="0" w:color="auto"/>
            </w:tcBorders>
            <w:textDirection w:val="lrTb"/>
            <w:vAlign w:val="top"/>
          </w:tcPr>
          <w:p w:rsidR="007778E0" w:rsidRPr="0045398F" w:rsidP="007778E0">
            <w:pPr>
              <w:bidi w:val="0"/>
              <w:spacing w:before="0"/>
              <w:jc w:val="left"/>
              <w:rPr>
                <w:rFonts w:ascii="Times New Roman" w:hAnsi="Times New Roman"/>
                <w:sz w:val="20"/>
                <w:szCs w:val="20"/>
                <w:lang w:eastAsia="cs-CZ"/>
              </w:rPr>
            </w:pPr>
            <w:r w:rsidRPr="0045398F">
              <w:rPr>
                <w:rFonts w:ascii="Times New Roman" w:hAnsi="Times New Roman"/>
                <w:sz w:val="20"/>
                <w:szCs w:val="20"/>
                <w:lang w:eastAsia="cs-CZ"/>
              </w:rPr>
              <w:t>Č 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autoSpaceDE w:val="0"/>
              <w:autoSpaceDN w:val="0"/>
              <w:bidi w:val="0"/>
              <w:adjustRightInd w:val="0"/>
              <w:spacing w:before="0"/>
              <w:ind w:left="383"/>
              <w:rPr>
                <w:rFonts w:ascii="Times New Roman" w:hAnsi="Times New Roman"/>
                <w:b/>
                <w:sz w:val="20"/>
                <w:szCs w:val="20"/>
                <w:lang w:eastAsia="cs-CZ"/>
              </w:rPr>
            </w:pPr>
            <w:r w:rsidRPr="0045398F">
              <w:rPr>
                <w:rFonts w:ascii="Times New Roman" w:hAnsi="Times New Roman"/>
                <w:b/>
                <w:sz w:val="20"/>
                <w:szCs w:val="20"/>
                <w:lang w:eastAsia="cs-CZ"/>
              </w:rPr>
              <w:t>Nadobudnutie účinnosti</w:t>
            </w:r>
          </w:p>
          <w:p w:rsidR="007778E0" w:rsidRPr="0045398F" w:rsidP="007778E0">
            <w:pPr>
              <w:autoSpaceDE w:val="0"/>
              <w:autoSpaceDN w:val="0"/>
              <w:bidi w:val="0"/>
              <w:adjustRightInd w:val="0"/>
              <w:spacing w:before="0"/>
              <w:ind w:left="383"/>
              <w:rPr>
                <w:rFonts w:ascii="Times New Roman" w:hAnsi="Times New Roman"/>
                <w:b/>
                <w:sz w:val="20"/>
                <w:szCs w:val="20"/>
                <w:lang w:eastAsia="cs-CZ"/>
              </w:rPr>
            </w:pPr>
          </w:p>
          <w:p w:rsidR="007778E0" w:rsidRPr="0045398F" w:rsidP="007778E0">
            <w:pPr>
              <w:autoSpaceDE w:val="0"/>
              <w:autoSpaceDN w:val="0"/>
              <w:bidi w:val="0"/>
              <w:adjustRightInd w:val="0"/>
              <w:spacing w:before="0"/>
              <w:ind w:left="100"/>
              <w:rPr>
                <w:rFonts w:ascii="Times New Roman" w:hAnsi="Times New Roman"/>
                <w:sz w:val="20"/>
                <w:szCs w:val="20"/>
                <w:lang w:eastAsia="cs-CZ"/>
              </w:rPr>
            </w:pPr>
            <w:r w:rsidRPr="0045398F">
              <w:rPr>
                <w:rFonts w:ascii="Times New Roman" w:hAnsi="Times New Roman"/>
                <w:sz w:val="20"/>
                <w:szCs w:val="20"/>
                <w:lang w:eastAsia="cs-CZ"/>
              </w:rPr>
              <w:t>Táto smernica nadobúda účinnosť dvadsiatym dňom nasledujúcim po jej uverejnení v Úradnom vestníku Európskej únie.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7778E0" w:rsidRPr="0045398F" w:rsidP="007778E0">
            <w:pPr>
              <w:bidi w:val="0"/>
              <w:spacing w:before="0"/>
              <w:jc w:val="center"/>
              <w:rPr>
                <w:rFonts w:ascii="Times New Roman" w:hAnsi="Times New Roman"/>
                <w:sz w:val="20"/>
                <w:szCs w:val="20"/>
                <w:lang w:eastAsia="cs-CZ"/>
              </w:rPr>
            </w:pPr>
            <w:r w:rsidRPr="0045398F" w:rsidR="006524BA">
              <w:rPr>
                <w:rFonts w:ascii="Times New Roman" w:hAnsi="Times New Roman"/>
                <w:sz w:val="20"/>
                <w:szCs w:val="20"/>
                <w:lang w:eastAsia="cs-CZ"/>
              </w:rPr>
              <w:t>n. 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FootnoteText"/>
              <w:autoSpaceDE/>
              <w:autoSpaceDN/>
              <w:bidi w:val="0"/>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FootnoteText"/>
              <w:autoSpaceDE/>
              <w:autoSpaceDN/>
              <w:bidi w:val="0"/>
              <w:rPr>
                <w:rFonts w:ascii="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FootnoteText"/>
              <w:autoSpaceDE/>
              <w:autoSpaceDN/>
              <w:bidi w:val="0"/>
              <w:rPr>
                <w:rFonts w:ascii="Times New Roman" w:hAnsi="Times New Roman" w:cs="Times New Roman"/>
              </w:rPr>
            </w:pPr>
          </w:p>
        </w:tc>
        <w:tc>
          <w:tcPr>
            <w:tcW w:w="425" w:type="dxa"/>
            <w:tcBorders>
              <w:top w:val="single" w:sz="4" w:space="0" w:color="auto"/>
              <w:left w:val="nil"/>
              <w:bottom w:val="single" w:sz="4" w:space="0" w:color="auto"/>
              <w:right w:val="single" w:sz="4" w:space="0" w:color="auto"/>
            </w:tcBorders>
            <w:textDirection w:val="lrTb"/>
            <w:vAlign w:val="top"/>
          </w:tcPr>
          <w:p w:rsidR="007778E0" w:rsidRPr="0045398F" w:rsidP="007778E0">
            <w:pPr>
              <w:bidi w:val="0"/>
              <w:spacing w:before="0"/>
              <w:jc w:val="left"/>
              <w:rPr>
                <w:rFonts w:ascii="Times New Roman" w:hAnsi="Times New Roman"/>
                <w:sz w:val="20"/>
                <w:szCs w:val="20"/>
                <w:lang w:eastAsia="cs-CZ"/>
              </w:rPr>
            </w:pPr>
            <w:r w:rsidRPr="0045398F" w:rsidR="006524BA">
              <w:rPr>
                <w:rFonts w:ascii="Times New Roman" w:hAnsi="Times New Roman"/>
                <w:sz w:val="20"/>
                <w:szCs w:val="20"/>
                <w:lang w:eastAsia="cs-CZ"/>
              </w:rPr>
              <w:t>n. 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ListParagraph"/>
              <w:bidi w:val="0"/>
              <w:spacing w:after="0" w:line="240" w:lineRule="auto"/>
              <w:ind w:left="0"/>
              <w:jc w:val="both"/>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A8218F">
            <w:pPr>
              <w:bidi w:val="0"/>
              <w:spacing w:before="0"/>
              <w:jc w:val="center"/>
              <w:rPr>
                <w:rFonts w:ascii="Times New Roman" w:hAnsi="Times New Roman"/>
                <w:sz w:val="20"/>
                <w:szCs w:val="20"/>
                <w:lang w:eastAsia="cs-CZ"/>
              </w:rPr>
            </w:pPr>
          </w:p>
        </w:tc>
        <w:tc>
          <w:tcPr>
            <w:tcW w:w="710" w:type="dxa"/>
            <w:tcBorders>
              <w:top w:val="single" w:sz="4" w:space="0" w:color="auto"/>
              <w:left w:val="single" w:sz="4" w:space="0" w:color="auto"/>
              <w:bottom w:val="single" w:sz="4" w:space="0" w:color="auto"/>
              <w:right w:val="single" w:sz="12" w:space="0" w:color="auto"/>
            </w:tcBorders>
            <w:textDirection w:val="lrTb"/>
            <w:vAlign w:val="top"/>
          </w:tcPr>
          <w:p w:rsidR="007778E0" w:rsidRPr="0045398F" w:rsidP="007778E0">
            <w:pPr>
              <w:pStyle w:val="BodyText2"/>
              <w:autoSpaceDE w:val="0"/>
              <w:autoSpaceDN w:val="0"/>
              <w:bidi w:val="0"/>
              <w:jc w:val="both"/>
              <w:rPr>
                <w:rFonts w:ascii="Times New Roman" w:hAnsi="Times New Roman"/>
                <w:sz w:val="16"/>
                <w:szCs w:val="16"/>
                <w:lang w:eastAsia="sk-SK"/>
              </w:rPr>
            </w:pPr>
          </w:p>
        </w:tc>
      </w:tr>
      <w:tr>
        <w:tblPrEx>
          <w:tblW w:w="15735" w:type="dxa"/>
          <w:tblInd w:w="43" w:type="dxa"/>
          <w:tblLayout w:type="fixed"/>
          <w:tblCellMar>
            <w:top w:w="0" w:type="dxa"/>
            <w:left w:w="43" w:type="dxa"/>
            <w:bottom w:w="0" w:type="dxa"/>
            <w:right w:w="43" w:type="dxa"/>
          </w:tblCellMar>
        </w:tblPrEx>
        <w:tc>
          <w:tcPr>
            <w:tcW w:w="709" w:type="dxa"/>
            <w:tcBorders>
              <w:top w:val="single" w:sz="4" w:space="0" w:color="auto"/>
              <w:left w:val="single" w:sz="12" w:space="0" w:color="auto"/>
              <w:bottom w:val="single" w:sz="4" w:space="0" w:color="auto"/>
              <w:right w:val="single" w:sz="4" w:space="0" w:color="auto"/>
            </w:tcBorders>
            <w:textDirection w:val="lrTb"/>
            <w:vAlign w:val="top"/>
          </w:tcPr>
          <w:p w:rsidR="007778E0" w:rsidRPr="0045398F" w:rsidP="007778E0">
            <w:pPr>
              <w:bidi w:val="0"/>
              <w:spacing w:before="0"/>
              <w:jc w:val="left"/>
              <w:rPr>
                <w:rFonts w:ascii="Times New Roman" w:hAnsi="Times New Roman"/>
                <w:sz w:val="20"/>
                <w:szCs w:val="20"/>
                <w:lang w:eastAsia="cs-CZ"/>
              </w:rPr>
            </w:pPr>
            <w:r w:rsidRPr="0045398F">
              <w:rPr>
                <w:rFonts w:ascii="Times New Roman" w:hAnsi="Times New Roman"/>
                <w:sz w:val="20"/>
                <w:szCs w:val="20"/>
                <w:lang w:eastAsia="cs-CZ"/>
              </w:rPr>
              <w:t>Č 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autoSpaceDE w:val="0"/>
              <w:autoSpaceDN w:val="0"/>
              <w:bidi w:val="0"/>
              <w:adjustRightInd w:val="0"/>
              <w:spacing w:before="0"/>
              <w:ind w:left="383"/>
              <w:rPr>
                <w:rFonts w:ascii="Times New Roman" w:hAnsi="Times New Roman"/>
                <w:b/>
                <w:sz w:val="20"/>
                <w:szCs w:val="20"/>
                <w:lang w:eastAsia="cs-CZ"/>
              </w:rPr>
            </w:pPr>
            <w:r w:rsidRPr="0045398F">
              <w:rPr>
                <w:rFonts w:ascii="Times New Roman" w:hAnsi="Times New Roman"/>
                <w:b/>
                <w:sz w:val="20"/>
                <w:szCs w:val="20"/>
                <w:lang w:eastAsia="cs-CZ"/>
              </w:rPr>
              <w:t>Adresáti</w:t>
            </w:r>
          </w:p>
          <w:p w:rsidR="007778E0" w:rsidRPr="0045398F" w:rsidP="007778E0">
            <w:pPr>
              <w:autoSpaceDE w:val="0"/>
              <w:autoSpaceDN w:val="0"/>
              <w:bidi w:val="0"/>
              <w:adjustRightInd w:val="0"/>
              <w:spacing w:before="0"/>
              <w:rPr>
                <w:rFonts w:ascii="Times New Roman" w:hAnsi="Times New Roman"/>
                <w:sz w:val="20"/>
                <w:szCs w:val="20"/>
                <w:lang w:eastAsia="cs-CZ"/>
              </w:rPr>
            </w:pPr>
          </w:p>
          <w:p w:rsidR="007778E0" w:rsidRPr="0045398F" w:rsidP="007778E0">
            <w:pPr>
              <w:autoSpaceDE w:val="0"/>
              <w:autoSpaceDN w:val="0"/>
              <w:bidi w:val="0"/>
              <w:adjustRightInd w:val="0"/>
              <w:spacing w:before="0"/>
              <w:ind w:left="100"/>
              <w:rPr>
                <w:rFonts w:ascii="Times New Roman" w:hAnsi="Times New Roman"/>
                <w:sz w:val="20"/>
                <w:szCs w:val="20"/>
                <w:lang w:eastAsia="cs-CZ"/>
              </w:rPr>
            </w:pPr>
            <w:r w:rsidRPr="0045398F">
              <w:rPr>
                <w:rFonts w:ascii="Times New Roman" w:hAnsi="Times New Roman"/>
                <w:sz w:val="20"/>
                <w:szCs w:val="20"/>
                <w:lang w:eastAsia="cs-CZ"/>
              </w:rPr>
              <w:t>Táto smernica je určená členským štátom.</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7778E0" w:rsidRPr="0045398F" w:rsidP="007778E0">
            <w:pPr>
              <w:bidi w:val="0"/>
              <w:spacing w:before="0"/>
              <w:jc w:val="center"/>
              <w:rPr>
                <w:rFonts w:ascii="Times New Roman" w:hAnsi="Times New Roman"/>
                <w:sz w:val="20"/>
                <w:szCs w:val="20"/>
                <w:lang w:eastAsia="cs-CZ"/>
              </w:rPr>
            </w:pPr>
            <w:r w:rsidRPr="0045398F" w:rsidR="006524BA">
              <w:rPr>
                <w:rFonts w:ascii="Times New Roman" w:hAnsi="Times New Roman"/>
                <w:sz w:val="20"/>
                <w:szCs w:val="20"/>
                <w:lang w:eastAsia="cs-CZ"/>
              </w:rPr>
              <w:t>n. 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FootnoteText"/>
              <w:autoSpaceDE/>
              <w:autoSpaceDN/>
              <w:bidi w:val="0"/>
              <w:rPr>
                <w:rFonts w:ascii="Times New Roman" w:hAnsi="Times New Roman" w:cs="Times New Roman"/>
                <w:lang w:eastAsia="cs-CZ"/>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FootnoteText"/>
              <w:autoSpaceDE/>
              <w:autoSpaceDN/>
              <w:bidi w:val="0"/>
              <w:rPr>
                <w:rFonts w:ascii="Times New Roman" w:hAnsi="Times New Roman" w:cs="Times New Roman"/>
                <w:lang w:eastAsia="cs-CZ"/>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FootnoteText"/>
              <w:autoSpaceDE/>
              <w:autoSpaceDN/>
              <w:bidi w:val="0"/>
              <w:rPr>
                <w:rFonts w:ascii="Times New Roman" w:hAnsi="Times New Roman" w:cs="Times New Roman"/>
                <w:lang w:eastAsia="cs-CZ"/>
              </w:rPr>
            </w:pPr>
          </w:p>
        </w:tc>
        <w:tc>
          <w:tcPr>
            <w:tcW w:w="425" w:type="dxa"/>
            <w:tcBorders>
              <w:top w:val="single" w:sz="4" w:space="0" w:color="auto"/>
              <w:left w:val="nil"/>
              <w:bottom w:val="single" w:sz="4" w:space="0" w:color="auto"/>
              <w:right w:val="single" w:sz="4" w:space="0" w:color="auto"/>
            </w:tcBorders>
            <w:textDirection w:val="lrTb"/>
            <w:vAlign w:val="top"/>
          </w:tcPr>
          <w:p w:rsidR="007778E0" w:rsidRPr="0045398F" w:rsidP="007778E0">
            <w:pPr>
              <w:bidi w:val="0"/>
              <w:spacing w:before="0"/>
              <w:jc w:val="left"/>
              <w:rPr>
                <w:rFonts w:ascii="Times New Roman" w:hAnsi="Times New Roman"/>
                <w:sz w:val="20"/>
                <w:szCs w:val="20"/>
                <w:lang w:eastAsia="cs-CZ"/>
              </w:rPr>
            </w:pPr>
            <w:r w:rsidRPr="0045398F" w:rsidR="006524BA">
              <w:rPr>
                <w:rFonts w:ascii="Times New Roman" w:hAnsi="Times New Roman"/>
                <w:sz w:val="20"/>
                <w:szCs w:val="20"/>
                <w:lang w:eastAsia="cs-CZ"/>
              </w:rPr>
              <w:t>n. 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ListParagraph"/>
              <w:bidi w:val="0"/>
              <w:spacing w:after="0" w:line="240" w:lineRule="auto"/>
              <w:ind w:left="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bidi w:val="0"/>
              <w:spacing w:before="0"/>
              <w:jc w:val="center"/>
              <w:rPr>
                <w:rFonts w:ascii="Times New Roman" w:hAnsi="Times New Roman"/>
                <w:sz w:val="20"/>
                <w:szCs w:val="20"/>
                <w:lang w:eastAsia="cs-CZ"/>
              </w:rPr>
            </w:pPr>
          </w:p>
        </w:tc>
        <w:tc>
          <w:tcPr>
            <w:tcW w:w="710" w:type="dxa"/>
            <w:tcBorders>
              <w:top w:val="single" w:sz="4" w:space="0" w:color="auto"/>
              <w:left w:val="single" w:sz="4" w:space="0" w:color="auto"/>
              <w:bottom w:val="single" w:sz="4" w:space="0" w:color="auto"/>
              <w:right w:val="single" w:sz="12" w:space="0" w:color="auto"/>
            </w:tcBorders>
            <w:textDirection w:val="lrTb"/>
            <w:vAlign w:val="top"/>
          </w:tcPr>
          <w:p w:rsidR="007778E0" w:rsidRPr="0045398F" w:rsidP="007778E0">
            <w:pPr>
              <w:pStyle w:val="BodyText2"/>
              <w:autoSpaceDE w:val="0"/>
              <w:autoSpaceDN w:val="0"/>
              <w:bidi w:val="0"/>
              <w:jc w:val="both"/>
              <w:rPr>
                <w:rFonts w:ascii="Times New Roman" w:hAnsi="Times New Roman"/>
                <w:lang w:eastAsia="sk-SK"/>
              </w:rPr>
            </w:pPr>
          </w:p>
        </w:tc>
      </w:tr>
      <w:tr>
        <w:tblPrEx>
          <w:tblW w:w="15735" w:type="dxa"/>
          <w:tblInd w:w="43" w:type="dxa"/>
          <w:tblLayout w:type="fixed"/>
          <w:tblCellMar>
            <w:top w:w="0" w:type="dxa"/>
            <w:left w:w="43" w:type="dxa"/>
            <w:bottom w:w="0" w:type="dxa"/>
            <w:right w:w="43" w:type="dxa"/>
          </w:tblCellMar>
        </w:tblPrEx>
        <w:tc>
          <w:tcPr>
            <w:tcW w:w="709" w:type="dxa"/>
            <w:tcBorders>
              <w:top w:val="single" w:sz="4" w:space="0" w:color="auto"/>
              <w:left w:val="single" w:sz="12" w:space="0" w:color="auto"/>
              <w:bottom w:val="single" w:sz="4" w:space="0" w:color="auto"/>
              <w:right w:val="single" w:sz="4" w:space="0" w:color="auto"/>
            </w:tcBorders>
            <w:textDirection w:val="lrTb"/>
            <w:vAlign w:val="top"/>
          </w:tcPr>
          <w:p w:rsidR="007778E0" w:rsidRPr="0045398F" w:rsidP="007778E0">
            <w:pPr>
              <w:bidi w:val="0"/>
              <w:spacing w:before="0"/>
              <w:jc w:val="left"/>
              <w:rPr>
                <w:rFonts w:ascii="Times New Roman" w:hAnsi="Times New Roman"/>
                <w:sz w:val="20"/>
                <w:szCs w:val="20"/>
                <w:lang w:eastAsia="cs-CZ"/>
              </w:rPr>
            </w:pPr>
            <w:r w:rsidRPr="0045398F">
              <w:rPr>
                <w:rFonts w:ascii="Times New Roman" w:hAnsi="Times New Roman"/>
                <w:sz w:val="20"/>
                <w:szCs w:val="20"/>
                <w:lang w:eastAsia="cs-CZ"/>
              </w:rPr>
              <w:t>Príloha I</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1.    Príloha I sa mení takto:</w:t>
            </w: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a) za názov sa vkladá tento nadpis:</w:t>
            </w:r>
          </w:p>
          <w:p w:rsidR="007778E0" w:rsidRPr="0045398F" w:rsidP="007778E0">
            <w:pPr>
              <w:autoSpaceDE w:val="0"/>
              <w:autoSpaceDN w:val="0"/>
              <w:bidi w:val="0"/>
              <w:adjustRightInd w:val="0"/>
              <w:spacing w:before="0"/>
              <w:rPr>
                <w:rFonts w:ascii="Times New Roman" w:hAnsi="Times New Roman"/>
                <w:sz w:val="20"/>
                <w:szCs w:val="20"/>
              </w:rPr>
            </w:pP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„Oddiel A“;</w:t>
            </w:r>
          </w:p>
          <w:p w:rsidR="007778E0" w:rsidRPr="0045398F" w:rsidP="007778E0">
            <w:pPr>
              <w:autoSpaceDE w:val="0"/>
              <w:autoSpaceDN w:val="0"/>
              <w:bidi w:val="0"/>
              <w:adjustRightInd w:val="0"/>
              <w:spacing w:before="0"/>
              <w:rPr>
                <w:rFonts w:ascii="Times New Roman" w:hAnsi="Times New Roman"/>
                <w:sz w:val="20"/>
                <w:szCs w:val="20"/>
              </w:rPr>
            </w:pP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b) za uvedený nový nadpis sa vkladá táto úvodná veta:</w:t>
            </w:r>
          </w:p>
          <w:p w:rsidR="007778E0" w:rsidRPr="0045398F" w:rsidP="007778E0">
            <w:pPr>
              <w:autoSpaceDE w:val="0"/>
              <w:autoSpaceDN w:val="0"/>
              <w:bidi w:val="0"/>
              <w:adjustRightInd w:val="0"/>
              <w:spacing w:before="0"/>
              <w:rPr>
                <w:rFonts w:ascii="Times New Roman" w:hAnsi="Times New Roman"/>
                <w:sz w:val="20"/>
                <w:szCs w:val="20"/>
              </w:rPr>
            </w:pP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„Na účely oddielu A sa odkazy na predpisy dohovoru SOLAS považujú za odkazy na dané predpisy tak, ako sa uplatňujú podľa dohovoru SOLAS 90.“;</w:t>
            </w:r>
          </w:p>
          <w:p w:rsidR="007778E0" w:rsidRPr="0045398F" w:rsidP="007778E0">
            <w:pPr>
              <w:autoSpaceDE w:val="0"/>
              <w:autoSpaceDN w:val="0"/>
              <w:bidi w:val="0"/>
              <w:adjustRightInd w:val="0"/>
              <w:spacing w:before="0"/>
              <w:rPr>
                <w:rFonts w:ascii="Times New Roman" w:hAnsi="Times New Roman"/>
                <w:sz w:val="20"/>
                <w:szCs w:val="20"/>
              </w:rPr>
            </w:pP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c) v bode 1 sa odsek pred bodmi 1.1 až 1.6 nahrádza takto:</w:t>
            </w:r>
          </w:p>
          <w:p w:rsidR="007778E0" w:rsidRPr="0045398F" w:rsidP="007778E0">
            <w:pPr>
              <w:autoSpaceDE w:val="0"/>
              <w:autoSpaceDN w:val="0"/>
              <w:bidi w:val="0"/>
              <w:adjustRightInd w:val="0"/>
              <w:spacing w:before="0"/>
              <w:rPr>
                <w:rFonts w:ascii="Times New Roman" w:hAnsi="Times New Roman"/>
                <w:sz w:val="20"/>
                <w:szCs w:val="20"/>
              </w:rPr>
            </w:pP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„1. Okrem požiadaviek predpisu II-1/B/8 dohovoru SOLAS týkajúcich sa vodotesného rozdelenia lode a stability v poškodenom stave musia byť splnené požiadavky tohto oddielu.“;</w:t>
            </w:r>
          </w:p>
          <w:p w:rsidR="007778E0" w:rsidRPr="0045398F" w:rsidP="007778E0">
            <w:pPr>
              <w:autoSpaceDE w:val="0"/>
              <w:autoSpaceDN w:val="0"/>
              <w:bidi w:val="0"/>
              <w:adjustRightInd w:val="0"/>
              <w:spacing w:before="0"/>
              <w:rPr>
                <w:rFonts w:ascii="Times New Roman" w:hAnsi="Times New Roman"/>
                <w:sz w:val="20"/>
                <w:szCs w:val="20"/>
              </w:rPr>
            </w:pP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d) bod 3.1 sa nahrádza takto:</w:t>
            </w:r>
          </w:p>
          <w:p w:rsidR="007778E0" w:rsidRPr="0045398F" w:rsidP="007778E0">
            <w:pPr>
              <w:autoSpaceDE w:val="0"/>
              <w:autoSpaceDN w:val="0"/>
              <w:bidi w:val="0"/>
              <w:adjustRightInd w:val="0"/>
              <w:spacing w:before="0"/>
              <w:rPr>
                <w:rFonts w:ascii="Times New Roman" w:hAnsi="Times New Roman"/>
                <w:sz w:val="20"/>
                <w:szCs w:val="20"/>
              </w:rPr>
            </w:pP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„3.1. V prípade lodí, ktoré sa majú prevádzkovať len na kratšie obdobie v zmysle článku 9, sa prístavné štáty zahrnuté do trasy dohodnú na uplatniteľnej charakteristickej výške vlny.“;</w:t>
            </w:r>
          </w:p>
          <w:p w:rsidR="007778E0" w:rsidRPr="0045398F" w:rsidP="007778E0">
            <w:pPr>
              <w:autoSpaceDE w:val="0"/>
              <w:autoSpaceDN w:val="0"/>
              <w:bidi w:val="0"/>
              <w:adjustRightInd w:val="0"/>
              <w:spacing w:before="0"/>
              <w:rPr>
                <w:rFonts w:ascii="Times New Roman" w:hAnsi="Times New Roman"/>
                <w:sz w:val="20"/>
                <w:szCs w:val="20"/>
              </w:rPr>
            </w:pP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e) dopĺňa sa tento oddiel:</w:t>
            </w:r>
          </w:p>
          <w:p w:rsidR="007778E0" w:rsidRPr="0045398F" w:rsidP="007778E0">
            <w:pPr>
              <w:autoSpaceDE w:val="0"/>
              <w:autoSpaceDN w:val="0"/>
              <w:bidi w:val="0"/>
              <w:adjustRightInd w:val="0"/>
              <w:spacing w:before="0"/>
              <w:rPr>
                <w:rFonts w:ascii="Times New Roman" w:hAnsi="Times New Roman"/>
                <w:sz w:val="20"/>
                <w:szCs w:val="20"/>
              </w:rPr>
            </w:pP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„Oddiel B</w:t>
            </w:r>
          </w:p>
          <w:p w:rsidR="007778E0" w:rsidRPr="0045398F" w:rsidP="007778E0">
            <w:pPr>
              <w:autoSpaceDE w:val="0"/>
              <w:autoSpaceDN w:val="0"/>
              <w:bidi w:val="0"/>
              <w:adjustRightInd w:val="0"/>
              <w:spacing w:before="0"/>
              <w:rPr>
                <w:rFonts w:ascii="Times New Roman" w:hAnsi="Times New Roman"/>
                <w:sz w:val="20"/>
                <w:szCs w:val="20"/>
              </w:rPr>
            </w:pP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Musia byť splnené požiadavky kapitoly II-1 časti B dohovoru SOLAS 2020. Odchylne od predpisu II-1/B/6.2.3 dohovoru SOLAS 2020 sa však požadovaný koeficient rozdelenia lode R určuje takto:</w:t>
            </w:r>
          </w:p>
          <w:p w:rsidR="007778E0" w:rsidRPr="0045398F" w:rsidP="007778E0">
            <w:pPr>
              <w:autoSpaceDE w:val="0"/>
              <w:autoSpaceDN w:val="0"/>
              <w:bidi w:val="0"/>
              <w:adjustRightInd w:val="0"/>
              <w:spacing w:before="0"/>
              <w:rPr>
                <w:rFonts w:ascii="Times New Roman" w:hAnsi="Times New Roman"/>
                <w:sz w:val="20"/>
                <w:szCs w:val="20"/>
              </w:rPr>
            </w:pPr>
          </w:p>
          <w:p w:rsidR="007778E0" w:rsidRPr="0045398F" w:rsidP="007778E0">
            <w:pPr>
              <w:autoSpaceDE w:val="0"/>
              <w:autoSpaceDN w:val="0"/>
              <w:bidi w:val="0"/>
              <w:adjustRightInd w:val="0"/>
              <w:spacing w:before="0"/>
              <w:jc w:val="left"/>
              <w:rPr>
                <w:rFonts w:ascii="Times New Roman" w:hAnsi="Times New Roman"/>
                <w:sz w:val="20"/>
                <w:szCs w:val="20"/>
              </w:rPr>
            </w:pPr>
            <w:r w:rsidRPr="0045398F">
              <w:rPr>
                <w:rFonts w:ascii="Times New Roman" w:hAnsi="Times New Roman"/>
                <w:sz w:val="20"/>
                <w:szCs w:val="20"/>
              </w:rPr>
              <w:t xml:space="preserve">Osoby na palube (N)     Koeficient rozdelenia lode (R)            N &lt; 1 000                       R = 0,000088 * N + 0,7488                1 000 ≤ N ≤ 1 350          R = 0,0369 * ln (N + 89,048) + 0,579 </w:t>
            </w:r>
          </w:p>
          <w:p w:rsidR="007778E0" w:rsidRPr="0045398F" w:rsidP="007778E0">
            <w:pPr>
              <w:autoSpaceDE w:val="0"/>
              <w:autoSpaceDN w:val="0"/>
              <w:bidi w:val="0"/>
              <w:adjustRightInd w:val="0"/>
              <w:spacing w:before="0"/>
              <w:rPr>
                <w:rFonts w:ascii="Times New Roman" w:hAnsi="Times New Roman"/>
                <w:sz w:val="20"/>
                <w:szCs w:val="20"/>
              </w:rPr>
            </w:pP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 xml:space="preserve">Kde: </w:t>
            </w: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N = celkový počet osôb na palube.</w:t>
            </w:r>
          </w:p>
          <w:p w:rsidR="002446A9" w:rsidRPr="0045398F" w:rsidP="007778E0">
            <w:pPr>
              <w:autoSpaceDE w:val="0"/>
              <w:autoSpaceDN w:val="0"/>
              <w:bidi w:val="0"/>
              <w:adjustRightInd w:val="0"/>
              <w:spacing w:before="0"/>
              <w:rPr>
                <w:rFonts w:ascii="Times New Roman" w:hAnsi="Times New Roman"/>
                <w:sz w:val="20"/>
                <w:szCs w:val="20"/>
              </w:rPr>
            </w:pPr>
          </w:p>
          <w:p w:rsidR="002446A9" w:rsidRPr="0045398F" w:rsidP="007778E0">
            <w:pPr>
              <w:autoSpaceDE w:val="0"/>
              <w:autoSpaceDN w:val="0"/>
              <w:bidi w:val="0"/>
              <w:adjustRightInd w:val="0"/>
              <w:spacing w:before="0"/>
              <w:rPr>
                <w:rFonts w:ascii="Times New Roman" w:hAnsi="Times New Roman"/>
                <w:sz w:val="20"/>
                <w:szCs w:val="20"/>
              </w:rPr>
            </w:pPr>
          </w:p>
          <w:p w:rsidR="002446A9" w:rsidRPr="0045398F" w:rsidP="007778E0">
            <w:pPr>
              <w:autoSpaceDE w:val="0"/>
              <w:autoSpaceDN w:val="0"/>
              <w:bidi w:val="0"/>
              <w:adjustRightInd w:val="0"/>
              <w:spacing w:before="0"/>
              <w:rPr>
                <w:rFonts w:ascii="Times New Roman" w:hAnsi="Times New Roman"/>
                <w:sz w:val="20"/>
                <w:szCs w:val="20"/>
              </w:rPr>
            </w:pPr>
          </w:p>
          <w:p w:rsidR="002446A9" w:rsidRPr="0045398F" w:rsidP="007778E0">
            <w:pPr>
              <w:autoSpaceDE w:val="0"/>
              <w:autoSpaceDN w:val="0"/>
              <w:bidi w:val="0"/>
              <w:adjustRightInd w:val="0"/>
              <w:spacing w:before="0"/>
              <w:rPr>
                <w:rFonts w:ascii="Times New Roman" w:hAnsi="Times New Roman"/>
                <w:sz w:val="20"/>
                <w:szCs w:val="20"/>
              </w:rPr>
            </w:pPr>
          </w:p>
          <w:p w:rsidR="002446A9" w:rsidRPr="0045398F" w:rsidP="007778E0">
            <w:pPr>
              <w:autoSpaceDE w:val="0"/>
              <w:autoSpaceDN w:val="0"/>
              <w:bidi w:val="0"/>
              <w:adjustRightInd w:val="0"/>
              <w:spacing w:before="0"/>
              <w:rPr>
                <w:rFonts w:ascii="Times New Roman" w:hAnsi="Times New Roman"/>
                <w:sz w:val="20"/>
                <w:szCs w:val="20"/>
              </w:rPr>
            </w:pPr>
          </w:p>
          <w:p w:rsidR="002446A9" w:rsidRPr="0045398F" w:rsidP="007778E0">
            <w:pPr>
              <w:autoSpaceDE w:val="0"/>
              <w:autoSpaceDN w:val="0"/>
              <w:bidi w:val="0"/>
              <w:adjustRightInd w:val="0"/>
              <w:spacing w:before="0"/>
              <w:rPr>
                <w:rFonts w:ascii="Times New Roman" w:hAnsi="Times New Roman"/>
                <w:sz w:val="20"/>
                <w:szCs w:val="20"/>
              </w:rPr>
            </w:pP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2.    Príloha II sa mení takto:</w:t>
            </w: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Úvodný odsek v časti „Uplatňovanie“ sa nahrádza takto:</w:t>
            </w:r>
          </w:p>
          <w:p w:rsidR="007778E0" w:rsidRPr="0045398F" w:rsidP="007778E0">
            <w:pPr>
              <w:autoSpaceDE w:val="0"/>
              <w:autoSpaceDN w:val="0"/>
              <w:bidi w:val="0"/>
              <w:adjustRightInd w:val="0"/>
              <w:spacing w:before="0"/>
              <w:rPr>
                <w:rFonts w:ascii="Times New Roman" w:hAnsi="Times New Roman"/>
                <w:sz w:val="20"/>
                <w:szCs w:val="20"/>
              </w:rPr>
            </w:pP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„V súlade s ustanoveniami článku 6 ods. 3 tejto smernice vnútroštátne správne orgány členských štátov používajú tieto usmernenia pri uplatňovaní špecifických požiadaviek na stabilitu stanovených v oddiele A prílohy I, pokiaľ je to uskutočniteľné a zlučiteľné s konštrukciou predmetnej lode. Nižšie uvedené čísla bodov zodpovedajú číslam bodov uvedeným v oddiele A prílohy 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7778E0" w:rsidRPr="0045398F" w:rsidP="007778E0">
            <w:pPr>
              <w:bidi w:val="0"/>
              <w:spacing w:before="0"/>
              <w:jc w:val="center"/>
              <w:rPr>
                <w:rFonts w:ascii="Times New Roman" w:hAnsi="Times New Roman"/>
                <w:sz w:val="20"/>
                <w:szCs w:val="20"/>
                <w:lang w:eastAsia="cs-CZ"/>
              </w:rPr>
            </w:pPr>
            <w:r w:rsidRPr="0045398F" w:rsidR="006524BA">
              <w:rPr>
                <w:rFonts w:ascii="Times New Roman" w:hAnsi="Times New Roman"/>
                <w:sz w:val="20"/>
                <w:szCs w:val="20"/>
                <w:lang w:eastAsia="cs-CZ"/>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FootnoteText"/>
              <w:autoSpaceDE/>
              <w:autoSpaceDN/>
              <w:bidi w:val="0"/>
              <w:rPr>
                <w:rFonts w:ascii="Times New Roman" w:hAnsi="Times New Roman" w:cs="Times New Roman"/>
                <w:lang w:eastAsia="cs-CZ"/>
              </w:rPr>
            </w:pPr>
            <w:r w:rsidRPr="0045398F" w:rsidR="006524BA">
              <w:rPr>
                <w:rFonts w:ascii="Times New Roman" w:hAnsi="Times New Roman" w:cs="Times New Roman"/>
                <w:lang w:eastAsia="cs-CZ"/>
              </w:rPr>
              <w:t>Návrh NV SR</w:t>
            </w: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2446A9" w:rsidRPr="0045398F" w:rsidP="007778E0">
            <w:pPr>
              <w:pStyle w:val="FootnoteText"/>
              <w:autoSpaceDE/>
              <w:autoSpaceDN/>
              <w:bidi w:val="0"/>
              <w:rPr>
                <w:rFonts w:ascii="Times New Roman" w:hAnsi="Times New Roman" w:cs="Times New Roman"/>
                <w:lang w:eastAsia="cs-CZ"/>
              </w:rPr>
            </w:pPr>
          </w:p>
          <w:p w:rsidR="002446A9" w:rsidRPr="0045398F" w:rsidP="007778E0">
            <w:pPr>
              <w:pStyle w:val="FootnoteText"/>
              <w:autoSpaceDE/>
              <w:autoSpaceDN/>
              <w:bidi w:val="0"/>
              <w:rPr>
                <w:rFonts w:ascii="Times New Roman" w:hAnsi="Times New Roman" w:cs="Times New Roman"/>
                <w:lang w:eastAsia="cs-CZ"/>
              </w:rPr>
            </w:pPr>
          </w:p>
          <w:p w:rsidR="002446A9" w:rsidRPr="0045398F" w:rsidP="007778E0">
            <w:pPr>
              <w:pStyle w:val="FootnoteText"/>
              <w:autoSpaceDE/>
              <w:autoSpaceDN/>
              <w:bidi w:val="0"/>
              <w:rPr>
                <w:rFonts w:ascii="Times New Roman" w:hAnsi="Times New Roman" w:cs="Times New Roman"/>
                <w:lang w:eastAsia="cs-CZ"/>
              </w:rPr>
            </w:pPr>
          </w:p>
          <w:p w:rsidR="002446A9" w:rsidRPr="0045398F" w:rsidP="007778E0">
            <w:pPr>
              <w:pStyle w:val="FootnoteText"/>
              <w:autoSpaceDE/>
              <w:autoSpaceDN/>
              <w:bidi w:val="0"/>
              <w:rPr>
                <w:rFonts w:ascii="Times New Roman" w:hAnsi="Times New Roman" w:cs="Times New Roman"/>
                <w:lang w:eastAsia="cs-CZ"/>
              </w:rPr>
            </w:pPr>
          </w:p>
          <w:p w:rsidR="002446A9" w:rsidRPr="0045398F" w:rsidP="007778E0">
            <w:pPr>
              <w:pStyle w:val="FootnoteText"/>
              <w:autoSpaceDE/>
              <w:autoSpaceDN/>
              <w:bidi w:val="0"/>
              <w:rPr>
                <w:rFonts w:ascii="Times New Roman" w:hAnsi="Times New Roman" w:cs="Times New Roman"/>
                <w:lang w:eastAsia="cs-CZ"/>
              </w:rPr>
            </w:pPr>
          </w:p>
          <w:p w:rsidR="002446A9"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r w:rsidRPr="0045398F">
              <w:rPr>
                <w:rFonts w:ascii="Times New Roman" w:hAnsi="Times New Roman" w:cs="Times New Roman"/>
                <w:lang w:eastAsia="cs-CZ"/>
              </w:rPr>
              <w:t>NV SR č. 580/2006 Z. z.</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FootnoteText"/>
              <w:autoSpaceDE/>
              <w:autoSpaceDN/>
              <w:bidi w:val="0"/>
              <w:rPr>
                <w:rFonts w:ascii="Times New Roman" w:hAnsi="Times New Roman" w:cs="Times New Roman"/>
                <w:lang w:eastAsia="cs-CZ"/>
              </w:rPr>
            </w:pPr>
            <w:r w:rsidRPr="0045398F" w:rsidR="00741586">
              <w:rPr>
                <w:rFonts w:ascii="Times New Roman" w:hAnsi="Times New Roman" w:cs="Times New Roman"/>
                <w:lang w:eastAsia="cs-CZ"/>
              </w:rPr>
              <w:t>Čl. I body 3</w:t>
            </w:r>
            <w:r w:rsidRPr="0045398F" w:rsidR="002446A9">
              <w:rPr>
                <w:rFonts w:ascii="Times New Roman" w:hAnsi="Times New Roman" w:cs="Times New Roman"/>
                <w:lang w:eastAsia="cs-CZ"/>
              </w:rPr>
              <w:t>,</w:t>
            </w:r>
            <w:r w:rsidRPr="0045398F" w:rsidR="00741586">
              <w:rPr>
                <w:rFonts w:ascii="Times New Roman" w:hAnsi="Times New Roman" w:cs="Times New Roman"/>
                <w:lang w:eastAsia="cs-CZ"/>
              </w:rPr>
              <w:t> 4</w:t>
            </w:r>
            <w:r w:rsidRPr="0045398F" w:rsidR="002446A9">
              <w:rPr>
                <w:rFonts w:ascii="Times New Roman" w:hAnsi="Times New Roman" w:cs="Times New Roman"/>
                <w:lang w:eastAsia="cs-CZ"/>
              </w:rPr>
              <w:t>, 7</w:t>
            </w: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2446A9" w:rsidRPr="0045398F" w:rsidP="007778E0">
            <w:pPr>
              <w:pStyle w:val="FootnoteText"/>
              <w:autoSpaceDE/>
              <w:autoSpaceDN/>
              <w:bidi w:val="0"/>
              <w:rPr>
                <w:rFonts w:ascii="Times New Roman" w:hAnsi="Times New Roman" w:cs="Times New Roman"/>
                <w:lang w:eastAsia="cs-CZ"/>
              </w:rPr>
            </w:pPr>
          </w:p>
          <w:p w:rsidR="002446A9" w:rsidRPr="0045398F" w:rsidP="007778E0">
            <w:pPr>
              <w:pStyle w:val="FootnoteText"/>
              <w:autoSpaceDE/>
              <w:autoSpaceDN/>
              <w:bidi w:val="0"/>
              <w:rPr>
                <w:rFonts w:ascii="Times New Roman" w:hAnsi="Times New Roman" w:cs="Times New Roman"/>
                <w:lang w:eastAsia="cs-CZ"/>
              </w:rPr>
            </w:pPr>
          </w:p>
          <w:p w:rsidR="002446A9" w:rsidRPr="0045398F" w:rsidP="007778E0">
            <w:pPr>
              <w:pStyle w:val="FootnoteText"/>
              <w:autoSpaceDE/>
              <w:autoSpaceDN/>
              <w:bidi w:val="0"/>
              <w:rPr>
                <w:rFonts w:ascii="Times New Roman" w:hAnsi="Times New Roman" w:cs="Times New Roman"/>
                <w:lang w:eastAsia="cs-CZ"/>
              </w:rPr>
            </w:pPr>
          </w:p>
          <w:p w:rsidR="002446A9" w:rsidRPr="0045398F" w:rsidP="007778E0">
            <w:pPr>
              <w:pStyle w:val="FootnoteText"/>
              <w:autoSpaceDE/>
              <w:autoSpaceDN/>
              <w:bidi w:val="0"/>
              <w:rPr>
                <w:rFonts w:ascii="Times New Roman" w:hAnsi="Times New Roman" w:cs="Times New Roman"/>
                <w:lang w:eastAsia="cs-CZ"/>
              </w:rPr>
            </w:pPr>
          </w:p>
          <w:p w:rsidR="002446A9"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r w:rsidRPr="0045398F">
              <w:rPr>
                <w:rFonts w:ascii="Times New Roman" w:hAnsi="Times New Roman" w:cs="Times New Roman"/>
                <w:lang w:eastAsia="cs-CZ"/>
              </w:rPr>
              <w:t>§ 5 ods. 3</w:t>
            </w: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p w:rsidR="00741586" w:rsidRPr="0045398F" w:rsidP="007778E0">
            <w:pPr>
              <w:pStyle w:val="FootnoteText"/>
              <w:autoSpaceDE/>
              <w:autoSpaceDN/>
              <w:bidi w:val="0"/>
              <w:rPr>
                <w:rFonts w:ascii="Times New Roman" w:hAnsi="Times New Roman" w:cs="Times New Roman"/>
                <w:lang w:eastAsia="cs-CZ"/>
              </w:rPr>
            </w:pP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741586" w:rsidRPr="0045398F" w:rsidP="00A8218F">
            <w:pPr>
              <w:pStyle w:val="FootnoteText"/>
              <w:tabs>
                <w:tab w:val="left" w:pos="243"/>
              </w:tabs>
              <w:bidi w:val="0"/>
              <w:jc w:val="both"/>
              <w:rPr>
                <w:rFonts w:ascii="Times New Roman" w:hAnsi="Times New Roman" w:cs="Times New Roman"/>
              </w:rPr>
            </w:pPr>
            <w:r w:rsidRPr="0045398F">
              <w:rPr>
                <w:rFonts w:ascii="Times New Roman" w:hAnsi="Times New Roman" w:cs="Times New Roman"/>
              </w:rPr>
              <w:t>3.</w:t>
              <w:tab/>
              <w:t>V § 3 prvej vete sa za slová „v prílohe I“ vkladajú slová „oddiele A“ a slová „v znení smernice Komisie 2005/12/ES z 18. februára 2005“ sa nahrádzajú slovami „v platnom znení“.</w:t>
            </w:r>
          </w:p>
          <w:p w:rsidR="00741586" w:rsidRPr="0045398F" w:rsidP="00A8218F">
            <w:pPr>
              <w:pStyle w:val="FootnoteText"/>
              <w:tabs>
                <w:tab w:val="left" w:pos="243"/>
              </w:tabs>
              <w:bidi w:val="0"/>
              <w:jc w:val="both"/>
              <w:rPr>
                <w:rFonts w:ascii="Times New Roman" w:hAnsi="Times New Roman" w:cs="Times New Roman"/>
              </w:rPr>
            </w:pPr>
            <w:r w:rsidRPr="0045398F">
              <w:rPr>
                <w:rFonts w:ascii="Times New Roman" w:hAnsi="Times New Roman" w:cs="Times New Roman"/>
              </w:rPr>
              <w:t>4.</w:t>
              <w:tab/>
              <w:t>V § 5 odseky 1 a 2 znejú:</w:t>
            </w:r>
          </w:p>
          <w:p w:rsidR="002446A9" w:rsidRPr="0045398F" w:rsidP="00A8218F">
            <w:pPr>
              <w:pStyle w:val="FootnoteText"/>
              <w:bidi w:val="0"/>
              <w:jc w:val="both"/>
              <w:rPr>
                <w:rFonts w:ascii="Times New Roman" w:hAnsi="Times New Roman" w:cs="Times New Roman"/>
                <w:lang w:eastAsia="cs-CZ"/>
              </w:rPr>
            </w:pPr>
            <w:r w:rsidRPr="0045398F" w:rsidR="00741586">
              <w:rPr>
                <w:rFonts w:ascii="Times New Roman" w:hAnsi="Times New Roman" w:cs="Times New Roman"/>
                <w:lang w:eastAsia="cs-CZ"/>
              </w:rPr>
              <w:t xml:space="preserve"> </w:t>
            </w:r>
            <w:r w:rsidRPr="0045398F">
              <w:rPr>
                <w:rFonts w:ascii="Times New Roman" w:hAnsi="Times New Roman" w:cs="Times New Roman"/>
                <w:lang w:eastAsia="cs-CZ"/>
              </w:rPr>
              <w:t>„(1) Nová osobná loď ro-ro, ktorá má osvedčenie na prepravu viac ako 1 350 osôb na palube musí spĺňať špecifické požiadavky na stabilitu ustanovené v medzinárodnej zmluve, ktorou je Slovenská republika viazaná;</w:t>
            </w:r>
            <w:r w:rsidRPr="0045398F">
              <w:rPr>
                <w:rFonts w:ascii="Times New Roman" w:hAnsi="Times New Roman" w:cs="Times New Roman"/>
                <w:vertAlign w:val="superscript"/>
                <w:lang w:eastAsia="cs-CZ"/>
              </w:rPr>
              <w:t>2</w:t>
            </w:r>
            <w:r w:rsidRPr="0045398F">
              <w:rPr>
                <w:rFonts w:ascii="Times New Roman" w:hAnsi="Times New Roman" w:cs="Times New Roman"/>
                <w:lang w:eastAsia="cs-CZ"/>
              </w:rPr>
              <w:t>) tým nie sú dotknuté požiadavky podľa osobitného predpisu.</w:t>
            </w:r>
            <w:r w:rsidRPr="0045398F">
              <w:rPr>
                <w:rFonts w:ascii="Times New Roman" w:hAnsi="Times New Roman" w:cs="Times New Roman"/>
                <w:vertAlign w:val="superscript"/>
                <w:lang w:eastAsia="cs-CZ"/>
              </w:rPr>
              <w:t>3</w:t>
            </w:r>
            <w:r w:rsidRPr="0045398F">
              <w:rPr>
                <w:rFonts w:ascii="Times New Roman" w:hAnsi="Times New Roman" w:cs="Times New Roman"/>
                <w:lang w:eastAsia="cs-CZ"/>
              </w:rPr>
              <w:t xml:space="preserve">) </w:t>
            </w:r>
          </w:p>
          <w:p w:rsidR="00A8218F" w:rsidRPr="0045398F" w:rsidP="00A8218F">
            <w:pPr>
              <w:pStyle w:val="FootnoteText"/>
              <w:bidi w:val="0"/>
              <w:jc w:val="both"/>
              <w:rPr>
                <w:rFonts w:ascii="Times New Roman" w:hAnsi="Times New Roman" w:cs="Times New Roman"/>
                <w:lang w:eastAsia="cs-CZ"/>
              </w:rPr>
            </w:pPr>
            <w:r w:rsidRPr="0045398F">
              <w:rPr>
                <w:rFonts w:ascii="Times New Roman" w:hAnsi="Times New Roman" w:cs="Times New Roman"/>
                <w:lang w:eastAsia="cs-CZ"/>
              </w:rPr>
              <w:t xml:space="preserve">(2) </w:t>
            </w:r>
            <w:r w:rsidRPr="0045398F" w:rsidR="00BF7B3B">
              <w:rPr>
                <w:rFonts w:ascii="Times New Roman" w:hAnsi="Times New Roman" w:cs="Times New Roman"/>
                <w:lang w:eastAsia="cs-CZ"/>
              </w:rPr>
              <w:t>Nová osobná loď ro-ro, ktorá má osvedčenie na prepravu najviac 1 350 osôb na palube musí spĺňať špecifické požiadavky na stabilitu ustanovené v prílohe I oddiele A alebo oddiele B smernice; vlastník alebo prevádzkovateľ takejto lode určí, ktoré špecifické požiadavky na stabilitu bude uplatňovať.</w:t>
            </w:r>
            <w:r w:rsidRPr="0045398F">
              <w:rPr>
                <w:rFonts w:ascii="Times New Roman" w:hAnsi="Times New Roman" w:cs="Times New Roman"/>
                <w:lang w:eastAsia="cs-CZ"/>
              </w:rPr>
              <w:t>“.</w:t>
            </w:r>
          </w:p>
          <w:p w:rsidR="002446A9" w:rsidRPr="0045398F" w:rsidP="002446A9">
            <w:pPr>
              <w:pStyle w:val="FootnoteText"/>
              <w:tabs>
                <w:tab w:val="left" w:pos="241"/>
              </w:tabs>
              <w:bidi w:val="0"/>
              <w:rPr>
                <w:rFonts w:ascii="Times New Roman" w:hAnsi="Times New Roman" w:cs="Times New Roman"/>
                <w:lang w:eastAsia="cs-CZ"/>
              </w:rPr>
            </w:pPr>
            <w:r w:rsidRPr="0045398F">
              <w:rPr>
                <w:rFonts w:ascii="Times New Roman" w:hAnsi="Times New Roman" w:cs="Times New Roman"/>
                <w:lang w:eastAsia="cs-CZ"/>
              </w:rPr>
              <w:t>7.</w:t>
              <w:tab/>
              <w:t xml:space="preserve">§ 5 sa dopĺňa odsekmi 5 až </w:t>
            </w:r>
            <w:r w:rsidRPr="0045398F" w:rsidR="00BF7B3B">
              <w:rPr>
                <w:rFonts w:ascii="Times New Roman" w:hAnsi="Times New Roman" w:cs="Times New Roman"/>
                <w:lang w:eastAsia="cs-CZ"/>
              </w:rPr>
              <w:t>7</w:t>
            </w:r>
            <w:r w:rsidRPr="0045398F">
              <w:rPr>
                <w:rFonts w:ascii="Times New Roman" w:hAnsi="Times New Roman" w:cs="Times New Roman"/>
                <w:lang w:eastAsia="cs-CZ"/>
              </w:rPr>
              <w:t>, ktoré znejú:</w:t>
            </w:r>
          </w:p>
          <w:p w:rsidR="00BF7B3B" w:rsidRPr="0045398F" w:rsidP="00BF7B3B">
            <w:pPr>
              <w:pStyle w:val="FootnoteText"/>
              <w:bidi w:val="0"/>
              <w:rPr>
                <w:rFonts w:ascii="Times New Roman" w:hAnsi="Times New Roman" w:cs="Times New Roman"/>
                <w:lang w:eastAsia="cs-CZ"/>
              </w:rPr>
            </w:pPr>
            <w:r w:rsidRPr="0045398F">
              <w:rPr>
                <w:rFonts w:ascii="Times New Roman" w:hAnsi="Times New Roman" w:cs="Times New Roman"/>
                <w:lang w:eastAsia="cs-CZ"/>
              </w:rPr>
              <w:t xml:space="preserve">„(5) Existujúca osobná loď ro-ro, ktorá má osvedčenie na prepravu viac ako 1 350 osôb na palube, a ktorú jej vlastník alebo prevádzkovateľ uvádza do prevádzky pravidelnej prepravy do prístavu členského štátu alebo z prístavu členského štátu po 5. decembri 2024 a ktorá nemá vydané osvedčenie v súlade so špecifickými požiadavkami podľa tohto nariadenia vlády musí spĺňať špecifické požiadavky na stabilitu </w:t>
            </w:r>
          </w:p>
          <w:p w:rsidR="00BF7B3B" w:rsidRPr="0045398F" w:rsidP="00BF7B3B">
            <w:pPr>
              <w:pStyle w:val="FootnoteText"/>
              <w:tabs>
                <w:tab w:val="left" w:pos="240"/>
              </w:tabs>
              <w:bidi w:val="0"/>
              <w:rPr>
                <w:rFonts w:ascii="Times New Roman" w:hAnsi="Times New Roman" w:cs="Times New Roman"/>
                <w:lang w:eastAsia="cs-CZ"/>
              </w:rPr>
            </w:pPr>
            <w:r w:rsidRPr="0045398F">
              <w:rPr>
                <w:rFonts w:ascii="Times New Roman" w:hAnsi="Times New Roman" w:cs="Times New Roman"/>
                <w:lang w:eastAsia="cs-CZ"/>
              </w:rPr>
              <w:t>a)</w:t>
              <w:tab/>
              <w:t>v súlade s rezolúciou Medzinárodnej námornej organizácie MSC.421(98)  alebo</w:t>
            </w:r>
          </w:p>
          <w:p w:rsidR="00BF7B3B" w:rsidRPr="0045398F" w:rsidP="00BF7B3B">
            <w:pPr>
              <w:pStyle w:val="FootnoteText"/>
              <w:tabs>
                <w:tab w:val="left" w:pos="240"/>
              </w:tabs>
              <w:bidi w:val="0"/>
              <w:rPr>
                <w:rFonts w:ascii="Times New Roman" w:hAnsi="Times New Roman" w:cs="Times New Roman"/>
                <w:lang w:eastAsia="cs-CZ"/>
              </w:rPr>
            </w:pPr>
            <w:r w:rsidRPr="0045398F">
              <w:rPr>
                <w:rFonts w:ascii="Times New Roman" w:hAnsi="Times New Roman" w:cs="Times New Roman"/>
                <w:lang w:eastAsia="cs-CZ"/>
              </w:rPr>
              <w:t>b)</w:t>
              <w:tab/>
              <w:t xml:space="preserve">ustanovené v prílohe I oddiele A smernice a špecifické požiadavky na stabilitu v súlade s rezolúciou Medzinárodnej námornej organizácie MSC.216(82). </w:t>
            </w:r>
          </w:p>
          <w:p w:rsidR="00BF7B3B" w:rsidRPr="0045398F" w:rsidP="00BF7B3B">
            <w:pPr>
              <w:pStyle w:val="FootnoteText"/>
              <w:bidi w:val="0"/>
              <w:rPr>
                <w:rFonts w:ascii="Times New Roman" w:hAnsi="Times New Roman" w:cs="Times New Roman"/>
                <w:lang w:eastAsia="cs-CZ"/>
              </w:rPr>
            </w:pPr>
            <w:r w:rsidRPr="0045398F">
              <w:rPr>
                <w:rFonts w:ascii="Times New Roman" w:hAnsi="Times New Roman" w:cs="Times New Roman"/>
                <w:lang w:eastAsia="cs-CZ"/>
              </w:rPr>
              <w:t>(6) Existujúca osobná loď ro-ro, ktorá má osvedčenie na prepravu najviac 1 350 osôb na palube, a ktorú jej vlastník alebo prevádzkovateľ uvádza do prevádzky pravidelnej prepravy do prístavu členského štátu alebo z prístavu členského štátu po 5. decembri 2024 a ktorá nemá vydané osvedčenie v súlade so špecifickými požiadavkami podľa tohto nariadenia vlády musí spĺňať špecifické požiadavky na stabilitu ustanovené v prílohe I oddiele A alebo oddiele B smernice.</w:t>
            </w:r>
          </w:p>
          <w:p w:rsidR="00A8218F" w:rsidRPr="0045398F" w:rsidP="00BF7B3B">
            <w:pPr>
              <w:pStyle w:val="FootnoteText"/>
              <w:bidi w:val="0"/>
              <w:jc w:val="both"/>
              <w:rPr>
                <w:rFonts w:ascii="Times New Roman" w:hAnsi="Times New Roman" w:cs="Times New Roman"/>
                <w:lang w:eastAsia="cs-CZ"/>
              </w:rPr>
            </w:pPr>
            <w:r w:rsidRPr="0045398F" w:rsidR="00BF7B3B">
              <w:rPr>
                <w:rFonts w:ascii="Times New Roman" w:hAnsi="Times New Roman" w:cs="Times New Roman"/>
                <w:lang w:eastAsia="cs-CZ"/>
              </w:rPr>
              <w:t>(7) Vlastník alebo prevádzkovateľ lode podľa odsekov 5 a 6 určí, ktoré špecifické požiadavky na stabilitu bude uplatňovať; uplatnené špecifické požiadavky na stabilitu podľa odsekov 5 a 6 sú uvedené v osvedčení podľa § 7.“.</w:t>
            </w:r>
          </w:p>
          <w:p w:rsidR="00BF7B3B" w:rsidRPr="0045398F" w:rsidP="00581CD5">
            <w:pPr>
              <w:pStyle w:val="FootnoteText"/>
              <w:autoSpaceDE/>
              <w:autoSpaceDN/>
              <w:bidi w:val="0"/>
              <w:jc w:val="both"/>
              <w:rPr>
                <w:rFonts w:ascii="Times New Roman" w:hAnsi="Times New Roman" w:cs="Times New Roman"/>
                <w:lang w:eastAsia="cs-CZ"/>
              </w:rPr>
            </w:pPr>
          </w:p>
          <w:p w:rsidR="00741586" w:rsidRPr="0045398F" w:rsidP="00581CD5">
            <w:pPr>
              <w:pStyle w:val="FootnoteText"/>
              <w:autoSpaceDE/>
              <w:autoSpaceDN/>
              <w:bidi w:val="0"/>
              <w:jc w:val="both"/>
              <w:rPr>
                <w:rFonts w:ascii="Times New Roman" w:hAnsi="Times New Roman" w:cs="Times New Roman"/>
                <w:lang w:eastAsia="cs-CZ"/>
              </w:rPr>
            </w:pPr>
            <w:r w:rsidRPr="0045398F">
              <w:rPr>
                <w:rFonts w:ascii="Times New Roman" w:hAnsi="Times New Roman" w:cs="Times New Roman"/>
                <w:lang w:eastAsia="cs-CZ"/>
              </w:rPr>
              <w:t xml:space="preserve">(3) Pri uplatňovaní špecifických požiadaviek na stabilitu osobných lodí ro-ro podľa § 3 sa postupuje podľa požiadaviek ustanovených v prílohe II okrem časti I bodov 1, 1.4 a 1.5 a časti II bodu 6 smernice, ak je to možné a v súlade s konštrukciou danej osobnej lode ro-ro, pričom osobné lode ro-ro postavené po 28. apríli 1990 musia zodpovedať požiadavkám zostatkovej stability podľa medzinárodnej zmluvy. </w:t>
            </w:r>
            <w:r w:rsidRPr="0045398F" w:rsidR="002446A9">
              <w:rPr>
                <w:rFonts w:ascii="Times New Roman" w:hAnsi="Times New Roman" w:cs="Times New Roman"/>
                <w:vertAlign w:val="superscript"/>
                <w:lang w:eastAsia="cs-CZ"/>
              </w:rPr>
              <w:t>2</w:t>
            </w:r>
            <w:r w:rsidRPr="0045398F">
              <w:rPr>
                <w:rFonts w:ascii="Times New Roman" w:hAnsi="Times New Roman" w:cs="Times New Roman"/>
                <w:lang w:eastAsia="cs-CZ"/>
              </w:rPr>
              <w:t>)</w:t>
            </w:r>
          </w:p>
          <w:p w:rsidR="00741586" w:rsidRPr="0045398F" w:rsidP="00A8218F">
            <w:pPr>
              <w:pStyle w:val="FootnoteText"/>
              <w:autoSpaceDE/>
              <w:autoSpaceDN/>
              <w:bidi w:val="0"/>
              <w:jc w:val="both"/>
              <w:rPr>
                <w:rFonts w:ascii="Times New Roman" w:hAnsi="Times New Roman" w:cs="Times New Roman"/>
                <w:lang w:eastAsia="cs-CZ"/>
              </w:rPr>
            </w:pPr>
          </w:p>
          <w:p w:rsidR="00741586" w:rsidRPr="0045398F" w:rsidP="00A8218F">
            <w:pPr>
              <w:pStyle w:val="FootnoteText"/>
              <w:autoSpaceDE/>
              <w:autoSpaceDN/>
              <w:bidi w:val="0"/>
              <w:jc w:val="both"/>
              <w:rPr>
                <w:rFonts w:ascii="Times New Roman" w:hAnsi="Times New Roman" w:cs="Times New Roman"/>
                <w:lang w:eastAsia="cs-CZ"/>
              </w:rPr>
            </w:pPr>
          </w:p>
        </w:tc>
        <w:tc>
          <w:tcPr>
            <w:tcW w:w="425" w:type="dxa"/>
            <w:tcBorders>
              <w:top w:val="single" w:sz="4" w:space="0" w:color="auto"/>
              <w:left w:val="nil"/>
              <w:bottom w:val="single" w:sz="4" w:space="0" w:color="auto"/>
              <w:right w:val="single" w:sz="4" w:space="0" w:color="auto"/>
            </w:tcBorders>
            <w:textDirection w:val="lrTb"/>
            <w:vAlign w:val="top"/>
          </w:tcPr>
          <w:p w:rsidR="007778E0" w:rsidRPr="0045398F" w:rsidP="007778E0">
            <w:pPr>
              <w:bidi w:val="0"/>
              <w:spacing w:before="0"/>
              <w:jc w:val="left"/>
              <w:rPr>
                <w:rFonts w:ascii="Times New Roman" w:hAnsi="Times New Roman"/>
                <w:sz w:val="20"/>
                <w:szCs w:val="20"/>
                <w:lang w:eastAsia="cs-CZ"/>
              </w:rPr>
            </w:pPr>
            <w:r w:rsidRPr="0045398F" w:rsidR="006524BA">
              <w:rPr>
                <w:rFonts w:ascii="Times New Roman" w:hAnsi="Times New Roman"/>
                <w:sz w:val="20"/>
                <w:szCs w:val="20"/>
                <w:lang w:eastAsia="cs-CZ"/>
              </w:rPr>
              <w:t>Ú</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ListParagraph"/>
              <w:bidi w:val="0"/>
              <w:spacing w:after="0" w:line="240" w:lineRule="auto"/>
              <w:ind w:left="0"/>
              <w:jc w:val="both"/>
              <w:rPr>
                <w:rFonts w:ascii="Times New Roman" w:hAnsi="Times New Roman"/>
                <w:sz w:val="20"/>
                <w:szCs w:val="20"/>
              </w:rPr>
            </w:pPr>
          </w:p>
          <w:p w:rsidR="007778E0" w:rsidRPr="0045398F" w:rsidP="007778E0">
            <w:pPr>
              <w:pStyle w:val="ListParagraph"/>
              <w:tabs>
                <w:tab w:val="left" w:pos="383"/>
              </w:tabs>
              <w:bidi w:val="0"/>
              <w:spacing w:after="0" w:line="240" w:lineRule="auto"/>
              <w:ind w:left="0"/>
              <w:jc w:val="both"/>
              <w:rPr>
                <w:rFonts w:ascii="Times New Roman" w:hAnsi="Times New Roman"/>
                <w:sz w:val="20"/>
                <w:szCs w:val="20"/>
              </w:rPr>
            </w:pPr>
          </w:p>
          <w:p w:rsidR="007778E0" w:rsidRPr="0045398F" w:rsidP="007778E0">
            <w:pPr>
              <w:pStyle w:val="ListParagraph"/>
              <w:tabs>
                <w:tab w:val="left" w:pos="383"/>
              </w:tabs>
              <w:bidi w:val="0"/>
              <w:spacing w:after="0" w:line="240" w:lineRule="auto"/>
              <w:ind w:left="0"/>
              <w:jc w:val="both"/>
              <w:rPr>
                <w:rFonts w:ascii="Times New Roman" w:hAnsi="Times New Roman"/>
                <w:sz w:val="20"/>
                <w:szCs w:val="20"/>
              </w:rPr>
            </w:pPr>
          </w:p>
          <w:p w:rsidR="007778E0" w:rsidRPr="0045398F" w:rsidP="007778E0">
            <w:pPr>
              <w:pStyle w:val="ListParagraph"/>
              <w:tabs>
                <w:tab w:val="left" w:pos="383"/>
              </w:tabs>
              <w:bidi w:val="0"/>
              <w:spacing w:after="0" w:line="240" w:lineRule="auto"/>
              <w:ind w:left="0"/>
              <w:jc w:val="both"/>
              <w:rPr>
                <w:rFonts w:ascii="Times New Roman" w:hAnsi="Times New Roman"/>
                <w:sz w:val="20"/>
                <w:szCs w:val="20"/>
              </w:rPr>
            </w:pPr>
          </w:p>
          <w:p w:rsidR="007778E0" w:rsidRPr="0045398F" w:rsidP="007778E0">
            <w:pPr>
              <w:pStyle w:val="ListParagraph"/>
              <w:tabs>
                <w:tab w:val="left" w:pos="383"/>
              </w:tabs>
              <w:bidi w:val="0"/>
              <w:spacing w:after="0" w:line="240" w:lineRule="auto"/>
              <w:ind w:left="0"/>
              <w:jc w:val="both"/>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bidi w:val="0"/>
              <w:spacing w:before="0"/>
              <w:jc w:val="center"/>
              <w:rPr>
                <w:rFonts w:ascii="Times New Roman" w:hAnsi="Times New Roman"/>
                <w:sz w:val="20"/>
                <w:szCs w:val="20"/>
                <w:lang w:eastAsia="cs-CZ"/>
              </w:rPr>
            </w:pPr>
            <w:r w:rsidRPr="0045398F" w:rsidR="00C9334F">
              <w:rPr>
                <w:rFonts w:ascii="Times New Roman" w:hAnsi="Times New Roman"/>
                <w:sz w:val="20"/>
                <w:szCs w:val="20"/>
                <w:lang w:eastAsia="cs-CZ"/>
              </w:rPr>
              <w:t>GP-N</w:t>
            </w:r>
          </w:p>
        </w:tc>
        <w:tc>
          <w:tcPr>
            <w:tcW w:w="710" w:type="dxa"/>
            <w:tcBorders>
              <w:top w:val="single" w:sz="4" w:space="0" w:color="auto"/>
              <w:left w:val="single" w:sz="4" w:space="0" w:color="auto"/>
              <w:bottom w:val="single" w:sz="4" w:space="0" w:color="auto"/>
              <w:right w:val="single" w:sz="12" w:space="0" w:color="auto"/>
            </w:tcBorders>
            <w:textDirection w:val="lrTb"/>
            <w:vAlign w:val="top"/>
          </w:tcPr>
          <w:p w:rsidR="007778E0" w:rsidRPr="0045398F" w:rsidP="007778E0">
            <w:pPr>
              <w:pStyle w:val="BodyText2"/>
              <w:autoSpaceDE w:val="0"/>
              <w:autoSpaceDN w:val="0"/>
              <w:bidi w:val="0"/>
              <w:jc w:val="both"/>
              <w:rPr>
                <w:rFonts w:ascii="Times New Roman" w:hAnsi="Times New Roman"/>
                <w:lang w:eastAsia="sk-SK"/>
              </w:rPr>
            </w:pPr>
          </w:p>
        </w:tc>
      </w:tr>
      <w:tr>
        <w:tblPrEx>
          <w:tblW w:w="15735" w:type="dxa"/>
          <w:tblInd w:w="43" w:type="dxa"/>
          <w:tblLayout w:type="fixed"/>
          <w:tblCellMar>
            <w:top w:w="0" w:type="dxa"/>
            <w:left w:w="43" w:type="dxa"/>
            <w:bottom w:w="0" w:type="dxa"/>
            <w:right w:w="43" w:type="dxa"/>
          </w:tblCellMar>
        </w:tblPrEx>
        <w:tc>
          <w:tcPr>
            <w:tcW w:w="709" w:type="dxa"/>
            <w:tcBorders>
              <w:top w:val="single" w:sz="4" w:space="0" w:color="auto"/>
              <w:left w:val="single" w:sz="12" w:space="0" w:color="auto"/>
              <w:bottom w:val="single" w:sz="4" w:space="0" w:color="auto"/>
              <w:right w:val="single" w:sz="4" w:space="0" w:color="auto"/>
            </w:tcBorders>
            <w:textDirection w:val="lrTb"/>
            <w:vAlign w:val="top"/>
          </w:tcPr>
          <w:p w:rsidR="007778E0" w:rsidRPr="0045398F" w:rsidP="007778E0">
            <w:pPr>
              <w:bidi w:val="0"/>
              <w:spacing w:before="0"/>
              <w:jc w:val="left"/>
              <w:rPr>
                <w:rFonts w:ascii="Times New Roman" w:hAnsi="Times New Roman"/>
                <w:sz w:val="20"/>
                <w:szCs w:val="20"/>
                <w:lang w:eastAsia="cs-CZ"/>
              </w:rPr>
            </w:pPr>
            <w:r w:rsidRPr="0045398F">
              <w:rPr>
                <w:rFonts w:ascii="Times New Roman" w:hAnsi="Times New Roman"/>
                <w:sz w:val="20"/>
                <w:szCs w:val="20"/>
                <w:lang w:eastAsia="cs-CZ"/>
              </w:rPr>
              <w:t>Príloha II</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„PRÍLOHA III</w:t>
            </w:r>
          </w:p>
          <w:p w:rsidR="007778E0" w:rsidRPr="0045398F" w:rsidP="007778E0">
            <w:pPr>
              <w:autoSpaceDE w:val="0"/>
              <w:autoSpaceDN w:val="0"/>
              <w:bidi w:val="0"/>
              <w:adjustRightInd w:val="0"/>
              <w:spacing w:before="0"/>
              <w:rPr>
                <w:rFonts w:ascii="Times New Roman" w:hAnsi="Times New Roman"/>
                <w:b/>
                <w:sz w:val="20"/>
                <w:szCs w:val="20"/>
              </w:rPr>
            </w:pPr>
            <w:r w:rsidRPr="0045398F">
              <w:rPr>
                <w:rFonts w:ascii="Times New Roman" w:hAnsi="Times New Roman"/>
                <w:b/>
                <w:sz w:val="20"/>
                <w:szCs w:val="20"/>
              </w:rPr>
              <w:t>PODROBNOSTI O</w:t>
            </w:r>
            <w:r w:rsidRPr="0045398F" w:rsidR="00455DEE">
              <w:rPr>
                <w:rFonts w:ascii="Times New Roman" w:hAnsi="Times New Roman"/>
                <w:b/>
                <w:sz w:val="20"/>
                <w:szCs w:val="20"/>
              </w:rPr>
              <w:t> </w:t>
            </w:r>
            <w:r w:rsidRPr="0045398F">
              <w:rPr>
                <w:rFonts w:ascii="Times New Roman" w:hAnsi="Times New Roman"/>
                <w:b/>
                <w:sz w:val="20"/>
                <w:szCs w:val="20"/>
              </w:rPr>
              <w:t>OZNÁMENÍ</w:t>
            </w:r>
          </w:p>
          <w:p w:rsidR="00455DEE" w:rsidRPr="0045398F" w:rsidP="007778E0">
            <w:pPr>
              <w:autoSpaceDE w:val="0"/>
              <w:autoSpaceDN w:val="0"/>
              <w:bidi w:val="0"/>
              <w:adjustRightInd w:val="0"/>
              <w:spacing w:before="0"/>
              <w:rPr>
                <w:rFonts w:ascii="Times New Roman" w:hAnsi="Times New Roman"/>
                <w:b/>
                <w:sz w:val="20"/>
                <w:szCs w:val="20"/>
              </w:rPr>
            </w:pP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Údaje, ktoré sa majú oznámiť v súlade s článkom 6 ods. 2:</w:t>
            </w: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I. Všeobecné údaje</w:t>
            </w:r>
          </w:p>
          <w:p w:rsidR="007778E0" w:rsidRPr="0045398F" w:rsidP="007778E0">
            <w:pPr>
              <w:autoSpaceDE w:val="0"/>
              <w:autoSpaceDN w:val="0"/>
              <w:bidi w:val="0"/>
              <w:adjustRightInd w:val="0"/>
              <w:spacing w:before="0"/>
              <w:ind w:left="242"/>
              <w:rPr>
                <w:rFonts w:ascii="Times New Roman" w:hAnsi="Times New Roman"/>
                <w:sz w:val="20"/>
                <w:szCs w:val="20"/>
              </w:rPr>
            </w:pPr>
            <w:r w:rsidRPr="0045398F">
              <w:rPr>
                <w:rFonts w:ascii="Times New Roman" w:hAnsi="Times New Roman"/>
                <w:sz w:val="20"/>
                <w:szCs w:val="20"/>
              </w:rPr>
              <w:t>1. uplatniteľné požiadavky na stabilitu: oddiel A alebo oddiel B prílohy I;</w:t>
            </w:r>
          </w:p>
          <w:p w:rsidR="007778E0" w:rsidRPr="0045398F" w:rsidP="007778E0">
            <w:pPr>
              <w:autoSpaceDE w:val="0"/>
              <w:autoSpaceDN w:val="0"/>
              <w:bidi w:val="0"/>
              <w:adjustRightInd w:val="0"/>
              <w:spacing w:before="0"/>
              <w:ind w:left="242"/>
              <w:rPr>
                <w:rFonts w:ascii="Times New Roman" w:hAnsi="Times New Roman"/>
                <w:sz w:val="20"/>
                <w:szCs w:val="20"/>
              </w:rPr>
            </w:pPr>
            <w:r w:rsidRPr="0045398F">
              <w:rPr>
                <w:rFonts w:ascii="Times New Roman" w:hAnsi="Times New Roman"/>
                <w:sz w:val="20"/>
                <w:szCs w:val="20"/>
              </w:rPr>
              <w:t>2. identifikačné číslo lode (identifikačné číslo lode IMO, volací znak);</w:t>
            </w:r>
          </w:p>
          <w:p w:rsidR="007778E0" w:rsidRPr="0045398F" w:rsidP="007778E0">
            <w:pPr>
              <w:autoSpaceDE w:val="0"/>
              <w:autoSpaceDN w:val="0"/>
              <w:bidi w:val="0"/>
              <w:adjustRightInd w:val="0"/>
              <w:spacing w:before="0"/>
              <w:ind w:left="242"/>
              <w:rPr>
                <w:rFonts w:ascii="Times New Roman" w:hAnsi="Times New Roman"/>
                <w:sz w:val="20"/>
                <w:szCs w:val="20"/>
              </w:rPr>
            </w:pPr>
            <w:r w:rsidRPr="0045398F">
              <w:rPr>
                <w:rFonts w:ascii="Times New Roman" w:hAnsi="Times New Roman"/>
                <w:sz w:val="20"/>
                <w:szCs w:val="20"/>
              </w:rPr>
              <w:t>3. hlavné údaje;</w:t>
            </w:r>
          </w:p>
          <w:p w:rsidR="007778E0" w:rsidRPr="0045398F" w:rsidP="007778E0">
            <w:pPr>
              <w:autoSpaceDE w:val="0"/>
              <w:autoSpaceDN w:val="0"/>
              <w:bidi w:val="0"/>
              <w:adjustRightInd w:val="0"/>
              <w:spacing w:before="0"/>
              <w:ind w:left="242"/>
              <w:rPr>
                <w:rFonts w:ascii="Times New Roman" w:hAnsi="Times New Roman"/>
                <w:sz w:val="20"/>
                <w:szCs w:val="20"/>
              </w:rPr>
            </w:pPr>
            <w:r w:rsidRPr="0045398F">
              <w:rPr>
                <w:rFonts w:ascii="Times New Roman" w:hAnsi="Times New Roman"/>
                <w:sz w:val="20"/>
                <w:szCs w:val="20"/>
              </w:rPr>
              <w:t>4. plán celkového usporiadania;</w:t>
            </w:r>
          </w:p>
          <w:p w:rsidR="007778E0" w:rsidRPr="0045398F" w:rsidP="007778E0">
            <w:pPr>
              <w:autoSpaceDE w:val="0"/>
              <w:autoSpaceDN w:val="0"/>
              <w:bidi w:val="0"/>
              <w:adjustRightInd w:val="0"/>
              <w:spacing w:before="0"/>
              <w:ind w:left="242"/>
              <w:rPr>
                <w:rFonts w:ascii="Times New Roman" w:hAnsi="Times New Roman"/>
                <w:sz w:val="20"/>
                <w:szCs w:val="20"/>
              </w:rPr>
            </w:pPr>
            <w:r w:rsidRPr="0045398F">
              <w:rPr>
                <w:rFonts w:ascii="Times New Roman" w:hAnsi="Times New Roman"/>
                <w:sz w:val="20"/>
                <w:szCs w:val="20"/>
              </w:rPr>
              <w:t>5. počet osôb na palube;</w:t>
            </w:r>
          </w:p>
          <w:p w:rsidR="007778E0" w:rsidRPr="0045398F" w:rsidP="007778E0">
            <w:pPr>
              <w:autoSpaceDE w:val="0"/>
              <w:autoSpaceDN w:val="0"/>
              <w:bidi w:val="0"/>
              <w:adjustRightInd w:val="0"/>
              <w:spacing w:before="0"/>
              <w:ind w:left="242"/>
              <w:rPr>
                <w:rFonts w:ascii="Times New Roman" w:hAnsi="Times New Roman"/>
                <w:sz w:val="20"/>
                <w:szCs w:val="20"/>
              </w:rPr>
            </w:pPr>
            <w:r w:rsidRPr="0045398F">
              <w:rPr>
                <w:rFonts w:ascii="Times New Roman" w:hAnsi="Times New Roman"/>
                <w:sz w:val="20"/>
                <w:szCs w:val="20"/>
              </w:rPr>
              <w:t>6. GT;</w:t>
            </w:r>
          </w:p>
          <w:p w:rsidR="007778E0" w:rsidRPr="0045398F" w:rsidP="007778E0">
            <w:pPr>
              <w:autoSpaceDE w:val="0"/>
              <w:autoSpaceDN w:val="0"/>
              <w:bidi w:val="0"/>
              <w:adjustRightInd w:val="0"/>
              <w:spacing w:before="0"/>
              <w:ind w:left="242"/>
              <w:rPr>
                <w:rFonts w:ascii="Times New Roman" w:hAnsi="Times New Roman"/>
                <w:sz w:val="20"/>
                <w:szCs w:val="20"/>
              </w:rPr>
            </w:pPr>
            <w:r w:rsidRPr="0045398F">
              <w:rPr>
                <w:rFonts w:ascii="Times New Roman" w:hAnsi="Times New Roman"/>
                <w:sz w:val="20"/>
                <w:szCs w:val="20"/>
              </w:rPr>
              <w:t>7. je loď obojstranná: áno/nie;</w:t>
            </w:r>
          </w:p>
          <w:p w:rsidR="007778E0" w:rsidRPr="0045398F" w:rsidP="007778E0">
            <w:pPr>
              <w:autoSpaceDE w:val="0"/>
              <w:autoSpaceDN w:val="0"/>
              <w:bidi w:val="0"/>
              <w:adjustRightInd w:val="0"/>
              <w:spacing w:before="0"/>
              <w:ind w:left="242"/>
              <w:rPr>
                <w:rFonts w:ascii="Times New Roman" w:hAnsi="Times New Roman"/>
                <w:sz w:val="20"/>
                <w:szCs w:val="20"/>
              </w:rPr>
            </w:pPr>
            <w:r w:rsidRPr="0045398F">
              <w:rPr>
                <w:rFonts w:ascii="Times New Roman" w:hAnsi="Times New Roman"/>
                <w:sz w:val="20"/>
                <w:szCs w:val="20"/>
              </w:rPr>
              <w:t>8. má loď dlhé podpalubie s nákladnými priestormi: áno/nie.</w:t>
            </w:r>
          </w:p>
          <w:p w:rsidR="00455DEE" w:rsidRPr="0045398F" w:rsidP="007778E0">
            <w:pPr>
              <w:autoSpaceDE w:val="0"/>
              <w:autoSpaceDN w:val="0"/>
              <w:bidi w:val="0"/>
              <w:adjustRightInd w:val="0"/>
              <w:spacing w:before="0"/>
              <w:ind w:left="242"/>
              <w:rPr>
                <w:rFonts w:ascii="Times New Roman" w:hAnsi="Times New Roman"/>
                <w:sz w:val="20"/>
                <w:szCs w:val="20"/>
              </w:rPr>
            </w:pP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II. Špecifické údaje – pre osobné lode ro-ro, na ktoré sa vzťahujú pravdepodobnostné požiadavky stanovené v dohovore SOLAS</w:t>
            </w:r>
          </w:p>
          <w:p w:rsidR="007778E0" w:rsidRPr="0045398F" w:rsidP="007778E0">
            <w:pPr>
              <w:autoSpaceDE w:val="0"/>
              <w:autoSpaceDN w:val="0"/>
              <w:bidi w:val="0"/>
              <w:adjustRightInd w:val="0"/>
              <w:spacing w:before="0"/>
              <w:ind w:left="242"/>
              <w:rPr>
                <w:rFonts w:ascii="Times New Roman" w:hAnsi="Times New Roman"/>
                <w:sz w:val="20"/>
                <w:szCs w:val="20"/>
              </w:rPr>
            </w:pPr>
            <w:r w:rsidRPr="0045398F">
              <w:rPr>
                <w:rFonts w:ascii="Times New Roman" w:hAnsi="Times New Roman"/>
                <w:sz w:val="20"/>
                <w:szCs w:val="20"/>
              </w:rPr>
              <w:t>1. dl, dp, ds;</w:t>
            </w:r>
          </w:p>
          <w:p w:rsidR="007778E0" w:rsidRPr="0045398F" w:rsidP="007778E0">
            <w:pPr>
              <w:autoSpaceDE w:val="0"/>
              <w:autoSpaceDN w:val="0"/>
              <w:bidi w:val="0"/>
              <w:adjustRightInd w:val="0"/>
              <w:spacing w:before="0"/>
              <w:ind w:left="242"/>
              <w:rPr>
                <w:rFonts w:ascii="Times New Roman" w:hAnsi="Times New Roman"/>
                <w:sz w:val="20"/>
                <w:szCs w:val="20"/>
              </w:rPr>
            </w:pPr>
            <w:r w:rsidRPr="0045398F">
              <w:rPr>
                <w:rFonts w:ascii="Times New Roman" w:hAnsi="Times New Roman"/>
                <w:sz w:val="20"/>
                <w:szCs w:val="20"/>
              </w:rPr>
              <w:t>2. R – požadovaný koeficient;</w:t>
            </w:r>
          </w:p>
          <w:p w:rsidR="007778E0" w:rsidRPr="0045398F" w:rsidP="007778E0">
            <w:pPr>
              <w:autoSpaceDE w:val="0"/>
              <w:autoSpaceDN w:val="0"/>
              <w:bidi w:val="0"/>
              <w:adjustRightInd w:val="0"/>
              <w:spacing w:before="0"/>
              <w:ind w:left="242"/>
              <w:rPr>
                <w:rFonts w:ascii="Times New Roman" w:hAnsi="Times New Roman"/>
                <w:sz w:val="20"/>
                <w:szCs w:val="20"/>
              </w:rPr>
            </w:pPr>
            <w:r w:rsidRPr="0045398F">
              <w:rPr>
                <w:rFonts w:ascii="Times New Roman" w:hAnsi="Times New Roman"/>
                <w:sz w:val="20"/>
                <w:szCs w:val="20"/>
              </w:rPr>
              <w:t>3. plán usporiadania (plán vodotesnej odolnosti) pre subpriestory so všetkými vnútornými a vonkajšími otvormi vrátane ich prepojených subpriestorov a údaje použité pri meraní priestorov, ako je plán celkového usporiadania a plán nádrže; hranice rozdelenia lode, a to pozdĺžneho, priečneho a vertikálneho, musia byť zahrnuté (1);</w:t>
            </w:r>
          </w:p>
          <w:p w:rsidR="007778E0" w:rsidRPr="0045398F" w:rsidP="007778E0">
            <w:pPr>
              <w:autoSpaceDE w:val="0"/>
              <w:autoSpaceDN w:val="0"/>
              <w:bidi w:val="0"/>
              <w:adjustRightInd w:val="0"/>
              <w:spacing w:before="0"/>
              <w:ind w:left="242"/>
              <w:rPr>
                <w:rFonts w:ascii="Times New Roman" w:hAnsi="Times New Roman"/>
                <w:sz w:val="20"/>
                <w:szCs w:val="20"/>
              </w:rPr>
            </w:pPr>
            <w:r w:rsidRPr="0045398F">
              <w:rPr>
                <w:rFonts w:ascii="Times New Roman" w:hAnsi="Times New Roman"/>
                <w:sz w:val="20"/>
                <w:szCs w:val="20"/>
              </w:rPr>
              <w:t>4. dosiahnutý koeficient rozdelenia lode A so súhrnnou tabuľkou všetkých príspevkov za všetky poškodené zóny (2) so samostatným stĺpcom s dosiahnuteľným koeficientom rozdelenia lode (w*p*v);</w:t>
            </w:r>
          </w:p>
          <w:p w:rsidR="007778E0" w:rsidRPr="0045398F" w:rsidP="007778E0">
            <w:pPr>
              <w:autoSpaceDE w:val="0"/>
              <w:autoSpaceDN w:val="0"/>
              <w:bidi w:val="0"/>
              <w:adjustRightInd w:val="0"/>
              <w:spacing w:before="0"/>
              <w:ind w:left="242"/>
              <w:rPr>
                <w:rFonts w:ascii="Times New Roman" w:hAnsi="Times New Roman"/>
                <w:sz w:val="20"/>
                <w:szCs w:val="20"/>
              </w:rPr>
            </w:pPr>
            <w:r w:rsidRPr="0045398F">
              <w:rPr>
                <w:rFonts w:ascii="Times New Roman" w:hAnsi="Times New Roman"/>
                <w:sz w:val="20"/>
                <w:szCs w:val="20"/>
              </w:rPr>
              <w:t>5. v prípade poškodenia zóny 1 a 2 percentuálny podiel prípadov poškodenia, ktoré neboli prešetrené [t. j. prípady nezahrnuté do faktora (w*p*v)], ak s = 0, s = 1 a 0 &lt; s &lt; 1;</w:t>
            </w:r>
          </w:p>
          <w:p w:rsidR="007778E0" w:rsidRPr="0045398F" w:rsidP="007778E0">
            <w:pPr>
              <w:autoSpaceDE w:val="0"/>
              <w:autoSpaceDN w:val="0"/>
              <w:bidi w:val="0"/>
              <w:adjustRightInd w:val="0"/>
              <w:spacing w:before="0"/>
              <w:ind w:left="242"/>
              <w:rPr>
                <w:rFonts w:ascii="Times New Roman" w:hAnsi="Times New Roman"/>
                <w:sz w:val="20"/>
                <w:szCs w:val="20"/>
              </w:rPr>
            </w:pPr>
            <w:r w:rsidRPr="0045398F">
              <w:rPr>
                <w:rFonts w:ascii="Times New Roman" w:hAnsi="Times New Roman"/>
                <w:sz w:val="20"/>
                <w:szCs w:val="20"/>
              </w:rPr>
              <w:t>6. v prípade poškodenia zóny 1 a 2 percentuálny podiel prípadov poškodenia zahŕňajúcich priestory ro-ro, ktoré neboli prešetrené [t. j. prípady nezahrnuté do faktora (w*p*v)], ak s = 0, s = 1 a 0 &lt; s &lt; 1;</w:t>
            </w:r>
          </w:p>
          <w:p w:rsidR="007778E0" w:rsidRPr="0045398F" w:rsidP="007778E0">
            <w:pPr>
              <w:autoSpaceDE w:val="0"/>
              <w:autoSpaceDN w:val="0"/>
              <w:bidi w:val="0"/>
              <w:adjustRightInd w:val="0"/>
              <w:spacing w:before="0"/>
              <w:ind w:left="100"/>
              <w:rPr>
                <w:rFonts w:ascii="Times New Roman" w:hAnsi="Times New Roman"/>
                <w:sz w:val="20"/>
                <w:szCs w:val="20"/>
              </w:rPr>
            </w:pPr>
            <w:r w:rsidRPr="0045398F">
              <w:rPr>
                <w:rFonts w:ascii="Times New Roman" w:hAnsi="Times New Roman"/>
                <w:sz w:val="20"/>
                <w:szCs w:val="20"/>
              </w:rPr>
              <w:t>7. v prípade každého poškodenia, ktoré prispieva k dosiahnutému koeficientu rozdelenia lode A, identifikácia zaplavených priestorov, hodnota príspevku a faktor „s“ (3);</w:t>
            </w:r>
          </w:p>
          <w:p w:rsidR="007778E0" w:rsidRPr="0045398F" w:rsidP="007778E0">
            <w:pPr>
              <w:autoSpaceDE w:val="0"/>
              <w:autoSpaceDN w:val="0"/>
              <w:bidi w:val="0"/>
              <w:adjustRightInd w:val="0"/>
              <w:spacing w:before="0"/>
              <w:ind w:left="100"/>
              <w:rPr>
                <w:rFonts w:ascii="Times New Roman" w:hAnsi="Times New Roman"/>
                <w:sz w:val="20"/>
                <w:szCs w:val="20"/>
              </w:rPr>
            </w:pPr>
            <w:r w:rsidRPr="0045398F">
              <w:rPr>
                <w:rFonts w:ascii="Times New Roman" w:hAnsi="Times New Roman"/>
                <w:sz w:val="20"/>
                <w:szCs w:val="20"/>
              </w:rPr>
              <w:t>8. údaje o neprispievajúcich poškodeniach (s = 0 a p &gt; 0) pre osobné lode ro-ro vybavené dlhým podpalubím s nákladnými priestormi vrátane úplných údajov o vypočítaných faktoroch (4).</w:t>
            </w:r>
          </w:p>
          <w:p w:rsidR="00455DEE" w:rsidRPr="0045398F" w:rsidP="007778E0">
            <w:pPr>
              <w:autoSpaceDE w:val="0"/>
              <w:autoSpaceDN w:val="0"/>
              <w:bidi w:val="0"/>
              <w:adjustRightInd w:val="0"/>
              <w:spacing w:before="0"/>
              <w:ind w:left="100"/>
              <w:rPr>
                <w:rFonts w:ascii="Times New Roman" w:hAnsi="Times New Roman"/>
                <w:sz w:val="20"/>
                <w:szCs w:val="20"/>
              </w:rPr>
            </w:pP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III. Špecifické údaje – pre osobné lode ro-ro uplatňujúce oddiel A prílohy I</w:t>
            </w:r>
          </w:p>
          <w:p w:rsidR="007778E0" w:rsidRPr="0045398F" w:rsidP="007778E0">
            <w:pPr>
              <w:autoSpaceDE w:val="0"/>
              <w:autoSpaceDN w:val="0"/>
              <w:bidi w:val="0"/>
              <w:adjustRightInd w:val="0"/>
              <w:spacing w:before="0"/>
              <w:ind w:left="100"/>
              <w:rPr>
                <w:rFonts w:ascii="Times New Roman" w:hAnsi="Times New Roman"/>
                <w:sz w:val="20"/>
                <w:szCs w:val="20"/>
              </w:rPr>
            </w:pPr>
            <w:r w:rsidRPr="0045398F">
              <w:rPr>
                <w:rFonts w:ascii="Times New Roman" w:hAnsi="Times New Roman"/>
                <w:sz w:val="20"/>
                <w:szCs w:val="20"/>
              </w:rPr>
              <w:t>1. Spôsob plnenia:</w:t>
            </w:r>
          </w:p>
          <w:p w:rsidR="007778E0" w:rsidRPr="0045398F" w:rsidP="007778E0">
            <w:pPr>
              <w:autoSpaceDE w:val="0"/>
              <w:autoSpaceDN w:val="0"/>
              <w:bidi w:val="0"/>
              <w:adjustRightInd w:val="0"/>
              <w:spacing w:before="0"/>
              <w:ind w:left="242"/>
              <w:rPr>
                <w:rFonts w:ascii="Times New Roman" w:hAnsi="Times New Roman"/>
                <w:sz w:val="20"/>
                <w:szCs w:val="20"/>
              </w:rPr>
            </w:pPr>
            <w:r w:rsidRPr="0045398F">
              <w:rPr>
                <w:rFonts w:ascii="Times New Roman" w:hAnsi="Times New Roman"/>
                <w:sz w:val="20"/>
                <w:szCs w:val="20"/>
              </w:rPr>
              <w:t>— modelové skúšky,</w:t>
            </w:r>
          </w:p>
          <w:p w:rsidR="007778E0" w:rsidRPr="0045398F" w:rsidP="007778E0">
            <w:pPr>
              <w:autoSpaceDE w:val="0"/>
              <w:autoSpaceDN w:val="0"/>
              <w:bidi w:val="0"/>
              <w:adjustRightInd w:val="0"/>
              <w:spacing w:before="0"/>
              <w:ind w:left="242"/>
              <w:rPr>
                <w:rFonts w:ascii="Times New Roman" w:hAnsi="Times New Roman"/>
                <w:sz w:val="20"/>
                <w:szCs w:val="20"/>
              </w:rPr>
            </w:pPr>
            <w:r w:rsidRPr="0045398F">
              <w:rPr>
                <w:rFonts w:ascii="Times New Roman" w:hAnsi="Times New Roman"/>
                <w:sz w:val="20"/>
                <w:szCs w:val="20"/>
              </w:rPr>
              <w:t>— výpočty.</w:t>
            </w: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Uveďte, či sa výpočet vody na palube nevykonal napríklad preto, že rezervný voľný bok bol vo všetkých prípadoch poškodenia vyšší ako 2,0 m: áno/nie.</w:t>
            </w:r>
          </w:p>
          <w:p w:rsidR="007778E0" w:rsidRPr="0045398F" w:rsidP="007778E0">
            <w:pPr>
              <w:autoSpaceDE w:val="0"/>
              <w:autoSpaceDN w:val="0"/>
              <w:bidi w:val="0"/>
              <w:adjustRightInd w:val="0"/>
              <w:spacing w:before="0"/>
              <w:rPr>
                <w:rFonts w:ascii="Times New Roman" w:hAnsi="Times New Roman"/>
                <w:sz w:val="20"/>
                <w:szCs w:val="20"/>
              </w:rPr>
            </w:pPr>
            <w:r w:rsidRPr="0045398F">
              <w:rPr>
                <w:rFonts w:ascii="Times New Roman" w:hAnsi="Times New Roman"/>
                <w:sz w:val="20"/>
                <w:szCs w:val="20"/>
              </w:rPr>
              <w:t>2. Charakteristická výška vlny podľa smernice 2003/25/ES.</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7778E0" w:rsidRPr="0045398F" w:rsidP="007778E0">
            <w:pPr>
              <w:bidi w:val="0"/>
              <w:spacing w:before="0"/>
              <w:jc w:val="center"/>
              <w:rPr>
                <w:rFonts w:ascii="Times New Roman" w:hAnsi="Times New Roman"/>
                <w:sz w:val="20"/>
                <w:szCs w:val="20"/>
                <w:lang w:eastAsia="cs-CZ"/>
              </w:rPr>
            </w:pPr>
            <w:r w:rsidRPr="0045398F" w:rsidR="006524BA">
              <w:rPr>
                <w:rFonts w:ascii="Times New Roman" w:hAnsi="Times New Roman"/>
                <w:sz w:val="20"/>
                <w:szCs w:val="20"/>
                <w:lang w:eastAsia="cs-CZ"/>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FootnoteText"/>
              <w:autoSpaceDE/>
              <w:autoSpaceDN/>
              <w:bidi w:val="0"/>
              <w:rPr>
                <w:rFonts w:ascii="Times New Roman" w:hAnsi="Times New Roman" w:cs="Times New Roman"/>
                <w:lang w:eastAsia="cs-CZ"/>
              </w:rPr>
            </w:pPr>
            <w:r w:rsidRPr="0045398F" w:rsidR="006524BA">
              <w:rPr>
                <w:rFonts w:ascii="Times New Roman" w:hAnsi="Times New Roman" w:cs="Times New Roman"/>
                <w:lang w:eastAsia="cs-CZ"/>
              </w:rPr>
              <w:t>Návrh NV SR</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FootnoteText"/>
              <w:autoSpaceDE/>
              <w:autoSpaceDN/>
              <w:bidi w:val="0"/>
              <w:rPr>
                <w:rFonts w:ascii="Times New Roman" w:hAnsi="Times New Roman" w:cs="Times New Roman"/>
                <w:lang w:eastAsia="cs-CZ"/>
              </w:rPr>
            </w:pPr>
            <w:r w:rsidRPr="0045398F" w:rsidR="00741586">
              <w:rPr>
                <w:rFonts w:ascii="Times New Roman" w:hAnsi="Times New Roman" w:cs="Times New Roman"/>
                <w:lang w:eastAsia="cs-CZ"/>
              </w:rPr>
              <w:t>Čl. I bod 5</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741586" w:rsidRPr="0045398F" w:rsidP="00A8218F">
            <w:pPr>
              <w:pStyle w:val="FootnoteText"/>
              <w:tabs>
                <w:tab w:val="left" w:pos="243"/>
              </w:tabs>
              <w:bidi w:val="0"/>
              <w:jc w:val="both"/>
              <w:rPr>
                <w:rFonts w:ascii="Times New Roman" w:hAnsi="Times New Roman" w:cs="Times New Roman"/>
                <w:lang w:eastAsia="cs-CZ"/>
              </w:rPr>
            </w:pPr>
            <w:r w:rsidRPr="0045398F">
              <w:rPr>
                <w:rFonts w:ascii="Times New Roman" w:hAnsi="Times New Roman" w:cs="Times New Roman"/>
                <w:lang w:eastAsia="cs-CZ"/>
              </w:rPr>
              <w:t>5.</w:t>
              <w:tab/>
              <w:t xml:space="preserve">V § 5 sa za odsek 2 vkladá nový odsek 3, ktorý znie: </w:t>
            </w:r>
          </w:p>
          <w:p w:rsidR="007778E0" w:rsidRPr="0045398F" w:rsidP="00A8218F">
            <w:pPr>
              <w:pStyle w:val="FootnoteText"/>
              <w:autoSpaceDE/>
              <w:autoSpaceDN/>
              <w:bidi w:val="0"/>
              <w:jc w:val="both"/>
              <w:rPr>
                <w:rFonts w:ascii="Times New Roman" w:hAnsi="Times New Roman" w:cs="Times New Roman"/>
                <w:lang w:eastAsia="cs-CZ"/>
              </w:rPr>
            </w:pPr>
            <w:r w:rsidRPr="0045398F" w:rsidR="00BF7B3B">
              <w:rPr>
                <w:rFonts w:ascii="Times New Roman" w:hAnsi="Times New Roman" w:cs="Times New Roman"/>
                <w:lang w:eastAsia="cs-CZ"/>
              </w:rPr>
              <w:t>„(3) Oznámenie o uplatnení špecifických požiadaviek na stabilitu podľa odseku 2 obsahuje údaje uvedené v prílohe III smernice.“.</w:t>
            </w:r>
          </w:p>
          <w:p w:rsidR="002446A9" w:rsidRPr="0045398F" w:rsidP="00A8218F">
            <w:pPr>
              <w:pStyle w:val="FootnoteText"/>
              <w:autoSpaceDE/>
              <w:autoSpaceDN/>
              <w:bidi w:val="0"/>
              <w:jc w:val="both"/>
              <w:rPr>
                <w:rFonts w:ascii="Times New Roman" w:hAnsi="Times New Roman" w:cs="Times New Roman"/>
                <w:lang w:eastAsia="cs-CZ"/>
              </w:rPr>
            </w:pPr>
            <w:r w:rsidRPr="0045398F">
              <w:rPr>
                <w:rFonts w:ascii="Times New Roman" w:hAnsi="Times New Roman" w:cs="Times New Roman"/>
                <w:lang w:eastAsia="cs-CZ"/>
              </w:rPr>
              <w:t>Doterajší odsek 3 sa označuje ako odsek 4.</w:t>
            </w:r>
          </w:p>
          <w:p w:rsidR="002446A9" w:rsidRPr="0045398F" w:rsidP="00A8218F">
            <w:pPr>
              <w:pStyle w:val="FootnoteText"/>
              <w:autoSpaceDE/>
              <w:autoSpaceDN/>
              <w:bidi w:val="0"/>
              <w:jc w:val="both"/>
              <w:rPr>
                <w:rFonts w:ascii="Times New Roman" w:hAnsi="Times New Roman" w:cs="Times New Roman"/>
                <w:lang w:eastAsia="cs-CZ"/>
              </w:rPr>
            </w:pPr>
          </w:p>
        </w:tc>
        <w:tc>
          <w:tcPr>
            <w:tcW w:w="425" w:type="dxa"/>
            <w:tcBorders>
              <w:top w:val="single" w:sz="4" w:space="0" w:color="auto"/>
              <w:left w:val="nil"/>
              <w:bottom w:val="single" w:sz="4" w:space="0" w:color="auto"/>
              <w:right w:val="single" w:sz="4" w:space="0" w:color="auto"/>
            </w:tcBorders>
            <w:textDirection w:val="lrTb"/>
            <w:vAlign w:val="top"/>
          </w:tcPr>
          <w:p w:rsidR="007778E0" w:rsidRPr="0045398F" w:rsidP="007778E0">
            <w:pPr>
              <w:bidi w:val="0"/>
              <w:spacing w:before="0"/>
              <w:jc w:val="left"/>
              <w:rPr>
                <w:rFonts w:ascii="Times New Roman" w:hAnsi="Times New Roman"/>
                <w:sz w:val="20"/>
                <w:szCs w:val="20"/>
                <w:lang w:eastAsia="cs-CZ"/>
              </w:rPr>
            </w:pPr>
            <w:r w:rsidRPr="0045398F" w:rsidR="006524BA">
              <w:rPr>
                <w:rFonts w:ascii="Times New Roman" w:hAnsi="Times New Roman"/>
                <w:sz w:val="20"/>
                <w:szCs w:val="20"/>
                <w:lang w:eastAsia="cs-CZ"/>
              </w:rPr>
              <w:t>Ú</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778E0" w:rsidRPr="0045398F" w:rsidP="007778E0">
            <w:pPr>
              <w:pStyle w:val="ListParagraph"/>
              <w:bidi w:val="0"/>
              <w:spacing w:after="0" w:line="240" w:lineRule="auto"/>
              <w:ind w:left="0"/>
              <w:jc w:val="both"/>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778E0" w:rsidP="007778E0">
            <w:pPr>
              <w:bidi w:val="0"/>
              <w:spacing w:before="0"/>
              <w:jc w:val="center"/>
              <w:rPr>
                <w:rFonts w:ascii="Times New Roman" w:hAnsi="Times New Roman"/>
                <w:sz w:val="20"/>
                <w:szCs w:val="20"/>
                <w:lang w:eastAsia="cs-CZ"/>
              </w:rPr>
            </w:pPr>
            <w:r w:rsidRPr="0045398F" w:rsidR="00C9334F">
              <w:rPr>
                <w:rFonts w:ascii="Times New Roman" w:hAnsi="Times New Roman"/>
                <w:sz w:val="20"/>
                <w:szCs w:val="20"/>
                <w:lang w:eastAsia="cs-CZ"/>
              </w:rPr>
              <w:t>GP-N</w:t>
            </w:r>
          </w:p>
        </w:tc>
        <w:tc>
          <w:tcPr>
            <w:tcW w:w="710" w:type="dxa"/>
            <w:tcBorders>
              <w:top w:val="single" w:sz="4" w:space="0" w:color="auto"/>
              <w:left w:val="single" w:sz="4" w:space="0" w:color="auto"/>
              <w:bottom w:val="single" w:sz="4" w:space="0" w:color="auto"/>
              <w:right w:val="single" w:sz="12" w:space="0" w:color="auto"/>
            </w:tcBorders>
            <w:textDirection w:val="lrTb"/>
            <w:vAlign w:val="top"/>
          </w:tcPr>
          <w:p w:rsidR="007778E0" w:rsidP="007778E0">
            <w:pPr>
              <w:pStyle w:val="BodyText2"/>
              <w:autoSpaceDE w:val="0"/>
              <w:autoSpaceDN w:val="0"/>
              <w:bidi w:val="0"/>
              <w:jc w:val="both"/>
              <w:rPr>
                <w:rFonts w:ascii="Times New Roman" w:hAnsi="Times New Roman"/>
                <w:lang w:eastAsia="sk-SK"/>
              </w:rPr>
            </w:pPr>
          </w:p>
          <w:p w:rsidR="007778E0" w:rsidP="007778E0">
            <w:pPr>
              <w:pStyle w:val="BodyText2"/>
              <w:autoSpaceDE w:val="0"/>
              <w:autoSpaceDN w:val="0"/>
              <w:bidi w:val="0"/>
              <w:jc w:val="both"/>
              <w:rPr>
                <w:rFonts w:ascii="Times New Roman" w:hAnsi="Times New Roman"/>
                <w:lang w:eastAsia="sk-SK"/>
              </w:rPr>
            </w:pPr>
          </w:p>
          <w:p w:rsidR="007778E0" w:rsidP="007778E0">
            <w:pPr>
              <w:pStyle w:val="BodyText2"/>
              <w:autoSpaceDE w:val="0"/>
              <w:autoSpaceDN w:val="0"/>
              <w:bidi w:val="0"/>
              <w:jc w:val="both"/>
              <w:rPr>
                <w:rFonts w:ascii="Times New Roman" w:hAnsi="Times New Roman"/>
                <w:lang w:eastAsia="sk-SK"/>
              </w:rPr>
            </w:pPr>
          </w:p>
          <w:p w:rsidR="007778E0" w:rsidP="007778E0">
            <w:pPr>
              <w:pStyle w:val="BodyText2"/>
              <w:autoSpaceDE w:val="0"/>
              <w:autoSpaceDN w:val="0"/>
              <w:bidi w:val="0"/>
              <w:jc w:val="both"/>
              <w:rPr>
                <w:rFonts w:ascii="Times New Roman" w:hAnsi="Times New Roman"/>
                <w:lang w:eastAsia="sk-SK"/>
              </w:rPr>
            </w:pPr>
          </w:p>
          <w:p w:rsidR="007778E0" w:rsidP="007778E0">
            <w:pPr>
              <w:pStyle w:val="BodyText2"/>
              <w:autoSpaceDE w:val="0"/>
              <w:autoSpaceDN w:val="0"/>
              <w:bidi w:val="0"/>
              <w:jc w:val="both"/>
              <w:rPr>
                <w:rFonts w:ascii="Times New Roman" w:hAnsi="Times New Roman"/>
                <w:lang w:eastAsia="sk-SK"/>
              </w:rPr>
            </w:pPr>
          </w:p>
          <w:p w:rsidR="007778E0" w:rsidP="007778E0">
            <w:pPr>
              <w:pStyle w:val="BodyText2"/>
              <w:autoSpaceDE w:val="0"/>
              <w:autoSpaceDN w:val="0"/>
              <w:bidi w:val="0"/>
              <w:jc w:val="both"/>
              <w:rPr>
                <w:rFonts w:ascii="Times New Roman" w:hAnsi="Times New Roman"/>
                <w:lang w:eastAsia="sk-SK"/>
              </w:rPr>
            </w:pPr>
          </w:p>
          <w:p w:rsidR="007778E0" w:rsidP="007778E0">
            <w:pPr>
              <w:pStyle w:val="BodyText2"/>
              <w:autoSpaceDE w:val="0"/>
              <w:autoSpaceDN w:val="0"/>
              <w:bidi w:val="0"/>
              <w:jc w:val="both"/>
              <w:rPr>
                <w:rFonts w:ascii="Times New Roman" w:hAnsi="Times New Roman"/>
                <w:lang w:eastAsia="sk-SK"/>
              </w:rPr>
            </w:pPr>
          </w:p>
        </w:tc>
      </w:tr>
    </w:tbl>
    <w:p w:rsidR="00854ABD" w:rsidRPr="000C3DFF" w:rsidP="00D20F6C">
      <w:pPr>
        <w:pStyle w:val="FootnoteText"/>
        <w:bidi w:val="0"/>
        <w:rPr>
          <w:rFonts w:ascii="Times New Roman" w:hAnsi="Times New Roman" w:cs="Times New Roman"/>
        </w:rPr>
      </w:pPr>
    </w:p>
    <w:sectPr w:rsidSect="00455DEE">
      <w:footerReference w:type="default" r:id="rId5"/>
      <w:pgSz w:w="16840" w:h="11907" w:orient="landscape" w:code="9"/>
      <w:pgMar w:top="567" w:right="567" w:bottom="1135" w:left="567" w:header="567" w:footer="567"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C0">
    <w:pPr>
      <w:pStyle w:val="Footer"/>
      <w:framePr w:vAnchor="text" w:hAnchor="margin" w:xAlign="center"/>
      <w:bidi w:val="0"/>
      <w:rPr>
        <w:rStyle w:val="PageNumbe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390148">
      <w:rPr>
        <w:rStyle w:val="PageNumber"/>
        <w:noProof/>
        <w:sz w:val="20"/>
        <w:szCs w:val="20"/>
      </w:rPr>
      <w:t>2</w:t>
    </w:r>
    <w:r>
      <w:rPr>
        <w:rStyle w:val="PageNumber"/>
        <w:sz w:val="20"/>
        <w:szCs w:val="20"/>
      </w:rPr>
      <w:fldChar w:fldCharType="end"/>
    </w:r>
  </w:p>
  <w:p w:rsidR="00C941C0">
    <w:pPr>
      <w:pStyle w:val="Footer"/>
      <w:bidi w:val="0"/>
      <w:ind w:right="360"/>
      <w:rPr>
        <w:rFonts w:ascii="Times New Roman" w:hAnsi="Times New Roman"/>
        <w:sz w:val="20"/>
        <w:szCs w:val="2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083"/>
    <w:multiLevelType w:val="hybridMultilevel"/>
    <w:tmpl w:val="B410647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6965D32"/>
    <w:multiLevelType w:val="hybridMultilevel"/>
    <w:tmpl w:val="0E5E7EFE"/>
    <w:lvl w:ilvl="0">
      <w:start w:val="1"/>
      <w:numFmt w:val="decimal"/>
      <w:lvlText w:val="%1."/>
      <w:lvlJc w:val="left"/>
      <w:pPr>
        <w:ind w:left="459" w:hanging="360"/>
      </w:pPr>
      <w:rPr>
        <w:rFonts w:cs="Times New Roman" w:hint="default"/>
        <w:rtl w:val="0"/>
        <w:cs w:val="0"/>
      </w:rPr>
    </w:lvl>
    <w:lvl w:ilvl="1">
      <w:start w:val="1"/>
      <w:numFmt w:val="lowerLetter"/>
      <w:lvlText w:val="%2."/>
      <w:lvlJc w:val="left"/>
      <w:pPr>
        <w:ind w:left="1179" w:hanging="360"/>
      </w:pPr>
      <w:rPr>
        <w:rFonts w:cs="Times New Roman"/>
        <w:rtl w:val="0"/>
        <w:cs w:val="0"/>
      </w:rPr>
    </w:lvl>
    <w:lvl w:ilvl="2">
      <w:start w:val="1"/>
      <w:numFmt w:val="lowerRoman"/>
      <w:lvlText w:val="%3."/>
      <w:lvlJc w:val="right"/>
      <w:pPr>
        <w:ind w:left="1899" w:hanging="180"/>
      </w:pPr>
      <w:rPr>
        <w:rFonts w:cs="Times New Roman"/>
        <w:rtl w:val="0"/>
        <w:cs w:val="0"/>
      </w:rPr>
    </w:lvl>
    <w:lvl w:ilvl="3">
      <w:start w:val="1"/>
      <w:numFmt w:val="decimal"/>
      <w:lvlText w:val="%4."/>
      <w:lvlJc w:val="left"/>
      <w:pPr>
        <w:ind w:left="2619" w:hanging="360"/>
      </w:pPr>
      <w:rPr>
        <w:rFonts w:cs="Times New Roman"/>
        <w:rtl w:val="0"/>
        <w:cs w:val="0"/>
      </w:rPr>
    </w:lvl>
    <w:lvl w:ilvl="4">
      <w:start w:val="1"/>
      <w:numFmt w:val="lowerLetter"/>
      <w:lvlText w:val="%5."/>
      <w:lvlJc w:val="left"/>
      <w:pPr>
        <w:ind w:left="3339" w:hanging="360"/>
      </w:pPr>
      <w:rPr>
        <w:rFonts w:cs="Times New Roman"/>
        <w:rtl w:val="0"/>
        <w:cs w:val="0"/>
      </w:rPr>
    </w:lvl>
    <w:lvl w:ilvl="5">
      <w:start w:val="1"/>
      <w:numFmt w:val="lowerRoman"/>
      <w:lvlText w:val="%6."/>
      <w:lvlJc w:val="right"/>
      <w:pPr>
        <w:ind w:left="4059" w:hanging="180"/>
      </w:pPr>
      <w:rPr>
        <w:rFonts w:cs="Times New Roman"/>
        <w:rtl w:val="0"/>
        <w:cs w:val="0"/>
      </w:rPr>
    </w:lvl>
    <w:lvl w:ilvl="6">
      <w:start w:val="1"/>
      <w:numFmt w:val="decimal"/>
      <w:lvlText w:val="%7."/>
      <w:lvlJc w:val="left"/>
      <w:pPr>
        <w:ind w:left="4779" w:hanging="360"/>
      </w:pPr>
      <w:rPr>
        <w:rFonts w:cs="Times New Roman"/>
        <w:rtl w:val="0"/>
        <w:cs w:val="0"/>
      </w:rPr>
    </w:lvl>
    <w:lvl w:ilvl="7">
      <w:start w:val="1"/>
      <w:numFmt w:val="lowerLetter"/>
      <w:lvlText w:val="%8."/>
      <w:lvlJc w:val="left"/>
      <w:pPr>
        <w:ind w:left="5499" w:hanging="360"/>
      </w:pPr>
      <w:rPr>
        <w:rFonts w:cs="Times New Roman"/>
        <w:rtl w:val="0"/>
        <w:cs w:val="0"/>
      </w:rPr>
    </w:lvl>
    <w:lvl w:ilvl="8">
      <w:start w:val="1"/>
      <w:numFmt w:val="lowerRoman"/>
      <w:lvlText w:val="%9."/>
      <w:lvlJc w:val="right"/>
      <w:pPr>
        <w:ind w:left="6219" w:hanging="180"/>
      </w:pPr>
      <w:rPr>
        <w:rFonts w:cs="Times New Roman"/>
        <w:rtl w:val="0"/>
        <w:cs w:val="0"/>
      </w:rPr>
    </w:lvl>
  </w:abstractNum>
  <w:abstractNum w:abstractNumId="2">
    <w:nsid w:val="0A6B6587"/>
    <w:multiLevelType w:val="hybridMultilevel"/>
    <w:tmpl w:val="4AA4E592"/>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DE51470"/>
    <w:multiLevelType w:val="hybridMultilevel"/>
    <w:tmpl w:val="85F211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E203E65"/>
    <w:multiLevelType w:val="hybridMultilevel"/>
    <w:tmpl w:val="B31489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F300BF3"/>
    <w:multiLevelType w:val="hybridMultilevel"/>
    <w:tmpl w:val="C3B6B75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7C37AF0"/>
    <w:multiLevelType w:val="hybridMultilevel"/>
    <w:tmpl w:val="453EE2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FF303A5"/>
    <w:multiLevelType w:val="hybridMultilevel"/>
    <w:tmpl w:val="CDB04D52"/>
    <w:lvl w:ilvl="0">
      <w:start w:val="2"/>
      <w:numFmt w:val="decimal"/>
      <w:lvlText w:val="%1."/>
      <w:lvlJc w:val="left"/>
      <w:pPr>
        <w:ind w:left="720" w:hanging="360"/>
      </w:pPr>
      <w:rPr>
        <w:rFonts w:cs="Times New Roman" w:hint="default"/>
        <w:sz w:val="19"/>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0E25660"/>
    <w:multiLevelType w:val="hybridMultilevel"/>
    <w:tmpl w:val="B518ECD8"/>
    <w:lvl w:ilvl="0">
      <w:start w:val="1"/>
      <w:numFmt w:val="decimal"/>
      <w:lvlText w:val="%1."/>
      <w:lvlJc w:val="left"/>
      <w:pPr>
        <w:ind w:left="720" w:hanging="360"/>
      </w:pPr>
      <w:rPr>
        <w:rFonts w:cs="Times New Roman" w:hint="default"/>
        <w:b w:val="0"/>
        <w:i w:val="0"/>
        <w:strike w:val="0"/>
        <w:color w:val="auto"/>
        <w:sz w:val="24"/>
        <w:rtl w:val="0"/>
        <w:cs w:val="0"/>
      </w:rPr>
    </w:lvl>
    <w:lvl w:ilvl="1">
      <w:start w:val="1"/>
      <w:numFmt w:val="decimal"/>
      <w:lvlText w:val="%2."/>
      <w:lvlJc w:val="left"/>
      <w:pPr>
        <w:ind w:left="1440" w:hanging="360"/>
      </w:pPr>
      <w:rPr>
        <w:rFonts w:ascii="Times New Roman" w:hAnsi="Times New Roman" w:cs="Times New Roman" w:hint="default"/>
        <w:b w:val="0"/>
        <w:i w:val="0"/>
        <w:strike w:val="0"/>
        <w:color w:val="auto"/>
        <w:sz w:val="20"/>
        <w:szCs w:val="20"/>
        <w:rtl w:val="0"/>
        <w:cs w:val="0"/>
      </w:rPr>
    </w:lvl>
    <w:lvl w:ilvl="2">
      <w:start w:val="2"/>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6061D74"/>
    <w:multiLevelType w:val="hybridMultilevel"/>
    <w:tmpl w:val="6DAE4A1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88E289B"/>
    <w:multiLevelType w:val="hybridMultilevel"/>
    <w:tmpl w:val="EA2E87B6"/>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9B201E6"/>
    <w:multiLevelType w:val="hybridMultilevel"/>
    <w:tmpl w:val="3E7A52F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F605854"/>
    <w:multiLevelType w:val="hybridMultilevel"/>
    <w:tmpl w:val="E18A28B2"/>
    <w:lvl w:ilvl="0">
      <w:start w:val="1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9B075A9"/>
    <w:multiLevelType w:val="hybridMultilevel"/>
    <w:tmpl w:val="444A53E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A2E6F69"/>
    <w:multiLevelType w:val="hybridMultilevel"/>
    <w:tmpl w:val="AA0E58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B790A8C"/>
    <w:multiLevelType w:val="hybridMultilevel"/>
    <w:tmpl w:val="B4BAE2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E1518B0"/>
    <w:multiLevelType w:val="hybridMultilevel"/>
    <w:tmpl w:val="585422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4A82161"/>
    <w:multiLevelType w:val="hybridMultilevel"/>
    <w:tmpl w:val="7B3C4D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5952FB1"/>
    <w:multiLevelType w:val="hybridMultilevel"/>
    <w:tmpl w:val="DCF6607C"/>
    <w:lvl w:ilvl="0">
      <w:start w:val="1"/>
      <w:numFmt w:val="decimal"/>
      <w:lvlText w:val="%1."/>
      <w:lvlJc w:val="left"/>
      <w:pPr>
        <w:ind w:left="720" w:hanging="360"/>
      </w:pPr>
      <w:rPr>
        <w:rFonts w:cs="Times New Roman"/>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D29662E"/>
    <w:multiLevelType w:val="hybridMultilevel"/>
    <w:tmpl w:val="3CBEA2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8"/>
  </w:num>
  <w:num w:numId="2">
    <w:abstractNumId w:val="7"/>
  </w:num>
  <w:num w:numId="3">
    <w:abstractNumId w:val="9"/>
  </w:num>
  <w:num w:numId="4">
    <w:abstractNumId w:val="11"/>
  </w:num>
  <w:num w:numId="5">
    <w:abstractNumId w:val="17"/>
  </w:num>
  <w:num w:numId="6">
    <w:abstractNumId w:val="15"/>
  </w:num>
  <w:num w:numId="7">
    <w:abstractNumId w:val="0"/>
  </w:num>
  <w:num w:numId="8">
    <w:abstractNumId w:val="6"/>
  </w:num>
  <w:num w:numId="9">
    <w:abstractNumId w:val="5"/>
  </w:num>
  <w:num w:numId="10">
    <w:abstractNumId w:val="10"/>
  </w:num>
  <w:num w:numId="11">
    <w:abstractNumId w:val="19"/>
  </w:num>
  <w:num w:numId="12">
    <w:abstractNumId w:val="12"/>
  </w:num>
  <w:num w:numId="13">
    <w:abstractNumId w:val="1"/>
  </w:num>
  <w:num w:numId="14">
    <w:abstractNumId w:val="1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4"/>
  </w:num>
  <w:num w:numId="18">
    <w:abstractNumId w:val="16"/>
  </w:num>
  <w:num w:numId="19">
    <w:abstractNumId w:val="2"/>
  </w:num>
  <w:num w:numId="20">
    <w:abstractNumId w:val="13"/>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autoHyphenation/>
  <w:hyphenationZone w:val="425"/>
  <w:doNotHyphenateCaps/>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756A4"/>
    <w:rsid w:val="00004538"/>
    <w:rsid w:val="00007A02"/>
    <w:rsid w:val="0001363B"/>
    <w:rsid w:val="00013EB6"/>
    <w:rsid w:val="00016103"/>
    <w:rsid w:val="00017682"/>
    <w:rsid w:val="00034F1D"/>
    <w:rsid w:val="000411F3"/>
    <w:rsid w:val="00041407"/>
    <w:rsid w:val="00042CC8"/>
    <w:rsid w:val="000438B2"/>
    <w:rsid w:val="000457E7"/>
    <w:rsid w:val="0005251F"/>
    <w:rsid w:val="00053E4D"/>
    <w:rsid w:val="00061BD2"/>
    <w:rsid w:val="0006265A"/>
    <w:rsid w:val="000645EE"/>
    <w:rsid w:val="00066576"/>
    <w:rsid w:val="00066F96"/>
    <w:rsid w:val="00073C4B"/>
    <w:rsid w:val="00074697"/>
    <w:rsid w:val="00074DF7"/>
    <w:rsid w:val="000751D2"/>
    <w:rsid w:val="000756A4"/>
    <w:rsid w:val="00075950"/>
    <w:rsid w:val="00096223"/>
    <w:rsid w:val="000A3204"/>
    <w:rsid w:val="000A35C8"/>
    <w:rsid w:val="000A4D5E"/>
    <w:rsid w:val="000A588A"/>
    <w:rsid w:val="000A5CD5"/>
    <w:rsid w:val="000A7160"/>
    <w:rsid w:val="000A7243"/>
    <w:rsid w:val="000B3557"/>
    <w:rsid w:val="000B3E55"/>
    <w:rsid w:val="000B49FF"/>
    <w:rsid w:val="000C3DFF"/>
    <w:rsid w:val="000C4DA8"/>
    <w:rsid w:val="000D0F32"/>
    <w:rsid w:val="000D18E4"/>
    <w:rsid w:val="000D652D"/>
    <w:rsid w:val="000D7302"/>
    <w:rsid w:val="000E0F86"/>
    <w:rsid w:val="000E79B4"/>
    <w:rsid w:val="000F06C6"/>
    <w:rsid w:val="000F0F72"/>
    <w:rsid w:val="000F241F"/>
    <w:rsid w:val="00102B85"/>
    <w:rsid w:val="00104991"/>
    <w:rsid w:val="00104B9E"/>
    <w:rsid w:val="0010674A"/>
    <w:rsid w:val="00110770"/>
    <w:rsid w:val="001118AD"/>
    <w:rsid w:val="00112A1B"/>
    <w:rsid w:val="00117A35"/>
    <w:rsid w:val="001202D4"/>
    <w:rsid w:val="00123C16"/>
    <w:rsid w:val="00130E18"/>
    <w:rsid w:val="00131D48"/>
    <w:rsid w:val="00132F4B"/>
    <w:rsid w:val="0013383F"/>
    <w:rsid w:val="00133F3A"/>
    <w:rsid w:val="00135EBF"/>
    <w:rsid w:val="00146A3B"/>
    <w:rsid w:val="00150F95"/>
    <w:rsid w:val="00152404"/>
    <w:rsid w:val="00177ADD"/>
    <w:rsid w:val="0018224E"/>
    <w:rsid w:val="001822B7"/>
    <w:rsid w:val="001833A2"/>
    <w:rsid w:val="0019222E"/>
    <w:rsid w:val="00197F51"/>
    <w:rsid w:val="001C0576"/>
    <w:rsid w:val="001C153B"/>
    <w:rsid w:val="001C33AA"/>
    <w:rsid w:val="001C45DD"/>
    <w:rsid w:val="001C4C75"/>
    <w:rsid w:val="001C75D6"/>
    <w:rsid w:val="001D4446"/>
    <w:rsid w:val="001D4521"/>
    <w:rsid w:val="001D4A15"/>
    <w:rsid w:val="001E10E0"/>
    <w:rsid w:val="001E1F05"/>
    <w:rsid w:val="001F0F5A"/>
    <w:rsid w:val="001F36A3"/>
    <w:rsid w:val="001F6258"/>
    <w:rsid w:val="001F6785"/>
    <w:rsid w:val="001F775F"/>
    <w:rsid w:val="002054EF"/>
    <w:rsid w:val="00206FF7"/>
    <w:rsid w:val="002128B6"/>
    <w:rsid w:val="002152D2"/>
    <w:rsid w:val="002204E7"/>
    <w:rsid w:val="002315B0"/>
    <w:rsid w:val="002333F3"/>
    <w:rsid w:val="00233CF1"/>
    <w:rsid w:val="002446A9"/>
    <w:rsid w:val="00244FFB"/>
    <w:rsid w:val="00252970"/>
    <w:rsid w:val="00252EEE"/>
    <w:rsid w:val="00254885"/>
    <w:rsid w:val="00255294"/>
    <w:rsid w:val="00265710"/>
    <w:rsid w:val="00265A5A"/>
    <w:rsid w:val="002701A6"/>
    <w:rsid w:val="002761DD"/>
    <w:rsid w:val="00277790"/>
    <w:rsid w:val="0028577C"/>
    <w:rsid w:val="00290E0E"/>
    <w:rsid w:val="00292477"/>
    <w:rsid w:val="002A3721"/>
    <w:rsid w:val="002A5E4E"/>
    <w:rsid w:val="002A6255"/>
    <w:rsid w:val="002A66FB"/>
    <w:rsid w:val="002A672F"/>
    <w:rsid w:val="002B22BB"/>
    <w:rsid w:val="002B5A87"/>
    <w:rsid w:val="002B65BB"/>
    <w:rsid w:val="002B7516"/>
    <w:rsid w:val="002C44CB"/>
    <w:rsid w:val="002C4F87"/>
    <w:rsid w:val="002C5D42"/>
    <w:rsid w:val="002C620A"/>
    <w:rsid w:val="002D07AB"/>
    <w:rsid w:val="002D1B8F"/>
    <w:rsid w:val="002D2923"/>
    <w:rsid w:val="002D6C87"/>
    <w:rsid w:val="002D7443"/>
    <w:rsid w:val="002E2970"/>
    <w:rsid w:val="002F2D2B"/>
    <w:rsid w:val="002F3BC7"/>
    <w:rsid w:val="002F4CA4"/>
    <w:rsid w:val="0030215F"/>
    <w:rsid w:val="00303E2D"/>
    <w:rsid w:val="00306AAC"/>
    <w:rsid w:val="00313F8F"/>
    <w:rsid w:val="00314AED"/>
    <w:rsid w:val="00314EEA"/>
    <w:rsid w:val="003161FD"/>
    <w:rsid w:val="00316CDF"/>
    <w:rsid w:val="00316DA4"/>
    <w:rsid w:val="00330C6E"/>
    <w:rsid w:val="003330BA"/>
    <w:rsid w:val="00334D3F"/>
    <w:rsid w:val="00334DFB"/>
    <w:rsid w:val="00340849"/>
    <w:rsid w:val="00341E9A"/>
    <w:rsid w:val="00350B8C"/>
    <w:rsid w:val="0035611B"/>
    <w:rsid w:val="00356C4C"/>
    <w:rsid w:val="00357360"/>
    <w:rsid w:val="003647FC"/>
    <w:rsid w:val="00364CA3"/>
    <w:rsid w:val="00365F79"/>
    <w:rsid w:val="0036784B"/>
    <w:rsid w:val="00370A4D"/>
    <w:rsid w:val="00381EFC"/>
    <w:rsid w:val="0038402A"/>
    <w:rsid w:val="00390148"/>
    <w:rsid w:val="003928B0"/>
    <w:rsid w:val="003A0097"/>
    <w:rsid w:val="003B182E"/>
    <w:rsid w:val="003B3360"/>
    <w:rsid w:val="003B5D2D"/>
    <w:rsid w:val="003C1BA6"/>
    <w:rsid w:val="003C2054"/>
    <w:rsid w:val="003D09BA"/>
    <w:rsid w:val="003D38B3"/>
    <w:rsid w:val="003D5E1B"/>
    <w:rsid w:val="003D67BE"/>
    <w:rsid w:val="003D6F65"/>
    <w:rsid w:val="003D7F38"/>
    <w:rsid w:val="003F131D"/>
    <w:rsid w:val="003F6121"/>
    <w:rsid w:val="003F7A60"/>
    <w:rsid w:val="00402273"/>
    <w:rsid w:val="00407ACE"/>
    <w:rsid w:val="004134F9"/>
    <w:rsid w:val="0041386E"/>
    <w:rsid w:val="0041569E"/>
    <w:rsid w:val="00416785"/>
    <w:rsid w:val="00425D75"/>
    <w:rsid w:val="00426D70"/>
    <w:rsid w:val="00430B17"/>
    <w:rsid w:val="00431025"/>
    <w:rsid w:val="004329C0"/>
    <w:rsid w:val="004372B5"/>
    <w:rsid w:val="004411A1"/>
    <w:rsid w:val="004455A3"/>
    <w:rsid w:val="00446E09"/>
    <w:rsid w:val="004535A0"/>
    <w:rsid w:val="0045398F"/>
    <w:rsid w:val="00453B1F"/>
    <w:rsid w:val="00455DEE"/>
    <w:rsid w:val="00460748"/>
    <w:rsid w:val="00462475"/>
    <w:rsid w:val="00462CE5"/>
    <w:rsid w:val="00467190"/>
    <w:rsid w:val="004679E6"/>
    <w:rsid w:val="00470A36"/>
    <w:rsid w:val="00470B47"/>
    <w:rsid w:val="004717AE"/>
    <w:rsid w:val="004717D8"/>
    <w:rsid w:val="00474E85"/>
    <w:rsid w:val="00475041"/>
    <w:rsid w:val="00475E46"/>
    <w:rsid w:val="0048015F"/>
    <w:rsid w:val="00484FB4"/>
    <w:rsid w:val="0048654E"/>
    <w:rsid w:val="00487CA8"/>
    <w:rsid w:val="00490C94"/>
    <w:rsid w:val="004910F5"/>
    <w:rsid w:val="004A2499"/>
    <w:rsid w:val="004A348C"/>
    <w:rsid w:val="004A4DC3"/>
    <w:rsid w:val="004A7F70"/>
    <w:rsid w:val="004B1074"/>
    <w:rsid w:val="004B5BBE"/>
    <w:rsid w:val="004B67DC"/>
    <w:rsid w:val="004B7D0D"/>
    <w:rsid w:val="004C4325"/>
    <w:rsid w:val="004C5A1C"/>
    <w:rsid w:val="004C63E7"/>
    <w:rsid w:val="004C6EA0"/>
    <w:rsid w:val="004D1F75"/>
    <w:rsid w:val="004D2FBA"/>
    <w:rsid w:val="004E4303"/>
    <w:rsid w:val="004F0A4F"/>
    <w:rsid w:val="004F1E5D"/>
    <w:rsid w:val="004F249D"/>
    <w:rsid w:val="004F5CDA"/>
    <w:rsid w:val="00512840"/>
    <w:rsid w:val="005141B3"/>
    <w:rsid w:val="00515218"/>
    <w:rsid w:val="0051560A"/>
    <w:rsid w:val="0051630C"/>
    <w:rsid w:val="005163F8"/>
    <w:rsid w:val="00517503"/>
    <w:rsid w:val="0052157F"/>
    <w:rsid w:val="0052373B"/>
    <w:rsid w:val="00524161"/>
    <w:rsid w:val="005262C3"/>
    <w:rsid w:val="00526978"/>
    <w:rsid w:val="00530440"/>
    <w:rsid w:val="005374A2"/>
    <w:rsid w:val="005418C0"/>
    <w:rsid w:val="00550D2E"/>
    <w:rsid w:val="005511FF"/>
    <w:rsid w:val="00554D8C"/>
    <w:rsid w:val="0055686B"/>
    <w:rsid w:val="00567BB5"/>
    <w:rsid w:val="00574E19"/>
    <w:rsid w:val="00576698"/>
    <w:rsid w:val="00581CD5"/>
    <w:rsid w:val="0059020B"/>
    <w:rsid w:val="00591540"/>
    <w:rsid w:val="0059469F"/>
    <w:rsid w:val="00595CCA"/>
    <w:rsid w:val="00597AF6"/>
    <w:rsid w:val="00597D8D"/>
    <w:rsid w:val="005A6CBB"/>
    <w:rsid w:val="005A7466"/>
    <w:rsid w:val="005B687C"/>
    <w:rsid w:val="005C500A"/>
    <w:rsid w:val="005C5209"/>
    <w:rsid w:val="005D138A"/>
    <w:rsid w:val="005D1B24"/>
    <w:rsid w:val="005D3EEA"/>
    <w:rsid w:val="005E5FD8"/>
    <w:rsid w:val="005F596C"/>
    <w:rsid w:val="005F5A78"/>
    <w:rsid w:val="006005AB"/>
    <w:rsid w:val="006014C3"/>
    <w:rsid w:val="00604526"/>
    <w:rsid w:val="00604894"/>
    <w:rsid w:val="00606EEE"/>
    <w:rsid w:val="006156C2"/>
    <w:rsid w:val="00621798"/>
    <w:rsid w:val="00623147"/>
    <w:rsid w:val="006231C4"/>
    <w:rsid w:val="0062559E"/>
    <w:rsid w:val="00630B43"/>
    <w:rsid w:val="0063238C"/>
    <w:rsid w:val="00635BF4"/>
    <w:rsid w:val="006362B4"/>
    <w:rsid w:val="006365B9"/>
    <w:rsid w:val="00642FEF"/>
    <w:rsid w:val="00643F7C"/>
    <w:rsid w:val="0065067D"/>
    <w:rsid w:val="00651558"/>
    <w:rsid w:val="0065244A"/>
    <w:rsid w:val="006524BA"/>
    <w:rsid w:val="006533FE"/>
    <w:rsid w:val="00657627"/>
    <w:rsid w:val="00660978"/>
    <w:rsid w:val="00662CE6"/>
    <w:rsid w:val="00663D93"/>
    <w:rsid w:val="00664FC2"/>
    <w:rsid w:val="0066602B"/>
    <w:rsid w:val="00672FD9"/>
    <w:rsid w:val="00673032"/>
    <w:rsid w:val="006731D1"/>
    <w:rsid w:val="006752D0"/>
    <w:rsid w:val="006761A8"/>
    <w:rsid w:val="006832D2"/>
    <w:rsid w:val="006917EE"/>
    <w:rsid w:val="006925F2"/>
    <w:rsid w:val="006969C1"/>
    <w:rsid w:val="006A1CC1"/>
    <w:rsid w:val="006B088E"/>
    <w:rsid w:val="006B329E"/>
    <w:rsid w:val="006B6B1B"/>
    <w:rsid w:val="006C0225"/>
    <w:rsid w:val="006C53EF"/>
    <w:rsid w:val="006C6910"/>
    <w:rsid w:val="006D13CF"/>
    <w:rsid w:val="006D19B2"/>
    <w:rsid w:val="006D2630"/>
    <w:rsid w:val="006D2700"/>
    <w:rsid w:val="006D4D0A"/>
    <w:rsid w:val="006D4FD5"/>
    <w:rsid w:val="006D5FD4"/>
    <w:rsid w:val="006D681E"/>
    <w:rsid w:val="006E00D0"/>
    <w:rsid w:val="006E5065"/>
    <w:rsid w:val="006E53E0"/>
    <w:rsid w:val="006E6FE0"/>
    <w:rsid w:val="006F2301"/>
    <w:rsid w:val="006F3EF6"/>
    <w:rsid w:val="00705E44"/>
    <w:rsid w:val="00710792"/>
    <w:rsid w:val="00716E28"/>
    <w:rsid w:val="00717D9B"/>
    <w:rsid w:val="00727BE8"/>
    <w:rsid w:val="00741586"/>
    <w:rsid w:val="00744812"/>
    <w:rsid w:val="00760BE2"/>
    <w:rsid w:val="007638A3"/>
    <w:rsid w:val="0076672A"/>
    <w:rsid w:val="00771BD5"/>
    <w:rsid w:val="00772B9F"/>
    <w:rsid w:val="00775967"/>
    <w:rsid w:val="007760B1"/>
    <w:rsid w:val="007778E0"/>
    <w:rsid w:val="00780725"/>
    <w:rsid w:val="00781467"/>
    <w:rsid w:val="007841E8"/>
    <w:rsid w:val="007861F2"/>
    <w:rsid w:val="0078694A"/>
    <w:rsid w:val="007918E6"/>
    <w:rsid w:val="007944DD"/>
    <w:rsid w:val="00796BB2"/>
    <w:rsid w:val="007A1D46"/>
    <w:rsid w:val="007A2372"/>
    <w:rsid w:val="007A38DA"/>
    <w:rsid w:val="007B49A8"/>
    <w:rsid w:val="007B63B1"/>
    <w:rsid w:val="007C2422"/>
    <w:rsid w:val="007C2749"/>
    <w:rsid w:val="007C4CD7"/>
    <w:rsid w:val="007D0C3C"/>
    <w:rsid w:val="007D4005"/>
    <w:rsid w:val="007E1B5C"/>
    <w:rsid w:val="007E5B27"/>
    <w:rsid w:val="008014D6"/>
    <w:rsid w:val="008031BA"/>
    <w:rsid w:val="008075AA"/>
    <w:rsid w:val="0080773B"/>
    <w:rsid w:val="00812D5D"/>
    <w:rsid w:val="0081313A"/>
    <w:rsid w:val="00821CD3"/>
    <w:rsid w:val="008223A3"/>
    <w:rsid w:val="008224E0"/>
    <w:rsid w:val="008226D8"/>
    <w:rsid w:val="008240A0"/>
    <w:rsid w:val="00824E96"/>
    <w:rsid w:val="0083093C"/>
    <w:rsid w:val="00841B44"/>
    <w:rsid w:val="00841F70"/>
    <w:rsid w:val="008435F2"/>
    <w:rsid w:val="00843FCA"/>
    <w:rsid w:val="00844FFA"/>
    <w:rsid w:val="0084762F"/>
    <w:rsid w:val="00847643"/>
    <w:rsid w:val="00852069"/>
    <w:rsid w:val="00854ABD"/>
    <w:rsid w:val="008557A5"/>
    <w:rsid w:val="008573CC"/>
    <w:rsid w:val="008635DC"/>
    <w:rsid w:val="008674E4"/>
    <w:rsid w:val="0087436F"/>
    <w:rsid w:val="0087553B"/>
    <w:rsid w:val="0087668D"/>
    <w:rsid w:val="008773D4"/>
    <w:rsid w:val="0088273C"/>
    <w:rsid w:val="00884C93"/>
    <w:rsid w:val="0088724E"/>
    <w:rsid w:val="00890731"/>
    <w:rsid w:val="00893746"/>
    <w:rsid w:val="00895B83"/>
    <w:rsid w:val="008B3540"/>
    <w:rsid w:val="008B4E90"/>
    <w:rsid w:val="008B6E24"/>
    <w:rsid w:val="008B7B1B"/>
    <w:rsid w:val="008C6E62"/>
    <w:rsid w:val="008D1020"/>
    <w:rsid w:val="008D146D"/>
    <w:rsid w:val="008D20BE"/>
    <w:rsid w:val="008D7B9C"/>
    <w:rsid w:val="008E6419"/>
    <w:rsid w:val="008E6DFF"/>
    <w:rsid w:val="008F14FE"/>
    <w:rsid w:val="008F2B77"/>
    <w:rsid w:val="008F3699"/>
    <w:rsid w:val="008F48A2"/>
    <w:rsid w:val="008F57FC"/>
    <w:rsid w:val="008F6321"/>
    <w:rsid w:val="008F7D5E"/>
    <w:rsid w:val="009007CA"/>
    <w:rsid w:val="009055FF"/>
    <w:rsid w:val="00905DDB"/>
    <w:rsid w:val="0091095A"/>
    <w:rsid w:val="0091101D"/>
    <w:rsid w:val="0091174C"/>
    <w:rsid w:val="00911CD4"/>
    <w:rsid w:val="00912A6A"/>
    <w:rsid w:val="00914504"/>
    <w:rsid w:val="00915A28"/>
    <w:rsid w:val="0091793A"/>
    <w:rsid w:val="0092291E"/>
    <w:rsid w:val="00924F8B"/>
    <w:rsid w:val="00926B29"/>
    <w:rsid w:val="009276CC"/>
    <w:rsid w:val="00936787"/>
    <w:rsid w:val="00940189"/>
    <w:rsid w:val="00943A76"/>
    <w:rsid w:val="00945BE2"/>
    <w:rsid w:val="00947EFB"/>
    <w:rsid w:val="009536EC"/>
    <w:rsid w:val="00961720"/>
    <w:rsid w:val="00962B8B"/>
    <w:rsid w:val="00965292"/>
    <w:rsid w:val="00965D58"/>
    <w:rsid w:val="00967AD1"/>
    <w:rsid w:val="00970A9B"/>
    <w:rsid w:val="00972202"/>
    <w:rsid w:val="00973316"/>
    <w:rsid w:val="00973CC8"/>
    <w:rsid w:val="00980271"/>
    <w:rsid w:val="0099177B"/>
    <w:rsid w:val="00997917"/>
    <w:rsid w:val="009A1A0F"/>
    <w:rsid w:val="009A2B74"/>
    <w:rsid w:val="009A5FE9"/>
    <w:rsid w:val="009B07C9"/>
    <w:rsid w:val="009B3552"/>
    <w:rsid w:val="009B6074"/>
    <w:rsid w:val="009C2942"/>
    <w:rsid w:val="009D0903"/>
    <w:rsid w:val="009D248A"/>
    <w:rsid w:val="009D7A7C"/>
    <w:rsid w:val="009E012F"/>
    <w:rsid w:val="009E41D6"/>
    <w:rsid w:val="009E59DD"/>
    <w:rsid w:val="009E76BA"/>
    <w:rsid w:val="009E76D6"/>
    <w:rsid w:val="009F021D"/>
    <w:rsid w:val="009F491F"/>
    <w:rsid w:val="00A02070"/>
    <w:rsid w:val="00A027B8"/>
    <w:rsid w:val="00A02A69"/>
    <w:rsid w:val="00A06FA7"/>
    <w:rsid w:val="00A07178"/>
    <w:rsid w:val="00A073D3"/>
    <w:rsid w:val="00A10BAA"/>
    <w:rsid w:val="00A157DE"/>
    <w:rsid w:val="00A174D4"/>
    <w:rsid w:val="00A17CF9"/>
    <w:rsid w:val="00A2220A"/>
    <w:rsid w:val="00A224ED"/>
    <w:rsid w:val="00A233E7"/>
    <w:rsid w:val="00A250BE"/>
    <w:rsid w:val="00A27170"/>
    <w:rsid w:val="00A36E0A"/>
    <w:rsid w:val="00A419BC"/>
    <w:rsid w:val="00A43FBA"/>
    <w:rsid w:val="00A44EF7"/>
    <w:rsid w:val="00A46652"/>
    <w:rsid w:val="00A50C9D"/>
    <w:rsid w:val="00A5103E"/>
    <w:rsid w:val="00A51A0A"/>
    <w:rsid w:val="00A52E70"/>
    <w:rsid w:val="00A53C5D"/>
    <w:rsid w:val="00A5447C"/>
    <w:rsid w:val="00A568CA"/>
    <w:rsid w:val="00A571C7"/>
    <w:rsid w:val="00A6554C"/>
    <w:rsid w:val="00A65655"/>
    <w:rsid w:val="00A6615B"/>
    <w:rsid w:val="00A71744"/>
    <w:rsid w:val="00A727B5"/>
    <w:rsid w:val="00A76BC7"/>
    <w:rsid w:val="00A82037"/>
    <w:rsid w:val="00A8218F"/>
    <w:rsid w:val="00A8520D"/>
    <w:rsid w:val="00A914D3"/>
    <w:rsid w:val="00A94501"/>
    <w:rsid w:val="00A9715C"/>
    <w:rsid w:val="00AA4F80"/>
    <w:rsid w:val="00AA5B9C"/>
    <w:rsid w:val="00AB2F8B"/>
    <w:rsid w:val="00AB4DDF"/>
    <w:rsid w:val="00AC1285"/>
    <w:rsid w:val="00AC2678"/>
    <w:rsid w:val="00AC394F"/>
    <w:rsid w:val="00AC3C55"/>
    <w:rsid w:val="00AC6F47"/>
    <w:rsid w:val="00AC7834"/>
    <w:rsid w:val="00AD02A0"/>
    <w:rsid w:val="00AD2A10"/>
    <w:rsid w:val="00AE09E5"/>
    <w:rsid w:val="00AE4A61"/>
    <w:rsid w:val="00AE636D"/>
    <w:rsid w:val="00AF22DF"/>
    <w:rsid w:val="00B00AB4"/>
    <w:rsid w:val="00B10DF4"/>
    <w:rsid w:val="00B11DE3"/>
    <w:rsid w:val="00B16548"/>
    <w:rsid w:val="00B22265"/>
    <w:rsid w:val="00B23BF3"/>
    <w:rsid w:val="00B260BD"/>
    <w:rsid w:val="00B26ACB"/>
    <w:rsid w:val="00B276B5"/>
    <w:rsid w:val="00B30DCD"/>
    <w:rsid w:val="00B36493"/>
    <w:rsid w:val="00B4384F"/>
    <w:rsid w:val="00B4519C"/>
    <w:rsid w:val="00B46057"/>
    <w:rsid w:val="00B474F3"/>
    <w:rsid w:val="00B602C6"/>
    <w:rsid w:val="00B606A0"/>
    <w:rsid w:val="00B60B85"/>
    <w:rsid w:val="00B6277C"/>
    <w:rsid w:val="00B62EFD"/>
    <w:rsid w:val="00B71085"/>
    <w:rsid w:val="00B74DC2"/>
    <w:rsid w:val="00B80C50"/>
    <w:rsid w:val="00B80C6A"/>
    <w:rsid w:val="00B814B9"/>
    <w:rsid w:val="00B829B7"/>
    <w:rsid w:val="00BA040A"/>
    <w:rsid w:val="00BA1E8E"/>
    <w:rsid w:val="00BA3DE9"/>
    <w:rsid w:val="00BA61FC"/>
    <w:rsid w:val="00BA726F"/>
    <w:rsid w:val="00BB1628"/>
    <w:rsid w:val="00BB22AC"/>
    <w:rsid w:val="00BB57E5"/>
    <w:rsid w:val="00BC75A3"/>
    <w:rsid w:val="00BD383C"/>
    <w:rsid w:val="00BD5862"/>
    <w:rsid w:val="00BE36E2"/>
    <w:rsid w:val="00BE7626"/>
    <w:rsid w:val="00BF2865"/>
    <w:rsid w:val="00BF309C"/>
    <w:rsid w:val="00BF43CD"/>
    <w:rsid w:val="00BF5DC9"/>
    <w:rsid w:val="00BF7B3B"/>
    <w:rsid w:val="00C005B4"/>
    <w:rsid w:val="00C02FF3"/>
    <w:rsid w:val="00C04346"/>
    <w:rsid w:val="00C14ED1"/>
    <w:rsid w:val="00C2531A"/>
    <w:rsid w:val="00C2544C"/>
    <w:rsid w:val="00C268DF"/>
    <w:rsid w:val="00C307C8"/>
    <w:rsid w:val="00C35AA3"/>
    <w:rsid w:val="00C42BB2"/>
    <w:rsid w:val="00C45AE7"/>
    <w:rsid w:val="00C46108"/>
    <w:rsid w:val="00C555D3"/>
    <w:rsid w:val="00C560D5"/>
    <w:rsid w:val="00C664BE"/>
    <w:rsid w:val="00C66B7E"/>
    <w:rsid w:val="00C66D98"/>
    <w:rsid w:val="00C706ED"/>
    <w:rsid w:val="00C728D0"/>
    <w:rsid w:val="00C73124"/>
    <w:rsid w:val="00C73A6A"/>
    <w:rsid w:val="00C73C9F"/>
    <w:rsid w:val="00C74495"/>
    <w:rsid w:val="00C77A88"/>
    <w:rsid w:val="00C8122B"/>
    <w:rsid w:val="00C90BE7"/>
    <w:rsid w:val="00C9334F"/>
    <w:rsid w:val="00C941C0"/>
    <w:rsid w:val="00C97409"/>
    <w:rsid w:val="00CB35F5"/>
    <w:rsid w:val="00CB4887"/>
    <w:rsid w:val="00CB53C7"/>
    <w:rsid w:val="00CB5A5E"/>
    <w:rsid w:val="00CC24E9"/>
    <w:rsid w:val="00CC7705"/>
    <w:rsid w:val="00CC7FFE"/>
    <w:rsid w:val="00CD322B"/>
    <w:rsid w:val="00CE2953"/>
    <w:rsid w:val="00CE35A8"/>
    <w:rsid w:val="00CF1123"/>
    <w:rsid w:val="00CF220E"/>
    <w:rsid w:val="00CF4F20"/>
    <w:rsid w:val="00CF7633"/>
    <w:rsid w:val="00D037C7"/>
    <w:rsid w:val="00D1112D"/>
    <w:rsid w:val="00D20F6C"/>
    <w:rsid w:val="00D271B8"/>
    <w:rsid w:val="00D315B7"/>
    <w:rsid w:val="00D32D6E"/>
    <w:rsid w:val="00D37A8F"/>
    <w:rsid w:val="00D408A6"/>
    <w:rsid w:val="00D445F0"/>
    <w:rsid w:val="00D4497B"/>
    <w:rsid w:val="00D50618"/>
    <w:rsid w:val="00D51659"/>
    <w:rsid w:val="00D53E02"/>
    <w:rsid w:val="00D60DBA"/>
    <w:rsid w:val="00D62BAF"/>
    <w:rsid w:val="00D637DF"/>
    <w:rsid w:val="00D66764"/>
    <w:rsid w:val="00D70634"/>
    <w:rsid w:val="00D71955"/>
    <w:rsid w:val="00D7240A"/>
    <w:rsid w:val="00D73CC8"/>
    <w:rsid w:val="00D74721"/>
    <w:rsid w:val="00D76F1D"/>
    <w:rsid w:val="00D778C1"/>
    <w:rsid w:val="00D8085B"/>
    <w:rsid w:val="00D82CB7"/>
    <w:rsid w:val="00D87E90"/>
    <w:rsid w:val="00D923AE"/>
    <w:rsid w:val="00D94EFB"/>
    <w:rsid w:val="00DA2267"/>
    <w:rsid w:val="00DA2361"/>
    <w:rsid w:val="00DA4FC1"/>
    <w:rsid w:val="00DA5629"/>
    <w:rsid w:val="00DA7178"/>
    <w:rsid w:val="00DB0530"/>
    <w:rsid w:val="00DB276F"/>
    <w:rsid w:val="00DB5971"/>
    <w:rsid w:val="00DB6513"/>
    <w:rsid w:val="00DC02F9"/>
    <w:rsid w:val="00DC11F2"/>
    <w:rsid w:val="00DC203C"/>
    <w:rsid w:val="00DD2481"/>
    <w:rsid w:val="00DD38BE"/>
    <w:rsid w:val="00DD4BE7"/>
    <w:rsid w:val="00DE6A57"/>
    <w:rsid w:val="00DF30E0"/>
    <w:rsid w:val="00DF3464"/>
    <w:rsid w:val="00E0087E"/>
    <w:rsid w:val="00E045E0"/>
    <w:rsid w:val="00E0513E"/>
    <w:rsid w:val="00E06628"/>
    <w:rsid w:val="00E067F5"/>
    <w:rsid w:val="00E1350A"/>
    <w:rsid w:val="00E14A3C"/>
    <w:rsid w:val="00E1518F"/>
    <w:rsid w:val="00E22450"/>
    <w:rsid w:val="00E23C42"/>
    <w:rsid w:val="00E25056"/>
    <w:rsid w:val="00E26DF7"/>
    <w:rsid w:val="00E31148"/>
    <w:rsid w:val="00E356A9"/>
    <w:rsid w:val="00E448B2"/>
    <w:rsid w:val="00E50E6E"/>
    <w:rsid w:val="00E51394"/>
    <w:rsid w:val="00E5271C"/>
    <w:rsid w:val="00E5796A"/>
    <w:rsid w:val="00E6089C"/>
    <w:rsid w:val="00E73EF4"/>
    <w:rsid w:val="00E75A32"/>
    <w:rsid w:val="00E77A5D"/>
    <w:rsid w:val="00E77BBA"/>
    <w:rsid w:val="00E810E9"/>
    <w:rsid w:val="00E87778"/>
    <w:rsid w:val="00E91FD4"/>
    <w:rsid w:val="00E93004"/>
    <w:rsid w:val="00E9392B"/>
    <w:rsid w:val="00E93BB4"/>
    <w:rsid w:val="00E979AD"/>
    <w:rsid w:val="00EA3E19"/>
    <w:rsid w:val="00EA6D8A"/>
    <w:rsid w:val="00EB0859"/>
    <w:rsid w:val="00EB48C3"/>
    <w:rsid w:val="00EB7D1C"/>
    <w:rsid w:val="00EC41E0"/>
    <w:rsid w:val="00EC4F1A"/>
    <w:rsid w:val="00ED02E0"/>
    <w:rsid w:val="00ED5F0F"/>
    <w:rsid w:val="00EE1F6F"/>
    <w:rsid w:val="00EE5390"/>
    <w:rsid w:val="00EE6168"/>
    <w:rsid w:val="00EE7B13"/>
    <w:rsid w:val="00EF4504"/>
    <w:rsid w:val="00EF4613"/>
    <w:rsid w:val="00EF51A3"/>
    <w:rsid w:val="00F00928"/>
    <w:rsid w:val="00F06881"/>
    <w:rsid w:val="00F129AA"/>
    <w:rsid w:val="00F210E4"/>
    <w:rsid w:val="00F215A8"/>
    <w:rsid w:val="00F22454"/>
    <w:rsid w:val="00F22F4F"/>
    <w:rsid w:val="00F321A6"/>
    <w:rsid w:val="00F3581B"/>
    <w:rsid w:val="00F44692"/>
    <w:rsid w:val="00F50E46"/>
    <w:rsid w:val="00F52AE0"/>
    <w:rsid w:val="00F5307C"/>
    <w:rsid w:val="00F53E82"/>
    <w:rsid w:val="00F562D1"/>
    <w:rsid w:val="00F612E0"/>
    <w:rsid w:val="00F62B47"/>
    <w:rsid w:val="00F62DEE"/>
    <w:rsid w:val="00F6326A"/>
    <w:rsid w:val="00F641FF"/>
    <w:rsid w:val="00F6493F"/>
    <w:rsid w:val="00F649D4"/>
    <w:rsid w:val="00F65098"/>
    <w:rsid w:val="00F6717A"/>
    <w:rsid w:val="00F73287"/>
    <w:rsid w:val="00F857B2"/>
    <w:rsid w:val="00F86B10"/>
    <w:rsid w:val="00F9318D"/>
    <w:rsid w:val="00F9431B"/>
    <w:rsid w:val="00FA16A1"/>
    <w:rsid w:val="00FA2E6E"/>
    <w:rsid w:val="00FA3B5D"/>
    <w:rsid w:val="00FA7A94"/>
    <w:rsid w:val="00FB0186"/>
    <w:rsid w:val="00FB33F3"/>
    <w:rsid w:val="00FB43AF"/>
    <w:rsid w:val="00FB7482"/>
    <w:rsid w:val="00FC038C"/>
    <w:rsid w:val="00FC040E"/>
    <w:rsid w:val="00FC1A78"/>
    <w:rsid w:val="00FC2A8C"/>
    <w:rsid w:val="00FC4C65"/>
    <w:rsid w:val="00FD32A0"/>
    <w:rsid w:val="00FE23DA"/>
    <w:rsid w:val="00FF0B86"/>
    <w:rsid w:val="00FF0DAA"/>
    <w:rsid w:val="00FF1546"/>
    <w:rsid w:val="00FF2A2C"/>
    <w:rsid w:val="00FF2A70"/>
    <w:rsid w:val="00FF36C2"/>
    <w:rsid w:val="00FF5DA4"/>
    <w:rsid w:val="00FF693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14D6"/>
    <w:pPr>
      <w:framePr w:wrap="auto"/>
      <w:widowControl/>
      <w:autoSpaceDE/>
      <w:autoSpaceDN/>
      <w:adjustRightInd/>
      <w:spacing w:before="120"/>
      <w:ind w:left="0" w:right="0"/>
      <w:jc w:val="both"/>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spacing w:before="0"/>
      <w:jc w:val="both"/>
      <w:outlineLvl w:val="0"/>
    </w:pPr>
    <w:rPr>
      <w:b/>
      <w:bCs/>
      <w:sz w:val="20"/>
      <w:szCs w:val="20"/>
    </w:rPr>
  </w:style>
  <w:style w:type="paragraph" w:styleId="Heading2">
    <w:name w:val="heading 2"/>
    <w:basedOn w:val="Normal"/>
    <w:next w:val="Normal"/>
    <w:link w:val="Nadpis2Char"/>
    <w:uiPriority w:val="99"/>
    <w:qFormat/>
    <w:pPr>
      <w:keepNext/>
      <w:spacing w:before="0"/>
      <w:jc w:val="both"/>
      <w:outlineLvl w:val="1"/>
    </w:pPr>
    <w:rPr>
      <w:i/>
      <w:iCs/>
      <w:sz w:val="20"/>
      <w:szCs w:val="20"/>
    </w:rPr>
  </w:style>
  <w:style w:type="paragraph" w:styleId="Heading3">
    <w:name w:val="heading 3"/>
    <w:basedOn w:val="Normal"/>
    <w:next w:val="Normal"/>
    <w:link w:val="Nadpis3Char"/>
    <w:uiPriority w:val="99"/>
    <w:qFormat/>
    <w:pPr>
      <w:keepNext/>
      <w:spacing w:before="0"/>
      <w:jc w:val="both"/>
      <w:outlineLvl w:val="2"/>
    </w:pPr>
    <w:rPr>
      <w:i/>
      <w:iCs/>
    </w:rPr>
  </w:style>
  <w:style w:type="paragraph" w:styleId="Heading4">
    <w:name w:val="heading 4"/>
    <w:basedOn w:val="Normal"/>
    <w:next w:val="Normal"/>
    <w:link w:val="Nadpis4Char"/>
    <w:uiPriority w:val="99"/>
    <w:qFormat/>
    <w:pPr>
      <w:keepNext/>
      <w:spacing w:before="0"/>
      <w:jc w:val="both"/>
      <w:outlineLvl w:val="3"/>
    </w:pPr>
    <w:rPr>
      <w:b/>
      <w:bCs/>
    </w:rPr>
  </w:style>
  <w:style w:type="paragraph" w:styleId="Heading5">
    <w:name w:val="heading 5"/>
    <w:basedOn w:val="Normal"/>
    <w:next w:val="Normal"/>
    <w:link w:val="Nadpis5Char"/>
    <w:uiPriority w:val="99"/>
    <w:qFormat/>
    <w:pPr>
      <w:keepNext/>
      <w:autoSpaceDE w:val="0"/>
      <w:autoSpaceDN w:val="0"/>
      <w:spacing w:before="0"/>
      <w:jc w:val="left"/>
      <w:outlineLvl w:val="4"/>
    </w:pPr>
    <w:rPr>
      <w:b/>
      <w:bCs/>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bCs/>
      <w:kern w:val="32"/>
      <w:sz w:val="32"/>
      <w:szCs w:val="32"/>
      <w:rtl w:val="0"/>
      <w:cs w:val="0"/>
      <w:lang w:val="x-none" w:eastAsia="cs-CZ"/>
    </w:rPr>
  </w:style>
  <w:style w:type="character" w:customStyle="1" w:styleId="Nadpis2Char">
    <w:name w:val="Nadpis 2 Char"/>
    <w:basedOn w:val="DefaultParagraphFont"/>
    <w:link w:val="Heading2"/>
    <w:uiPriority w:val="9"/>
    <w:semiHidden/>
    <w:locked/>
    <w:rPr>
      <w:rFonts w:ascii="Cambria" w:hAnsi="Cambria" w:cs="Times New Roman"/>
      <w:b/>
      <w:bCs/>
      <w:i/>
      <w:iCs/>
      <w:sz w:val="28"/>
      <w:szCs w:val="28"/>
      <w:rtl w:val="0"/>
      <w:cs w:val="0"/>
      <w:lang w:val="x-none" w:eastAsia="cs-CZ"/>
    </w:rPr>
  </w:style>
  <w:style w:type="character" w:customStyle="1" w:styleId="Nadpis3Char">
    <w:name w:val="Nadpis 3 Char"/>
    <w:basedOn w:val="DefaultParagraphFont"/>
    <w:link w:val="Heading3"/>
    <w:uiPriority w:val="9"/>
    <w:semiHidden/>
    <w:locked/>
    <w:rPr>
      <w:rFonts w:ascii="Cambria" w:hAnsi="Cambria" w:cs="Times New Roman"/>
      <w:b/>
      <w:bCs/>
      <w:sz w:val="26"/>
      <w:szCs w:val="26"/>
      <w:rtl w:val="0"/>
      <w:cs w:val="0"/>
      <w:lang w:val="x-none" w:eastAsia="cs-CZ"/>
    </w:rPr>
  </w:style>
  <w:style w:type="character" w:customStyle="1" w:styleId="Nadpis4Char">
    <w:name w:val="Nadpis 4 Char"/>
    <w:basedOn w:val="DefaultParagraphFont"/>
    <w:link w:val="Heading4"/>
    <w:uiPriority w:val="9"/>
    <w:semiHidden/>
    <w:locked/>
    <w:rPr>
      <w:rFonts w:ascii="Calibri" w:hAnsi="Calibri" w:cs="Times New Roman"/>
      <w:b/>
      <w:bCs/>
      <w:sz w:val="28"/>
      <w:szCs w:val="28"/>
      <w:rtl w:val="0"/>
      <w:cs w:val="0"/>
      <w:lang w:val="x-none" w:eastAsia="cs-CZ"/>
    </w:rPr>
  </w:style>
  <w:style w:type="character" w:customStyle="1" w:styleId="Nadpis5Char">
    <w:name w:val="Nadpis 5 Char"/>
    <w:basedOn w:val="DefaultParagraphFont"/>
    <w:link w:val="Heading5"/>
    <w:uiPriority w:val="9"/>
    <w:semiHidden/>
    <w:locked/>
    <w:rPr>
      <w:rFonts w:ascii="Calibri" w:hAnsi="Calibri" w:cs="Times New Roman"/>
      <w:b/>
      <w:bCs/>
      <w:i/>
      <w:iCs/>
      <w:sz w:val="26"/>
      <w:szCs w:val="26"/>
      <w:rtl w:val="0"/>
      <w:cs w:val="0"/>
      <w:lang w:val="x-none" w:eastAsia="cs-CZ"/>
    </w:rPr>
  </w:style>
  <w:style w:type="paragraph" w:styleId="BodyText">
    <w:name w:val="Body Text"/>
    <w:basedOn w:val="Normal"/>
    <w:link w:val="ZkladntextChar"/>
    <w:uiPriority w:val="99"/>
    <w:pPr>
      <w:spacing w:before="0"/>
      <w:jc w:val="both"/>
    </w:pPr>
    <w:rPr>
      <w:sz w:val="20"/>
      <w:szCs w:val="20"/>
      <w:lang w:eastAsia="cs-CZ"/>
    </w:rPr>
  </w:style>
  <w:style w:type="character" w:customStyle="1" w:styleId="ZkladntextChar">
    <w:name w:val="Základný text Char"/>
    <w:basedOn w:val="DefaultParagraphFont"/>
    <w:link w:val="BodyText"/>
    <w:uiPriority w:val="99"/>
    <w:semiHidden/>
    <w:locked/>
    <w:rPr>
      <w:rFonts w:cs="Times New Roman"/>
      <w:sz w:val="24"/>
      <w:szCs w:val="24"/>
      <w:rtl w:val="0"/>
      <w:cs w:val="0"/>
      <w:lang w:val="x-none" w:eastAsia="cs-CZ"/>
    </w:rPr>
  </w:style>
  <w:style w:type="paragraph" w:styleId="FootnoteText">
    <w:name w:val="footnote text"/>
    <w:basedOn w:val="Normal"/>
    <w:link w:val="TextpoznmkypodiarouChar"/>
    <w:uiPriority w:val="99"/>
    <w:pPr>
      <w:autoSpaceDE w:val="0"/>
      <w:autoSpaceDN w:val="0"/>
      <w:spacing w:before="0"/>
      <w:jc w:val="left"/>
    </w:pPr>
    <w:rPr>
      <w:rFonts w:ascii="Arial" w:hAnsi="Arial" w:cs="Arial"/>
      <w:sz w:val="20"/>
      <w:szCs w:val="20"/>
    </w:rPr>
  </w:style>
  <w:style w:type="character" w:customStyle="1" w:styleId="TextpoznmkypodiarouChar">
    <w:name w:val="Text poznámky pod čiarou Char"/>
    <w:basedOn w:val="DefaultParagraphFont"/>
    <w:link w:val="FootnoteText"/>
    <w:uiPriority w:val="99"/>
    <w:locked/>
    <w:rPr>
      <w:rFonts w:cs="Times New Roman"/>
      <w:sz w:val="20"/>
      <w:szCs w:val="20"/>
      <w:rtl w:val="0"/>
      <w:cs w:val="0"/>
      <w:lang w:val="x-none" w:eastAsia="cs-CZ"/>
    </w:rPr>
  </w:style>
  <w:style w:type="paragraph" w:styleId="BodyText2">
    <w:name w:val="Body Text 2"/>
    <w:basedOn w:val="Normal"/>
    <w:link w:val="Zkladntext2Char"/>
    <w:uiPriority w:val="99"/>
    <w:pPr>
      <w:spacing w:before="0"/>
      <w:jc w:val="left"/>
    </w:pPr>
    <w:rPr>
      <w:sz w:val="20"/>
      <w:szCs w:val="20"/>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lang w:val="x-none" w:eastAsia="cs-CZ"/>
    </w:rPr>
  </w:style>
  <w:style w:type="character" w:styleId="PageNumber">
    <w:name w:val="page number"/>
    <w:basedOn w:val="DefaultParagraphFont"/>
    <w:uiPriority w:val="99"/>
    <w:rPr>
      <w:rFonts w:ascii="Times New Roman" w:hAnsi="Times New Roman" w:cs="Times New Roman"/>
      <w:rtl w:val="0"/>
      <w:cs w:val="0"/>
    </w:rPr>
  </w:style>
  <w:style w:type="paragraph" w:styleId="Footer">
    <w:name w:val="footer"/>
    <w:basedOn w:val="Normal"/>
    <w:link w:val="PtaChar"/>
    <w:uiPriority w:val="99"/>
    <w:pPr>
      <w:tabs>
        <w:tab w:val="center" w:pos="4536"/>
        <w:tab w:val="right" w:pos="9072"/>
      </w:tabs>
      <w:autoSpaceDE w:val="0"/>
      <w:autoSpaceDN w:val="0"/>
      <w:spacing w:before="0"/>
      <w:jc w:val="left"/>
    </w:pPr>
  </w:style>
  <w:style w:type="character" w:customStyle="1" w:styleId="PtaChar">
    <w:name w:val="Päta Char"/>
    <w:basedOn w:val="DefaultParagraphFont"/>
    <w:link w:val="Footer"/>
    <w:uiPriority w:val="99"/>
    <w:locked/>
    <w:rPr>
      <w:rFonts w:cs="Times New Roman"/>
      <w:sz w:val="24"/>
      <w:szCs w:val="24"/>
      <w:rtl w:val="0"/>
      <w:cs w:val="0"/>
      <w:lang w:val="x-none" w:eastAsia="cs-CZ"/>
    </w:rPr>
  </w:style>
  <w:style w:type="paragraph" w:styleId="BodyTextIndent2">
    <w:name w:val="Body Text Indent 2"/>
    <w:basedOn w:val="Normal"/>
    <w:link w:val="Zarkazkladnhotextu2Char"/>
    <w:uiPriority w:val="99"/>
    <w:pPr>
      <w:spacing w:before="0"/>
      <w:ind w:left="383"/>
      <w:jc w:val="both"/>
    </w:pPr>
    <w:rPr>
      <w:sz w:val="20"/>
      <w:szCs w:val="20"/>
      <w:lang w:eastAsia="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lang w:val="x-none" w:eastAsia="cs-CZ"/>
    </w:rPr>
  </w:style>
  <w:style w:type="paragraph" w:styleId="BodyTextIndent3">
    <w:name w:val="Body Text Indent 3"/>
    <w:basedOn w:val="Normal"/>
    <w:link w:val="Zarkazkladnhotextu3Char"/>
    <w:uiPriority w:val="99"/>
    <w:pPr>
      <w:spacing w:before="0"/>
      <w:ind w:left="731"/>
      <w:jc w:val="both"/>
    </w:pPr>
    <w:rPr>
      <w:sz w:val="20"/>
      <w:szCs w:val="20"/>
      <w:lang w:eastAsia="cs-CZ"/>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lang w:val="x-none" w:eastAsia="cs-CZ"/>
    </w:rPr>
  </w:style>
  <w:style w:type="paragraph" w:styleId="EnvelopeReturn">
    <w:name w:val="envelope return"/>
    <w:basedOn w:val="Normal"/>
    <w:uiPriority w:val="99"/>
    <w:pPr>
      <w:spacing w:before="0"/>
      <w:jc w:val="left"/>
    </w:pPr>
    <w:rPr>
      <w:b/>
      <w:bCs/>
      <w:shadow/>
      <w:color w:val="000000"/>
      <w:sz w:val="20"/>
      <w:szCs w:val="20"/>
      <w:lang w:eastAsia="cs-CZ"/>
    </w:rPr>
  </w:style>
  <w:style w:type="character" w:customStyle="1" w:styleId="CITE">
    <w:name w:val="CITE"/>
    <w:uiPriority w:val="99"/>
    <w:rPr>
      <w:i/>
    </w:rPr>
  </w:style>
  <w:style w:type="paragraph" w:styleId="BalloonText">
    <w:name w:val="Balloon Text"/>
    <w:basedOn w:val="Normal"/>
    <w:link w:val="TextbublinyChar"/>
    <w:uiPriority w:val="99"/>
    <w:pPr>
      <w:spacing w:before="0"/>
      <w:jc w:val="left"/>
    </w:pPr>
    <w:rPr>
      <w:rFonts w:ascii="Tahoma" w:hAnsi="Tahoma" w:cs="Tahoma"/>
      <w:sz w:val="16"/>
      <w:szCs w:val="16"/>
      <w:lang w:eastAsia="cs-CZ"/>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cs-CZ"/>
    </w:rPr>
  </w:style>
  <w:style w:type="character" w:styleId="Strong">
    <w:name w:val="Strong"/>
    <w:basedOn w:val="DefaultParagraphFont"/>
    <w:uiPriority w:val="99"/>
    <w:qFormat/>
    <w:rPr>
      <w:rFonts w:ascii="Times New Roman" w:hAnsi="Times New Roman" w:cs="Times New Roman"/>
      <w:b/>
      <w:bCs/>
      <w:rtl w:val="0"/>
      <w:cs w:val="0"/>
    </w:rPr>
  </w:style>
  <w:style w:type="paragraph" w:styleId="BodyText3">
    <w:name w:val="Body Text 3"/>
    <w:basedOn w:val="Normal"/>
    <w:link w:val="Zkladntext3Char"/>
    <w:uiPriority w:val="99"/>
    <w:pPr>
      <w:autoSpaceDE w:val="0"/>
      <w:autoSpaceDN w:val="0"/>
      <w:adjustRightInd w:val="0"/>
      <w:spacing w:before="0"/>
      <w:jc w:val="both"/>
    </w:pPr>
    <w:rPr>
      <w:b/>
      <w:bCs/>
      <w:sz w:val="20"/>
      <w:szCs w:val="20"/>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val="x-none" w:eastAsia="cs-CZ"/>
    </w:rPr>
  </w:style>
  <w:style w:type="character" w:styleId="FootnoteReference">
    <w:name w:val="footnote reference"/>
    <w:basedOn w:val="DefaultParagraphFont"/>
    <w:uiPriority w:val="99"/>
    <w:rPr>
      <w:rFonts w:ascii="Times New Roman" w:hAnsi="Times New Roman" w:cs="Times New Roman"/>
      <w:vertAlign w:val="superscript"/>
      <w:rtl w:val="0"/>
      <w:cs w:val="0"/>
    </w:rPr>
  </w:style>
  <w:style w:type="character" w:styleId="Emphasis">
    <w:name w:val="Emphasis"/>
    <w:basedOn w:val="DefaultParagraphFont"/>
    <w:uiPriority w:val="99"/>
    <w:qFormat/>
    <w:rPr>
      <w:rFonts w:cs="Times New Roman"/>
      <w:i/>
      <w:iCs/>
      <w:rtl w:val="0"/>
      <w:cs w:val="0"/>
    </w:rPr>
  </w:style>
  <w:style w:type="paragraph" w:styleId="NormalWeb">
    <w:name w:val="Normal (Web)"/>
    <w:basedOn w:val="Normal"/>
    <w:uiPriority w:val="99"/>
    <w:pPr>
      <w:spacing w:before="150" w:after="150"/>
      <w:ind w:left="675" w:right="525"/>
      <w:jc w:val="left"/>
    </w:pPr>
    <w:rPr>
      <w:sz w:val="19"/>
      <w:szCs w:val="19"/>
    </w:rPr>
  </w:style>
  <w:style w:type="paragraph" w:customStyle="1" w:styleId="normal2">
    <w:name w:val="normal2"/>
    <w:basedOn w:val="Normal"/>
    <w:rsid w:val="00554D8C"/>
    <w:pPr>
      <w:spacing w:line="312" w:lineRule="atLeast"/>
      <w:jc w:val="both"/>
    </w:pPr>
  </w:style>
  <w:style w:type="character" w:styleId="Hyperlink">
    <w:name w:val="Hyperlink"/>
    <w:basedOn w:val="DefaultParagraphFont"/>
    <w:uiPriority w:val="99"/>
    <w:semiHidden/>
    <w:unhideWhenUsed/>
    <w:rsid w:val="006D681E"/>
    <w:rPr>
      <w:rFonts w:cs="Times New Roman"/>
      <w:color w:val="0000FF"/>
      <w:u w:val="single"/>
      <w:rtl w:val="0"/>
      <w:cs w:val="0"/>
    </w:rPr>
  </w:style>
  <w:style w:type="character" w:customStyle="1" w:styleId="super">
    <w:name w:val="super"/>
    <w:rsid w:val="00912A6A"/>
    <w:rPr>
      <w:sz w:val="17"/>
      <w:vertAlign w:val="superscript"/>
    </w:rPr>
  </w:style>
  <w:style w:type="paragraph" w:styleId="ListParagraph">
    <w:name w:val="List Paragraph"/>
    <w:basedOn w:val="Normal"/>
    <w:uiPriority w:val="34"/>
    <w:qFormat/>
    <w:rsid w:val="00EF4613"/>
    <w:pPr>
      <w:spacing w:before="0" w:after="200" w:line="276" w:lineRule="auto"/>
      <w:ind w:left="720"/>
      <w:contextualSpacing/>
      <w:jc w:val="left"/>
    </w:pPr>
    <w:rPr>
      <w:rFonts w:ascii="Calibri" w:hAnsi="Calibri"/>
      <w:sz w:val="22"/>
      <w:szCs w:val="22"/>
      <w:lang w:eastAsia="en-US"/>
    </w:rPr>
  </w:style>
  <w:style w:type="character" w:styleId="CommentReference">
    <w:name w:val="annotation reference"/>
    <w:basedOn w:val="DefaultParagraphFont"/>
    <w:uiPriority w:val="99"/>
    <w:semiHidden/>
    <w:unhideWhenUsed/>
    <w:rsid w:val="00606EEE"/>
    <w:rPr>
      <w:rFonts w:cs="Times New Roman"/>
      <w:sz w:val="16"/>
      <w:szCs w:val="16"/>
      <w:rtl w:val="0"/>
      <w:cs w:val="0"/>
    </w:rPr>
  </w:style>
  <w:style w:type="paragraph" w:styleId="CommentText">
    <w:name w:val="annotation text"/>
    <w:basedOn w:val="Normal"/>
    <w:link w:val="TextkomentraChar"/>
    <w:uiPriority w:val="99"/>
    <w:semiHidden/>
    <w:unhideWhenUsed/>
    <w:rsid w:val="00606EEE"/>
    <w:pPr>
      <w:jc w:val="both"/>
    </w:pPr>
    <w:rPr>
      <w:sz w:val="20"/>
      <w:szCs w:val="20"/>
    </w:rPr>
  </w:style>
  <w:style w:type="character" w:customStyle="1" w:styleId="TextkomentraChar">
    <w:name w:val="Text komentára Char"/>
    <w:basedOn w:val="DefaultParagraphFont"/>
    <w:link w:val="CommentText"/>
    <w:uiPriority w:val="99"/>
    <w:semiHidden/>
    <w:locked/>
    <w:rsid w:val="00606EEE"/>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606EEE"/>
    <w:pPr>
      <w:jc w:val="both"/>
    </w:pPr>
    <w:rPr>
      <w:b/>
      <w:bCs/>
    </w:rPr>
  </w:style>
  <w:style w:type="character" w:customStyle="1" w:styleId="PredmetkomentraChar">
    <w:name w:val="Predmet komentára Char"/>
    <w:basedOn w:val="TextkomentraChar"/>
    <w:link w:val="CommentSubject"/>
    <w:uiPriority w:val="99"/>
    <w:semiHidden/>
    <w:locked/>
    <w:rsid w:val="00606EEE"/>
    <w:rPr>
      <w:b/>
      <w:bCs/>
    </w:rPr>
  </w:style>
  <w:style w:type="paragraph" w:styleId="Header">
    <w:name w:val="header"/>
    <w:basedOn w:val="Normal"/>
    <w:link w:val="HlavikaChar"/>
    <w:uiPriority w:val="99"/>
    <w:semiHidden/>
    <w:unhideWhenUsed/>
    <w:rsid w:val="00AE636D"/>
    <w:pPr>
      <w:tabs>
        <w:tab w:val="center" w:pos="4536"/>
        <w:tab w:val="right" w:pos="9072"/>
      </w:tabs>
      <w:jc w:val="both"/>
    </w:pPr>
  </w:style>
  <w:style w:type="character" w:customStyle="1" w:styleId="HlavikaChar">
    <w:name w:val="Hlavička Char"/>
    <w:basedOn w:val="DefaultParagraphFont"/>
    <w:link w:val="Header"/>
    <w:uiPriority w:val="99"/>
    <w:semiHidden/>
    <w:locked/>
    <w:rsid w:val="00AE636D"/>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34077-1938-4296-A8E5-80753698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12</Pages>
  <Words>5232</Words>
  <Characters>29827</Characters>
  <Application>Microsoft Office Word</Application>
  <DocSecurity>0</DocSecurity>
  <Lines>0</Lines>
  <Paragraphs>0</Paragraphs>
  <ScaleCrop>false</ScaleCrop>
  <Company>mdpt</Company>
  <LinksUpToDate>false</LinksUpToDate>
  <CharactersWithSpaces>34990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Smernica ES/EÚ</dc:title>
  <dc:creator>Csobokova</dc:creator>
  <cp:lastModifiedBy>Cyprianová, Valeria</cp:lastModifiedBy>
  <cp:revision>2</cp:revision>
  <cp:lastPrinted>2018-01-23T15:32:00Z</cp:lastPrinted>
  <dcterms:created xsi:type="dcterms:W3CDTF">2024-03-19T17:26:00Z</dcterms:created>
  <dcterms:modified xsi:type="dcterms:W3CDTF">2024-03-19T17:26:00Z</dcterms:modified>
</cp:coreProperties>
</file>