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597E96">
        <w:rPr>
          <w:sz w:val="20"/>
        </w:rPr>
        <w:t xml:space="preserve"> PREDS</w:t>
      </w:r>
      <w:r w:rsidR="006D1B87">
        <w:rPr>
          <w:sz w:val="20"/>
        </w:rPr>
        <w:t>-</w:t>
      </w:r>
      <w:r w:rsidR="00597E96">
        <w:rPr>
          <w:sz w:val="20"/>
        </w:rPr>
        <w:t>1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597E96">
        <w:rPr>
          <w:sz w:val="20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41822">
        <w:t>90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141822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141822">
        <w:rPr>
          <w:spacing w:val="0"/>
          <w:sz w:val="22"/>
          <w:szCs w:val="22"/>
        </w:rPr>
        <w:t>16</w:t>
      </w:r>
      <w:r w:rsidR="006D1B87">
        <w:rPr>
          <w:spacing w:val="0"/>
          <w:sz w:val="22"/>
          <w:szCs w:val="22"/>
        </w:rPr>
        <w:t xml:space="preserve">. </w:t>
      </w:r>
      <w:r w:rsidR="00597E96">
        <w:rPr>
          <w:spacing w:val="0"/>
          <w:sz w:val="22"/>
          <w:szCs w:val="22"/>
        </w:rPr>
        <w:t>januára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97E96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597E96">
        <w:rPr>
          <w:rFonts w:ascii="Arial" w:hAnsi="Arial" w:cs="Arial"/>
          <w:sz w:val="22"/>
          <w:szCs w:val="22"/>
        </w:rPr>
        <w:t>k z</w:t>
      </w:r>
      <w:r w:rsidRPr="00597E96" w:rsidR="00597E96">
        <w:rPr>
          <w:rFonts w:ascii="Arial" w:hAnsi="Arial" w:cs="Arial"/>
          <w:sz w:val="22"/>
          <w:szCs w:val="22"/>
        </w:rPr>
        <w:t>ákon</w:t>
      </w:r>
      <w:r w:rsidR="00597E96">
        <w:rPr>
          <w:rFonts w:ascii="Arial" w:hAnsi="Arial" w:cs="Arial"/>
          <w:sz w:val="22"/>
          <w:szCs w:val="22"/>
        </w:rPr>
        <w:t>u</w:t>
      </w:r>
      <w:r w:rsidRPr="00597E96" w:rsidR="00597E96">
        <w:rPr>
          <w:rFonts w:ascii="Arial" w:hAnsi="Arial" w:cs="Arial"/>
          <w:sz w:val="22"/>
          <w:szCs w:val="22"/>
        </w:rPr>
        <w:t xml:space="preserve"> z 20. decembra 2023, ktorým sa mení a dopĺňa zákon č. 575/2001 Z. z. o organizácii činnosti vlády a organizácii ústrednej štátnej správy v znení neskorších predpisov a ktorým sa menia a dopĺňajú</w:t>
      </w:r>
      <w:r w:rsidR="00597E96">
        <w:rPr>
          <w:rFonts w:ascii="Arial" w:hAnsi="Arial" w:cs="Arial"/>
          <w:sz w:val="22"/>
          <w:szCs w:val="22"/>
        </w:rPr>
        <w:t xml:space="preserve"> niektoré zákony, vrátenému</w:t>
      </w:r>
      <w:r w:rsidRPr="00597E96" w:rsidR="00597E96">
        <w:rPr>
          <w:rFonts w:ascii="Arial" w:hAnsi="Arial" w:cs="Arial"/>
          <w:sz w:val="22"/>
          <w:szCs w:val="22"/>
        </w:rPr>
        <w:t xml:space="preserve"> prezidentkou Slovenskej republiky na opätovné prerokovanie Národnou radou Slovenskej republiky (tlač 125)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</w:t>
      </w:r>
      <w:r>
        <w:rPr>
          <w:b/>
          <w:sz w:val="28"/>
          <w:szCs w:val="28"/>
        </w:rPr>
        <w:t>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597E96" w:rsidP="00597E9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="008E26A1">
        <w:rPr>
          <w:sz w:val="22"/>
          <w:szCs w:val="22"/>
        </w:rPr>
        <w:tab/>
      </w:r>
      <w:r>
        <w:rPr>
          <w:rFonts w:cs="Arial"/>
          <w:sz w:val="22"/>
          <w:szCs w:val="22"/>
        </w:rPr>
        <w:t>podľa čl. 84 ods. 3 Ústavy Slovenskej republiky po opätovnom prerokovaní v druhom a treťom čítaní</w:t>
      </w:r>
    </w:p>
    <w:p w:rsidR="00597E96" w:rsidP="00597E9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97E96" w:rsidP="00597E9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E26A1" w:rsidRPr="002337E6" w:rsidP="00597E96">
      <w:pPr>
        <w:widowControl w:val="0"/>
        <w:jc w:val="both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597E96">
        <w:rPr>
          <w:rFonts w:ascii="Arial" w:hAnsi="Arial" w:cs="Arial"/>
          <w:sz w:val="22"/>
          <w:szCs w:val="22"/>
        </w:rPr>
        <w:t>z</w:t>
      </w:r>
      <w:r w:rsidRPr="00597E96" w:rsidR="00597E96">
        <w:rPr>
          <w:rFonts w:ascii="Arial" w:hAnsi="Arial" w:cs="Arial"/>
          <w:sz w:val="22"/>
          <w:szCs w:val="22"/>
        </w:rPr>
        <w:t>ákon</w:t>
      </w:r>
      <w:r w:rsidRPr="00597E96" w:rsidR="00597E96">
        <w:rPr>
          <w:rFonts w:ascii="Arial" w:hAnsi="Arial" w:cs="Arial"/>
          <w:sz w:val="22"/>
          <w:szCs w:val="22"/>
        </w:rPr>
        <w:t xml:space="preserve"> z 20. decembra 2023, ktorým sa mení a dopĺňa zákon č. 575/2001 Z. z. o organizácii činnosti vlády a organizácii ústrednej štátnej správy v znení neskorších predpisov a ktorým sa menia a dopĺňajú</w:t>
      </w:r>
      <w:r w:rsidR="00597E96">
        <w:rPr>
          <w:rFonts w:ascii="Arial" w:hAnsi="Arial" w:cs="Arial"/>
          <w:sz w:val="22"/>
          <w:szCs w:val="22"/>
        </w:rPr>
        <w:t xml:space="preserve"> niektoré zákony, vrátený</w:t>
      </w:r>
      <w:r w:rsidRPr="00597E96" w:rsidR="00597E96">
        <w:rPr>
          <w:rFonts w:ascii="Arial" w:hAnsi="Arial" w:cs="Arial"/>
          <w:sz w:val="22"/>
          <w:szCs w:val="22"/>
        </w:rPr>
        <w:t xml:space="preserve"> prezi</w:t>
      </w:r>
      <w:r w:rsidR="00597E96">
        <w:rPr>
          <w:rFonts w:ascii="Arial" w:hAnsi="Arial" w:cs="Arial"/>
          <w:sz w:val="22"/>
          <w:szCs w:val="22"/>
        </w:rPr>
        <w:t>dentkou Slovenskej republiky</w:t>
      </w:r>
      <w:r w:rsidRPr="00597E96" w:rsidR="00597E96">
        <w:rPr>
          <w:rFonts w:ascii="Arial" w:hAnsi="Arial"/>
          <w:sz w:val="22"/>
          <w:szCs w:val="22"/>
        </w:rPr>
        <w:t xml:space="preserve">, </w:t>
      </w:r>
      <w:r w:rsidR="00141822">
        <w:rPr>
          <w:rFonts w:ascii="Arial" w:hAnsi="Arial"/>
          <w:sz w:val="22"/>
          <w:szCs w:val="22"/>
        </w:rPr>
        <w:t>v znení schválených pozmeňujúcich návrhov</w:t>
      </w:r>
      <w:r w:rsidRPr="00597E96" w:rsidR="00597E96">
        <w:rPr>
          <w:rFonts w:ascii="Arial" w:hAnsi="Arial"/>
          <w:sz w:val="22"/>
          <w:szCs w:val="22"/>
        </w:rPr>
        <w:t xml:space="preserve"> podľa § 90 ods. 1 zákona Národnej rady Slovenskej republiky č. 350/1996 Z. z. o rokovacom poriadku Národnej rady Slovenskej republiky v znení neskorších predpisov.</w:t>
      </w:r>
      <w:r w:rsidR="00597E96">
        <w:rPr>
          <w:rFonts w:ascii="Arial" w:hAnsi="Arial" w:cs="Arial"/>
          <w:sz w:val="22"/>
          <w:szCs w:val="22"/>
        </w:rPr>
        <w:t xml:space="preserve"> 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1822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97E96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8F7DBC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93B2F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131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CD3A-E8A1-4244-9109-9AA824E9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23</cp:revision>
  <cp:lastPrinted>2023-11-14T08:23:00Z</cp:lastPrinted>
  <dcterms:created xsi:type="dcterms:W3CDTF">2022-12-07T16:13:00Z</dcterms:created>
  <dcterms:modified xsi:type="dcterms:W3CDTF">2024-03-07T12:01:00Z</dcterms:modified>
</cp:coreProperties>
</file>