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3819" w:rsidP="0062381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623819" w:rsidP="00AB634C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  <w:sz w:val="22"/>
          <w:szCs w:val="22"/>
        </w:rPr>
      </w:pPr>
      <w:r w:rsidR="00AB634C">
        <w:rPr>
          <w:rFonts w:ascii="Times New Roman" w:hAnsi="Times New Roman"/>
          <w:bCs/>
        </w:rPr>
        <w:t>IX</w:t>
      </w:r>
      <w:r>
        <w:rPr>
          <w:rFonts w:ascii="Times New Roman" w:hAnsi="Times New Roman"/>
          <w:bCs/>
        </w:rPr>
        <w:t>. volebné obdobie</w:t>
      </w:r>
    </w:p>
    <w:p w:rsidR="00623819" w:rsidP="00623819">
      <w:pPr>
        <w:bidi w:val="0"/>
        <w:rPr>
          <w:rFonts w:ascii="Times New Roman" w:hAnsi="Times New Roman"/>
          <w:bCs/>
        </w:rPr>
      </w:pPr>
    </w:p>
    <w:p w:rsidR="00623819" w:rsidP="0062381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AB634C">
        <w:rPr>
          <w:rFonts w:ascii="Times New Roman" w:hAnsi="Times New Roman"/>
          <w:b/>
          <w:bCs/>
          <w:sz w:val="28"/>
          <w:szCs w:val="28"/>
        </w:rPr>
        <w:t>198</w:t>
      </w:r>
    </w:p>
    <w:p w:rsidR="000068D8" w:rsidRPr="0038248B" w:rsidP="00623819">
      <w:pPr>
        <w:bidi w:val="0"/>
        <w:rPr>
          <w:rFonts w:ascii="Times New Roman" w:hAnsi="Times New Roman"/>
          <w:b/>
          <w:caps/>
          <w:spacing w:val="30"/>
        </w:rPr>
      </w:pPr>
    </w:p>
    <w:p w:rsidR="005D53D5" w:rsidRPr="0038248B" w:rsidP="005D53D5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38248B">
        <w:rPr>
          <w:rFonts w:ascii="Times New Roman" w:hAnsi="Times New Roman"/>
          <w:b/>
          <w:caps/>
          <w:spacing w:val="30"/>
        </w:rPr>
        <w:t>Návrh</w:t>
      </w:r>
      <w:r w:rsidR="00E10672">
        <w:rPr>
          <w:rFonts w:ascii="Times New Roman" w:hAnsi="Times New Roman"/>
          <w:b/>
          <w:caps/>
          <w:spacing w:val="30"/>
        </w:rPr>
        <w:t xml:space="preserve"> VlÁDY</w:t>
      </w:r>
    </w:p>
    <w:p w:rsidR="005D53D5" w:rsidRPr="0038248B" w:rsidP="005D53D5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5D53D5" w:rsidRPr="00BB3553" w:rsidP="005D53D5">
      <w:pPr>
        <w:bidi w:val="0"/>
        <w:jc w:val="center"/>
        <w:rPr>
          <w:rFonts w:ascii="Times New Roman" w:hAnsi="Times New Roman"/>
          <w:b/>
        </w:rPr>
      </w:pPr>
      <w:r w:rsidRPr="00BB3553">
        <w:rPr>
          <w:rFonts w:ascii="Times New Roman" w:hAnsi="Times New Roman"/>
          <w:b/>
        </w:rPr>
        <w:t xml:space="preserve">na skrátené legislatívne konanie </w:t>
      </w:r>
      <w:r w:rsidRPr="0037605B" w:rsidR="002340DF">
        <w:rPr>
          <w:rFonts w:ascii="Times New Roman" w:hAnsi="Times New Roman"/>
          <w:b/>
        </w:rPr>
        <w:t>o vládnom návrhu zákona o mimoriadnych opatreniach pre strategické investície a pre výstavbu transeurópskej dopravnej siete a o zmene a doplnení niektorých zákonov</w:t>
      </w:r>
    </w:p>
    <w:p w:rsidR="005D53D5" w:rsidP="005D53D5">
      <w:pPr>
        <w:bidi w:val="0"/>
        <w:jc w:val="both"/>
        <w:rPr>
          <w:rFonts w:ascii="Times New Roman" w:hAnsi="Times New Roman"/>
        </w:rPr>
      </w:pPr>
    </w:p>
    <w:p w:rsidR="005D53D5" w:rsidRPr="0038248B" w:rsidP="005D53D5">
      <w:pPr>
        <w:bidi w:val="0"/>
        <w:jc w:val="both"/>
        <w:rPr>
          <w:rFonts w:ascii="Times New Roman" w:hAnsi="Times New Roman"/>
        </w:rPr>
      </w:pPr>
    </w:p>
    <w:p w:rsidR="00AC7DDE" w:rsidP="00AC7DDE">
      <w:pPr>
        <w:shd w:val="clear" w:color="auto" w:fill="FFFFFF"/>
        <w:bidi w:val="0"/>
        <w:spacing w:before="24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Vláda Slovenskej republiky predkladá</w:t>
      </w:r>
      <w:r w:rsidRPr="008F1A87">
        <w:rPr>
          <w:rFonts w:ascii="Times New Roman" w:hAnsi="Times New Roman"/>
          <w:bCs/>
        </w:rPr>
        <w:t xml:space="preserve"> návrh na skrátené legislatívne konanie o vládnom návrhu zákona </w:t>
      </w:r>
      <w:r w:rsidRPr="008F1A87">
        <w:rPr>
          <w:rFonts w:ascii="Times New Roman" w:hAnsi="Times New Roman"/>
        </w:rPr>
        <w:t>o</w:t>
      </w:r>
      <w:r w:rsidRPr="008F1A87">
        <w:rPr>
          <w:rFonts w:ascii="Times New Roman" w:hAnsi="Times New Roman"/>
          <w:bCs/>
        </w:rPr>
        <w:t xml:space="preserve"> mimoriadnych opatreniach pre strategické investície a pre výstavbu transeurópskej dopravnej siete a o zmene a doplnení niektorých zákonov</w:t>
      </w:r>
      <w:r>
        <w:rPr>
          <w:rFonts w:ascii="Times New Roman" w:hAnsi="Times New Roman"/>
          <w:bCs/>
        </w:rPr>
        <w:t xml:space="preserve"> (ďalej len „vládny návrh zákona“).</w:t>
      </w:r>
    </w:p>
    <w:p w:rsidR="00AC7DDE" w:rsidP="00AC7DDE">
      <w:pPr>
        <w:shd w:val="clear" w:color="auto" w:fill="FFFFFF"/>
        <w:bidi w:val="0"/>
        <w:spacing w:before="2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V </w:t>
      </w:r>
      <w:r w:rsidRPr="001E5F0D">
        <w:rPr>
          <w:rFonts w:ascii="Times New Roman" w:hAnsi="Times New Roman"/>
          <w:bCs/>
        </w:rPr>
        <w:t>Programov</w:t>
      </w:r>
      <w:r>
        <w:rPr>
          <w:rFonts w:ascii="Times New Roman" w:hAnsi="Times New Roman"/>
          <w:bCs/>
        </w:rPr>
        <w:t>om</w:t>
      </w:r>
      <w:r w:rsidRPr="001E5F0D">
        <w:rPr>
          <w:rFonts w:ascii="Times New Roman" w:hAnsi="Times New Roman"/>
          <w:bCs/>
        </w:rPr>
        <w:t xml:space="preserve"> vyhlásen</w:t>
      </w:r>
      <w:r>
        <w:rPr>
          <w:rFonts w:ascii="Times New Roman" w:hAnsi="Times New Roman"/>
          <w:bCs/>
        </w:rPr>
        <w:t>í</w:t>
      </w:r>
      <w:r w:rsidRPr="001E5F0D">
        <w:rPr>
          <w:rFonts w:ascii="Times New Roman" w:hAnsi="Times New Roman"/>
          <w:bCs/>
        </w:rPr>
        <w:t xml:space="preserve"> vlády Slovenskej republiky na obdobie 2023-2027 sa vláda Slovenskej republiky zaviazala zabezpečiť urýchlenie výstavby strategických investícii, ktorých výstavba v podmienkach Slovenskej republiky je zdĺhavá. Práve zdĺhavá výstavba </w:t>
      </w:r>
      <w:r>
        <w:rPr>
          <w:rFonts w:ascii="Times New Roman" w:hAnsi="Times New Roman"/>
          <w:bCs/>
        </w:rPr>
        <w:t>predmetných</w:t>
      </w:r>
      <w:r w:rsidRPr="001E5F0D">
        <w:rPr>
          <w:rFonts w:ascii="Times New Roman" w:hAnsi="Times New Roman"/>
          <w:bCs/>
        </w:rPr>
        <w:t xml:space="preserve"> stavieb negatívne vplýva na hospodárstvo</w:t>
      </w:r>
      <w:r>
        <w:rPr>
          <w:rFonts w:ascii="Times New Roman" w:hAnsi="Times New Roman"/>
          <w:bCs/>
        </w:rPr>
        <w:t xml:space="preserve"> Slovenskej republiky</w:t>
      </w:r>
      <w:r w:rsidRPr="001E5F0D">
        <w:rPr>
          <w:rFonts w:ascii="Times New Roman" w:hAnsi="Times New Roman"/>
          <w:bCs/>
        </w:rPr>
        <w:t>, čo sa prejavuje</w:t>
      </w:r>
      <w:r>
        <w:rPr>
          <w:rFonts w:ascii="Times New Roman" w:hAnsi="Times New Roman"/>
          <w:bCs/>
        </w:rPr>
        <w:t xml:space="preserve"> aj</w:t>
      </w:r>
      <w:r w:rsidRPr="001E5F0D">
        <w:rPr>
          <w:rFonts w:ascii="Times New Roman" w:hAnsi="Times New Roman"/>
          <w:bCs/>
        </w:rPr>
        <w:t xml:space="preserve"> na životnej úrovni obyvateľstva. Na základe problémov so zdĺhavou výstavbou sa tak </w:t>
      </w:r>
      <w:r>
        <w:rPr>
          <w:rFonts w:ascii="Times New Roman" w:hAnsi="Times New Roman"/>
          <w:bCs/>
        </w:rPr>
        <w:t xml:space="preserve">vládnym návrhom </w:t>
      </w:r>
      <w:r w:rsidRPr="001E5F0D">
        <w:rPr>
          <w:rFonts w:ascii="Times New Roman" w:hAnsi="Times New Roman"/>
          <w:bCs/>
        </w:rPr>
        <w:t>zákon</w:t>
      </w:r>
      <w:r>
        <w:rPr>
          <w:rFonts w:ascii="Times New Roman" w:hAnsi="Times New Roman"/>
          <w:bCs/>
        </w:rPr>
        <w:t>a</w:t>
      </w:r>
      <w:r w:rsidRPr="001E5F0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zabezpečia</w:t>
      </w:r>
      <w:r w:rsidRPr="001E5F0D">
        <w:rPr>
          <w:rFonts w:ascii="Times New Roman" w:hAnsi="Times New Roman"/>
          <w:bCs/>
        </w:rPr>
        <w:t xml:space="preserve"> efektívnejšie procesy smerujúce k uskutočneniu stavieb vymedzen</w:t>
      </w:r>
      <w:r>
        <w:rPr>
          <w:rFonts w:ascii="Times New Roman" w:hAnsi="Times New Roman"/>
          <w:bCs/>
        </w:rPr>
        <w:t>ých navrhovanou právnou úpravou, čo bude pozitívne vplývať na hospodárstvo Slovenskej republiky a životnú úroveň obyvateľstva.</w:t>
      </w:r>
    </w:p>
    <w:p w:rsidR="00AC7DDE" w:rsidP="00AC7DDE">
      <w:pPr>
        <w:shd w:val="clear" w:color="auto" w:fill="FFFFFF"/>
        <w:bidi w:val="0"/>
        <w:spacing w:before="2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 w:themeColor="tx1" w:themeShade="FF"/>
        </w:rPr>
        <w:tab/>
        <w:t xml:space="preserve">Návrhom zákona sa upravujú podmienky na prípravu, uskutočňovanie a dokončovanie investičných projektov, o ktorých vláda Slovenskej republiky rozhodne, že sú strategickou investíciou a ich realizácia je vo verejnom záujme. Vládny návrh zákona ďalej upravuje práva a povinnosti držiteľa osvedčenia o strategickej investícií, pôsobnosť orgánov štátnej správy, ako aj osobitosti povoľovacích a vyvlastňovacích konaní. </w:t>
      </w:r>
      <w:r w:rsidRPr="00CB5DF8">
        <w:rPr>
          <w:rFonts w:ascii="Times New Roman" w:hAnsi="Times New Roman"/>
          <w:color w:val="000000" w:themeColor="tx1" w:themeShade="FF"/>
        </w:rPr>
        <w:t>Pôjde o investície, ktoré sú financované z verejných zdrojov.</w:t>
      </w:r>
    </w:p>
    <w:p w:rsidR="00AC7DDE" w:rsidRPr="00884945" w:rsidP="00AC7DDE">
      <w:pPr>
        <w:shd w:val="clear" w:color="auto" w:fill="FFFFFF"/>
        <w:bidi w:val="0"/>
        <w:spacing w:before="2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884945">
        <w:rPr>
          <w:rFonts w:ascii="Times New Roman" w:hAnsi="Times New Roman"/>
          <w:bCs/>
        </w:rPr>
        <w:t xml:space="preserve">Predmetnou právnou úpravou sa má taktiež odstrániť transpozičný deficit a transponuje sa smernica Európskeho parlamentu a Rady (EÚ) 2021/1187 zo 7. júla 2021 o zefektívňujúcich opatreniach na dosiahnutie pokroku pri realizácii transeurópskej dopravnej siete (TEN-T) (Ú. v. EÚ L 258, 20.07.2021) (ďalej len „smernica“). </w:t>
      </w:r>
    </w:p>
    <w:p w:rsidR="00AC7DDE" w:rsidP="00AC7DDE">
      <w:pPr>
        <w:shd w:val="clear" w:color="auto" w:fill="FFFFFF"/>
        <w:bidi w:val="0"/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color w:val="000000" w:themeColor="tx1" w:themeShade="FF"/>
        </w:rPr>
        <w:t xml:space="preserve">Návrhom zákona sa upravujú postupy pri environmentálnom posudzovaní projektov, udeľovaní povolení, a postupy pri cezhraničnom obstarávaní. Cieľom </w:t>
      </w:r>
      <w:r w:rsidRPr="00BA1F37">
        <w:rPr>
          <w:rFonts w:ascii="Times New Roman" w:hAnsi="Times New Roman"/>
          <w:color w:val="000000" w:themeColor="tx1" w:themeShade="FF"/>
        </w:rPr>
        <w:t>je upraviť oblasť povoľovania projektov transeurópskej dopravnej siete (TEN-T), ktoré sú vnímané ako hlavné dopravné koridory v Slovenskej republike s medzi</w:t>
      </w:r>
      <w:r>
        <w:rPr>
          <w:rFonts w:ascii="Times New Roman" w:hAnsi="Times New Roman"/>
          <w:color w:val="000000" w:themeColor="tx1" w:themeShade="FF"/>
        </w:rPr>
        <w:t>národným či národným významom. Vládny n</w:t>
      </w:r>
      <w:r w:rsidRPr="00BA1F37">
        <w:rPr>
          <w:rFonts w:ascii="Times New Roman" w:hAnsi="Times New Roman"/>
          <w:color w:val="000000" w:themeColor="tx1" w:themeShade="FF"/>
        </w:rPr>
        <w:t xml:space="preserve">ávrh zákona </w:t>
      </w:r>
      <w:r>
        <w:rPr>
          <w:rFonts w:ascii="Times New Roman" w:hAnsi="Times New Roman"/>
          <w:color w:val="000000" w:themeColor="tx1" w:themeShade="FF"/>
        </w:rPr>
        <w:t>sleduje zabezpečenie</w:t>
      </w:r>
      <w:r w:rsidRPr="00BA1F37">
        <w:rPr>
          <w:rFonts w:ascii="Times New Roman" w:hAnsi="Times New Roman"/>
          <w:color w:val="000000" w:themeColor="tx1" w:themeShade="FF"/>
        </w:rPr>
        <w:t xml:space="preserve"> včasné</w:t>
      </w:r>
      <w:r>
        <w:rPr>
          <w:rFonts w:ascii="Times New Roman" w:hAnsi="Times New Roman"/>
          <w:color w:val="000000" w:themeColor="tx1" w:themeShade="FF"/>
        </w:rPr>
        <w:t>ho</w:t>
      </w:r>
      <w:r w:rsidRPr="00BA1F37">
        <w:rPr>
          <w:rFonts w:ascii="Times New Roman" w:hAnsi="Times New Roman"/>
          <w:color w:val="000000" w:themeColor="tx1" w:themeShade="FF"/>
        </w:rPr>
        <w:t xml:space="preserve"> dokončeni</w:t>
      </w:r>
      <w:r>
        <w:rPr>
          <w:rFonts w:ascii="Times New Roman" w:hAnsi="Times New Roman"/>
          <w:color w:val="000000" w:themeColor="tx1" w:themeShade="FF"/>
        </w:rPr>
        <w:t>a</w:t>
      </w:r>
      <w:r w:rsidRPr="00BA1F37">
        <w:rPr>
          <w:rFonts w:ascii="Times New Roman" w:hAnsi="Times New Roman"/>
          <w:color w:val="000000" w:themeColor="tx1" w:themeShade="FF"/>
        </w:rPr>
        <w:t xml:space="preserve"> projektov transeurópskej dopravnej siete (TEN-T) v lehote štyroch rokov. Uvedená lehota platí pri dost</w:t>
      </w:r>
      <w:r>
        <w:rPr>
          <w:rFonts w:ascii="Times New Roman" w:hAnsi="Times New Roman"/>
          <w:color w:val="000000" w:themeColor="tx1" w:themeShade="FF"/>
        </w:rPr>
        <w:t xml:space="preserve">atočne pripravených projektoch, pričom </w:t>
      </w:r>
      <w:r w:rsidRPr="00BA1F37">
        <w:rPr>
          <w:rFonts w:ascii="Times New Roman" w:hAnsi="Times New Roman"/>
          <w:color w:val="000000" w:themeColor="tx1" w:themeShade="FF"/>
        </w:rPr>
        <w:t>neplynie počas konaní o riadnych opravných prostriedkoch a počas správnych súdnych konaní.</w:t>
      </w:r>
      <w:r w:rsidRPr="002A3B2B">
        <w:rPr>
          <w:rFonts w:ascii="Times New Roman" w:hAnsi="Times New Roman"/>
        </w:rPr>
        <w:t xml:space="preserve"> </w:t>
      </w:r>
    </w:p>
    <w:p w:rsidR="00AC7DDE" w:rsidRPr="002A3B2B" w:rsidP="00AC7DDE">
      <w:pPr>
        <w:shd w:val="clear" w:color="auto" w:fill="FFFFFF"/>
        <w:bidi w:val="0"/>
        <w:spacing w:before="2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BA1F37">
        <w:rPr>
          <w:rFonts w:ascii="Times New Roman" w:hAnsi="Times New Roman"/>
        </w:rPr>
        <w:t>Projekty</w:t>
      </w:r>
      <w:r w:rsidRPr="00BA1F37">
        <w:rPr>
          <w:rFonts w:ascii="Times New Roman" w:hAnsi="Times New Roman"/>
          <w:color w:val="000000" w:themeColor="tx1" w:themeShade="FF"/>
        </w:rPr>
        <w:t xml:space="preserve"> transeurópskej dopravnej siete (TEN-T)</w:t>
      </w:r>
      <w:r w:rsidRPr="00BA1F37">
        <w:rPr>
          <w:rFonts w:ascii="Times New Roman" w:hAnsi="Times New Roman"/>
        </w:rPr>
        <w:t>, ktoré patria do rozsahu pôsobnosti návrhu zák</w:t>
      </w:r>
      <w:r>
        <w:rPr>
          <w:rFonts w:ascii="Times New Roman" w:hAnsi="Times New Roman"/>
        </w:rPr>
        <w:t xml:space="preserve">ona boli vymedzené v jeho prílohách, pričom </w:t>
      </w:r>
      <w:r w:rsidRPr="00BA1F37">
        <w:rPr>
          <w:rFonts w:ascii="Times New Roman" w:hAnsi="Times New Roman"/>
        </w:rPr>
        <w:t xml:space="preserve">sú vymedzené nad rámec minimálnych požiadaviek smernice. Takýto prístup smernica členským štátom Európskej únie umožňuje. Vymedzené projekty </w:t>
      </w:r>
      <w:r w:rsidRPr="00BA1F37">
        <w:rPr>
          <w:rFonts w:ascii="Times New Roman" w:hAnsi="Times New Roman"/>
          <w:color w:val="000000" w:themeColor="tx1" w:themeShade="FF"/>
        </w:rPr>
        <w:t>transeurópskej dopravnej siete</w:t>
      </w:r>
      <w:r>
        <w:rPr>
          <w:rFonts w:ascii="Times New Roman" w:hAnsi="Times New Roman"/>
          <w:color w:val="000000" w:themeColor="tx1" w:themeShade="FF"/>
        </w:rPr>
        <w:t xml:space="preserve"> </w:t>
      </w:r>
      <w:r w:rsidRPr="00BA1F37">
        <w:rPr>
          <w:rFonts w:ascii="Times New Roman" w:hAnsi="Times New Roman"/>
          <w:color w:val="000000" w:themeColor="tx1" w:themeShade="FF"/>
        </w:rPr>
        <w:t xml:space="preserve">(TEN-T) </w:t>
      </w:r>
      <w:r w:rsidRPr="00BA1F37">
        <w:rPr>
          <w:rFonts w:ascii="Times New Roman" w:hAnsi="Times New Roman"/>
        </w:rPr>
        <w:t>budú v jednotlivých procesoch uprednostňované pred inými projektami.</w:t>
      </w:r>
    </w:p>
    <w:p w:rsidR="00AC7DDE" w:rsidRPr="00FA4717" w:rsidP="00AC7DDE">
      <w:pPr>
        <w:shd w:val="clear" w:color="auto" w:fill="FFFFFF"/>
        <w:bidi w:val="0"/>
        <w:spacing w:before="2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1911EE">
        <w:rPr>
          <w:rFonts w:ascii="Times New Roman" w:hAnsi="Times New Roman"/>
        </w:rPr>
        <w:t>Na základe uvedených skutočností je potrebné podľa § 89 ods. 1 zákona Národnej rady Slovenskej republiky č. 350/1996 Z. z. o rokovacom poriadku Národnej rady Slovenskej republiky</w:t>
      </w:r>
      <w:r>
        <w:rPr>
          <w:rFonts w:ascii="Times New Roman" w:hAnsi="Times New Roman"/>
        </w:rPr>
        <w:t xml:space="preserve"> v znení neskorších predpisov,  z dôvodu, že hrozia štátu značné hospodárske škody,</w:t>
      </w:r>
      <w:r w:rsidRPr="001911EE">
        <w:rPr>
          <w:rFonts w:ascii="Times New Roman" w:hAnsi="Times New Roman"/>
        </w:rPr>
        <w:t xml:space="preserve"> navrhnúť Národnej rade Slovenskej republiky, aby sa uzniesla na skrátenom legislatívnom konaní o vládnom návrhu zákona</w:t>
      </w:r>
      <w:r w:rsidRPr="001911EE">
        <w:rPr>
          <w:rFonts w:ascii="Times New Roman" w:hAnsi="Times New Roman"/>
          <w:bCs/>
        </w:rPr>
        <w:t xml:space="preserve"> o </w:t>
      </w:r>
      <w:bookmarkStart w:id="0" w:name="_Hlk153383879"/>
      <w:r w:rsidRPr="001911EE">
        <w:rPr>
          <w:rFonts w:ascii="Times New Roman" w:hAnsi="Times New Roman"/>
          <w:bCs/>
        </w:rPr>
        <w:t>mimoriadnych opatreniach pre strategické investície a pre výstavbu transeurópskej dopravnej siete a o zmene a doplnení niektorých zákonov</w:t>
      </w:r>
      <w:bookmarkEnd w:id="0"/>
      <w:r>
        <w:rPr>
          <w:rFonts w:ascii="Times New Roman" w:hAnsi="Times New Roman"/>
          <w:bCs/>
        </w:rPr>
        <w:t>.</w:t>
      </w:r>
    </w:p>
    <w:p w:rsidR="00053999" w:rsidP="00053999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053999" w:rsidP="00053999">
      <w:pPr>
        <w:bidi w:val="0"/>
        <w:jc w:val="both"/>
        <w:rPr>
          <w:rFonts w:ascii="Times New Roman" w:hAnsi="Times New Roman"/>
          <w:color w:val="000000"/>
        </w:rPr>
      </w:pPr>
    </w:p>
    <w:p w:rsidR="00053999" w:rsidP="0005399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Bratislave</w:t>
      </w:r>
      <w:r w:rsidRPr="001E064B">
        <w:rPr>
          <w:rFonts w:ascii="Times New Roman" w:hAnsi="Times New Roman"/>
        </w:rPr>
        <w:t xml:space="preserve">, </w:t>
      </w:r>
      <w:r w:rsidR="002340DF">
        <w:rPr>
          <w:rFonts w:ascii="Times New Roman" w:hAnsi="Times New Roman"/>
        </w:rPr>
        <w:t>14</w:t>
      </w:r>
      <w:r w:rsidRPr="001E064B">
        <w:rPr>
          <w:rFonts w:ascii="Times New Roman" w:hAnsi="Times New Roman"/>
        </w:rPr>
        <w:t xml:space="preserve">. </w:t>
      </w:r>
      <w:r w:rsidR="002340DF">
        <w:rPr>
          <w:rFonts w:ascii="Times New Roman" w:hAnsi="Times New Roman"/>
        </w:rPr>
        <w:t>februára 2024</w:t>
      </w:r>
    </w:p>
    <w:p w:rsidR="00053999" w:rsidP="00053999">
      <w:pPr>
        <w:bidi w:val="0"/>
        <w:jc w:val="both"/>
        <w:rPr>
          <w:rFonts w:ascii="Times New Roman" w:hAnsi="Times New Roman"/>
        </w:rPr>
      </w:pPr>
    </w:p>
    <w:p w:rsidR="00053999" w:rsidP="00053999">
      <w:pPr>
        <w:bidi w:val="0"/>
        <w:jc w:val="both"/>
        <w:rPr>
          <w:rFonts w:ascii="Times New Roman" w:hAnsi="Times New Roman"/>
        </w:rPr>
      </w:pPr>
    </w:p>
    <w:p w:rsidR="00053999" w:rsidP="00053999">
      <w:pPr>
        <w:bidi w:val="0"/>
        <w:jc w:val="both"/>
        <w:rPr>
          <w:rFonts w:ascii="Times New Roman" w:hAnsi="Times New Roman"/>
        </w:rPr>
      </w:pPr>
    </w:p>
    <w:p w:rsidR="00053999" w:rsidP="00053999">
      <w:pPr>
        <w:bidi w:val="0"/>
        <w:jc w:val="both"/>
        <w:rPr>
          <w:rFonts w:ascii="Times New Roman" w:hAnsi="Times New Roman"/>
        </w:rPr>
      </w:pPr>
    </w:p>
    <w:p w:rsidR="00053999" w:rsidP="00053999">
      <w:pPr>
        <w:bidi w:val="0"/>
        <w:jc w:val="both"/>
        <w:rPr>
          <w:rFonts w:ascii="Times New Roman" w:hAnsi="Times New Roman"/>
        </w:rPr>
      </w:pPr>
    </w:p>
    <w:p w:rsidR="00053999" w:rsidP="00053999">
      <w:pPr>
        <w:bidi w:val="0"/>
        <w:jc w:val="both"/>
        <w:rPr>
          <w:rFonts w:ascii="Times New Roman" w:hAnsi="Times New Roman"/>
        </w:rPr>
      </w:pPr>
    </w:p>
    <w:p w:rsidR="00053999" w:rsidP="00053999">
      <w:pPr>
        <w:bidi w:val="0"/>
        <w:jc w:val="both"/>
        <w:rPr>
          <w:rFonts w:ascii="Times New Roman" w:hAnsi="Times New Roman"/>
        </w:rPr>
      </w:pPr>
    </w:p>
    <w:p w:rsidR="00053999" w:rsidP="0005399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 Fico</w:t>
      </w:r>
      <w:r w:rsidR="00255CB9">
        <w:rPr>
          <w:rFonts w:ascii="Times New Roman" w:hAnsi="Times New Roman"/>
          <w:b/>
        </w:rPr>
        <w:t>, v.</w:t>
      </w:r>
      <w:r w:rsidR="001330E2">
        <w:rPr>
          <w:rFonts w:ascii="Times New Roman" w:hAnsi="Times New Roman"/>
          <w:b/>
        </w:rPr>
        <w:t xml:space="preserve"> </w:t>
      </w:r>
      <w:r w:rsidR="00255CB9">
        <w:rPr>
          <w:rFonts w:ascii="Times New Roman" w:hAnsi="Times New Roman"/>
          <w:b/>
        </w:rPr>
        <w:t>r.</w:t>
      </w:r>
    </w:p>
    <w:p w:rsidR="00053999" w:rsidRPr="0018576C" w:rsidP="0005399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Slovenskej republiky </w:t>
      </w:r>
    </w:p>
    <w:p w:rsidR="00F83F17" w:rsidP="00AB634C">
      <w:pPr>
        <w:bidi w:val="0"/>
        <w:jc w:val="both"/>
        <w:rPr>
          <w:rFonts w:ascii="Times New Roman" w:hAnsi="Times New Roman"/>
        </w:rPr>
      </w:pPr>
    </w:p>
    <w:p w:rsidR="00AB634C" w:rsidP="00AB634C">
      <w:pPr>
        <w:bidi w:val="0"/>
        <w:jc w:val="both"/>
        <w:rPr>
          <w:rFonts w:ascii="Times New Roman" w:hAnsi="Times New Roman"/>
        </w:rPr>
      </w:pPr>
    </w:p>
    <w:p w:rsidR="00AB634C" w:rsidP="00AB634C">
      <w:pPr>
        <w:bidi w:val="0"/>
        <w:jc w:val="both"/>
        <w:rPr>
          <w:rFonts w:ascii="Times New Roman" w:hAnsi="Times New Roman"/>
        </w:rPr>
      </w:pPr>
    </w:p>
    <w:p w:rsidR="00AB634C" w:rsidP="00AB634C">
      <w:pPr>
        <w:bidi w:val="0"/>
        <w:jc w:val="both"/>
        <w:rPr>
          <w:rFonts w:ascii="Times New Roman" w:hAnsi="Times New Roman"/>
        </w:rPr>
      </w:pPr>
    </w:p>
    <w:p w:rsidR="00AB634C" w:rsidP="00AB634C">
      <w:pPr>
        <w:bidi w:val="0"/>
        <w:jc w:val="both"/>
        <w:rPr>
          <w:rFonts w:ascii="Times New Roman" w:hAnsi="Times New Roman"/>
        </w:rPr>
      </w:pPr>
    </w:p>
    <w:p w:rsidR="00AB634C" w:rsidP="00AB634C">
      <w:pPr>
        <w:bidi w:val="0"/>
        <w:jc w:val="both"/>
        <w:rPr>
          <w:rFonts w:ascii="Times New Roman" w:hAnsi="Times New Roman"/>
        </w:rPr>
      </w:pPr>
    </w:p>
    <w:p w:rsidR="00AB634C" w:rsidP="00AB634C">
      <w:pPr>
        <w:bidi w:val="0"/>
        <w:jc w:val="both"/>
        <w:rPr>
          <w:rFonts w:ascii="Times New Roman" w:hAnsi="Times New Roman"/>
        </w:rPr>
      </w:pPr>
    </w:p>
    <w:p w:rsidR="00AB634C" w:rsidP="00AB634C">
      <w:pPr>
        <w:bidi w:val="0"/>
        <w:jc w:val="both"/>
        <w:rPr>
          <w:rFonts w:ascii="Times New Roman" w:hAnsi="Times New Roman"/>
        </w:rPr>
      </w:pPr>
    </w:p>
    <w:p w:rsidR="00AB634C" w:rsidP="00AB634C">
      <w:pPr>
        <w:bidi w:val="0"/>
        <w:jc w:val="both"/>
        <w:rPr>
          <w:rFonts w:ascii="Times New Roman" w:hAnsi="Times New Roman"/>
        </w:rPr>
      </w:pPr>
    </w:p>
    <w:p w:rsidR="00AB634C" w:rsidRPr="00AB634C" w:rsidP="00AB634C">
      <w:pPr>
        <w:bidi w:val="0"/>
        <w:jc w:val="center"/>
        <w:rPr>
          <w:rFonts w:ascii="Times New Roman" w:hAnsi="Times New Roman"/>
          <w:b/>
        </w:rPr>
      </w:pPr>
      <w:r w:rsidRPr="00AB634C">
        <w:rPr>
          <w:rFonts w:ascii="Times New Roman" w:hAnsi="Times New Roman"/>
          <w:b/>
        </w:rPr>
        <w:t>Jozef Ráž</w:t>
      </w:r>
      <w:r w:rsidR="00255CB9">
        <w:rPr>
          <w:rFonts w:ascii="Times New Roman" w:hAnsi="Times New Roman"/>
          <w:b/>
        </w:rPr>
        <w:t>, v.</w:t>
      </w:r>
      <w:r w:rsidR="001330E2">
        <w:rPr>
          <w:rFonts w:ascii="Times New Roman" w:hAnsi="Times New Roman"/>
          <w:b/>
        </w:rPr>
        <w:t xml:space="preserve"> </w:t>
      </w:r>
      <w:r w:rsidR="00255CB9">
        <w:rPr>
          <w:rFonts w:ascii="Times New Roman" w:hAnsi="Times New Roman"/>
          <w:b/>
        </w:rPr>
        <w:t>r.</w:t>
      </w:r>
    </w:p>
    <w:p w:rsidR="00AB634C" w:rsidP="00AB634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minister dopravy Slovenskej republiky</w:t>
      </w:r>
    </w:p>
    <w:p w:rsidR="00AB634C" w:rsidP="00AB634C">
      <w:pPr>
        <w:bidi w:val="0"/>
        <w:jc w:val="both"/>
        <w:rPr>
          <w:rFonts w:ascii="Times New Roman" w:hAnsi="Times New Roman"/>
        </w:rPr>
      </w:pPr>
    </w:p>
    <w:p w:rsidR="00AB634C" w:rsidRPr="0018576C" w:rsidP="00AB634C">
      <w:pPr>
        <w:bidi w:val="0"/>
        <w:jc w:val="both"/>
        <w:rPr>
          <w:rFonts w:ascii="Times New Roman" w:hAnsi="Times New Roman"/>
        </w:rPr>
      </w:pPr>
    </w:p>
    <w:sectPr w:rsidSect="00481CEB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Lucida Grande">
    <w:altName w:val="Franklin Gothic Medium Cond"/>
    <w:panose1 w:val="00000000000000000000"/>
    <w:charset w:val="58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EF" w:rsidP="00B142B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04AE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EF" w:rsidP="00B142B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330E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04AE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C47CE3"/>
    <w:rsid w:val="000068D8"/>
    <w:rsid w:val="0002235D"/>
    <w:rsid w:val="00053999"/>
    <w:rsid w:val="00085CE1"/>
    <w:rsid w:val="000A5A24"/>
    <w:rsid w:val="000F10F3"/>
    <w:rsid w:val="00131A48"/>
    <w:rsid w:val="001330E2"/>
    <w:rsid w:val="00134426"/>
    <w:rsid w:val="001605ED"/>
    <w:rsid w:val="001666D1"/>
    <w:rsid w:val="00171457"/>
    <w:rsid w:val="0018576C"/>
    <w:rsid w:val="001911EE"/>
    <w:rsid w:val="001A0F3E"/>
    <w:rsid w:val="001A7616"/>
    <w:rsid w:val="001B16A7"/>
    <w:rsid w:val="001C5B1D"/>
    <w:rsid w:val="001E064B"/>
    <w:rsid w:val="001E0FA2"/>
    <w:rsid w:val="001E5F0D"/>
    <w:rsid w:val="001F636D"/>
    <w:rsid w:val="001F6523"/>
    <w:rsid w:val="002128F3"/>
    <w:rsid w:val="002340DF"/>
    <w:rsid w:val="00235953"/>
    <w:rsid w:val="0023731A"/>
    <w:rsid w:val="0024321F"/>
    <w:rsid w:val="0024511E"/>
    <w:rsid w:val="002461FE"/>
    <w:rsid w:val="00251E75"/>
    <w:rsid w:val="00255CB9"/>
    <w:rsid w:val="00262A54"/>
    <w:rsid w:val="00270C4E"/>
    <w:rsid w:val="0028572F"/>
    <w:rsid w:val="00286BF7"/>
    <w:rsid w:val="002A2981"/>
    <w:rsid w:val="002A3B2B"/>
    <w:rsid w:val="002F50BD"/>
    <w:rsid w:val="00310B1A"/>
    <w:rsid w:val="0032669D"/>
    <w:rsid w:val="003300AE"/>
    <w:rsid w:val="003433D6"/>
    <w:rsid w:val="003519FF"/>
    <w:rsid w:val="00353884"/>
    <w:rsid w:val="00360D46"/>
    <w:rsid w:val="00361FD2"/>
    <w:rsid w:val="00364806"/>
    <w:rsid w:val="00364ACA"/>
    <w:rsid w:val="003747DF"/>
    <w:rsid w:val="0037605B"/>
    <w:rsid w:val="0038248B"/>
    <w:rsid w:val="0038654E"/>
    <w:rsid w:val="003B5154"/>
    <w:rsid w:val="003D2410"/>
    <w:rsid w:val="003E4A6F"/>
    <w:rsid w:val="003E6DD5"/>
    <w:rsid w:val="00402745"/>
    <w:rsid w:val="00402ED9"/>
    <w:rsid w:val="00404489"/>
    <w:rsid w:val="00405EE4"/>
    <w:rsid w:val="00412A87"/>
    <w:rsid w:val="00414D80"/>
    <w:rsid w:val="00443B00"/>
    <w:rsid w:val="00455323"/>
    <w:rsid w:val="00481CEB"/>
    <w:rsid w:val="00491DE9"/>
    <w:rsid w:val="004A0796"/>
    <w:rsid w:val="004C3921"/>
    <w:rsid w:val="004D3305"/>
    <w:rsid w:val="00504AEF"/>
    <w:rsid w:val="005222DE"/>
    <w:rsid w:val="00530E76"/>
    <w:rsid w:val="00550876"/>
    <w:rsid w:val="0055417F"/>
    <w:rsid w:val="005616E8"/>
    <w:rsid w:val="0056593A"/>
    <w:rsid w:val="00571B4D"/>
    <w:rsid w:val="005927D0"/>
    <w:rsid w:val="005B3EB0"/>
    <w:rsid w:val="005B4A05"/>
    <w:rsid w:val="005B6F23"/>
    <w:rsid w:val="005C41CB"/>
    <w:rsid w:val="005D21FF"/>
    <w:rsid w:val="005D53D5"/>
    <w:rsid w:val="005E1FC7"/>
    <w:rsid w:val="005E48F6"/>
    <w:rsid w:val="00610CA0"/>
    <w:rsid w:val="00623819"/>
    <w:rsid w:val="00624678"/>
    <w:rsid w:val="00631787"/>
    <w:rsid w:val="006463B5"/>
    <w:rsid w:val="00666B9B"/>
    <w:rsid w:val="00671924"/>
    <w:rsid w:val="00686A65"/>
    <w:rsid w:val="006925FC"/>
    <w:rsid w:val="0069723E"/>
    <w:rsid w:val="006B622E"/>
    <w:rsid w:val="006C77C5"/>
    <w:rsid w:val="006E1A76"/>
    <w:rsid w:val="006F60E3"/>
    <w:rsid w:val="00712573"/>
    <w:rsid w:val="007142AE"/>
    <w:rsid w:val="00725B17"/>
    <w:rsid w:val="00735CCC"/>
    <w:rsid w:val="007677D1"/>
    <w:rsid w:val="00783C83"/>
    <w:rsid w:val="00786FFF"/>
    <w:rsid w:val="007C1DE6"/>
    <w:rsid w:val="007E5727"/>
    <w:rsid w:val="007F58F0"/>
    <w:rsid w:val="00806122"/>
    <w:rsid w:val="008314A7"/>
    <w:rsid w:val="0086217F"/>
    <w:rsid w:val="008650C7"/>
    <w:rsid w:val="00884945"/>
    <w:rsid w:val="008860F4"/>
    <w:rsid w:val="00891F86"/>
    <w:rsid w:val="008C5286"/>
    <w:rsid w:val="008D4352"/>
    <w:rsid w:val="008F1A87"/>
    <w:rsid w:val="008F4099"/>
    <w:rsid w:val="00902077"/>
    <w:rsid w:val="009101D5"/>
    <w:rsid w:val="00923BD3"/>
    <w:rsid w:val="00931C34"/>
    <w:rsid w:val="00931F37"/>
    <w:rsid w:val="00936E21"/>
    <w:rsid w:val="009469D0"/>
    <w:rsid w:val="00964B37"/>
    <w:rsid w:val="009A0EA3"/>
    <w:rsid w:val="009B260A"/>
    <w:rsid w:val="009C6AB0"/>
    <w:rsid w:val="009C74D9"/>
    <w:rsid w:val="009D59FD"/>
    <w:rsid w:val="009E4A44"/>
    <w:rsid w:val="00A20A6B"/>
    <w:rsid w:val="00A23A41"/>
    <w:rsid w:val="00A57768"/>
    <w:rsid w:val="00A739FF"/>
    <w:rsid w:val="00AA0292"/>
    <w:rsid w:val="00AA7AEC"/>
    <w:rsid w:val="00AB634C"/>
    <w:rsid w:val="00AC1AED"/>
    <w:rsid w:val="00AC7DDE"/>
    <w:rsid w:val="00AD50E7"/>
    <w:rsid w:val="00AE1022"/>
    <w:rsid w:val="00AE2C73"/>
    <w:rsid w:val="00AE65C6"/>
    <w:rsid w:val="00AF244D"/>
    <w:rsid w:val="00B036E2"/>
    <w:rsid w:val="00B142B1"/>
    <w:rsid w:val="00B2023F"/>
    <w:rsid w:val="00B62094"/>
    <w:rsid w:val="00B702E4"/>
    <w:rsid w:val="00B802EF"/>
    <w:rsid w:val="00B84295"/>
    <w:rsid w:val="00B84963"/>
    <w:rsid w:val="00BA1F37"/>
    <w:rsid w:val="00BA333C"/>
    <w:rsid w:val="00BA5DB4"/>
    <w:rsid w:val="00BB3553"/>
    <w:rsid w:val="00BB70A7"/>
    <w:rsid w:val="00BD46F2"/>
    <w:rsid w:val="00BE03D2"/>
    <w:rsid w:val="00BF3629"/>
    <w:rsid w:val="00C009B0"/>
    <w:rsid w:val="00C16B52"/>
    <w:rsid w:val="00C47CE3"/>
    <w:rsid w:val="00C52703"/>
    <w:rsid w:val="00C54F33"/>
    <w:rsid w:val="00C56BE1"/>
    <w:rsid w:val="00C63309"/>
    <w:rsid w:val="00C65A2D"/>
    <w:rsid w:val="00C727A1"/>
    <w:rsid w:val="00CB5DF8"/>
    <w:rsid w:val="00CC532F"/>
    <w:rsid w:val="00CF35C5"/>
    <w:rsid w:val="00D04737"/>
    <w:rsid w:val="00D47ADA"/>
    <w:rsid w:val="00D5089F"/>
    <w:rsid w:val="00D564CF"/>
    <w:rsid w:val="00D62FA5"/>
    <w:rsid w:val="00D7466D"/>
    <w:rsid w:val="00D7612A"/>
    <w:rsid w:val="00D90DB8"/>
    <w:rsid w:val="00D97052"/>
    <w:rsid w:val="00DB1E40"/>
    <w:rsid w:val="00DC26E6"/>
    <w:rsid w:val="00DD2D9B"/>
    <w:rsid w:val="00DE4DE3"/>
    <w:rsid w:val="00DF4909"/>
    <w:rsid w:val="00DF4DB4"/>
    <w:rsid w:val="00E02441"/>
    <w:rsid w:val="00E10672"/>
    <w:rsid w:val="00E174F7"/>
    <w:rsid w:val="00E8461A"/>
    <w:rsid w:val="00E87D54"/>
    <w:rsid w:val="00E918B7"/>
    <w:rsid w:val="00E95DDF"/>
    <w:rsid w:val="00EC10BB"/>
    <w:rsid w:val="00EC30F9"/>
    <w:rsid w:val="00ED133D"/>
    <w:rsid w:val="00ED6C55"/>
    <w:rsid w:val="00EE7866"/>
    <w:rsid w:val="00EF101F"/>
    <w:rsid w:val="00F0446A"/>
    <w:rsid w:val="00F1696D"/>
    <w:rsid w:val="00F25CDB"/>
    <w:rsid w:val="00F2675C"/>
    <w:rsid w:val="00F27AC9"/>
    <w:rsid w:val="00F60DA1"/>
    <w:rsid w:val="00F838FB"/>
    <w:rsid w:val="00F83F17"/>
    <w:rsid w:val="00FA4717"/>
    <w:rsid w:val="00FA7A2C"/>
    <w:rsid w:val="00FC5415"/>
    <w:rsid w:val="00FD1197"/>
    <w:rsid w:val="00FD1CE2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623819"/>
    <w:pPr>
      <w:keepNext/>
      <w:keepLines/>
      <w:spacing w:before="360" w:after="120"/>
      <w:jc w:val="center"/>
      <w:outlineLvl w:val="0"/>
    </w:pPr>
    <w:rPr>
      <w:rFonts w:cs="Arial"/>
      <w:b/>
      <w:b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623819"/>
    <w:rPr>
      <w:rFonts w:cs="Arial"/>
      <w:b/>
      <w:bCs/>
      <w:sz w:val="28"/>
      <w:szCs w:val="28"/>
      <w:rtl w:val="0"/>
      <w:cs w:val="0"/>
      <w:lang w:val="x-none" w:eastAsia="en-US"/>
    </w:rPr>
  </w:style>
  <w:style w:type="paragraph" w:customStyle="1" w:styleId="CharCharChar">
    <w:name w:val="Char Char Char"/>
    <w:basedOn w:val="Normal"/>
    <w:uiPriority w:val="99"/>
    <w:rsid w:val="001C5B1D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">
    <w:name w:val="Styl"/>
    <w:basedOn w:val="Normal"/>
    <w:uiPriority w:val="99"/>
    <w:rsid w:val="0038248B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364806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481CE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481CEB"/>
    <w:pPr>
      <w:tabs>
        <w:tab w:val="center" w:pos="4536"/>
        <w:tab w:val="right" w:pos="9072"/>
      </w:tabs>
      <w:jc w:val="left"/>
    </w:pPr>
  </w:style>
  <w:style w:type="character" w:customStyle="1" w:styleId="PtaChar1">
    <w:name w:val="Päta Char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14">
    <w:name w:val="Päta Char1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13">
    <w:name w:val="Päta Char1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12">
    <w:name w:val="Päta Char1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11">
    <w:name w:val="Päta Char1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10">
    <w:name w:val="Päta Char110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9">
    <w:name w:val="Päta Char19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8">
    <w:name w:val="Päta Char18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7">
    <w:name w:val="Päta Char17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6">
    <w:name w:val="Päta Char16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5">
    <w:name w:val="Päta Char15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4">
    <w:name w:val="Päta Char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3">
    <w:name w:val="Päta Char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2">
    <w:name w:val="Päta Char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1">
    <w:name w:val="Päta Char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802E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802EF"/>
    <w:rPr>
      <w:rFonts w:cs="Times New Roman"/>
      <w:sz w:val="24"/>
      <w:szCs w:val="24"/>
      <w:rtl w:val="0"/>
      <w:cs w:val="0"/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B802EF"/>
    <w:rPr>
      <w:rFonts w:cs="Times New Roman"/>
      <w:sz w:val="18"/>
      <w:szCs w:val="1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802EF"/>
    <w:pPr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802EF"/>
    <w:rPr>
      <w:rFonts w:ascii="Lucida Grande" w:hAnsi="Lucida Grande" w:cs="Lucida Grande"/>
      <w:sz w:val="18"/>
      <w:szCs w:val="18"/>
      <w:rtl w:val="0"/>
      <w:cs w:val="0"/>
      <w:lang w:val="sk-SK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802EF"/>
    <w:pPr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802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D53D5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DefaultParagraphFont"/>
    <w:rsid w:val="005D53D5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053999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558</Words>
  <Characters>3181</Characters>
  <Application>Microsoft Office Word</Application>
  <DocSecurity>0</DocSecurity>
  <Lines>0</Lines>
  <Paragraphs>0</Paragraphs>
  <ScaleCrop>false</ScaleCrop>
  <Company>MS SR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Felcan, Robert</cp:lastModifiedBy>
  <cp:revision>3</cp:revision>
  <cp:lastPrinted>2012-08-07T06:48:00Z</cp:lastPrinted>
  <dcterms:created xsi:type="dcterms:W3CDTF">2024-02-28T10:37:00Z</dcterms:created>
  <dcterms:modified xsi:type="dcterms:W3CDTF">2024-02-29T14:31:00Z</dcterms:modified>
</cp:coreProperties>
</file>