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BB7839">
        <w:rPr>
          <w:rFonts w:cs="Arial"/>
          <w:color w:val="000000"/>
        </w:rPr>
        <w:t>77</w:t>
      </w:r>
      <w:r w:rsidR="00B744A3" w:rsidRPr="00B744A3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87BB2" w:rsidP="007375F5">
      <w:pPr>
        <w:pStyle w:val="uznesenia"/>
      </w:pPr>
      <w:r>
        <w:t>169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87BB2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B7839" w:rsidP="00463A62">
      <w:pPr>
        <w:jc w:val="both"/>
      </w:pPr>
      <w:r>
        <w:t>k n</w:t>
      </w:r>
      <w:r w:rsidRPr="00BB7839">
        <w:t>ávrh</w:t>
      </w:r>
      <w:r>
        <w:t>u</w:t>
      </w:r>
      <w:r w:rsidRPr="00BB7839">
        <w:t xml:space="preserve"> poslankýň Národnej rady Slovenskej republiky Martiny </w:t>
      </w:r>
      <w:proofErr w:type="spellStart"/>
      <w:r w:rsidRPr="00BB7839">
        <w:t>Holečkovej</w:t>
      </w:r>
      <w:proofErr w:type="spellEnd"/>
      <w:r w:rsidRPr="00BB7839">
        <w:t xml:space="preserve"> a Andrey Turčanovej na vydanie zákona, ktorým sa dopĺňa zákon č. 300/2005 Z. z. Trestný zákon v znení neskorších predpisov (tlač 150)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C73EC"/>
    <w:rsid w:val="000F6039"/>
    <w:rsid w:val="000F621D"/>
    <w:rsid w:val="00100663"/>
    <w:rsid w:val="00101A9C"/>
    <w:rsid w:val="00112D83"/>
    <w:rsid w:val="00114FE5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62601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65BE0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87BB2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B783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EC6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128</cp:revision>
  <cp:lastPrinted>2024-02-14T08:38:00Z</cp:lastPrinted>
  <dcterms:created xsi:type="dcterms:W3CDTF">2022-11-24T09:04:00Z</dcterms:created>
  <dcterms:modified xsi:type="dcterms:W3CDTF">2024-02-29T09:56:00Z</dcterms:modified>
</cp:coreProperties>
</file>