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12. schôdza výboru                                                                                                           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Č. CRD-397/2024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14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B2152C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z 28. februára 2024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Pr="00A06E49" w:rsidRDefault="00A06E49" w:rsidP="00A06E49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 w:rsidRPr="00A06E49">
        <w:rPr>
          <w:rFonts w:ascii="Garamond" w:hAnsi="Garamond"/>
          <w:sz w:val="24"/>
          <w:szCs w:val="24"/>
          <w:lang w:eastAsia="sk-SK"/>
        </w:rPr>
        <w:t>k </w:t>
      </w:r>
      <w:r>
        <w:rPr>
          <w:rFonts w:ascii="Garamond" w:hAnsi="Garamond" w:cs="Arial"/>
          <w:b/>
          <w:noProof/>
          <w:sz w:val="24"/>
          <w:szCs w:val="24"/>
        </w:rPr>
        <w:t>vládnemu</w:t>
      </w:r>
      <w:r w:rsidRPr="00A06E49">
        <w:rPr>
          <w:rFonts w:ascii="Garamond" w:hAnsi="Garamond" w:cs="Arial"/>
          <w:b/>
          <w:noProof/>
          <w:sz w:val="24"/>
          <w:szCs w:val="24"/>
        </w:rPr>
        <w:t xml:space="preserve"> návrh</w:t>
      </w:r>
      <w:r>
        <w:rPr>
          <w:rFonts w:ascii="Garamond" w:hAnsi="Garamond" w:cs="Arial"/>
          <w:b/>
          <w:noProof/>
          <w:sz w:val="24"/>
          <w:szCs w:val="24"/>
        </w:rPr>
        <w:t>u</w:t>
      </w:r>
      <w:r w:rsidRPr="00A06E49">
        <w:rPr>
          <w:rFonts w:ascii="Garamond" w:hAnsi="Garamond" w:cs="Arial"/>
          <w:b/>
          <w:noProof/>
          <w:sz w:val="24"/>
          <w:szCs w:val="24"/>
        </w:rPr>
        <w:t xml:space="preserve"> zákona, ktorým sa dopĺňa zákon č. 300/2005 Z. z. Trestný zákon v znení neskorších predpisov</w:t>
      </w:r>
      <w:r w:rsidRPr="00A06E49">
        <w:rPr>
          <w:rFonts w:ascii="Garamond" w:hAnsi="Garamond" w:cs="Arial"/>
          <w:noProof/>
          <w:sz w:val="24"/>
          <w:szCs w:val="24"/>
        </w:rPr>
        <w:t xml:space="preserve"> (tlač 204) – druhé čítanie</w:t>
      </w:r>
    </w:p>
    <w:p w:rsidR="00A06E49" w:rsidRDefault="00A06E49" w:rsidP="00A06E49">
      <w:pPr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 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i/>
          <w:sz w:val="24"/>
          <w:szCs w:val="24"/>
          <w:lang w:eastAsia="sk-SK"/>
        </w:rPr>
        <w:tab/>
      </w:r>
      <w:r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A06E4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A06E49" w:rsidRPr="00A06E49" w:rsidRDefault="00A06E49" w:rsidP="00A06E49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 xml:space="preserve">        </w:t>
      </w:r>
      <w:r w:rsidRPr="004E4F19">
        <w:rPr>
          <w:rFonts w:ascii="Garamond" w:hAnsi="Garamond"/>
          <w:sz w:val="24"/>
          <w:szCs w:val="24"/>
          <w:lang w:eastAsia="sk-SK"/>
        </w:rPr>
        <w:t>s</w:t>
      </w:r>
      <w:r w:rsidRPr="00A06E49">
        <w:rPr>
          <w:rFonts w:ascii="Garamond" w:hAnsi="Garamond"/>
          <w:b/>
          <w:sz w:val="24"/>
          <w:szCs w:val="24"/>
          <w:lang w:eastAsia="sk-SK"/>
        </w:rPr>
        <w:t> </w:t>
      </w:r>
      <w:r w:rsidRPr="00A06E49">
        <w:rPr>
          <w:rFonts w:ascii="Garamond" w:hAnsi="Garamond" w:cs="Arial"/>
          <w:noProof/>
          <w:sz w:val="24"/>
          <w:szCs w:val="24"/>
        </w:rPr>
        <w:t xml:space="preserve">vládnym návrh zákona, ktorým sa dopĺňa zákon č. 300/2005 Z. z. Trestný zákon v znení neskorších predpisov </w:t>
      </w:r>
      <w:r w:rsidRPr="00942392">
        <w:rPr>
          <w:rFonts w:ascii="Garamond" w:hAnsi="Garamond" w:cs="Arial"/>
          <w:b/>
          <w:noProof/>
          <w:sz w:val="24"/>
          <w:szCs w:val="24"/>
        </w:rPr>
        <w:t>(</w:t>
      </w:r>
      <w:r w:rsidRPr="00A06E49">
        <w:rPr>
          <w:rFonts w:ascii="Garamond" w:hAnsi="Garamond" w:cs="Arial"/>
          <w:b/>
          <w:noProof/>
          <w:sz w:val="24"/>
          <w:szCs w:val="24"/>
        </w:rPr>
        <w:t>tlač 204</w:t>
      </w:r>
      <w:r w:rsidR="00942392">
        <w:rPr>
          <w:rFonts w:ascii="Garamond" w:hAnsi="Garamond" w:cs="Arial"/>
          <w:b/>
          <w:noProof/>
          <w:sz w:val="24"/>
          <w:szCs w:val="24"/>
        </w:rPr>
        <w:t>)</w:t>
      </w:r>
      <w:r>
        <w:rPr>
          <w:rFonts w:ascii="Garamond" w:hAnsi="Garamond"/>
          <w:sz w:val="24"/>
          <w:szCs w:val="24"/>
          <w:lang w:eastAsia="sk-SK"/>
        </w:rPr>
        <w:t xml:space="preserve">, 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A06E49" w:rsidRPr="00A06E49" w:rsidRDefault="00A06E49" w:rsidP="00A06E49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 xml:space="preserve">                       </w:t>
      </w:r>
      <w:r w:rsidRPr="00A06E49">
        <w:rPr>
          <w:rFonts w:ascii="Garamond" w:hAnsi="Garamond"/>
          <w:sz w:val="24"/>
          <w:szCs w:val="24"/>
          <w:lang w:eastAsia="sk-SK"/>
        </w:rPr>
        <w:t xml:space="preserve">Národnej rade Slovenskej republiky </w:t>
      </w:r>
      <w:r w:rsidRPr="00A06E49">
        <w:rPr>
          <w:rFonts w:ascii="Garamond" w:hAnsi="Garamond"/>
          <w:b/>
          <w:sz w:val="24"/>
          <w:szCs w:val="24"/>
          <w:lang w:eastAsia="sk-SK"/>
        </w:rPr>
        <w:t>schváliť</w:t>
      </w:r>
      <w:r w:rsidRPr="00A06E49">
        <w:rPr>
          <w:rFonts w:ascii="Garamond" w:hAnsi="Garamond"/>
          <w:sz w:val="24"/>
          <w:szCs w:val="24"/>
          <w:lang w:eastAsia="sk-SK"/>
        </w:rPr>
        <w:t xml:space="preserve"> </w:t>
      </w:r>
      <w:r w:rsidRPr="00A06E49">
        <w:rPr>
          <w:rFonts w:ascii="Garamond" w:hAnsi="Garamond" w:cs="Arial"/>
          <w:noProof/>
          <w:sz w:val="24"/>
          <w:szCs w:val="24"/>
        </w:rPr>
        <w:t xml:space="preserve">vládny návrh zákona, ktorým sa dopĺňa zákon č. 300/2005 Z. z. Trestný zákon v znení </w:t>
      </w:r>
      <w:r w:rsidR="00B2152C">
        <w:rPr>
          <w:rFonts w:ascii="Garamond" w:hAnsi="Garamond" w:cs="Arial"/>
          <w:noProof/>
          <w:sz w:val="24"/>
          <w:szCs w:val="24"/>
        </w:rPr>
        <w:t xml:space="preserve">neskorších predpisov </w:t>
      </w:r>
      <w:r w:rsidR="00B2152C" w:rsidRPr="00942392">
        <w:rPr>
          <w:rFonts w:ascii="Garamond" w:hAnsi="Garamond" w:cs="Arial"/>
          <w:b/>
          <w:noProof/>
          <w:sz w:val="24"/>
          <w:szCs w:val="24"/>
        </w:rPr>
        <w:t>(tlač 204)</w:t>
      </w:r>
    </w:p>
    <w:p w:rsidR="00A06E49" w:rsidRDefault="00A06E49" w:rsidP="00A06E49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A06E49" w:rsidRDefault="00A06E49" w:rsidP="00A06E49">
      <w:pPr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predsedníčke výboru Lucii Plavákovej, aby informovala gestorský Ústavnoprávny výbor Národnej rady Slovenskej republiky o prijatom uznesení.</w:t>
      </w:r>
    </w:p>
    <w:p w:rsidR="00A06E49" w:rsidRDefault="00A06E49" w:rsidP="00A06E49">
      <w:pPr>
        <w:rPr>
          <w:rFonts w:ascii="Garamond" w:hAnsi="Garamond"/>
          <w:sz w:val="24"/>
          <w:szCs w:val="24"/>
          <w:lang w:eastAsia="sk-SK"/>
        </w:rPr>
      </w:pPr>
    </w:p>
    <w:p w:rsidR="00B2152C" w:rsidRDefault="00B2152C" w:rsidP="00A06E49">
      <w:pPr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Prostredník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Lucia Plaváková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A06E49" w:rsidRDefault="00A06E49" w:rsidP="00A06E49">
      <w:pPr>
        <w:spacing w:after="0" w:line="240" w:lineRule="auto"/>
      </w:pPr>
      <w:bookmarkStart w:id="0" w:name="_GoBack"/>
      <w:bookmarkEnd w:id="0"/>
    </w:p>
    <w:sectPr w:rsidR="00A0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E01AD2"/>
    <w:multiLevelType w:val="hybridMultilevel"/>
    <w:tmpl w:val="9170E802"/>
    <w:lvl w:ilvl="0" w:tplc="7C74DF8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49"/>
    <w:rsid w:val="004E4F19"/>
    <w:rsid w:val="00942392"/>
    <w:rsid w:val="00A06E49"/>
    <w:rsid w:val="00B2152C"/>
    <w:rsid w:val="00C1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03976"/>
  <w15:chartTrackingRefBased/>
  <w15:docId w15:val="{6E37C86E-4EDF-47AA-B203-26DE8AF0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E49"/>
    <w:pPr>
      <w:spacing w:line="254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Eduard Csudai</cp:lastModifiedBy>
  <cp:revision>4</cp:revision>
  <dcterms:created xsi:type="dcterms:W3CDTF">2024-02-27T09:24:00Z</dcterms:created>
  <dcterms:modified xsi:type="dcterms:W3CDTF">2024-02-27T15:47:00Z</dcterms:modified>
</cp:coreProperties>
</file>