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025FD" w:rsidRPr="00176989" w:rsidP="001025FD">
      <w:pPr>
        <w:bidi w:val="0"/>
        <w:spacing w:line="360" w:lineRule="auto"/>
        <w:jc w:val="center"/>
        <w:rPr>
          <w:rFonts w:ascii="Times New Roman" w:eastAsia="Times New Roman" w:hAnsi="Times New Roman"/>
        </w:rPr>
      </w:pPr>
      <w:r w:rsidRPr="00176989">
        <w:rPr>
          <w:rFonts w:ascii="Times New Roman" w:eastAsia="Times New Roman" w:hAnsi="Times New Roman" w:cs="Times New Roman" w:hint="cs"/>
          <w:sz w:val="28"/>
          <w:szCs w:val="28"/>
          <w:rtl w:val="0"/>
          <w:cs w:val="0"/>
          <w:lang w:val="sk-SK" w:eastAsia="sk-SK" w:bidi="ar-SA"/>
        </w:rPr>
        <w:t>_____________</w:t>
      </w:r>
      <w:r w:rsidRPr="00176989" w:rsidR="0046367B">
        <w:rPr>
          <w:rFonts w:ascii="Times New Roman" w:eastAsia="Times New Roman" w:hAnsi="Times New Roman" w:cs="Times New Roman" w:hint="cs"/>
          <w:sz w:val="28"/>
          <w:szCs w:val="28"/>
          <w:rtl w:val="0"/>
          <w:cs w:val="0"/>
          <w:lang w:val="sk-SK" w:eastAsia="sk-SK" w:bidi="ar-SA"/>
        </w:rPr>
        <w:t>_________________________________</w:t>
      </w:r>
      <w:r w:rsidRPr="00176989">
        <w:rPr>
          <w:rFonts w:ascii="Times New Roman" w:eastAsia="Times New Roman" w:hAnsi="Times New Roman" w:cs="Times New Roman" w:hint="cs"/>
          <w:sz w:val="28"/>
          <w:szCs w:val="28"/>
          <w:rtl w:val="0"/>
          <w:cs w:val="0"/>
          <w:lang w:val="sk-SK" w:eastAsia="sk-SK" w:bidi="ar-SA"/>
        </w:rPr>
        <w:t>__________________</w:t>
      </w:r>
    </w:p>
    <w:p w:rsidR="0046367B" w:rsidRPr="00176989" w:rsidP="009F230F">
      <w:pPr>
        <w:tabs>
          <w:tab w:val="left" w:pos="-1985"/>
          <w:tab w:val="left" w:pos="709"/>
          <w:tab w:val="left" w:pos="1077"/>
        </w:tabs>
        <w:bidi w:val="0"/>
        <w:spacing w:before="600" w:after="1200" w:line="264" w:lineRule="auto"/>
        <w:jc w:val="left"/>
        <w:rPr>
          <w:rFonts w:ascii="Times New Roman" w:eastAsia="Times New Roman" w:hAnsi="Times New Roman"/>
        </w:rPr>
      </w:pPr>
      <w:r w:rsidRPr="0017698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7760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CRD</w:t>
      </w:r>
      <w:r w:rsidRPr="00176989" w:rsidR="00CF4F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-</w:t>
      </w:r>
      <w:r w:rsidR="000E42C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2475</w:t>
      </w:r>
      <w:r w:rsidR="007760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/2023 ZV</w:t>
      </w:r>
    </w:p>
    <w:p w:rsidR="001025FD" w:rsidRPr="00176989" w:rsidP="009F230F">
      <w:pPr>
        <w:bidi w:val="0"/>
        <w:spacing w:after="120" w:line="264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</w:rPr>
      </w:pPr>
      <w:r w:rsidRPr="00176989" w:rsidR="0046367B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>98</w:t>
      </w:r>
      <w:r w:rsidRPr="00176989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>a</w:t>
      </w:r>
    </w:p>
    <w:p w:rsidR="001025FD" w:rsidRPr="00176989" w:rsidP="002E746C">
      <w:pPr>
        <w:bidi w:val="0"/>
        <w:spacing w:after="360" w:line="264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</w:rPr>
      </w:pPr>
      <w:r w:rsidRPr="00176989" w:rsidR="002E746C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>Informácia</w:t>
      </w:r>
    </w:p>
    <w:p w:rsidR="001025FD" w:rsidRPr="00176989" w:rsidP="009F230F">
      <w:pPr>
        <w:bidi w:val="0"/>
        <w:spacing w:line="264" w:lineRule="auto"/>
        <w:jc w:val="both"/>
        <w:rPr>
          <w:rFonts w:ascii="Times New Roman" w:eastAsia="Times New Roman" w:hAnsi="Times New Roman"/>
          <w:b/>
        </w:rPr>
      </w:pPr>
      <w:r w:rsidRPr="00176989" w:rsidR="00360F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Zahraničného výboru </w:t>
      </w:r>
      <w:r w:rsidRPr="0017698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Národnej rady Slovenskej republiky o prerokovaní návrhu </w:t>
      </w:r>
      <w:r w:rsidRPr="00176989" w:rsidR="003C4CE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poslanc</w:t>
      </w:r>
      <w:r w:rsidRPr="00176989" w:rsidR="0046367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76989" w:rsidR="003C4CE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Národnej rady Slovenskej republiky Mariána Kéryho na prijatie uznesenia Národ</w:t>
      </w:r>
      <w:r w:rsidRPr="00176989" w:rsidR="00F064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nej rady Slovenskej republiky k teroristickému útoku hnutia Hamas proti Izraelu a následnému konfliktu (tlač 98) </w:t>
      </w:r>
      <w:r w:rsidRPr="00176989" w:rsidR="003C4CE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025FD" w:rsidRPr="00176989" w:rsidP="001025FD">
      <w:pPr>
        <w:bidi w:val="0"/>
        <w:spacing w:line="360" w:lineRule="auto"/>
        <w:jc w:val="left"/>
        <w:rPr>
          <w:rFonts w:ascii="Times New Roman" w:eastAsia="Times New Roman" w:hAnsi="Times New Roman"/>
          <w:b/>
        </w:rPr>
      </w:pPr>
      <w:r w:rsidRPr="00176989" w:rsidR="00F064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</w:t>
      </w:r>
      <w:r w:rsidRPr="0017698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</w:t>
      </w:r>
    </w:p>
    <w:p w:rsidR="001025FD" w:rsidRPr="00176989" w:rsidP="00CF4FB9">
      <w:pPr>
        <w:bidi w:val="0"/>
        <w:spacing w:before="360" w:after="120" w:line="264" w:lineRule="auto"/>
        <w:ind w:firstLine="709"/>
        <w:jc w:val="both"/>
        <w:rPr>
          <w:rFonts w:ascii="Times New Roman" w:eastAsia="Times New Roman" w:hAnsi="Times New Roman"/>
          <w:szCs w:val="20"/>
          <w:lang w:eastAsia="cs-CZ"/>
        </w:rPr>
      </w:pP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Predseda Národnej rady Slovenskej republiky svojím rozhodnutím č. </w:t>
      </w:r>
      <w:r w:rsidRPr="00176989" w:rsidR="00F760D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103</w:t>
      </w:r>
      <w:r w:rsidRPr="00176989" w:rsidR="00F064A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z</w:t>
      </w:r>
      <w:r w:rsidRPr="00176989" w:rsidR="00F760D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o 6. decembra </w:t>
      </w:r>
      <w:r w:rsidRPr="00176989"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202</w:t>
      </w:r>
      <w:r w:rsidRPr="00176989" w:rsidR="00F064A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3</w:t>
      </w: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pridelil návrh </w:t>
      </w:r>
      <w:r w:rsidRPr="00176989"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poslanc</w:t>
      </w:r>
      <w:r w:rsidRPr="00176989" w:rsidR="0046367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</w:t>
      </w:r>
      <w:r w:rsidRPr="00176989"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Národnej rady Slovenskej republiky Mariána Kéryho na prijatie uznesenia Národnej rady Slovenskej republiky </w:t>
      </w:r>
      <w:r w:rsidRPr="00176989" w:rsidR="00F064A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k teroristickému útoku hnutia Hamas proti Izraelu a následnému konfliktu (tlač 98) </w:t>
      </w:r>
      <w:r w:rsidRPr="00176989" w:rsidR="00360FA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na prerokovanie Zahraničnému </w:t>
      </w: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výboru  Národnej rady Slovenskej republiky </w:t>
      </w: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s tým, že ako gestorský výbor podá Národnej rade</w:t>
      </w:r>
      <w:r w:rsidR="009C011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Slovenskej republiky informáciu</w:t>
      </w: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o výsledku </w:t>
      </w:r>
      <w:r w:rsidRPr="00176989" w:rsidR="00360FA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prerokovania uvedeného návrhu</w:t>
      </w: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vo výbor</w:t>
      </w:r>
      <w:r w:rsidR="009C011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e a </w:t>
      </w: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návrh na uznesenie Národnej rady Slovenskej republiky.</w:t>
      </w:r>
    </w:p>
    <w:p w:rsidR="00286F75" w:rsidRPr="00176989" w:rsidP="00CF4FB9">
      <w:pPr>
        <w:bidi w:val="0"/>
        <w:spacing w:after="120" w:line="264" w:lineRule="auto"/>
        <w:ind w:firstLine="709"/>
        <w:jc w:val="both"/>
        <w:rPr>
          <w:rFonts w:ascii="Times New Roman" w:eastAsia="Times New Roman" w:hAnsi="Times New Roman"/>
          <w:szCs w:val="20"/>
        </w:rPr>
      </w:pPr>
      <w:r w:rsidRPr="00176989" w:rsid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Predložený návrh </w:t>
      </w:r>
      <w:r w:rsidRPr="00176989"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poslanc</w:t>
      </w:r>
      <w:r w:rsidRPr="00176989" w:rsidR="0046367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a</w:t>
      </w:r>
      <w:r w:rsidRPr="00176989"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Národnej rady Slovenskej republiky Mariána Kéryho na prijatie uznesenia Národnej rady Slovenskej republiky </w:t>
      </w:r>
      <w:r w:rsidRPr="00176989" w:rsidR="00F064A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k teroristickému útoku hnutia Hamas proti Izraelu a následnému konfliktu (tlač 98) </w:t>
      </w:r>
      <w:r w:rsidRPr="00176989"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prerokoval </w:t>
      </w:r>
      <w:r w:rsidRPr="00176989" w:rsidR="00360FA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Zahraničný </w:t>
      </w:r>
      <w:r w:rsidRPr="00176989" w:rsid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výbor Národnej rady Slov</w:t>
      </w:r>
      <w:r w:rsidRPr="00176989" w:rsidR="00360FA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e</w:t>
      </w:r>
      <w:r w:rsidRPr="00176989" w:rsidR="00F064A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nskej republiky na 3</w:t>
      </w:r>
      <w:r w:rsidRPr="00176989" w:rsid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schôdzi výboru dňa </w:t>
      </w:r>
      <w:r w:rsidRPr="00176989" w:rsidR="00837B9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7</w:t>
      </w:r>
      <w:r w:rsidRPr="00176989"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Pr="00176989" w:rsidR="00F064A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decembra</w:t>
      </w:r>
      <w:r w:rsidRPr="00176989"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202</w:t>
      </w:r>
      <w:r w:rsidRPr="00176989" w:rsidR="00F064A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3</w:t>
      </w:r>
      <w:r w:rsidRPr="00176989"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a prijal k nemu </w:t>
      </w:r>
      <w:r w:rsidRPr="00176989" w:rsidR="0091584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uznesenie č. </w:t>
      </w:r>
      <w:r w:rsidRPr="00176989" w:rsidR="00F064A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7</w:t>
      </w:r>
      <w:r w:rsidRPr="00176989"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, v ktorom </w:t>
      </w:r>
      <w:r w:rsidRPr="00176989" w:rsidR="00EB65E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odporúča Národnej rade Slovenskej </w:t>
      </w:r>
      <w:r w:rsidRPr="00176989"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uznesenie Národnej rady Slovenskej republiky </w:t>
      </w:r>
      <w:r w:rsidRPr="00176989" w:rsidR="00F064A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k teroristickému útoku hnutia Hamas proti Izraelu a následnému konfliktu (tlač 98) </w:t>
      </w:r>
      <w:r w:rsidRPr="00176989" w:rsidR="00EB65ED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schváliť</w:t>
      </w:r>
      <w:r w:rsidRPr="00176989" w:rsidR="00360FA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.</w:t>
      </w:r>
      <w:r w:rsidRPr="00176989" w:rsidR="00EB65E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6701B7" w:rsidRPr="00176989" w:rsidP="009F230F">
      <w:pPr>
        <w:bidi w:val="0"/>
        <w:spacing w:after="120" w:line="264" w:lineRule="auto"/>
        <w:ind w:firstLine="709"/>
        <w:jc w:val="both"/>
        <w:rPr>
          <w:rFonts w:ascii="Times New Roman" w:eastAsia="Times New Roman" w:hAnsi="Times New Roman"/>
          <w:szCs w:val="20"/>
        </w:rPr>
      </w:pP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Zahraničný výbor Národnej rady Slovenskej republiky </w:t>
      </w:r>
      <w:r w:rsidRPr="00176989" w:rsidR="00ED09C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zároveň </w:t>
      </w: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pov</w:t>
      </w:r>
      <w:r w:rsidRPr="00176989" w:rsidR="0026758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eril </w:t>
      </w:r>
      <w:r w:rsidRPr="00176989" w:rsidR="0006516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podpredsedu výboru </w:t>
      </w:r>
      <w:r w:rsidRPr="00176989" w:rsidR="006B44B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Karola Farkašovského</w:t>
      </w: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, aby na schôdzi Národnej rady Slovenskej republiky i</w:t>
      </w:r>
      <w:r w:rsidRPr="00176989" w:rsidR="006B44B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nformoval o výsledku rokovania.</w:t>
      </w:r>
    </w:p>
    <w:p w:rsidR="009F230F" w:rsidRPr="00176989" w:rsidP="00CF4FB9">
      <w:pPr>
        <w:bidi w:val="0"/>
        <w:spacing w:after="360" w:line="264" w:lineRule="auto"/>
        <w:ind w:firstLine="709"/>
        <w:jc w:val="both"/>
        <w:rPr>
          <w:rFonts w:ascii="Times New Roman" w:eastAsia="Times New Roman" w:hAnsi="Times New Roman"/>
          <w:szCs w:val="20"/>
        </w:rPr>
      </w:pP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Súčasťou </w:t>
      </w:r>
      <w:r w:rsidRPr="00176989" w:rsid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informácie</w:t>
      </w:r>
      <w:r w:rsidRPr="0017698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je návrh uznesenia Národnej rady Slovenskej republiky.</w:t>
      </w:r>
    </w:p>
    <w:p w:rsidR="004623B3" w:rsidRPr="00176989" w:rsidP="00CF4FB9">
      <w:pPr>
        <w:bidi w:val="0"/>
        <w:spacing w:line="264" w:lineRule="auto"/>
        <w:jc w:val="left"/>
        <w:rPr>
          <w:rFonts w:ascii="Times New Roman" w:eastAsia="Times New Roman" w:hAnsi="Times New Roman"/>
        </w:rPr>
      </w:pPr>
      <w:r w:rsidRPr="00176989" w:rsidR="006B44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176989" w:rsidR="00837B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7.</w:t>
      </w:r>
      <w:r w:rsidRPr="00176989" w:rsidR="006B44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december</w:t>
      </w:r>
      <w:r w:rsidRPr="00176989" w:rsidR="006701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176989" w:rsidR="006B44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52.25pt;margin-left:247.9pt;margin-top:41.3pt;mso-height-relative:margin;mso-width-relative:margin;mso-wrap-distance-bottom:3.6pt;mso-wrap-distance-top:3.6pt;position:absolute;visibility:visible;width:205.25pt;z-index:251658240" filled="t" stroked="f">
            <o:lock v:ext="edit" aspectratio="f"/>
            <v:textbox>
              <w:txbxContent>
                <w:p w:rsidR="00915846" w:rsidP="00915846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636114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BE2632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, v.r.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Zahraničného výboru</w:t>
                  </w:r>
                </w:p>
                <w:p w:rsidR="00915846" w:rsidRPr="008156C1" w:rsidP="00915846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    Národnej rady Slovenskej republiky</w:t>
                  </w:r>
                </w:p>
                <w:p w:rsidR="00915846" w:rsidP="00915846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</w:p>
    <w:p w:rsidR="004623B3" w:rsidRPr="00176989" w:rsidP="004623B3">
      <w:pPr>
        <w:bidi w:val="0"/>
        <w:jc w:val="left"/>
        <w:rPr>
          <w:rFonts w:ascii="Times New Roman" w:eastAsia="Times New Roman" w:hAnsi="Times New Roman"/>
        </w:rPr>
      </w:pPr>
    </w:p>
    <w:p w:rsidR="004623B3" w:rsidRPr="00176989" w:rsidP="004623B3">
      <w:pPr>
        <w:bidi w:val="0"/>
        <w:jc w:val="left"/>
        <w:rPr>
          <w:rFonts w:ascii="Times New Roman" w:eastAsia="Times New Roman" w:hAnsi="Times New Roman"/>
        </w:rPr>
      </w:pPr>
    </w:p>
    <w:p w:rsidR="004623B3" w:rsidRPr="00176989" w:rsidP="004623B3">
      <w:pPr>
        <w:bidi w:val="0"/>
        <w:jc w:val="left"/>
        <w:rPr>
          <w:rFonts w:ascii="Times New Roman" w:eastAsia="Times New Roman" w:hAnsi="Times New Roman"/>
        </w:rPr>
      </w:pPr>
    </w:p>
    <w:p w:rsidR="004623B3" w:rsidRPr="00176989" w:rsidP="004623B3">
      <w:pPr>
        <w:bidi w:val="0"/>
        <w:jc w:val="left"/>
        <w:rPr>
          <w:rFonts w:ascii="Times New Roman" w:eastAsia="Times New Roman" w:hAnsi="Times New Roman"/>
        </w:rPr>
      </w:pPr>
    </w:p>
    <w:p w:rsidR="004623B3" w:rsidRPr="00176989" w:rsidP="004623B3">
      <w:pPr>
        <w:bidi w:val="0"/>
        <w:jc w:val="left"/>
        <w:rPr>
          <w:rFonts w:ascii="Times New Roman" w:eastAsia="Times New Roman" w:hAnsi="Times New Roman"/>
        </w:rPr>
      </w:pPr>
    </w:p>
    <w:p w:rsidR="00754764" w:rsidRPr="00176989" w:rsidP="004623B3">
      <w:pPr>
        <w:bidi w:val="0"/>
        <w:jc w:val="left"/>
        <w:rPr>
          <w:rFonts w:ascii="Times New Roman" w:eastAsia="Times New Roman" w:hAnsi="Times New Roman"/>
        </w:rPr>
        <w:sectPr>
          <w:headerReference w:type="default" r:id="rId4"/>
          <w:footerReference w:type="default" r:id="rId5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4623B3" w:rsidRPr="00176989" w:rsidP="00754764">
      <w:pPr>
        <w:bidi w:val="0"/>
        <w:spacing w:before="600" w:after="1200"/>
        <w:jc w:val="left"/>
        <w:rPr>
          <w:rFonts w:ascii="Times New Roman" w:eastAsia="Times New Roman" w:hAnsi="Times New Roman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7760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 - 2501</w:t>
      </w: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754764" w:rsidRPr="00176989" w:rsidP="00754764">
      <w:pPr>
        <w:bidi w:val="0"/>
        <w:spacing w:before="600" w:after="120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noProof/>
          <w:spacing w:val="20"/>
          <w:sz w:val="28"/>
          <w:szCs w:val="24"/>
          <w:cs w:val="0"/>
          <w:lang w:val="sk-SK" w:eastAsia="sk-SK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6" type="#_x0000_t75" style="height:45.81pt;visibility:visible;width:52.42pt" filled="f" stroked="f">
            <v:fill o:detectmouseclick="f"/>
            <v:imagedata r:id="rId6" o:title=""/>
            <o:lock v:ext="edit" aspectratio="t"/>
          </v:shape>
        </w:pict>
      </w:r>
    </w:p>
    <w:p w:rsidR="00754764" w:rsidRPr="00176989" w:rsidP="00754764">
      <w:pPr>
        <w:bidi w:val="0"/>
        <w:spacing w:after="36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176989">
        <w:rPr>
          <w:rFonts w:ascii="Times New Roman" w:eastAsia="Times New Roman" w:hAnsi="Times New Roman" w:cs="Times New Roman" w:hint="cs"/>
          <w:bCs/>
          <w:sz w:val="28"/>
          <w:szCs w:val="28"/>
          <w:rtl w:val="0"/>
          <w:cs w:val="0"/>
          <w:lang w:val="sk-SK" w:eastAsia="sk-SK" w:bidi="ar-SA"/>
        </w:rPr>
        <w:t>Návrh</w:t>
      </w:r>
    </w:p>
    <w:p w:rsidR="00754764" w:rsidRPr="00176989" w:rsidP="00754764">
      <w:pPr>
        <w:bidi w:val="0"/>
        <w:jc w:val="center"/>
        <w:rPr>
          <w:rFonts w:ascii="Times New Roman" w:eastAsia="Times New Roman" w:hAnsi="Times New Roman"/>
          <w:caps/>
          <w:spacing w:val="24"/>
          <w:sz w:val="32"/>
          <w:szCs w:val="32"/>
        </w:rPr>
      </w:pPr>
      <w:r w:rsidRPr="00176989">
        <w:rPr>
          <w:rFonts w:ascii="Times New Roman" w:eastAsia="Times New Roman" w:hAnsi="Times New Roman" w:cs="Times New Roman" w:hint="cs"/>
          <w:caps/>
          <w:spacing w:val="24"/>
          <w:sz w:val="32"/>
          <w:szCs w:val="32"/>
          <w:rtl w:val="0"/>
          <w:cs w:val="0"/>
          <w:lang w:val="sk-SK" w:eastAsia="sk-SK" w:bidi="ar-SA"/>
        </w:rPr>
        <w:t xml:space="preserve">uznesenie </w:t>
      </w:r>
    </w:p>
    <w:p w:rsidR="00754764" w:rsidRPr="00176989" w:rsidP="00754764">
      <w:pPr>
        <w:bidi w:val="0"/>
        <w:spacing w:after="360"/>
        <w:jc w:val="center"/>
        <w:rPr>
          <w:rFonts w:ascii="Times New Roman" w:eastAsia="Times New Roman" w:hAnsi="Times New Roman"/>
          <w:b/>
          <w:bCs/>
          <w:spacing w:val="24"/>
          <w:sz w:val="40"/>
          <w:szCs w:val="40"/>
        </w:rPr>
      </w:pPr>
      <w:r w:rsidRPr="00176989">
        <w:rPr>
          <w:rFonts w:ascii="Times New Roman" w:eastAsia="Times New Roman" w:hAnsi="Times New Roman" w:cs="Times New Roman" w:hint="cs"/>
          <w:caps/>
          <w:spacing w:val="24"/>
          <w:sz w:val="32"/>
          <w:szCs w:val="32"/>
          <w:rtl w:val="0"/>
          <w:cs w:val="0"/>
          <w:lang w:val="sk-SK" w:eastAsia="sk-SK" w:bidi="ar-SA"/>
        </w:rPr>
        <w:t>Národnej rady Slovenskej republiky</w:t>
      </w:r>
    </w:p>
    <w:p w:rsidR="004623B3" w:rsidRPr="00176989" w:rsidP="00754764">
      <w:pPr>
        <w:pStyle w:val="BodyText3"/>
        <w:bidi w:val="0"/>
        <w:spacing w:after="360"/>
        <w:jc w:val="center"/>
        <w:rPr>
          <w:rFonts w:ascii="Times New Roman" w:eastAsia="Times New Roman" w:hAnsi="Times New Roman"/>
        </w:rPr>
      </w:pPr>
      <w:r w:rsidRPr="00176989" w:rsidR="007547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bidi="ar-SA"/>
        </w:rPr>
        <w:t>z xx decembra 2023</w:t>
      </w:r>
    </w:p>
    <w:p w:rsidR="004623B3" w:rsidRPr="00176989" w:rsidP="00DA6142">
      <w:pPr>
        <w:pStyle w:val="BodyText3"/>
        <w:bidi w:val="0"/>
        <w:spacing w:after="360"/>
        <w:jc w:val="center"/>
        <w:rPr>
          <w:rFonts w:ascii="Times New Roman" w:eastAsia="Times New Roman" w:hAnsi="Times New Roman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bidi="ar-SA"/>
        </w:rPr>
        <w:t>k teroristickému ú</w:t>
      </w:r>
      <w:r w:rsidRPr="00176989" w:rsidR="00DA61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bidi="ar-SA"/>
        </w:rPr>
        <w:t xml:space="preserve">toku hnutia Hamas proti Izraelu </w:t>
      </w: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bidi="ar-SA"/>
        </w:rPr>
        <w:t>a následnému konfliktu</w:t>
      </w:r>
    </w:p>
    <w:p w:rsidR="00DA6142" w:rsidRPr="00176989" w:rsidP="00DA6142">
      <w:pPr>
        <w:bidi w:val="0"/>
        <w:spacing w:after="120" w:line="360" w:lineRule="auto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176989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Národná rada Slovenskej republiky</w:t>
      </w:r>
    </w:p>
    <w:p w:rsidR="00DA6142" w:rsidRPr="00176989" w:rsidP="00DA6142">
      <w:pPr>
        <w:bidi w:val="0"/>
        <w:spacing w:line="360" w:lineRule="auto"/>
        <w:ind w:firstLine="851"/>
        <w:jc w:val="left"/>
        <w:rPr>
          <w:rFonts w:ascii="Times New Roman" w:eastAsia="Times New Roman" w:hAnsi="Times New Roman"/>
          <w:b/>
          <w:spacing w:val="24"/>
          <w:sz w:val="28"/>
          <w:szCs w:val="28"/>
        </w:rPr>
      </w:pPr>
      <w:r w:rsidRPr="00176989">
        <w:rPr>
          <w:rFonts w:ascii="Times New Roman" w:eastAsia="Times New Roman" w:hAnsi="Times New Roman" w:cs="Times New Roman" w:hint="cs"/>
          <w:b/>
          <w:spacing w:val="24"/>
          <w:sz w:val="28"/>
          <w:szCs w:val="28"/>
          <w:rtl w:val="0"/>
          <w:cs w:val="0"/>
          <w:lang w:val="sk-SK" w:eastAsia="sk-SK" w:bidi="ar-SA"/>
        </w:rPr>
        <w:t>schvaľuje</w:t>
      </w:r>
    </w:p>
    <w:p w:rsidR="004623B3" w:rsidRPr="00176989" w:rsidP="00DA6142">
      <w:pPr>
        <w:bidi w:val="0"/>
        <w:spacing w:line="360" w:lineRule="auto"/>
        <w:ind w:firstLine="851"/>
        <w:jc w:val="left"/>
        <w:rPr>
          <w:rFonts w:ascii="Times New Roman" w:eastAsia="Times New Roman" w:hAnsi="Times New Roman"/>
          <w:b/>
        </w:rPr>
      </w:pPr>
      <w:r w:rsidRPr="00176989" w:rsidR="00DA61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uznesenie Národnej rady Slovenskej republiky k teroristickému útoku hnutia Hamas proti Izraelu a následnému konfliktu uvedené v prílohe č. 1 tohto uznesenia.</w:t>
      </w: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4623B3" w:rsidRPr="00176989" w:rsidP="004623B3">
      <w:pPr>
        <w:bidi w:val="0"/>
        <w:jc w:val="center"/>
        <w:rPr>
          <w:rFonts w:ascii="Times New Roman" w:eastAsia="Times New Roman" w:hAnsi="Times New Roman"/>
          <w:b/>
        </w:rPr>
      </w:pPr>
    </w:p>
    <w:p w:rsidR="004623B3" w:rsidRPr="00176989" w:rsidP="004623B3">
      <w:pPr>
        <w:bidi w:val="0"/>
        <w:jc w:val="center"/>
        <w:rPr>
          <w:rFonts w:ascii="Times New Roman" w:eastAsia="Times New Roman" w:hAnsi="Times New Roman"/>
          <w:b/>
        </w:rPr>
      </w:pPr>
    </w:p>
    <w:p w:rsidR="004623B3" w:rsidRPr="00176989" w:rsidP="004623B3">
      <w:pPr>
        <w:bidi w:val="0"/>
        <w:jc w:val="left"/>
        <w:rPr>
          <w:rFonts w:ascii="Times New Roman" w:eastAsia="Times New Roman" w:hAnsi="Times New Roman"/>
          <w:b/>
        </w:rPr>
        <w:sectPr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DA6142" w:rsidRPr="00176989" w:rsidP="00DA6142">
      <w:pPr>
        <w:pStyle w:val="Heading6"/>
        <w:bidi w:val="0"/>
        <w:spacing w:after="120"/>
        <w:jc w:val="center"/>
        <w:rPr>
          <w:rFonts w:ascii="Times New Roman" w:eastAsia="Times New Roman" w:hAnsi="Times New Roman"/>
          <w:sz w:val="32"/>
          <w:szCs w:val="32"/>
          <w:u w:val="none"/>
        </w:rPr>
      </w:pPr>
      <w:r w:rsidRPr="00176989">
        <w:rPr>
          <w:rFonts w:ascii="Times New Roman" w:eastAsia="Times New Roman" w:hAnsi="Times New Roman" w:cs="Times New Roman" w:hint="cs"/>
          <w:b/>
          <w:bCs/>
          <w:sz w:val="32"/>
          <w:szCs w:val="32"/>
          <w:u w:val="none"/>
          <w:rtl w:val="0"/>
          <w:cs w:val="0"/>
          <w:lang w:val="sk-SK" w:eastAsia="en-US" w:bidi="ar-SA"/>
        </w:rPr>
        <w:t>NÁRODNÁ RADA SLOVENSKEJ REPUBLIKY</w:t>
      </w:r>
    </w:p>
    <w:p w:rsidR="00DA6142" w:rsidRPr="00176989" w:rsidP="00DA6142">
      <w:pPr>
        <w:pStyle w:val="Heading7"/>
        <w:bidi w:val="0"/>
        <w:jc w:val="center"/>
        <w:rPr>
          <w:rFonts w:ascii="Times New Roman" w:eastAsia="Times New Roman" w:hAnsi="Times New Roman"/>
          <w:sz w:val="32"/>
          <w:szCs w:val="32"/>
        </w:rPr>
      </w:pPr>
      <w:r w:rsidRPr="0017698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en-US" w:bidi="ar-SA"/>
        </w:rPr>
        <w:t>IX.  VOLEBNÉ OBDOBIE</w:t>
      </w:r>
    </w:p>
    <w:p w:rsidR="00DA6142" w:rsidRPr="00176989" w:rsidP="00DA6142">
      <w:pPr>
        <w:bidi w:val="0"/>
        <w:spacing w:before="600"/>
        <w:ind w:left="6521"/>
        <w:jc w:val="left"/>
        <w:rPr>
          <w:rFonts w:ascii="Times New Roman" w:eastAsia="Times New Roman" w:hAnsi="Times New Roman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bidi="ar-SA"/>
        </w:rPr>
        <w:t>Číslo:</w:t>
      </w:r>
    </w:p>
    <w:p w:rsidR="00DA6142" w:rsidRPr="00176989" w:rsidP="00DA6142">
      <w:pPr>
        <w:bidi w:val="0"/>
        <w:spacing w:before="600" w:after="36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76989">
        <w:rPr>
          <w:rFonts w:ascii="Times New Roman" w:eastAsia="Times New Roman" w:hAnsi="Times New Roman" w:cs="Times New Roman" w:hint="cs"/>
          <w:sz w:val="28"/>
          <w:szCs w:val="28"/>
          <w:rtl w:val="0"/>
          <w:cs w:val="0"/>
          <w:lang w:val="sk-SK" w:eastAsia="sk-SK" w:bidi="ar-SA"/>
        </w:rPr>
        <w:t>Návrh</w:t>
      </w:r>
    </w:p>
    <w:p w:rsidR="00DA6142" w:rsidRPr="00176989" w:rsidP="004623B3">
      <w:pPr>
        <w:bidi w:val="0"/>
        <w:spacing w:before="600" w:line="360" w:lineRule="auto"/>
        <w:jc w:val="center"/>
        <w:rPr>
          <w:rFonts w:ascii="Times New Roman" w:eastAsia="Times New Roman" w:hAnsi="Times New Roman"/>
          <w:caps/>
          <w:sz w:val="32"/>
          <w:szCs w:val="32"/>
        </w:rPr>
      </w:pPr>
      <w:r w:rsidRPr="00176989">
        <w:rPr>
          <w:rFonts w:ascii="Times New Roman" w:eastAsia="Times New Roman" w:hAnsi="Times New Roman" w:cs="Times New Roman" w:hint="cs"/>
          <w:caps/>
          <w:sz w:val="32"/>
          <w:szCs w:val="32"/>
          <w:rtl w:val="0"/>
          <w:cs w:val="0"/>
          <w:lang w:val="sk-SK" w:eastAsia="sk-SK" w:bidi="ar-SA"/>
        </w:rPr>
        <w:t>Uznesenie</w:t>
      </w:r>
    </w:p>
    <w:p w:rsidR="004623B3" w:rsidRPr="00176989" w:rsidP="004623B3">
      <w:pPr>
        <w:bidi w:val="0"/>
        <w:spacing w:before="600" w:line="360" w:lineRule="auto"/>
        <w:jc w:val="center"/>
        <w:rPr>
          <w:rFonts w:ascii="Times New Roman" w:eastAsia="Times New Roman" w:hAnsi="Times New Roman"/>
          <w:caps/>
          <w:sz w:val="32"/>
          <w:szCs w:val="32"/>
        </w:rPr>
      </w:pPr>
      <w:r w:rsidRPr="00176989">
        <w:rPr>
          <w:rFonts w:ascii="Times New Roman" w:eastAsia="Times New Roman" w:hAnsi="Times New Roman" w:cs="Times New Roman" w:hint="cs"/>
          <w:caps/>
          <w:sz w:val="32"/>
          <w:szCs w:val="32"/>
          <w:rtl w:val="0"/>
          <w:cs w:val="0"/>
          <w:lang w:val="sk-SK" w:eastAsia="sk-SK" w:bidi="ar-SA"/>
        </w:rPr>
        <w:t>Národnej rady Slovenskej republiky</w:t>
      </w:r>
    </w:p>
    <w:p w:rsidR="004623B3" w:rsidRPr="00176989" w:rsidP="004623B3">
      <w:pPr>
        <w:bidi w:val="0"/>
        <w:spacing w:line="36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76989">
        <w:rPr>
          <w:rFonts w:ascii="Times New Roman" w:eastAsia="Times New Roman" w:hAnsi="Times New Roman" w:cs="Times New Roman" w:hint="cs"/>
          <w:sz w:val="32"/>
          <w:szCs w:val="32"/>
          <w:rtl w:val="0"/>
          <w:cs w:val="0"/>
          <w:lang w:val="sk-SK" w:eastAsia="sk-SK" w:bidi="ar-SA"/>
        </w:rPr>
        <w:t>z ... decembra 2023</w:t>
      </w:r>
    </w:p>
    <w:p w:rsidR="004623B3" w:rsidRPr="00176989" w:rsidP="004623B3">
      <w:pPr>
        <w:bidi w:val="0"/>
        <w:spacing w:after="1200" w:line="360" w:lineRule="auto"/>
        <w:jc w:val="center"/>
        <w:rPr>
          <w:rFonts w:ascii="Times New Roman" w:eastAsia="Times New Roman" w:hAnsi="Times New Roman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teroristickému útoku hnutia Hamas proti Izraelu a následnému konfliktu</w:t>
      </w:r>
    </w:p>
    <w:p w:rsidR="004623B3" w:rsidRPr="00176989" w:rsidP="004623B3">
      <w:pPr>
        <w:bidi w:val="0"/>
        <w:spacing w:after="600" w:line="360" w:lineRule="auto"/>
        <w:ind w:left="425"/>
        <w:jc w:val="both"/>
        <w:rPr>
          <w:rFonts w:ascii="Times New Roman" w:eastAsia="Times New Roman" w:hAnsi="Times New Roman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republiky:</w:t>
      </w:r>
    </w:p>
    <w:p w:rsidR="004623B3" w:rsidRPr="00176989" w:rsidP="004623B3">
      <w:pPr>
        <w:pStyle w:val="ListParagraph"/>
        <w:numPr>
          <w:numId w:val="4"/>
        </w:numPr>
        <w:bidi w:val="0"/>
        <w:spacing w:after="0" w:line="360" w:lineRule="auto"/>
        <w:ind w:left="284" w:hanging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623B3" w:rsidRPr="00176989" w:rsidP="004623B3">
      <w:pPr>
        <w:pStyle w:val="ListParagraph"/>
        <w:numPr>
          <w:numId w:val="7"/>
        </w:numPr>
        <w:bidi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kategoricky odsudzuje bezprecedentný teroristický útok hnutia Hamas na Izrael zo 7. októbra 2023, pri ktorom bolo zavraždených viac než 1 200 ľudí, vrátane žien a detí a viac ako 240 osôb bolo odvlečených za rukojemníkov do pásma Gazy;</w:t>
      </w:r>
    </w:p>
    <w:p w:rsidR="004623B3" w:rsidRPr="00176989" w:rsidP="004623B3">
      <w:pPr>
        <w:pStyle w:val="ListParagraph"/>
        <w:numPr>
          <w:numId w:val="5"/>
        </w:numPr>
        <w:bidi w:val="0"/>
        <w:spacing w:after="0" w:line="360" w:lineRule="auto"/>
        <w:ind w:left="426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vyzýva k okamžitému zastaveniu pokračujúceho ostreľovania Izraela a jeho obyvateľov, k bezpodmienečnému prepusteniu všetkých rukojemníkov a k ich bezpečnému návratu do ich domovov;</w:t>
      </w:r>
    </w:p>
    <w:p w:rsidR="004623B3" w:rsidRPr="00176989" w:rsidP="004623B3">
      <w:pPr>
        <w:pStyle w:val="ListParagraph"/>
        <w:numPr>
          <w:numId w:val="5"/>
        </w:numPr>
        <w:bidi w:val="0"/>
        <w:spacing w:after="0" w:line="360" w:lineRule="auto"/>
        <w:ind w:left="426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odsudzuje vlnu antisemitizmu, ktorá sa šíri nielen na sociálnych sieťach, ale aj na demonštráciách v niektorých európskych krajinách, napriek poučeniu z dejín holokaustu;</w:t>
      </w:r>
    </w:p>
    <w:p w:rsidR="004623B3" w:rsidRPr="00176989" w:rsidP="004623B3">
      <w:pPr>
        <w:pStyle w:val="ListParagraph"/>
        <w:numPr>
          <w:numId w:val="5"/>
        </w:numPr>
        <w:bidi w:val="0"/>
        <w:spacing w:after="0" w:line="360" w:lineRule="auto"/>
        <w:ind w:left="426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vyjadruje hlboké poľutovanie nad stratami na životoch a zároveň solidaritu a podporu Izraelu v jeho práve na primeranú sebaobranu, v rámci medzinárodného humanitárneho práva;</w:t>
      </w:r>
    </w:p>
    <w:p w:rsidR="004623B3" w:rsidRPr="00176989" w:rsidP="004623B3">
      <w:pPr>
        <w:pStyle w:val="ListParagraph"/>
        <w:numPr>
          <w:numId w:val="5"/>
        </w:numPr>
        <w:bidi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zdôrazňuje, že rázna reakcia voči terorizmu nesmie viesť k zbytočným stratám na nevinných ľudských životoch a eventuálne k</w:t>
      </w:r>
      <w:r w:rsidRPr="00176989" w:rsidR="003048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</w:t>
      </w: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vojnovým</w:t>
      </w:r>
      <w:r w:rsidRPr="00176989" w:rsidR="003048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zločinom</w:t>
      </w: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 resp. zločinom proti ľudskosti;</w:t>
      </w:r>
    </w:p>
    <w:p w:rsidR="004623B3" w:rsidRPr="00176989" w:rsidP="004623B3">
      <w:pPr>
        <w:pStyle w:val="ListParagraph"/>
        <w:numPr>
          <w:numId w:val="5"/>
        </w:numPr>
        <w:bidi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považuje spôsob vojenskej reakcie Izraela, pri ktorej doteraz zahynulo viac než 12 000 Palestínčanov, z ktorých viac než polovicu tvoria nevinné ženy a deti, za neprimeraný a neakceptovateľný v zmysle medzinárodného humanitárneho práva a Ženevských konvencií;</w:t>
      </w:r>
    </w:p>
    <w:p w:rsidR="004623B3" w:rsidRPr="00176989" w:rsidP="004623B3">
      <w:pPr>
        <w:pStyle w:val="ListParagraph"/>
        <w:numPr>
          <w:numId w:val="5"/>
        </w:numPr>
        <w:bidi w:val="0"/>
        <w:spacing w:after="360" w:line="360" w:lineRule="auto"/>
        <w:ind w:left="426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odsudzuje nevyprovokované násilie izraelských osadníkov voči palestínskym obyvateľom Západného brehu a vyzýva izraelskú vládu, aby voči páchateľom násilia rázne zakročila s cieľom predchádzať ďalšiemu rozšíreniu konfliktu; </w:t>
      </w:r>
    </w:p>
    <w:p w:rsidR="004623B3" w:rsidRPr="00176989" w:rsidP="004623B3">
      <w:pPr>
        <w:pStyle w:val="ListParagraph"/>
        <w:numPr>
          <w:numId w:val="4"/>
        </w:numPr>
        <w:bidi w:val="0"/>
        <w:spacing w:after="0" w:line="360" w:lineRule="auto"/>
        <w:ind w:left="284"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623B3" w:rsidRPr="00176989" w:rsidP="004623B3">
      <w:pPr>
        <w:pStyle w:val="ListParagraph"/>
        <w:numPr>
          <w:numId w:val="5"/>
        </w:numPr>
        <w:bidi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 krajným znepokojením poukazuje na katastrofálnu humanitárnu situáciu palestínskeho civilného obyvateľstva v pásme Gazy, ktoré nemá dostatočný prístup k pitnej vode, potravinám, liekom, zdravotnej starostlivosti a energiám, pričom svoje domovy bolo nútených opustiť niekoľko stoviek tisíc Palestínčanov;</w:t>
      </w:r>
    </w:p>
    <w:p w:rsidR="004623B3" w:rsidRPr="00176989" w:rsidP="004623B3">
      <w:pPr>
        <w:pStyle w:val="ListParagraph"/>
        <w:numPr>
          <w:numId w:val="5"/>
        </w:numPr>
        <w:bidi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podotýka, že túto situáciu nebude možné uspokojivo vyriešiť, pokiaľ nebudú bojové operácie ukončené prímerím, alebo inou primeranou formou;</w:t>
      </w:r>
    </w:p>
    <w:p w:rsidR="004623B3" w:rsidRPr="00176989" w:rsidP="004623B3">
      <w:pPr>
        <w:pStyle w:val="ListParagraph"/>
        <w:numPr>
          <w:numId w:val="5"/>
        </w:numPr>
        <w:bidi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považuje dohodu o dočasnom prímerí, výmene izraelských rukojemníkov za palestínskych väzňov a posilnení humanitárnej pomoci pre pásmo Gazy, dosiahnutú 22. novembra 2023, za krok pozitívnym smerom;</w:t>
      </w:r>
    </w:p>
    <w:p w:rsidR="004623B3" w:rsidRPr="00176989" w:rsidP="004623B3">
      <w:pPr>
        <w:pStyle w:val="ListParagraph"/>
        <w:numPr>
          <w:numId w:val="5"/>
        </w:numPr>
        <w:bidi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prejavuje úctu pracovníkom OSN, humanitárnych organizácií a novinárom, ktorí v tomto konflikte zahynuli pri plnení svojich povinností a zároveň vyjadruje úprimnú sústrasť ich pozostalým;</w:t>
      </w:r>
    </w:p>
    <w:p w:rsidR="004623B3" w:rsidRPr="00176989" w:rsidP="004623B3">
      <w:pPr>
        <w:pStyle w:val="NoSpacing"/>
        <w:bidi w:val="0"/>
        <w:jc w:val="left"/>
        <w:rPr>
          <w:rFonts w:ascii="Times New Roman" w:eastAsia="Times New Roman" w:hAnsi="Times New Roman"/>
        </w:rPr>
      </w:pPr>
    </w:p>
    <w:p w:rsidR="004623B3" w:rsidRPr="00176989" w:rsidP="004623B3">
      <w:pPr>
        <w:pStyle w:val="ListParagraph"/>
        <w:numPr>
          <w:numId w:val="4"/>
        </w:numPr>
        <w:bidi w:val="0"/>
        <w:spacing w:after="0" w:line="360" w:lineRule="auto"/>
        <w:ind w:left="284"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623B3" w:rsidRPr="00176989" w:rsidP="004623B3">
      <w:pPr>
        <w:pStyle w:val="ListParagraph"/>
        <w:numPr>
          <w:numId w:val="6"/>
        </w:numPr>
        <w:bidi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zdôrazňuje, že násilie nie je a nemôže byť riešením žiadneho konfliktu;</w:t>
      </w:r>
    </w:p>
    <w:p w:rsidR="004623B3" w:rsidRPr="00176989" w:rsidP="004623B3">
      <w:pPr>
        <w:pStyle w:val="ListParagraph"/>
        <w:numPr>
          <w:numId w:val="6"/>
        </w:numPr>
        <w:bidi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vyzýva preto medzinárodné spoločenstvo, aby vynaložilo maximálne úsilie na zastavenie bojov a špirály násilia a zamedzenie ich prieniku do širšieho regiónu Blízkeho východu;</w:t>
      </w:r>
    </w:p>
    <w:p w:rsidR="004623B3" w:rsidRPr="00176989" w:rsidP="004623B3">
      <w:pPr>
        <w:pStyle w:val="ListParagraph"/>
        <w:numPr>
          <w:numId w:val="6"/>
        </w:numPr>
        <w:bidi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zastáva názor, že jedinou zmysluplnou cestou k dlhodobému a stabilnému riešeniu konfliktu sú priame rokovania medzi Izraelčanmi a Palestínčanmi, vedúce k stabilite, prosperite a trvalému mieru medzi oboma národmi;</w:t>
      </w:r>
    </w:p>
    <w:p w:rsidR="004623B3" w:rsidRPr="00176989" w:rsidP="004623B3">
      <w:pPr>
        <w:pStyle w:val="ListParagraph"/>
        <w:numPr>
          <w:numId w:val="6"/>
        </w:numPr>
        <w:bidi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opätovne preto vyzýva obe strany, aby podnikli všetky kroky potrebné pre obnovenie mierových rokovaní;</w:t>
      </w:r>
    </w:p>
    <w:p w:rsidR="004623B3" w:rsidRPr="00176989" w:rsidP="004623B3">
      <w:pPr>
        <w:pStyle w:val="ListParagraph"/>
        <w:numPr>
          <w:numId w:val="6"/>
        </w:numPr>
        <w:bidi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konštatuje, že Slovenská republika dlhodobo podporuje dvojštátne riešenie izraelsko-palestínskeho konfliktu v zmysle medzinárodného práva, ktoré považuje za jediné trvalo udržateľné, spĺňajúce základné požiadavky oboch strán - Izraelčanov na bezpečnosť a Palestínčanov na zvrchovanú štátnosť.</w:t>
      </w:r>
    </w:p>
    <w:p w:rsidR="004623B3" w:rsidRPr="00176989" w:rsidP="004623B3">
      <w:pPr>
        <w:bidi w:val="0"/>
        <w:spacing w:line="360" w:lineRule="auto"/>
        <w:contextualSpacing/>
        <w:jc w:val="both"/>
        <w:rPr>
          <w:rFonts w:ascii="Times New Roman" w:eastAsia="Times New Roman" w:hAnsi="Times New Roman"/>
        </w:rPr>
      </w:pPr>
    </w:p>
    <w:p w:rsidR="004623B3" w:rsidRPr="00176989" w:rsidP="004623B3">
      <w:pPr>
        <w:bidi w:val="0"/>
        <w:spacing w:after="120" w:line="360" w:lineRule="auto"/>
        <w:jc w:val="left"/>
        <w:rPr>
          <w:rFonts w:ascii="Times New Roman" w:eastAsia="Times New Roman" w:hAnsi="Times New Roman"/>
          <w:b/>
        </w:rPr>
      </w:pPr>
      <w:r w:rsidRPr="0017698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Odôvodnenie</w:t>
      </w:r>
    </w:p>
    <w:p w:rsidR="004623B3" w:rsidRPr="00176989" w:rsidP="004623B3">
      <w:pPr>
        <w:bidi w:val="0"/>
        <w:spacing w:after="120" w:line="360" w:lineRule="auto"/>
        <w:jc w:val="both"/>
        <w:rPr>
          <w:rFonts w:ascii="Times New Roman" w:eastAsia="Times New Roman" w:hAnsi="Times New Roman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Navrhuje sa prijatie uznesenia Národnou radou Slovenskej republiky k teroristickému útoku hnutia Hamas proti Izraelu a následnému konfliktu, ktorý vypukol po teroristických útokoch hnutia Hamas na Izrael 7. októbra 2023. </w:t>
      </w:r>
    </w:p>
    <w:p w:rsidR="004623B3" w:rsidRPr="00176989" w:rsidP="004623B3">
      <w:pPr>
        <w:bidi w:val="0"/>
        <w:spacing w:after="120" w:line="360" w:lineRule="auto"/>
        <w:jc w:val="both"/>
        <w:rPr>
          <w:rFonts w:ascii="Times New Roman" w:eastAsia="Times New Roman" w:hAnsi="Times New Roman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Slovenská republika sa ako zvrchovaný, demokratický a právny štát opiera o hodnoty demokratickej spoločnosti, akými sú rešpekt k ľudským právam, sloboda, rovnosť a ochrana ľudskej dôstojnosti. Národná rada Slovenskej republiky by mala preto kategoricky odmietnuť akékoľvek prejavy násilia alebo nenávisti a naopak zdôrazniť, že medzi základné ľudské práva patrí právo na život.</w:t>
      </w:r>
    </w:p>
    <w:p w:rsidR="004623B3" w:rsidRPr="00176989" w:rsidP="004623B3">
      <w:pPr>
        <w:bidi w:val="0"/>
        <w:spacing w:after="120" w:line="360" w:lineRule="auto"/>
        <w:jc w:val="both"/>
        <w:rPr>
          <w:rFonts w:ascii="Times New Roman" w:eastAsia="Times New Roman" w:hAnsi="Times New Roman"/>
        </w:rPr>
      </w:pPr>
      <w:r w:rsidRPr="001769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Vychádzajúc z tejto premisy, navrhované uznesenie podčiarkuje právo na život v mieri a v bezpečí pre všetkých ľudí bez ohľadu na ich národnosť, vierovyznanie, či rasu. Zároveň zdôrazňuje nevyhnutnosť riešenia medzinárodných konfliktov diplomatickou cestou a v súlade s medzinárodným právom, ktorého dodržiavanie patrí medzi základné predpoklady mierového spolužitia národov.  </w:t>
      </w:r>
    </w:p>
    <w:p w:rsidR="004623B3" w:rsidRPr="00176989" w:rsidP="004623B3">
      <w:pPr>
        <w:bidi w:val="0"/>
        <w:jc w:val="left"/>
        <w:rPr>
          <w:rFonts w:ascii="Times New Roman" w:eastAsia="Times New Roman" w:hAnsi="Times New Roman"/>
          <w:b/>
        </w:rPr>
      </w:pPr>
    </w:p>
    <w:p w:rsidR="00915846" w:rsidRPr="00176989" w:rsidP="004623B3">
      <w:pPr>
        <w:tabs>
          <w:tab w:val="left" w:pos="5355"/>
        </w:tabs>
        <w:bidi w:val="0"/>
        <w:jc w:val="left"/>
        <w:rPr>
          <w:rFonts w:ascii="Times New Roman" w:eastAsia="Times New Roman" w:hAnsi="Times New Roman"/>
        </w:rPr>
      </w:pPr>
    </w:p>
    <w:sectPr>
      <w:headerReference w:type="defaul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B3" w:rsidRPr="00ED5459" w:rsidP="00FF62A5">
    <w:pPr>
      <w:pStyle w:val="Footer"/>
      <w:bidi w:val="0"/>
      <w:jc w:val="center"/>
      <w:rPr>
        <w:rFonts w:ascii="Times New Roman" w:eastAsia="Times New Roman" w:hAnsi="Times New Roman"/>
      </w:rPr>
    </w:pPr>
    <w:r w:rsidRPr="00ED5459"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>Bratislava december 2023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459" w:rsidRPr="00DA6142" w:rsidP="00FF62A5">
    <w:pPr>
      <w:pStyle w:val="Footer"/>
      <w:bidi w:val="0"/>
      <w:jc w:val="center"/>
      <w:rPr>
        <w:rFonts w:ascii="Calibri" w:eastAsia="Times New Roman" w:hAnsi="Calibri"/>
      </w:rPr>
    </w:pPr>
    <w:r w:rsidRPr="00DA6142">
      <w:rPr>
        <w:rFonts w:ascii="Calibri" w:eastAsia="Times New Roman" w:hAnsi="Calibri" w:cs="Times New Roman" w:hint="cs"/>
        <w:sz w:val="24"/>
        <w:szCs w:val="24"/>
        <w:rtl w:val="0"/>
        <w:cs w:val="0"/>
        <w:lang w:val="sk-SK" w:eastAsia="sk-SK" w:bidi="ar-SA"/>
      </w:rPr>
      <w:t>Bratislava december 2023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B9" w:rsidRPr="005D7D7D" w:rsidP="00CF4FB9">
    <w:pPr>
      <w:tabs>
        <w:tab w:val="left" w:pos="-1985"/>
        <w:tab w:val="left" w:pos="709"/>
        <w:tab w:val="left" w:pos="1077"/>
      </w:tabs>
      <w:bidi w:val="0"/>
      <w:spacing w:after="120"/>
      <w:jc w:val="center"/>
      <w:rPr>
        <w:rFonts w:ascii="Times New Roman" w:eastAsia="Times New Roman" w:hAnsi="Times New Roman"/>
        <w:b/>
        <w:bCs/>
        <w:szCs w:val="20"/>
      </w:rPr>
    </w:pPr>
    <w:r w:rsidRPr="005D7D7D">
      <w:rPr>
        <w:rFonts w:ascii="Times New Roman" w:eastAsia="Times New Roman" w:hAnsi="Times New Roman" w:cs="Times New Roman" w:hint="cs"/>
        <w:b/>
        <w:bCs/>
        <w:sz w:val="24"/>
        <w:szCs w:val="24"/>
        <w:rtl w:val="0"/>
        <w:cs w:val="0"/>
        <w:lang w:val="sk-SK" w:eastAsia="sk-SK" w:bidi="ar-SA"/>
      </w:rPr>
      <w:t>NÁRODNÁ RADA SLOVENSKEJ REPUBLIKY</w:t>
    </w:r>
  </w:p>
  <w:p w:rsidR="004623B3" w:rsidRPr="004623B3" w:rsidP="00CF4FB9">
    <w:pPr>
      <w:pStyle w:val="Header"/>
      <w:bidi w:val="0"/>
      <w:jc w:val="center"/>
      <w:rPr>
        <w:rFonts w:ascii="Times New Roman" w:eastAsia="Times New Roman" w:hAnsi="Times New Roman"/>
      </w:rPr>
    </w:pPr>
    <w:r w:rsidR="00CF4FB9">
      <w:rPr>
        <w:rFonts w:ascii="Times New Roman" w:eastAsia="Times New Roman" w:hAnsi="Times New Roman" w:cs="Times New Roman" w:hint="cs"/>
        <w:b/>
        <w:bCs/>
        <w:sz w:val="24"/>
        <w:szCs w:val="24"/>
        <w:rtl w:val="0"/>
        <w:cs w:val="0"/>
        <w:lang w:val="sk-SK" w:eastAsia="sk-SK" w:bidi="ar-SA"/>
      </w:rPr>
      <w:t>IX</w:t>
    </w:r>
    <w:r w:rsidRPr="005D7D7D" w:rsidR="00CF4FB9">
      <w:rPr>
        <w:rFonts w:ascii="Times New Roman" w:eastAsia="Times New Roman" w:hAnsi="Times New Roman" w:cs="Times New Roman" w:hint="cs"/>
        <w:b/>
        <w:bCs/>
        <w:sz w:val="24"/>
        <w:szCs w:val="24"/>
        <w:rtl w:val="0"/>
        <w:cs w:val="0"/>
        <w:lang w:val="sk-SK" w:eastAsia="sk-SK" w:bidi="ar-SA"/>
      </w:rPr>
      <w:t>. volebné obdobie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64" w:rsidRPr="00DA6142" w:rsidP="00DA6142">
    <w:pPr>
      <w:pStyle w:val="Heading6"/>
      <w:bidi w:val="0"/>
      <w:spacing w:after="120"/>
      <w:jc w:val="center"/>
      <w:rPr>
        <w:rFonts w:ascii="Calibri" w:eastAsia="Times New Roman" w:hAnsi="Calibri"/>
        <w:sz w:val="32"/>
        <w:szCs w:val="32"/>
        <w:u w:val="none"/>
      </w:rPr>
    </w:pPr>
    <w:r w:rsidRPr="00DA6142">
      <w:rPr>
        <w:rFonts w:ascii="Calibri" w:eastAsia="Times New Roman" w:hAnsi="Calibri" w:cs="Times New Roman" w:hint="cs"/>
        <w:b/>
        <w:bCs/>
        <w:sz w:val="32"/>
        <w:szCs w:val="32"/>
        <w:u w:val="none"/>
        <w:rtl w:val="0"/>
        <w:cs w:val="0"/>
        <w:lang w:val="sk-SK" w:eastAsia="en-US" w:bidi="ar-SA"/>
      </w:rPr>
      <w:t>NÁRODNÁ RADA SLOVENSKEJ REPUBLIKY</w:t>
    </w:r>
  </w:p>
  <w:p w:rsidR="00754764" w:rsidRPr="00DA6142" w:rsidP="00754764">
    <w:pPr>
      <w:pStyle w:val="Heading7"/>
      <w:bidi w:val="0"/>
      <w:jc w:val="center"/>
      <w:rPr>
        <w:rFonts w:ascii="Calibri" w:eastAsia="Times New Roman" w:hAnsi="Calibri"/>
        <w:sz w:val="32"/>
        <w:szCs w:val="32"/>
      </w:rPr>
    </w:pPr>
    <w:r w:rsidRPr="00DA6142">
      <w:rPr>
        <w:rFonts w:ascii="Calibri" w:eastAsia="Times New Roman" w:hAnsi="Calibri" w:cs="Times New Roman" w:hint="cs"/>
        <w:b/>
        <w:bCs/>
        <w:sz w:val="32"/>
        <w:szCs w:val="32"/>
        <w:rtl w:val="0"/>
        <w:cs w:val="0"/>
        <w:lang w:val="sk-SK" w:eastAsia="en-US" w:bidi="ar-SA"/>
      </w:rPr>
      <w:t>IX.  VOLEBNÉ OBDOBIE</w:t>
    </w:r>
  </w:p>
  <w:p w:rsidR="00754764" w:rsidRPr="004623B3" w:rsidP="004623B3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AB" w:rsidRPr="00DA6142" w:rsidP="00DA6142">
    <w:pPr>
      <w:pStyle w:val="Header"/>
      <w:bidi w:val="0"/>
      <w:jc w:val="right"/>
      <w:rPr>
        <w:rFonts w:ascii="Calibri" w:eastAsia="Times New Roman" w:hAnsi="Calibri"/>
      </w:rPr>
    </w:pPr>
    <w:r w:rsidRPr="00DA6142" w:rsidR="00DA6142">
      <w:rPr>
        <w:rFonts w:ascii="Calibri" w:eastAsia="Times New Roman" w:hAnsi="Calibri" w:cs="Times New Roman" w:hint="cs"/>
        <w:sz w:val="24"/>
        <w:szCs w:val="24"/>
        <w:rtl w:val="0"/>
        <w:cs w:val="0"/>
        <w:lang w:val="sk-SK" w:eastAsia="sk-SK" w:bidi="ar-SA"/>
      </w:rPr>
      <w:t>Príloha č. 1 k uzneseniu NR SR z xx. decembra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73AA3"/>
    <w:multiLevelType w:val="hybridMultilevel"/>
    <w:tmpl w:val="A440A416"/>
    <w:lvl w:ilvl="0">
      <w:start w:val="1"/>
      <w:numFmt w:val="bullet"/>
      <w:lvlText w:val="-"/>
      <w:lvlJc w:val="left"/>
      <w:pPr>
        <w:ind w:left="1503" w:hanging="360"/>
      </w:pPr>
      <w:rPr>
        <w:rFonts w:ascii="Arial" w:eastAsia="Times New Roman" w:hAnsi="Arial" w:hint="eastAsia"/>
      </w:rPr>
    </w:lvl>
    <w:lvl w:ilvl="1">
      <w:start w:val="1"/>
      <w:numFmt w:val="bullet"/>
      <w:lvlText w:val="o"/>
      <w:lvlJc w:val="left"/>
      <w:pPr>
        <w:ind w:left="222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8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4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1">
    <w:nsid w:val="29612CB2"/>
    <w:multiLevelType w:val="hybridMultilevel"/>
    <w:tmpl w:val="D5825A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1374552"/>
    <w:multiLevelType w:val="hybridMultilevel"/>
    <w:tmpl w:val="70CE2C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337954B8"/>
    <w:multiLevelType w:val="hybridMultilevel"/>
    <w:tmpl w:val="A39C36D0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>
    <w:nsid w:val="415E6296"/>
    <w:multiLevelType w:val="hybridMultilevel"/>
    <w:tmpl w:val="ACCA45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61B94EC1"/>
    <w:multiLevelType w:val="multilevel"/>
    <w:tmpl w:val="FCEEFDF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 w:hint="eastAs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rtl w:val="0"/>
        <w:cs w:val="0"/>
      </w:rPr>
    </w:lvl>
    <w:lvl w:ilvl="1">
      <w:start w:val="0"/>
      <w:numFmt w:val="decimal"/>
      <w:lvlJc w:val="left"/>
      <w:rPr>
        <w:rFonts w:cs="Times New Roman" w:hint="cs"/>
        <w:rtl w:val="0"/>
        <w:cs w:val="0"/>
      </w:rPr>
    </w:lvl>
    <w:lvl w:ilvl="2">
      <w:start w:val="0"/>
      <w:numFmt w:val="decimal"/>
      <w:lvlJc w:val="left"/>
      <w:rPr>
        <w:rFonts w:cs="Times New Roman" w:hint="cs"/>
        <w:rtl w:val="0"/>
        <w:cs w:val="0"/>
      </w:rPr>
    </w:lvl>
    <w:lvl w:ilvl="3">
      <w:start w:val="0"/>
      <w:numFmt w:val="decimal"/>
      <w:lvlJc w:val="left"/>
      <w:rPr>
        <w:rFonts w:cs="Times New Roman" w:hint="cs"/>
        <w:rtl w:val="0"/>
        <w:cs w:val="0"/>
      </w:rPr>
    </w:lvl>
    <w:lvl w:ilvl="4">
      <w:start w:val="0"/>
      <w:numFmt w:val="decimal"/>
      <w:lvlJc w:val="left"/>
      <w:rPr>
        <w:rFonts w:cs="Times New Roman" w:hint="cs"/>
        <w:rtl w:val="0"/>
        <w:cs w:val="0"/>
      </w:rPr>
    </w:lvl>
    <w:lvl w:ilvl="5">
      <w:start w:val="0"/>
      <w:numFmt w:val="decimal"/>
      <w:lvlJc w:val="left"/>
      <w:rPr>
        <w:rFonts w:cs="Times New Roman" w:hint="cs"/>
        <w:rtl w:val="0"/>
        <w:cs w:val="0"/>
      </w:rPr>
    </w:lvl>
    <w:lvl w:ilvl="6">
      <w:start w:val="0"/>
      <w:numFmt w:val="decimal"/>
      <w:lvlJc w:val="left"/>
      <w:rPr>
        <w:rFonts w:cs="Times New Roman" w:hint="cs"/>
        <w:rtl w:val="0"/>
        <w:cs w:val="0"/>
      </w:rPr>
    </w:lvl>
    <w:lvl w:ilvl="7">
      <w:start w:val="0"/>
      <w:numFmt w:val="decimal"/>
      <w:lvlJc w:val="left"/>
      <w:rPr>
        <w:rFonts w:cs="Times New Roman" w:hint="cs"/>
        <w:rtl w:val="0"/>
        <w:cs w:val="0"/>
      </w:rPr>
    </w:lvl>
    <w:lvl w:ilvl="8">
      <w:start w:val="0"/>
      <w:numFmt w:val="decimal"/>
      <w:lvlJc w:val="left"/>
      <w:rPr>
        <w:rFonts w:cs="Times New Roman" w:hint="cs"/>
        <w:rtl w:val="0"/>
        <w:cs w:val="0"/>
      </w:rPr>
    </w:lvl>
  </w:abstractNum>
  <w:abstractNum w:abstractNumId="6">
    <w:nsid w:val="63980FCD"/>
    <w:multiLevelType w:val="hybridMultilevel"/>
    <w:tmpl w:val="AC80466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5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"/>
    <w:qFormat/>
    <w:rsid w:val="004623B3"/>
    <w:pPr>
      <w:keepNext/>
      <w:outlineLvl w:val="5"/>
    </w:pPr>
    <w:rPr>
      <w:b/>
      <w:bCs/>
      <w:sz w:val="40"/>
      <w:u w:val="single"/>
      <w:lang w:eastAsia="en-US"/>
    </w:rPr>
  </w:style>
  <w:style w:type="paragraph" w:styleId="Heading7">
    <w:name w:val="heading 7"/>
    <w:basedOn w:val="Normal"/>
    <w:next w:val="Normal"/>
    <w:link w:val="Nadpis7Char"/>
    <w:uiPriority w:val="9"/>
    <w:qFormat/>
    <w:rsid w:val="004623B3"/>
    <w:pPr>
      <w:keepNext/>
      <w:jc w:val="center"/>
      <w:outlineLvl w:val="6"/>
    </w:pPr>
    <w:rPr>
      <w:b/>
      <w:bCs/>
      <w:sz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6Char">
    <w:name w:val="Nadpis 6 Char"/>
    <w:basedOn w:val="DefaultParagraphFont"/>
    <w:link w:val="Heading6"/>
    <w:uiPriority w:val="9"/>
    <w:locked/>
    <w:rsid w:val="004623B3"/>
    <w:rPr>
      <w:rFonts w:ascii="Times New Roman" w:hAnsi="Times New Roman" w:cs="Times New Roman" w:hint="cs"/>
      <w:b/>
      <w:bCs/>
      <w:sz w:val="24"/>
      <w:szCs w:val="24"/>
      <w:u w:val="single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4623B3"/>
    <w:rPr>
      <w:rFonts w:ascii="Times New Roman" w:hAnsi="Times New Roman" w:cs="Times New Roman" w:hint="cs"/>
      <w:b/>
      <w:bCs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267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267C0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Bodytext1">
    <w:name w:val="Body text|1_"/>
    <w:basedOn w:val="DefaultParagraphFont"/>
    <w:link w:val="Bodytext10"/>
    <w:locked/>
    <w:rsid w:val="00267583"/>
    <w:rPr>
      <w:rFonts w:cs="Times New Roman" w:hint="cs"/>
      <w:rtl w:val="0"/>
      <w:cs w:val="0"/>
    </w:rPr>
  </w:style>
  <w:style w:type="character" w:customStyle="1" w:styleId="Heading21">
    <w:name w:val="Heading #2|1_"/>
    <w:basedOn w:val="DefaultParagraphFont"/>
    <w:link w:val="Heading210"/>
    <w:locked/>
    <w:rsid w:val="00267583"/>
    <w:rPr>
      <w:rFonts w:cs="Times New Roman" w:hint="cs"/>
      <w:sz w:val="34"/>
      <w:szCs w:val="34"/>
      <w:rtl w:val="0"/>
      <w:cs w:val="0"/>
    </w:rPr>
  </w:style>
  <w:style w:type="character" w:customStyle="1" w:styleId="Heading51">
    <w:name w:val="Heading #5|1_"/>
    <w:basedOn w:val="DefaultParagraphFont"/>
    <w:link w:val="Heading510"/>
    <w:locked/>
    <w:rsid w:val="00267583"/>
    <w:rPr>
      <w:rFonts w:cs="Times New Roman" w:hint="cs"/>
      <w:sz w:val="28"/>
      <w:szCs w:val="28"/>
      <w:rtl w:val="0"/>
      <w:cs w:val="0"/>
    </w:rPr>
  </w:style>
  <w:style w:type="character" w:customStyle="1" w:styleId="Heading41">
    <w:name w:val="Heading #4|1_"/>
    <w:basedOn w:val="DefaultParagraphFont"/>
    <w:link w:val="Heading410"/>
    <w:locked/>
    <w:rsid w:val="00267583"/>
    <w:rPr>
      <w:rFonts w:cs="Times New Roman" w:hint="cs"/>
      <w:b/>
      <w:bCs/>
      <w:sz w:val="28"/>
      <w:szCs w:val="28"/>
      <w:rtl w:val="0"/>
      <w:cs w:val="0"/>
    </w:rPr>
  </w:style>
  <w:style w:type="character" w:customStyle="1" w:styleId="Heading61">
    <w:name w:val="Heading #6|1_"/>
    <w:basedOn w:val="DefaultParagraphFont"/>
    <w:link w:val="Heading610"/>
    <w:locked/>
    <w:rsid w:val="00267583"/>
    <w:rPr>
      <w:rFonts w:cs="Times New Roman" w:hint="cs"/>
      <w:b/>
      <w:bCs/>
      <w:rtl w:val="0"/>
      <w:cs w:val="0"/>
    </w:rPr>
  </w:style>
  <w:style w:type="paragraph" w:customStyle="1" w:styleId="Bodytext10">
    <w:name w:val="Body text|1"/>
    <w:basedOn w:val="Normal"/>
    <w:link w:val="Bodytext1"/>
    <w:rsid w:val="00267583"/>
    <w:pPr>
      <w:widowControl w:val="0"/>
      <w:spacing w:after="400" w:line="389" w:lineRule="auto"/>
      <w:ind w:firstLine="400"/>
    </w:pPr>
    <w:rPr>
      <w:rFonts w:ascii="Calibri" w:hAnsi="Calibri" w:cs="Calibri"/>
      <w:sz w:val="22"/>
      <w:szCs w:val="22"/>
      <w:lang w:eastAsia="en-US"/>
    </w:rPr>
  </w:style>
  <w:style w:type="paragraph" w:customStyle="1" w:styleId="Heading210">
    <w:name w:val="Heading #2|1"/>
    <w:basedOn w:val="Normal"/>
    <w:link w:val="Heading21"/>
    <w:rsid w:val="00267583"/>
    <w:pPr>
      <w:widowControl w:val="0"/>
      <w:jc w:val="center"/>
      <w:outlineLvl w:val="1"/>
    </w:pPr>
    <w:rPr>
      <w:rFonts w:ascii="Calibri" w:hAnsi="Calibri" w:cs="Calibri"/>
      <w:sz w:val="34"/>
      <w:szCs w:val="34"/>
      <w:shd w:val="clear" w:color="auto" w:fill="FFFFFF"/>
      <w:lang w:eastAsia="en-US"/>
    </w:rPr>
  </w:style>
  <w:style w:type="paragraph" w:customStyle="1" w:styleId="Heading510">
    <w:name w:val="Heading #5|1"/>
    <w:basedOn w:val="Normal"/>
    <w:link w:val="Heading51"/>
    <w:rsid w:val="00267583"/>
    <w:pPr>
      <w:widowControl w:val="0"/>
      <w:spacing w:after="350" w:line="233" w:lineRule="auto"/>
      <w:jc w:val="center"/>
      <w:outlineLvl w:val="4"/>
    </w:pPr>
    <w:rPr>
      <w:rFonts w:ascii="Calibri" w:hAnsi="Calibri" w:cs="Calibri"/>
      <w:sz w:val="28"/>
      <w:szCs w:val="28"/>
      <w:lang w:eastAsia="en-US"/>
    </w:rPr>
  </w:style>
  <w:style w:type="paragraph" w:customStyle="1" w:styleId="Heading410">
    <w:name w:val="Heading #4|1"/>
    <w:basedOn w:val="Normal"/>
    <w:link w:val="Heading41"/>
    <w:rsid w:val="00267583"/>
    <w:pPr>
      <w:widowControl w:val="0"/>
      <w:spacing w:after="460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Heading610">
    <w:name w:val="Heading #6|1"/>
    <w:basedOn w:val="Normal"/>
    <w:link w:val="Heading61"/>
    <w:rsid w:val="00267583"/>
    <w:pPr>
      <w:widowControl w:val="0"/>
      <w:spacing w:line="264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4636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6367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4636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46367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3">
    <w:name w:val="Body Text 3"/>
    <w:basedOn w:val="Normal"/>
    <w:link w:val="Zkladntext3Char"/>
    <w:uiPriority w:val="99"/>
    <w:rsid w:val="004623B3"/>
    <w:pPr>
      <w:jc w:val="center"/>
    </w:pPr>
    <w:rPr>
      <w:lang w:eastAsia="en-US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4623B3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4623B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4623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107</TotalTime>
  <Pages>5</Pages>
  <Words>982</Words>
  <Characters>5599</Characters>
  <Application>Microsoft Office Word</Application>
  <DocSecurity>0</DocSecurity>
  <Lines>0</Lines>
  <Paragraphs>0</Paragraphs>
  <ScaleCrop>false</ScaleCrop>
  <Company>Kancelaria NRSR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Ondrejovičová, Michaela</cp:lastModifiedBy>
  <cp:revision>23</cp:revision>
  <cp:lastPrinted>2023-12-13T08:32:00Z</cp:lastPrinted>
  <dcterms:created xsi:type="dcterms:W3CDTF">2021-03-16T16:10:00Z</dcterms:created>
  <dcterms:modified xsi:type="dcterms:W3CDTF">2024-02-02T10:03:00Z</dcterms:modified>
</cp:coreProperties>
</file>