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6F" w:rsidRDefault="00A71E6F" w:rsidP="00A71E6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A71E6F" w:rsidRDefault="00A71E6F" w:rsidP="00A71E6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A71E6F" w:rsidRDefault="00A71E6F" w:rsidP="00A71E6F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A71E6F" w:rsidRDefault="00A71E6F" w:rsidP="00A71E6F">
      <w:pPr>
        <w:rPr>
          <w:szCs w:val="24"/>
        </w:rPr>
      </w:pPr>
    </w:p>
    <w:p w:rsidR="00A71E6F" w:rsidRDefault="00A71E6F" w:rsidP="00A71E6F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9. schôdza výboru                                                                                                     </w:t>
      </w:r>
    </w:p>
    <w:p w:rsidR="00A71E6F" w:rsidRDefault="00A71E6F" w:rsidP="00A71E6F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CRD-2534/2023</w:t>
      </w:r>
    </w:p>
    <w:p w:rsidR="00A71E6F" w:rsidRDefault="00A71E6F" w:rsidP="00A71E6F">
      <w:pPr>
        <w:jc w:val="both"/>
        <w:rPr>
          <w:szCs w:val="24"/>
        </w:rPr>
      </w:pPr>
    </w:p>
    <w:p w:rsidR="00A71E6F" w:rsidRDefault="00A71E6F" w:rsidP="00A71E6F">
      <w:pPr>
        <w:jc w:val="both"/>
        <w:rPr>
          <w:szCs w:val="24"/>
        </w:rPr>
      </w:pPr>
    </w:p>
    <w:p w:rsidR="00A71E6F" w:rsidRDefault="00A71E6F" w:rsidP="00A71E6F">
      <w:pPr>
        <w:jc w:val="both"/>
        <w:rPr>
          <w:szCs w:val="24"/>
        </w:rPr>
      </w:pPr>
    </w:p>
    <w:p w:rsidR="00A71E6F" w:rsidRPr="00C871DD" w:rsidRDefault="00F54B4A" w:rsidP="00A71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</w:p>
    <w:p w:rsidR="00A71E6F" w:rsidRDefault="00A71E6F" w:rsidP="00A71E6F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A71E6F" w:rsidRDefault="00A71E6F" w:rsidP="00A71E6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A71E6F" w:rsidRDefault="00A71E6F" w:rsidP="00A71E6F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A71E6F" w:rsidRDefault="00A71E6F" w:rsidP="00A71E6F">
      <w:pPr>
        <w:jc w:val="center"/>
        <w:rPr>
          <w:b/>
          <w:szCs w:val="24"/>
        </w:rPr>
      </w:pPr>
      <w:r>
        <w:rPr>
          <w:b/>
          <w:szCs w:val="24"/>
        </w:rPr>
        <w:t>z 13. februára 2024</w:t>
      </w:r>
    </w:p>
    <w:p w:rsidR="00A71E6F" w:rsidRDefault="00A71E6F" w:rsidP="00A71E6F">
      <w:pPr>
        <w:jc w:val="center"/>
        <w:rPr>
          <w:b/>
          <w:szCs w:val="24"/>
        </w:rPr>
      </w:pPr>
    </w:p>
    <w:p w:rsidR="00A71E6F" w:rsidRDefault="00A71E6F" w:rsidP="00A71E6F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 w:rsidRPr="00284A98">
        <w:rPr>
          <w:szCs w:val="24"/>
        </w:rPr>
        <w:t>ládn</w:t>
      </w:r>
      <w:r>
        <w:rPr>
          <w:szCs w:val="24"/>
        </w:rPr>
        <w:t>emu</w:t>
      </w:r>
      <w:r w:rsidRPr="00284A98">
        <w:rPr>
          <w:szCs w:val="24"/>
        </w:rPr>
        <w:t xml:space="preserve"> návrh</w:t>
      </w:r>
      <w:r>
        <w:rPr>
          <w:szCs w:val="24"/>
        </w:rPr>
        <w:t>u</w:t>
      </w:r>
      <w:r w:rsidRPr="00284A98">
        <w:rPr>
          <w:szCs w:val="24"/>
        </w:rPr>
        <w:t xml:space="preserve"> </w:t>
      </w:r>
      <w:r w:rsidRPr="00B54B8A">
        <w:rPr>
          <w:rStyle w:val="awspan"/>
          <w:color w:val="000000"/>
          <w:szCs w:val="24"/>
        </w:rPr>
        <w:t>zákona, ktorým sa mení a dopĺňa zákon č. 222/</w:t>
      </w:r>
      <w:r w:rsidR="00CA2F01">
        <w:rPr>
          <w:rStyle w:val="awspan"/>
          <w:color w:val="000000"/>
          <w:szCs w:val="24"/>
        </w:rPr>
        <w:t>2</w:t>
      </w:r>
      <w:r w:rsidRPr="00B54B8A">
        <w:rPr>
          <w:rStyle w:val="awspan"/>
          <w:color w:val="000000"/>
          <w:szCs w:val="24"/>
        </w:rPr>
        <w:t xml:space="preserve">022 Z. z. o štátnej podpore nájomného </w:t>
      </w:r>
      <w:r>
        <w:rPr>
          <w:rStyle w:val="awspan"/>
          <w:color w:val="000000"/>
          <w:szCs w:val="24"/>
        </w:rPr>
        <w:t>b</w:t>
      </w:r>
      <w:r w:rsidRPr="00B54B8A">
        <w:rPr>
          <w:rStyle w:val="awspan"/>
          <w:color w:val="000000"/>
          <w:szCs w:val="24"/>
        </w:rPr>
        <w:t>ý</w:t>
      </w:r>
      <w:r>
        <w:rPr>
          <w:rStyle w:val="awspan"/>
          <w:color w:val="000000"/>
          <w:szCs w:val="24"/>
        </w:rPr>
        <w:t>v</w:t>
      </w:r>
      <w:r w:rsidRPr="00B54B8A">
        <w:rPr>
          <w:rStyle w:val="awspan"/>
          <w:color w:val="000000"/>
          <w:szCs w:val="24"/>
        </w:rPr>
        <w:t>ania a o zmene a doplnení niekt</w:t>
      </w:r>
      <w:r>
        <w:rPr>
          <w:rStyle w:val="awspan"/>
          <w:color w:val="000000"/>
          <w:szCs w:val="24"/>
        </w:rPr>
        <w:t>o</w:t>
      </w:r>
      <w:r w:rsidRPr="00B54B8A">
        <w:rPr>
          <w:rStyle w:val="awspan"/>
          <w:color w:val="000000"/>
          <w:szCs w:val="24"/>
        </w:rPr>
        <w:t>rých zákonov v znení zákona č. 231/2023 Z. z. (tlač 109</w:t>
      </w:r>
      <w:r>
        <w:rPr>
          <w:rStyle w:val="awspan"/>
          <w:color w:val="000000"/>
          <w:szCs w:val="24"/>
        </w:rPr>
        <w:t>)</w:t>
      </w:r>
      <w:r>
        <w:rPr>
          <w:szCs w:val="24"/>
        </w:rPr>
        <w:t xml:space="preserve"> </w:t>
      </w:r>
    </w:p>
    <w:p w:rsidR="00A71E6F" w:rsidRDefault="00A71E6F" w:rsidP="00A71E6F">
      <w:pPr>
        <w:ind w:firstLine="708"/>
        <w:jc w:val="both"/>
        <w:rPr>
          <w:b/>
          <w:szCs w:val="24"/>
        </w:rPr>
      </w:pPr>
    </w:p>
    <w:p w:rsidR="00A71E6F" w:rsidRDefault="00A71E6F" w:rsidP="00A71E6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A71E6F" w:rsidRDefault="00A71E6F" w:rsidP="00A71E6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A71E6F" w:rsidRDefault="00A71E6F" w:rsidP="00A71E6F">
      <w:pPr>
        <w:jc w:val="both"/>
        <w:rPr>
          <w:szCs w:val="24"/>
        </w:rPr>
      </w:pPr>
    </w:p>
    <w:p w:rsidR="00A71E6F" w:rsidRDefault="00A71E6F" w:rsidP="00A71E6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A71E6F" w:rsidRDefault="00A71E6F" w:rsidP="00A71E6F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Pr="00B54B8A">
        <w:rPr>
          <w:rStyle w:val="awspan"/>
          <w:color w:val="000000"/>
          <w:szCs w:val="24"/>
        </w:rPr>
        <w:t>zákona, ktorým sa mení a dopĺňa zákon č. 222/</w:t>
      </w:r>
      <w:r w:rsidR="00CA2F01">
        <w:rPr>
          <w:rStyle w:val="awspan"/>
          <w:color w:val="000000"/>
          <w:szCs w:val="24"/>
        </w:rPr>
        <w:t>2</w:t>
      </w:r>
      <w:r w:rsidRPr="00B54B8A">
        <w:rPr>
          <w:rStyle w:val="awspan"/>
          <w:color w:val="000000"/>
          <w:szCs w:val="24"/>
        </w:rPr>
        <w:t xml:space="preserve">022 Z. z. o štátnej podpore nájomného </w:t>
      </w:r>
      <w:r>
        <w:rPr>
          <w:rStyle w:val="awspan"/>
          <w:color w:val="000000"/>
          <w:szCs w:val="24"/>
        </w:rPr>
        <w:t>b</w:t>
      </w:r>
      <w:r w:rsidRPr="00B54B8A">
        <w:rPr>
          <w:rStyle w:val="awspan"/>
          <w:color w:val="000000"/>
          <w:szCs w:val="24"/>
        </w:rPr>
        <w:t>ý</w:t>
      </w:r>
      <w:r>
        <w:rPr>
          <w:rStyle w:val="awspan"/>
          <w:color w:val="000000"/>
          <w:szCs w:val="24"/>
        </w:rPr>
        <w:t>v</w:t>
      </w:r>
      <w:r w:rsidRPr="00B54B8A">
        <w:rPr>
          <w:rStyle w:val="awspan"/>
          <w:color w:val="000000"/>
          <w:szCs w:val="24"/>
        </w:rPr>
        <w:t>ania a o zmene a doplnení niekt</w:t>
      </w:r>
      <w:r>
        <w:rPr>
          <w:rStyle w:val="awspan"/>
          <w:color w:val="000000"/>
          <w:szCs w:val="24"/>
        </w:rPr>
        <w:t>o</w:t>
      </w:r>
      <w:r w:rsidRPr="00B54B8A">
        <w:rPr>
          <w:rStyle w:val="awspan"/>
          <w:color w:val="000000"/>
          <w:szCs w:val="24"/>
        </w:rPr>
        <w:t>rých zákonov v znení zákona č. 231/2023 Z. z. (tlač 109</w:t>
      </w:r>
      <w:r>
        <w:rPr>
          <w:rStyle w:val="awspan"/>
          <w:color w:val="000000"/>
          <w:szCs w:val="24"/>
        </w:rPr>
        <w:t>)</w:t>
      </w:r>
    </w:p>
    <w:p w:rsidR="00A71E6F" w:rsidRDefault="00A71E6F" w:rsidP="00A71E6F">
      <w:pPr>
        <w:pStyle w:val="Zkladntext2"/>
        <w:spacing w:after="0" w:line="240" w:lineRule="auto"/>
        <w:jc w:val="both"/>
        <w:rPr>
          <w:szCs w:val="24"/>
        </w:rPr>
      </w:pPr>
    </w:p>
    <w:p w:rsidR="00A71E6F" w:rsidRDefault="00A71E6F" w:rsidP="00A71E6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A71E6F" w:rsidRDefault="00A71E6F" w:rsidP="00A71E6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A71E6F" w:rsidRPr="00222E63" w:rsidRDefault="00A71E6F" w:rsidP="00A71E6F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 w:rsidRPr="00B54B8A">
        <w:rPr>
          <w:rStyle w:val="awspan"/>
          <w:color w:val="000000"/>
          <w:szCs w:val="24"/>
        </w:rPr>
        <w:t>zákona, ktorým sa mení a dopĺňa zákon č. 222/</w:t>
      </w:r>
      <w:r w:rsidR="00CA2F01">
        <w:rPr>
          <w:rStyle w:val="awspan"/>
          <w:color w:val="000000"/>
          <w:szCs w:val="24"/>
        </w:rPr>
        <w:t>2</w:t>
      </w:r>
      <w:r w:rsidRPr="00B54B8A">
        <w:rPr>
          <w:rStyle w:val="awspan"/>
          <w:color w:val="000000"/>
          <w:szCs w:val="24"/>
        </w:rPr>
        <w:t xml:space="preserve">022 Z. z. o štátnej podpore nájomného </w:t>
      </w:r>
      <w:r>
        <w:rPr>
          <w:rStyle w:val="awspan"/>
          <w:color w:val="000000"/>
          <w:szCs w:val="24"/>
        </w:rPr>
        <w:t>b</w:t>
      </w:r>
      <w:r w:rsidRPr="00B54B8A">
        <w:rPr>
          <w:rStyle w:val="awspan"/>
          <w:color w:val="000000"/>
          <w:szCs w:val="24"/>
        </w:rPr>
        <w:t>ý</w:t>
      </w:r>
      <w:r>
        <w:rPr>
          <w:rStyle w:val="awspan"/>
          <w:color w:val="000000"/>
          <w:szCs w:val="24"/>
        </w:rPr>
        <w:t>v</w:t>
      </w:r>
      <w:r w:rsidRPr="00B54B8A">
        <w:rPr>
          <w:rStyle w:val="awspan"/>
          <w:color w:val="000000"/>
          <w:szCs w:val="24"/>
        </w:rPr>
        <w:t>ania a o zmene a doplnení niekt</w:t>
      </w:r>
      <w:r>
        <w:rPr>
          <w:rStyle w:val="awspan"/>
          <w:color w:val="000000"/>
          <w:szCs w:val="24"/>
        </w:rPr>
        <w:t>o</w:t>
      </w:r>
      <w:r w:rsidRPr="00B54B8A">
        <w:rPr>
          <w:rStyle w:val="awspan"/>
          <w:color w:val="000000"/>
          <w:szCs w:val="24"/>
        </w:rPr>
        <w:t>rých zákonov v znení zákona č. 231/2023 Z. z. (tlač 109</w:t>
      </w:r>
      <w:r>
        <w:rPr>
          <w:rStyle w:val="awspan"/>
          <w:color w:val="000000"/>
          <w:szCs w:val="24"/>
        </w:rPr>
        <w:t>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F54B4A">
        <w:rPr>
          <w:b/>
          <w:szCs w:val="24"/>
        </w:rPr>
        <w:t xml:space="preserve"> s týmito zmenami a</w:t>
      </w:r>
      <w:r w:rsidR="000B7A15">
        <w:rPr>
          <w:b/>
          <w:szCs w:val="24"/>
        </w:rPr>
        <w:t> </w:t>
      </w:r>
      <w:r w:rsidR="00F54B4A">
        <w:rPr>
          <w:b/>
          <w:szCs w:val="24"/>
        </w:rPr>
        <w:t>doplnkami</w:t>
      </w:r>
      <w:r w:rsidR="000B7A15" w:rsidRPr="000B7A15">
        <w:rPr>
          <w:szCs w:val="24"/>
        </w:rPr>
        <w:t>, ktoré sú uvedené v prílohe tohto uznesenia</w:t>
      </w:r>
      <w:r w:rsidRPr="000B7A15">
        <w:rPr>
          <w:szCs w:val="24"/>
        </w:rPr>
        <w:t>;</w:t>
      </w:r>
      <w:r>
        <w:rPr>
          <w:b/>
          <w:szCs w:val="24"/>
        </w:rPr>
        <w:t xml:space="preserve"> </w:t>
      </w:r>
    </w:p>
    <w:p w:rsidR="00A71E6F" w:rsidRPr="00C871DD" w:rsidRDefault="00A71E6F" w:rsidP="00A71E6F">
      <w:pPr>
        <w:jc w:val="both"/>
        <w:rPr>
          <w:szCs w:val="24"/>
        </w:rPr>
      </w:pPr>
    </w:p>
    <w:p w:rsidR="00A71E6F" w:rsidRDefault="00A71E6F" w:rsidP="00A71E6F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A71E6F" w:rsidRDefault="00A71E6F" w:rsidP="00A71E6F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A71E6F" w:rsidRDefault="00A71E6F" w:rsidP="00A71E6F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Výboru NR SR pre hospodárske záležitosti. </w:t>
      </w:r>
    </w:p>
    <w:p w:rsidR="00A71E6F" w:rsidRDefault="00A71E6F" w:rsidP="00A71E6F">
      <w:pPr>
        <w:jc w:val="both"/>
        <w:rPr>
          <w:b/>
          <w:bCs/>
          <w:szCs w:val="24"/>
        </w:rPr>
      </w:pPr>
    </w:p>
    <w:p w:rsidR="00A71E6F" w:rsidRDefault="00A71E6F" w:rsidP="00A71E6F">
      <w:pPr>
        <w:pStyle w:val="Zkladntext"/>
        <w:spacing w:after="0"/>
      </w:pPr>
    </w:p>
    <w:p w:rsidR="00A71E6F" w:rsidRDefault="00A71E6F" w:rsidP="00A71E6F">
      <w:pPr>
        <w:pStyle w:val="Zkladntext"/>
        <w:spacing w:after="0"/>
      </w:pPr>
    </w:p>
    <w:p w:rsidR="00A71E6F" w:rsidRDefault="00A71E6F" w:rsidP="00A71E6F">
      <w:pPr>
        <w:pStyle w:val="Zkladntext"/>
        <w:spacing w:after="0"/>
      </w:pPr>
    </w:p>
    <w:p w:rsidR="00A71E6F" w:rsidRDefault="00A71E6F" w:rsidP="00A71E6F">
      <w:pPr>
        <w:pStyle w:val="Zkladntext"/>
        <w:spacing w:after="0"/>
      </w:pPr>
    </w:p>
    <w:p w:rsidR="00A71E6F" w:rsidRDefault="00A71E6F" w:rsidP="00A71E6F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Jaroslav  B A Š K A </w:t>
      </w:r>
    </w:p>
    <w:p w:rsidR="00A71E6F" w:rsidRDefault="00A71E6F" w:rsidP="00A71E6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podpredseda výboru                                               </w:t>
      </w:r>
    </w:p>
    <w:p w:rsidR="00A71E6F" w:rsidRDefault="00A71E6F" w:rsidP="00A71E6F">
      <w:pPr>
        <w:rPr>
          <w:szCs w:val="24"/>
        </w:rPr>
      </w:pPr>
    </w:p>
    <w:p w:rsidR="00A71E6F" w:rsidRDefault="00A71E6F" w:rsidP="00A71E6F">
      <w:pPr>
        <w:rPr>
          <w:szCs w:val="24"/>
        </w:rPr>
      </w:pPr>
      <w:r>
        <w:rPr>
          <w:b/>
          <w:szCs w:val="24"/>
        </w:rPr>
        <w:t>Tina GAŽOVIČOVÁ</w:t>
      </w:r>
    </w:p>
    <w:p w:rsidR="00A71E6F" w:rsidRPr="00DD4F38" w:rsidRDefault="00A71E6F" w:rsidP="00A71E6F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overovateľka výboru </w:t>
      </w:r>
    </w:p>
    <w:p w:rsidR="00842442" w:rsidRDefault="00842442"/>
    <w:p w:rsidR="00F54B4A" w:rsidRDefault="00F54B4A"/>
    <w:p w:rsidR="00F54B4A" w:rsidRDefault="00F54B4A"/>
    <w:p w:rsidR="00F54B4A" w:rsidRDefault="00F54B4A" w:rsidP="00F54B4A">
      <w:pPr>
        <w:ind w:left="5664"/>
      </w:pPr>
      <w:r>
        <w:t xml:space="preserve">       Príloha k </w:t>
      </w:r>
      <w:proofErr w:type="spellStart"/>
      <w:r>
        <w:t>uzn</w:t>
      </w:r>
      <w:proofErr w:type="spellEnd"/>
      <w:r>
        <w:t>. č. 15 – tlač 10</w:t>
      </w:r>
    </w:p>
    <w:p w:rsidR="00F54B4A" w:rsidRDefault="00F54B4A" w:rsidP="00F54B4A"/>
    <w:p w:rsidR="00F54B4A" w:rsidRDefault="00F54B4A" w:rsidP="00F54B4A">
      <w:pPr>
        <w:jc w:val="center"/>
      </w:pPr>
      <w:r>
        <w:t>Pozmeňujúce a doplňujúce návrhy</w:t>
      </w:r>
    </w:p>
    <w:p w:rsidR="00F54B4A" w:rsidRDefault="00F54B4A" w:rsidP="00F54B4A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 w:rsidRPr="00284A98">
        <w:rPr>
          <w:szCs w:val="24"/>
        </w:rPr>
        <w:t>ládn</w:t>
      </w:r>
      <w:r>
        <w:rPr>
          <w:szCs w:val="24"/>
        </w:rPr>
        <w:t>emu</w:t>
      </w:r>
      <w:r w:rsidRPr="00284A98">
        <w:rPr>
          <w:szCs w:val="24"/>
        </w:rPr>
        <w:t xml:space="preserve"> návrh</w:t>
      </w:r>
      <w:r>
        <w:rPr>
          <w:szCs w:val="24"/>
        </w:rPr>
        <w:t>u</w:t>
      </w:r>
      <w:r w:rsidRPr="00284A98">
        <w:rPr>
          <w:szCs w:val="24"/>
        </w:rPr>
        <w:t xml:space="preserve"> </w:t>
      </w:r>
      <w:r w:rsidRPr="00B54B8A">
        <w:rPr>
          <w:rStyle w:val="awspan"/>
          <w:color w:val="000000"/>
          <w:szCs w:val="24"/>
        </w:rPr>
        <w:t>zákona, ktorým sa mení a dopĺňa zákon č. 222/</w:t>
      </w:r>
      <w:r w:rsidR="00CA2F01">
        <w:rPr>
          <w:rStyle w:val="awspan"/>
          <w:color w:val="000000"/>
          <w:szCs w:val="24"/>
        </w:rPr>
        <w:t>2</w:t>
      </w:r>
      <w:bookmarkStart w:id="0" w:name="_GoBack"/>
      <w:bookmarkEnd w:id="0"/>
      <w:r w:rsidRPr="00B54B8A">
        <w:rPr>
          <w:rStyle w:val="awspan"/>
          <w:color w:val="000000"/>
          <w:szCs w:val="24"/>
        </w:rPr>
        <w:t xml:space="preserve">022 Z. z. o štátnej podpore nájomného </w:t>
      </w:r>
      <w:r>
        <w:rPr>
          <w:rStyle w:val="awspan"/>
          <w:color w:val="000000"/>
          <w:szCs w:val="24"/>
        </w:rPr>
        <w:t>b</w:t>
      </w:r>
      <w:r w:rsidRPr="00B54B8A">
        <w:rPr>
          <w:rStyle w:val="awspan"/>
          <w:color w:val="000000"/>
          <w:szCs w:val="24"/>
        </w:rPr>
        <w:t>ý</w:t>
      </w:r>
      <w:r>
        <w:rPr>
          <w:rStyle w:val="awspan"/>
          <w:color w:val="000000"/>
          <w:szCs w:val="24"/>
        </w:rPr>
        <w:t>v</w:t>
      </w:r>
      <w:r w:rsidRPr="00B54B8A">
        <w:rPr>
          <w:rStyle w:val="awspan"/>
          <w:color w:val="000000"/>
          <w:szCs w:val="24"/>
        </w:rPr>
        <w:t>ania a o zmene a doplnení niekt</w:t>
      </w:r>
      <w:r>
        <w:rPr>
          <w:rStyle w:val="awspan"/>
          <w:color w:val="000000"/>
          <w:szCs w:val="24"/>
        </w:rPr>
        <w:t>o</w:t>
      </w:r>
      <w:r w:rsidRPr="00B54B8A">
        <w:rPr>
          <w:rStyle w:val="awspan"/>
          <w:color w:val="000000"/>
          <w:szCs w:val="24"/>
        </w:rPr>
        <w:t>rých zákonov v znení zákona č. 231/2023 Z. z. (tlač 109</w:t>
      </w:r>
      <w:r>
        <w:rPr>
          <w:rStyle w:val="awspan"/>
          <w:color w:val="000000"/>
          <w:szCs w:val="24"/>
        </w:rPr>
        <w:t>)</w:t>
      </w:r>
      <w:r>
        <w:rPr>
          <w:szCs w:val="24"/>
        </w:rPr>
        <w:t xml:space="preserve"> </w:t>
      </w:r>
    </w:p>
    <w:p w:rsidR="00F54B4A" w:rsidRDefault="00F54B4A" w:rsidP="00F54B4A"/>
    <w:p w:rsidR="00C5196D" w:rsidRPr="00A37D3C" w:rsidRDefault="00C5196D" w:rsidP="00C5196D">
      <w:pPr>
        <w:pStyle w:val="Odsekzoznamu"/>
        <w:numPr>
          <w:ilvl w:val="0"/>
          <w:numId w:val="2"/>
        </w:numPr>
        <w:jc w:val="both"/>
      </w:pPr>
      <w:r w:rsidRPr="00A37D3C">
        <w:t>V názve návrhu zákona sa slová „zákona č. 231/2023 Z. z.“ nahrádzajú slovami „neskorších predpisov“.</w:t>
      </w:r>
    </w:p>
    <w:p w:rsidR="00C5196D" w:rsidRPr="00A37D3C" w:rsidRDefault="00C5196D" w:rsidP="00C5196D">
      <w:pPr>
        <w:pStyle w:val="Odsekzoznamu"/>
        <w:ind w:left="360"/>
        <w:jc w:val="both"/>
      </w:pPr>
      <w:r w:rsidRPr="00A37D3C">
        <w:t>Zároveň sa v čl. I v úvodnej vete za slová „č. 231/2023 Z. z.“ vkladajú slová „a zákona č. 7/2024  Z. z.“.</w:t>
      </w:r>
    </w:p>
    <w:p w:rsidR="00C5196D" w:rsidRPr="00A37D3C" w:rsidRDefault="00C5196D" w:rsidP="00C5196D">
      <w:pPr>
        <w:pStyle w:val="Odsekzoznamu"/>
        <w:ind w:left="2832"/>
        <w:jc w:val="both"/>
        <w:rPr>
          <w:u w:val="single"/>
        </w:rPr>
      </w:pPr>
    </w:p>
    <w:p w:rsidR="00C5196D" w:rsidRPr="00A37D3C" w:rsidRDefault="00C5196D" w:rsidP="00C5196D">
      <w:pPr>
        <w:pStyle w:val="Odsekzoznamu"/>
        <w:ind w:left="2832"/>
        <w:jc w:val="both"/>
        <w:rPr>
          <w:u w:val="single"/>
        </w:rPr>
      </w:pPr>
      <w:r w:rsidRPr="00A37D3C">
        <w:rPr>
          <w:u w:val="single"/>
        </w:rPr>
        <w:t>Odôvodnenie:</w:t>
      </w:r>
    </w:p>
    <w:p w:rsidR="00C5196D" w:rsidRPr="00A37D3C" w:rsidRDefault="00C5196D" w:rsidP="00C5196D">
      <w:pPr>
        <w:pStyle w:val="Odsekzoznamu"/>
        <w:ind w:left="2832"/>
        <w:jc w:val="both"/>
      </w:pPr>
      <w:proofErr w:type="spellStart"/>
      <w:r w:rsidRPr="00A37D3C">
        <w:t>Legislatívnotechnická</w:t>
      </w:r>
      <w:proofErr w:type="spellEnd"/>
      <w:r w:rsidRPr="00A37D3C">
        <w:t xml:space="preserve"> úprava, vzhľadom na skutočnosť, že predmetný zákon bol novelizovaný viackrát.</w:t>
      </w:r>
    </w:p>
    <w:p w:rsidR="00C5196D" w:rsidRPr="00A37D3C" w:rsidRDefault="00C5196D" w:rsidP="00C5196D">
      <w:pPr>
        <w:jc w:val="both"/>
        <w:rPr>
          <w:szCs w:val="24"/>
        </w:rPr>
      </w:pPr>
    </w:p>
    <w:p w:rsidR="00C5196D" w:rsidRPr="00A37D3C" w:rsidRDefault="00C5196D" w:rsidP="00C5196D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</w:pPr>
      <w:r w:rsidRPr="00A37D3C">
        <w:t xml:space="preserve">V čl. I sa pred bod 1 vkladá nový bod 1, ktorý znie: </w:t>
      </w:r>
    </w:p>
    <w:p w:rsidR="00C5196D" w:rsidRPr="00A37D3C" w:rsidRDefault="00C5196D" w:rsidP="00C5196D">
      <w:pPr>
        <w:pStyle w:val="Odsekzoznamu"/>
        <w:spacing w:after="120"/>
        <w:ind w:left="357"/>
        <w:contextualSpacing w:val="0"/>
        <w:jc w:val="both"/>
      </w:pPr>
      <w:r w:rsidRPr="00A37D3C">
        <w:t>„1. V § 3 ods</w:t>
      </w:r>
      <w:r>
        <w:t>ek</w:t>
      </w:r>
      <w:r w:rsidRPr="00A37D3C">
        <w:t xml:space="preserve"> 4 znie: </w:t>
      </w:r>
    </w:p>
    <w:p w:rsidR="00C5196D" w:rsidRDefault="00C5196D" w:rsidP="00C5196D">
      <w:pPr>
        <w:pStyle w:val="Odsekzoznamu"/>
        <w:ind w:left="360"/>
        <w:jc w:val="both"/>
      </w:pPr>
      <w:r w:rsidRPr="00A37D3C">
        <w:t>„(4) Zakladateľská zmluva agentúry a jej zmeny nenadobudnú účinnosť bez súhlasu vlády.“.“.</w:t>
      </w:r>
    </w:p>
    <w:p w:rsidR="00C5196D" w:rsidRPr="00A37D3C" w:rsidRDefault="00C5196D" w:rsidP="00C5196D">
      <w:pPr>
        <w:pStyle w:val="Odsekzoznamu"/>
        <w:ind w:left="360"/>
        <w:jc w:val="both"/>
      </w:pPr>
    </w:p>
    <w:p w:rsidR="00C5196D" w:rsidRDefault="00C5196D" w:rsidP="00C5196D">
      <w:pPr>
        <w:pStyle w:val="Odsekzoznamu"/>
        <w:ind w:left="0" w:firstLine="360"/>
        <w:rPr>
          <w:i/>
        </w:rPr>
      </w:pPr>
      <w:r w:rsidRPr="00260402">
        <w:rPr>
          <w:i/>
        </w:rPr>
        <w:t>Nasledujúce body sa primerane prečíslujú.</w:t>
      </w:r>
    </w:p>
    <w:p w:rsidR="00C5196D" w:rsidRPr="00260402" w:rsidRDefault="00C5196D" w:rsidP="00C5196D">
      <w:pPr>
        <w:pStyle w:val="Odsekzoznamu"/>
        <w:ind w:left="0"/>
        <w:rPr>
          <w:i/>
        </w:rPr>
      </w:pPr>
    </w:p>
    <w:p w:rsidR="00C5196D" w:rsidRPr="00A37D3C" w:rsidRDefault="00C5196D" w:rsidP="00C5196D">
      <w:pPr>
        <w:ind w:left="360"/>
        <w:jc w:val="both"/>
        <w:rPr>
          <w:i/>
          <w:szCs w:val="24"/>
        </w:rPr>
      </w:pPr>
      <w:r w:rsidRPr="00A37D3C">
        <w:rPr>
          <w:rStyle w:val="awspan"/>
          <w:i/>
          <w:szCs w:val="24"/>
        </w:rPr>
        <w:t>Tento bod na</w:t>
      </w:r>
      <w:r>
        <w:rPr>
          <w:rStyle w:val="awspan"/>
          <w:i/>
          <w:szCs w:val="24"/>
        </w:rPr>
        <w:t>dobúda účinnosť dňom vyhlásenia, čo sa primerane premietne aj do ustanovenia o nadobudnutí účinnosti zákona.</w:t>
      </w:r>
    </w:p>
    <w:p w:rsidR="00C5196D" w:rsidRPr="00A37D3C" w:rsidRDefault="00C5196D" w:rsidP="00C5196D">
      <w:pPr>
        <w:pStyle w:val="Odsekzoznamu"/>
        <w:ind w:left="2832"/>
        <w:jc w:val="both"/>
      </w:pP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  <w:r w:rsidRPr="00A37D3C">
        <w:rPr>
          <w:szCs w:val="24"/>
          <w:u w:val="single"/>
        </w:rPr>
        <w:t>Odôvodnenie:</w:t>
      </w:r>
    </w:p>
    <w:p w:rsidR="00C5196D" w:rsidRPr="00A37D3C" w:rsidRDefault="00C5196D" w:rsidP="00C5196D">
      <w:pPr>
        <w:pStyle w:val="Odsekzoznamu"/>
        <w:ind w:left="2832"/>
        <w:jc w:val="both"/>
        <w:rPr>
          <w:rFonts w:eastAsiaTheme="minorHAnsi"/>
          <w:lang w:eastAsia="en-US"/>
        </w:rPr>
      </w:pPr>
      <w:r w:rsidRPr="00A37D3C">
        <w:rPr>
          <w:rFonts w:eastAsiaTheme="minorHAnsi"/>
          <w:lang w:eastAsia="en-US"/>
        </w:rPr>
        <w:t xml:space="preserve">Obdobne ako v obchodných spoločnostiach (akciové spoločnosti), pri ktorých je valné zhromaždenie oprávnené schvaľovať zmeny stanov, by mala predmetná právomoc patriť do pôsobnosti členskej schôdze ako orgánu agentúry.  </w:t>
      </w:r>
    </w:p>
    <w:p w:rsidR="00C5196D" w:rsidRPr="00A37D3C" w:rsidRDefault="00C5196D" w:rsidP="00C5196D">
      <w:pPr>
        <w:pStyle w:val="Odsekzoznamu"/>
        <w:ind w:left="360"/>
      </w:pPr>
    </w:p>
    <w:p w:rsidR="00C5196D" w:rsidRPr="00A37D3C" w:rsidRDefault="00C5196D" w:rsidP="00C5196D">
      <w:pPr>
        <w:pStyle w:val="Odsekzoznamu"/>
        <w:numPr>
          <w:ilvl w:val="0"/>
          <w:numId w:val="2"/>
        </w:numPr>
        <w:jc w:val="both"/>
      </w:pPr>
      <w:r w:rsidRPr="00A37D3C">
        <w:t>V čl. I bode 2 sa slovo „vymenúva“ nahrádza slovom „volí“.</w:t>
      </w:r>
    </w:p>
    <w:p w:rsidR="00C5196D" w:rsidRPr="00A37D3C" w:rsidRDefault="00C5196D" w:rsidP="00C5196D">
      <w:pPr>
        <w:jc w:val="both"/>
        <w:rPr>
          <w:szCs w:val="24"/>
        </w:rPr>
      </w:pP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  <w:r w:rsidRPr="00A37D3C">
        <w:rPr>
          <w:szCs w:val="24"/>
          <w:u w:val="single"/>
        </w:rPr>
        <w:t>Odôvodnenie:</w:t>
      </w:r>
    </w:p>
    <w:p w:rsidR="00C5196D" w:rsidRPr="00A37D3C" w:rsidRDefault="00C5196D" w:rsidP="00C5196D">
      <w:pPr>
        <w:pStyle w:val="Default"/>
        <w:ind w:left="2832"/>
        <w:jc w:val="both"/>
        <w:rPr>
          <w:rFonts w:ascii="Times New Roman" w:hAnsi="Times New Roman" w:cs="Times New Roman"/>
          <w:color w:val="auto"/>
        </w:rPr>
      </w:pPr>
      <w:r w:rsidRPr="00A37D3C">
        <w:rPr>
          <w:rFonts w:ascii="Times New Roman" w:hAnsi="Times New Roman" w:cs="Times New Roman"/>
          <w:color w:val="auto"/>
        </w:rPr>
        <w:t xml:space="preserve">Úprava terminológie podľa stanov </w:t>
      </w:r>
      <w:r w:rsidRPr="00A37D3C">
        <w:rPr>
          <w:rFonts w:ascii="Times New Roman" w:hAnsi="Times New Roman" w:cs="Times New Roman"/>
          <w:bCs/>
          <w:color w:val="auto"/>
        </w:rPr>
        <w:t>Agentúry štátom podporovaného nájomného bývania</w:t>
      </w:r>
      <w:r w:rsidRPr="00A37D3C">
        <w:rPr>
          <w:rFonts w:ascii="Times New Roman" w:hAnsi="Times New Roman" w:cs="Times New Roman"/>
          <w:color w:val="auto"/>
        </w:rPr>
        <w:t>.</w:t>
      </w:r>
    </w:p>
    <w:p w:rsidR="00C5196D" w:rsidRPr="00A37D3C" w:rsidRDefault="00C5196D" w:rsidP="00C5196D">
      <w:pPr>
        <w:jc w:val="both"/>
        <w:rPr>
          <w:szCs w:val="24"/>
        </w:rPr>
      </w:pPr>
    </w:p>
    <w:p w:rsidR="00C5196D" w:rsidRPr="00A37D3C" w:rsidRDefault="00C5196D" w:rsidP="00C5196D">
      <w:pPr>
        <w:pStyle w:val="Odsekzoznamu"/>
        <w:numPr>
          <w:ilvl w:val="0"/>
          <w:numId w:val="2"/>
        </w:numPr>
        <w:jc w:val="both"/>
      </w:pPr>
      <w:r w:rsidRPr="00A37D3C">
        <w:t>V čl. I sa za bod 2 vkladajú nové body 3 a</w:t>
      </w:r>
      <w:r>
        <w:t>ž 5</w:t>
      </w:r>
      <w:r w:rsidRPr="00A37D3C">
        <w:t>, ktoré znejú:</w:t>
      </w:r>
    </w:p>
    <w:p w:rsidR="00C5196D" w:rsidRDefault="00C5196D" w:rsidP="00C5196D">
      <w:pPr>
        <w:pStyle w:val="Odsekzoznamu"/>
        <w:spacing w:before="120"/>
        <w:ind w:left="357"/>
        <w:contextualSpacing w:val="0"/>
        <w:jc w:val="both"/>
      </w:pPr>
      <w:r w:rsidRPr="00A37D3C">
        <w:t xml:space="preserve">„3. </w:t>
      </w:r>
      <w:r>
        <w:t xml:space="preserve">V § 3 ods. 3 sa slová „odseky 4 až 11“ nahrádzajú slovami „odseky 4 až 16“.   </w:t>
      </w:r>
    </w:p>
    <w:p w:rsidR="00C5196D" w:rsidRPr="00A37D3C" w:rsidRDefault="00C5196D" w:rsidP="00C5196D">
      <w:pPr>
        <w:pStyle w:val="Odsekzoznamu"/>
        <w:spacing w:before="120"/>
        <w:ind w:left="357"/>
        <w:contextualSpacing w:val="0"/>
        <w:jc w:val="both"/>
      </w:pPr>
      <w:r>
        <w:t xml:space="preserve">4. </w:t>
      </w:r>
      <w:r w:rsidRPr="00A37D3C">
        <w:t>V § 3 sa za odsek 7 vkladajú nové odseky 8 až 12, ktoré znejú:</w:t>
      </w:r>
    </w:p>
    <w:p w:rsidR="00C5196D" w:rsidRPr="00A37D3C" w:rsidRDefault="00C5196D" w:rsidP="00C5196D">
      <w:pPr>
        <w:pStyle w:val="Odsekzoznamu"/>
        <w:spacing w:before="120"/>
        <w:ind w:left="709" w:hanging="425"/>
        <w:contextualSpacing w:val="0"/>
        <w:jc w:val="both"/>
      </w:pPr>
      <w:r w:rsidRPr="00A37D3C">
        <w:t>„(8)</w:t>
      </w:r>
      <w:r w:rsidRPr="00A37D3C">
        <w:tab/>
        <w:t xml:space="preserve">Členov dozornej rady agentúry </w:t>
      </w:r>
      <w:r>
        <w:t>volí</w:t>
      </w:r>
      <w:r w:rsidRPr="00A37D3C">
        <w:t xml:space="preserve"> a odvoláva členská schôdza agentúry. Dozorná rada musí mať minimálne troch členov.</w:t>
      </w:r>
    </w:p>
    <w:p w:rsidR="00C5196D" w:rsidRPr="00A37D3C" w:rsidRDefault="00C5196D" w:rsidP="00C5196D">
      <w:pPr>
        <w:pStyle w:val="Odsekzoznamu"/>
        <w:spacing w:before="120"/>
        <w:ind w:left="357"/>
        <w:contextualSpacing w:val="0"/>
        <w:jc w:val="both"/>
      </w:pPr>
      <w:r w:rsidRPr="00A37D3C">
        <w:t>(9)</w:t>
      </w:r>
      <w:r w:rsidRPr="00A37D3C">
        <w:tab/>
        <w:t>Generálneho riaditeľa agentúry v</w:t>
      </w:r>
      <w:r>
        <w:t>olí</w:t>
      </w:r>
      <w:r w:rsidRPr="00A37D3C">
        <w:t xml:space="preserve"> a odvoláva členská schôdza agentúry.</w:t>
      </w:r>
    </w:p>
    <w:p w:rsidR="00C5196D" w:rsidRPr="00A37D3C" w:rsidRDefault="00C5196D" w:rsidP="00C5196D">
      <w:pPr>
        <w:pStyle w:val="Odsekzoznamu"/>
        <w:spacing w:before="120"/>
        <w:ind w:left="357"/>
        <w:contextualSpacing w:val="0"/>
        <w:jc w:val="both"/>
      </w:pPr>
      <w:r w:rsidRPr="00A37D3C">
        <w:t>(10) Na vzdanie sa funkcie člena predstavenstva, člena dozornej rady a generálneho riaditeľa agentúry sa vzťahujú primerane ustanovenia osobitného predpisu</w:t>
      </w:r>
      <w:r>
        <w:t>.</w:t>
      </w:r>
      <w:r>
        <w:rPr>
          <w:vertAlign w:val="superscript"/>
        </w:rPr>
        <w:t>6a</w:t>
      </w:r>
      <w:r w:rsidRPr="0074264B">
        <w:t>)</w:t>
      </w:r>
    </w:p>
    <w:p w:rsidR="00C5196D" w:rsidRPr="00A37D3C" w:rsidRDefault="00C5196D" w:rsidP="00C5196D">
      <w:pPr>
        <w:pStyle w:val="Odsekzoznamu"/>
        <w:spacing w:before="120"/>
        <w:ind w:left="357"/>
        <w:contextualSpacing w:val="0"/>
        <w:jc w:val="both"/>
      </w:pPr>
      <w:r w:rsidRPr="00A37D3C">
        <w:lastRenderedPageBreak/>
        <w:t xml:space="preserve">(11) Člen dozornej rady nesmie byť zároveň členom predstavenstva alebo generálnym riaditeľom. </w:t>
      </w:r>
    </w:p>
    <w:p w:rsidR="00C5196D" w:rsidRPr="00A37D3C" w:rsidRDefault="00C5196D" w:rsidP="00C5196D">
      <w:pPr>
        <w:pStyle w:val="Odsekzoznamu"/>
        <w:spacing w:before="120"/>
        <w:ind w:left="357"/>
        <w:contextualSpacing w:val="0"/>
        <w:jc w:val="both"/>
      </w:pPr>
      <w:r w:rsidRPr="00A37D3C">
        <w:t>(12) Stanovy agentúry a ich zmeny schvaľuje členská schôdza agentúry.“.“.</w:t>
      </w:r>
    </w:p>
    <w:p w:rsidR="00C5196D" w:rsidRPr="00A37D3C" w:rsidRDefault="00C5196D" w:rsidP="00C5196D">
      <w:pPr>
        <w:ind w:left="851" w:hanging="567"/>
        <w:jc w:val="both"/>
        <w:rPr>
          <w:szCs w:val="24"/>
        </w:rPr>
      </w:pPr>
    </w:p>
    <w:p w:rsidR="00C5196D" w:rsidRPr="00A37D3C" w:rsidRDefault="00C5196D" w:rsidP="00C5196D">
      <w:pPr>
        <w:ind w:firstLine="284"/>
        <w:jc w:val="both"/>
        <w:rPr>
          <w:szCs w:val="24"/>
        </w:rPr>
      </w:pPr>
      <w:r w:rsidRPr="00A37D3C">
        <w:rPr>
          <w:szCs w:val="24"/>
        </w:rPr>
        <w:t>Poznámka pod čiarou k odkazu 6a znie:</w:t>
      </w:r>
    </w:p>
    <w:p w:rsidR="00C5196D" w:rsidRPr="00A37D3C" w:rsidRDefault="00C5196D" w:rsidP="00C5196D">
      <w:pPr>
        <w:ind w:left="851" w:hanging="567"/>
        <w:jc w:val="both"/>
        <w:rPr>
          <w:rStyle w:val="awspan"/>
          <w:szCs w:val="24"/>
        </w:rPr>
      </w:pPr>
      <w:r w:rsidRPr="00A37D3C">
        <w:rPr>
          <w:szCs w:val="24"/>
        </w:rPr>
        <w:t>„</w:t>
      </w:r>
      <w:r w:rsidRPr="00A37D3C">
        <w:rPr>
          <w:szCs w:val="24"/>
          <w:vertAlign w:val="superscript"/>
        </w:rPr>
        <w:t>6a</w:t>
      </w:r>
      <w:r w:rsidRPr="00A37D3C">
        <w:rPr>
          <w:szCs w:val="24"/>
        </w:rPr>
        <w:t xml:space="preserve">) </w:t>
      </w:r>
      <w:r w:rsidRPr="00A37D3C">
        <w:rPr>
          <w:rStyle w:val="awspan"/>
          <w:szCs w:val="24"/>
        </w:rPr>
        <w:t>§ 66 ods. 2 Obchodného zákonníka.“</w:t>
      </w:r>
      <w:r>
        <w:rPr>
          <w:rStyle w:val="awspan"/>
          <w:szCs w:val="24"/>
        </w:rPr>
        <w:t>.</w:t>
      </w:r>
    </w:p>
    <w:p w:rsidR="00C5196D" w:rsidRPr="00A37D3C" w:rsidRDefault="00C5196D" w:rsidP="00C5196D">
      <w:pPr>
        <w:pStyle w:val="Odsekzoznamu"/>
        <w:ind w:left="360"/>
        <w:jc w:val="both"/>
      </w:pPr>
    </w:p>
    <w:p w:rsidR="00C5196D" w:rsidRPr="00A37D3C" w:rsidRDefault="00C5196D" w:rsidP="00C5196D">
      <w:pPr>
        <w:pStyle w:val="Odsekzoznamu"/>
        <w:ind w:left="360"/>
        <w:jc w:val="both"/>
      </w:pPr>
      <w:r w:rsidRPr="00A37D3C">
        <w:t>Doterajšie odseky 8 až 1</w:t>
      </w:r>
      <w:r>
        <w:t>3</w:t>
      </w:r>
      <w:r w:rsidRPr="00A37D3C">
        <w:t xml:space="preserve"> sa označujú ako odseky 13 až 18.</w:t>
      </w:r>
    </w:p>
    <w:p w:rsidR="00C5196D" w:rsidRPr="00A37D3C" w:rsidRDefault="00C5196D" w:rsidP="00C5196D">
      <w:pPr>
        <w:pStyle w:val="Odsekzoznamu"/>
        <w:ind w:left="360"/>
        <w:jc w:val="both"/>
      </w:pPr>
    </w:p>
    <w:p w:rsidR="00C5196D" w:rsidRPr="00A37D3C" w:rsidRDefault="00C5196D" w:rsidP="00C5196D">
      <w:pPr>
        <w:pStyle w:val="Odsekzoznamu"/>
        <w:ind w:left="360"/>
        <w:jc w:val="both"/>
      </w:pPr>
      <w:r>
        <w:t>5</w:t>
      </w:r>
      <w:r w:rsidRPr="00A37D3C">
        <w:t>. V § 4 za odsek 3 sa dopĺňa odsekom 4, ktorý znie:</w:t>
      </w:r>
    </w:p>
    <w:p w:rsidR="00C5196D" w:rsidRPr="00A37D3C" w:rsidRDefault="00C5196D" w:rsidP="00C5196D">
      <w:pPr>
        <w:pStyle w:val="Odsekzoznamu"/>
        <w:spacing w:before="120"/>
        <w:ind w:left="357" w:firstLine="210"/>
        <w:contextualSpacing w:val="0"/>
        <w:jc w:val="both"/>
      </w:pPr>
      <w:r w:rsidRPr="00A37D3C">
        <w:t>„(4) Výšku ročného členského poplatku členov agentúry schvaľuje členská schôdza.“.“.</w:t>
      </w:r>
    </w:p>
    <w:p w:rsidR="00C5196D" w:rsidRDefault="00C5196D" w:rsidP="00C5196D">
      <w:pPr>
        <w:rPr>
          <w:i/>
          <w:szCs w:val="24"/>
        </w:rPr>
      </w:pPr>
    </w:p>
    <w:p w:rsidR="00C5196D" w:rsidRPr="00260402" w:rsidRDefault="00C5196D" w:rsidP="00C5196D">
      <w:pPr>
        <w:ind w:firstLine="357"/>
        <w:rPr>
          <w:i/>
          <w:szCs w:val="24"/>
        </w:rPr>
      </w:pPr>
      <w:r w:rsidRPr="00260402">
        <w:rPr>
          <w:i/>
          <w:szCs w:val="24"/>
        </w:rPr>
        <w:t>Nasledujúci bod sa primerane prečísluje.</w:t>
      </w:r>
    </w:p>
    <w:p w:rsidR="00C5196D" w:rsidRPr="00A37D3C" w:rsidRDefault="00C5196D" w:rsidP="00C5196D">
      <w:pPr>
        <w:ind w:left="357"/>
        <w:jc w:val="both"/>
        <w:rPr>
          <w:i/>
          <w:szCs w:val="24"/>
        </w:rPr>
      </w:pPr>
      <w:r w:rsidRPr="00A37D3C">
        <w:rPr>
          <w:rStyle w:val="awspan"/>
          <w:i/>
          <w:szCs w:val="24"/>
        </w:rPr>
        <w:t>Tento bod na</w:t>
      </w:r>
      <w:r>
        <w:rPr>
          <w:rStyle w:val="awspan"/>
          <w:i/>
          <w:szCs w:val="24"/>
        </w:rPr>
        <w:t>dobúda účinnosť dňom vyhlásenia, čo sa primerane premietne aj do ustanovenia o nadobudnutí účinnosti zákona.</w:t>
      </w: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  <w:r w:rsidRPr="00A37D3C">
        <w:rPr>
          <w:szCs w:val="24"/>
          <w:u w:val="single"/>
        </w:rPr>
        <w:t>Odôvodnenie:</w:t>
      </w:r>
    </w:p>
    <w:p w:rsidR="00C5196D" w:rsidRPr="00A37D3C" w:rsidRDefault="00C5196D" w:rsidP="00C5196D">
      <w:pPr>
        <w:pStyle w:val="Odsekzoznamu"/>
        <w:ind w:left="2832" w:firstLine="3"/>
        <w:jc w:val="both"/>
      </w:pPr>
      <w:r w:rsidRPr="00A37D3C">
        <w:t>V zákone absentuje úprava, ktorý orgán agentúry je oprávnený vymenovať a odvolávať členov dozornej rady a generálneho riaditeľa. Taktiež zákonná úprava predpokladá len ukončenie funkcie odvolaním, preto navrhujeme rozšíriť spôsob ukončenia funkcie vzdaním sa. Navrhujeme doplniť nezlučiteľnosť funkcií člena dozornej rady s členom predstavenstva a generálnym riaditeľom. Zároveň absentuje úprava, ktorý orgán agentúry je oprávnený schvaľovať ročný členský poplatok.</w:t>
      </w:r>
    </w:p>
    <w:p w:rsidR="00C5196D" w:rsidRPr="00A37D3C" w:rsidRDefault="00C5196D" w:rsidP="00C5196D">
      <w:pPr>
        <w:pStyle w:val="Odsekzoznamu"/>
        <w:ind w:left="360"/>
      </w:pPr>
    </w:p>
    <w:p w:rsidR="00C5196D" w:rsidRPr="00A37D3C" w:rsidRDefault="00C5196D" w:rsidP="00C5196D">
      <w:pPr>
        <w:pStyle w:val="Odsekzoznamu"/>
        <w:numPr>
          <w:ilvl w:val="0"/>
          <w:numId w:val="2"/>
        </w:numPr>
        <w:jc w:val="both"/>
      </w:pPr>
      <w:r w:rsidRPr="00A37D3C">
        <w:t xml:space="preserve">V čl. I bod 3 znie: </w:t>
      </w:r>
    </w:p>
    <w:p w:rsidR="00C5196D" w:rsidRPr="00A37D3C" w:rsidRDefault="00C5196D" w:rsidP="00C5196D">
      <w:pPr>
        <w:ind w:firstLine="360"/>
        <w:jc w:val="both"/>
        <w:rPr>
          <w:szCs w:val="24"/>
        </w:rPr>
      </w:pPr>
      <w:r w:rsidRPr="00A37D3C">
        <w:rPr>
          <w:szCs w:val="24"/>
        </w:rPr>
        <w:t>„3. Za § 19b sa vkladá § 19c, ktorý vrátane nadpisu znie:</w:t>
      </w:r>
    </w:p>
    <w:p w:rsidR="00C5196D" w:rsidRPr="0074264B" w:rsidRDefault="00C5196D" w:rsidP="00C5196D">
      <w:pPr>
        <w:pStyle w:val="Odsekzoznamu"/>
        <w:ind w:left="0"/>
        <w:jc w:val="center"/>
        <w:rPr>
          <w:rFonts w:eastAsiaTheme="minorHAnsi"/>
          <w:b/>
          <w:lang w:eastAsia="en-US"/>
        </w:rPr>
      </w:pPr>
      <w:r w:rsidRPr="0074264B">
        <w:rPr>
          <w:rFonts w:eastAsiaTheme="minorHAnsi"/>
          <w:b/>
          <w:lang w:eastAsia="en-US"/>
        </w:rPr>
        <w:t>„§ 19c</w:t>
      </w:r>
    </w:p>
    <w:p w:rsidR="00C5196D" w:rsidRPr="0074264B" w:rsidRDefault="00C5196D" w:rsidP="00C5196D">
      <w:pPr>
        <w:pStyle w:val="Odsekzoznamu"/>
        <w:jc w:val="center"/>
        <w:rPr>
          <w:b/>
        </w:rPr>
      </w:pPr>
      <w:r w:rsidRPr="0074264B">
        <w:rPr>
          <w:b/>
        </w:rPr>
        <w:t xml:space="preserve">Prechodné ustanovenie k úpravám účinným </w:t>
      </w:r>
      <w:r w:rsidRPr="0074264B">
        <w:rPr>
          <w:rFonts w:eastAsiaTheme="minorHAnsi"/>
          <w:b/>
          <w:lang w:eastAsia="en-US"/>
        </w:rPr>
        <w:t>dňom vyhlásenia</w:t>
      </w:r>
    </w:p>
    <w:p w:rsidR="00C5196D" w:rsidRPr="0074264B" w:rsidRDefault="00C5196D" w:rsidP="00C5196D">
      <w:pPr>
        <w:ind w:left="2832"/>
        <w:jc w:val="both"/>
        <w:rPr>
          <w:szCs w:val="24"/>
          <w:u w:val="single"/>
        </w:rPr>
      </w:pPr>
    </w:p>
    <w:p w:rsidR="00C5196D" w:rsidRPr="00A37D3C" w:rsidRDefault="00C5196D" w:rsidP="00C5196D">
      <w:pPr>
        <w:ind w:left="426"/>
        <w:jc w:val="both"/>
        <w:rPr>
          <w:szCs w:val="24"/>
        </w:rPr>
      </w:pPr>
      <w:r w:rsidRPr="0074264B">
        <w:rPr>
          <w:rFonts w:eastAsia="Calibri"/>
          <w:szCs w:val="24"/>
          <w:shd w:val="clear" w:color="auto" w:fill="FFFFFF"/>
          <w:lang w:eastAsia="sk-SK"/>
        </w:rPr>
        <w:t>Ustanovenia § 3 ods. 6</w:t>
      </w:r>
      <w:r>
        <w:rPr>
          <w:rFonts w:eastAsia="Calibri"/>
          <w:szCs w:val="24"/>
          <w:shd w:val="clear" w:color="auto" w:fill="FFFFFF"/>
          <w:lang w:eastAsia="sk-SK"/>
        </w:rPr>
        <w:t xml:space="preserve"> až</w:t>
      </w:r>
      <w:r w:rsidRPr="0074264B">
        <w:rPr>
          <w:rFonts w:eastAsia="Calibri"/>
          <w:szCs w:val="24"/>
          <w:shd w:val="clear" w:color="auto" w:fill="FFFFFF"/>
          <w:lang w:eastAsia="sk-SK"/>
        </w:rPr>
        <w:t xml:space="preserve"> 11 v znení účinnom odo dňa nadobudnutia účinnosti tohto zákona sa vzťahujú aj na členov predstavenstva, členov dozornej rady a generálneho riaditeľa agentúry ustanovených do funkcie predo dňom nadobudnutia účinnosti tohto zákona.“.“.</w:t>
      </w: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</w:p>
    <w:p w:rsidR="00C5196D" w:rsidRPr="00A37D3C" w:rsidRDefault="00C5196D" w:rsidP="00C5196D">
      <w:pPr>
        <w:ind w:left="426"/>
        <w:jc w:val="both"/>
        <w:rPr>
          <w:i/>
          <w:szCs w:val="24"/>
        </w:rPr>
      </w:pPr>
      <w:r w:rsidRPr="00A37D3C">
        <w:rPr>
          <w:rStyle w:val="awspan"/>
          <w:i/>
          <w:szCs w:val="24"/>
        </w:rPr>
        <w:t>Tento bod na</w:t>
      </w:r>
      <w:r>
        <w:rPr>
          <w:rStyle w:val="awspan"/>
          <w:i/>
          <w:szCs w:val="24"/>
        </w:rPr>
        <w:t>dobúda účinnosť dňom vyhlásenia, čo sa primerane premietne aj do ustanovenia o nadobudnutí účinnosti zákona.</w:t>
      </w: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</w:p>
    <w:p w:rsidR="00C5196D" w:rsidRPr="00A37D3C" w:rsidRDefault="00C5196D" w:rsidP="00C5196D">
      <w:pPr>
        <w:ind w:left="2832"/>
        <w:jc w:val="both"/>
        <w:rPr>
          <w:szCs w:val="24"/>
          <w:u w:val="single"/>
        </w:rPr>
      </w:pPr>
      <w:r w:rsidRPr="00A37D3C">
        <w:rPr>
          <w:szCs w:val="24"/>
          <w:u w:val="single"/>
        </w:rPr>
        <w:t>Odôvodnenie:</w:t>
      </w:r>
    </w:p>
    <w:p w:rsidR="00C5196D" w:rsidRPr="00A37D3C" w:rsidRDefault="00C5196D" w:rsidP="00C5196D">
      <w:pPr>
        <w:ind w:left="2829"/>
        <w:jc w:val="both"/>
        <w:rPr>
          <w:b/>
          <w:szCs w:val="24"/>
        </w:rPr>
      </w:pPr>
      <w:proofErr w:type="spellStart"/>
      <w:r w:rsidRPr="00A37D3C">
        <w:rPr>
          <w:szCs w:val="24"/>
        </w:rPr>
        <w:t>Legislatívnotechnická</w:t>
      </w:r>
      <w:proofErr w:type="spellEnd"/>
      <w:r w:rsidRPr="00A37D3C">
        <w:rPr>
          <w:szCs w:val="24"/>
        </w:rPr>
        <w:t xml:space="preserve"> úprava súvisiaca s čl. XXI bodom 2 zákona č. 7/2024 Z. z., ktorým sa </w:t>
      </w:r>
      <w:r w:rsidRPr="00A37D3C">
        <w:rPr>
          <w:bCs/>
          <w:szCs w:val="24"/>
        </w:rPr>
        <w:t>mení a dopĺňa z</w:t>
      </w:r>
      <w:r w:rsidRPr="00A37D3C">
        <w:rPr>
          <w:szCs w:val="24"/>
        </w:rPr>
        <w:t>ákon</w:t>
      </w:r>
      <w:r w:rsidRPr="00A37D3C">
        <w:rPr>
          <w:szCs w:val="24"/>
        </w:rPr>
        <w:br/>
        <w:t>č. 575/2001 Z. z. o organizácii činnosti vlády a organizácii ústrednej štátnej správy v znení neskorších predpisov a </w:t>
      </w:r>
      <w:r w:rsidRPr="00A37D3C">
        <w:rPr>
          <w:bCs/>
          <w:szCs w:val="24"/>
          <w:shd w:val="clear" w:color="auto" w:fill="FFFFFF"/>
        </w:rPr>
        <w:t xml:space="preserve">ktorým sa menia a dopĺňajú niektoré zákony, ktorým sa za § 19a vložil </w:t>
      </w:r>
      <w:r w:rsidRPr="00A37D3C">
        <w:rPr>
          <w:bCs/>
          <w:szCs w:val="24"/>
          <w:shd w:val="clear" w:color="auto" w:fill="FFFFFF"/>
        </w:rPr>
        <w:br/>
        <w:t>§ 19b, v dôsledku čoho je potrebné vykonať legislatívne zmeny v čl. I bode 3 tlače 109 a zároveň zosúladenie s doplneným § 3.</w:t>
      </w:r>
    </w:p>
    <w:p w:rsidR="00C5196D" w:rsidRPr="00A37D3C" w:rsidRDefault="00C5196D" w:rsidP="00C5196D">
      <w:pPr>
        <w:jc w:val="both"/>
        <w:rPr>
          <w:szCs w:val="24"/>
        </w:rPr>
      </w:pPr>
    </w:p>
    <w:p w:rsidR="00C5196D" w:rsidRPr="00A37D3C" w:rsidRDefault="00C5196D" w:rsidP="00C5196D">
      <w:pPr>
        <w:pStyle w:val="Odsekzoznamu"/>
        <w:numPr>
          <w:ilvl w:val="0"/>
          <w:numId w:val="2"/>
        </w:numPr>
        <w:jc w:val="both"/>
        <w:rPr>
          <w:rStyle w:val="awspan"/>
        </w:rPr>
      </w:pPr>
      <w:r w:rsidRPr="00A37D3C">
        <w:rPr>
          <w:rStyle w:val="awspan"/>
        </w:rPr>
        <w:t>Za doterajší čl. I sa vkladajú nové čl. II až IV, ktoré znejú:</w:t>
      </w:r>
    </w:p>
    <w:p w:rsidR="00C5196D" w:rsidRPr="00A37D3C" w:rsidRDefault="00C5196D" w:rsidP="00C5196D">
      <w:pPr>
        <w:pStyle w:val="Odsekzoznamu"/>
        <w:contextualSpacing w:val="0"/>
        <w:jc w:val="center"/>
        <w:rPr>
          <w:rStyle w:val="awspan"/>
        </w:rPr>
      </w:pPr>
    </w:p>
    <w:p w:rsidR="00C5196D" w:rsidRPr="00A37D3C" w:rsidRDefault="00C5196D" w:rsidP="00C5196D">
      <w:pPr>
        <w:pStyle w:val="Odsekzoznamu"/>
        <w:contextualSpacing w:val="0"/>
        <w:jc w:val="center"/>
        <w:rPr>
          <w:rStyle w:val="awspan"/>
          <w:b/>
        </w:rPr>
      </w:pPr>
      <w:r w:rsidRPr="00A37D3C">
        <w:rPr>
          <w:rStyle w:val="awspan"/>
        </w:rPr>
        <w:lastRenderedPageBreak/>
        <w:t>„</w:t>
      </w:r>
      <w:r w:rsidRPr="00A37D3C">
        <w:rPr>
          <w:rStyle w:val="awspan"/>
          <w:b/>
        </w:rPr>
        <w:t>Čl. II</w:t>
      </w:r>
    </w:p>
    <w:p w:rsidR="00C5196D" w:rsidRPr="00A37D3C" w:rsidRDefault="00C5196D" w:rsidP="00C5196D">
      <w:pPr>
        <w:pStyle w:val="Odsekzoznamu"/>
        <w:contextualSpacing w:val="0"/>
        <w:jc w:val="center"/>
        <w:rPr>
          <w:rStyle w:val="awspan"/>
          <w:b/>
          <w:bCs/>
        </w:rPr>
      </w:pPr>
    </w:p>
    <w:p w:rsidR="00C5196D" w:rsidRPr="00A37D3C" w:rsidRDefault="00C5196D" w:rsidP="00C5196D">
      <w:pPr>
        <w:ind w:left="284"/>
        <w:jc w:val="both"/>
        <w:rPr>
          <w:b/>
          <w:szCs w:val="24"/>
        </w:rPr>
      </w:pPr>
      <w:r w:rsidRPr="00A37D3C">
        <w:rPr>
          <w:rStyle w:val="awspan"/>
          <w:b/>
          <w:szCs w:val="24"/>
        </w:rPr>
        <w:t>Zákon Slovenskej národnej rady č. 138/1991 Zb. o majetku obcí v znení zákona Slovenskej národnej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rady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306/1992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Zb.,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Národnej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rady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Slovenskej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republiky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43/1993</w:t>
      </w:r>
      <w:r w:rsidRPr="00A37D3C">
        <w:rPr>
          <w:rStyle w:val="awspan"/>
          <w:b/>
          <w:spacing w:val="22"/>
          <w:szCs w:val="24"/>
        </w:rPr>
        <w:t xml:space="preserve"> </w:t>
      </w:r>
      <w:r w:rsidRPr="00A37D3C">
        <w:rPr>
          <w:rStyle w:val="awspan"/>
          <w:b/>
          <w:szCs w:val="24"/>
        </w:rPr>
        <w:t>Z. z., zákona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Národnej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rady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Slovenskej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republiky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278/1993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Národnej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rady</w:t>
      </w:r>
      <w:r w:rsidRPr="00A37D3C">
        <w:rPr>
          <w:rStyle w:val="awspan"/>
          <w:b/>
          <w:spacing w:val="-11"/>
          <w:szCs w:val="24"/>
        </w:rPr>
        <w:t xml:space="preserve"> </w:t>
      </w:r>
      <w:r w:rsidRPr="00A37D3C">
        <w:rPr>
          <w:rStyle w:val="awspan"/>
          <w:b/>
          <w:szCs w:val="24"/>
        </w:rPr>
        <w:t>Slovenskej republiky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245/1994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Národnej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rady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Slovenskej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republiky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č. 147/1995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15"/>
          <w:szCs w:val="24"/>
        </w:rPr>
        <w:t xml:space="preserve"> </w:t>
      </w:r>
      <w:r w:rsidRPr="00A37D3C">
        <w:rPr>
          <w:rStyle w:val="awspan"/>
          <w:b/>
          <w:szCs w:val="24"/>
        </w:rPr>
        <w:t>nálezu Ústavného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súdu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Slovenskej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republiky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130/1996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č. 447/2001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30"/>
          <w:szCs w:val="24"/>
        </w:rPr>
        <w:t xml:space="preserve"> </w:t>
      </w:r>
      <w:r w:rsidRPr="00A37D3C">
        <w:rPr>
          <w:rStyle w:val="awspan"/>
          <w:b/>
          <w:szCs w:val="24"/>
        </w:rPr>
        <w:t>č. 522/2003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12/2004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445/2004</w:t>
      </w:r>
      <w:r w:rsidRPr="00A37D3C">
        <w:rPr>
          <w:rStyle w:val="awspan"/>
          <w:b/>
          <w:spacing w:val="40"/>
          <w:szCs w:val="24"/>
        </w:rPr>
        <w:t> 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40"/>
          <w:szCs w:val="24"/>
        </w:rPr>
        <w:t> </w:t>
      </w:r>
      <w:r w:rsidRPr="00A37D3C">
        <w:rPr>
          <w:rStyle w:val="awspan"/>
          <w:b/>
          <w:szCs w:val="24"/>
        </w:rPr>
        <w:t>535/2008</w:t>
      </w:r>
      <w:r w:rsidRPr="00A37D3C">
        <w:rPr>
          <w:rStyle w:val="awspan"/>
          <w:b/>
          <w:spacing w:val="40"/>
          <w:szCs w:val="24"/>
        </w:rPr>
        <w:t xml:space="preserve"> </w:t>
      </w:r>
      <w:r w:rsidRPr="00A37D3C">
        <w:rPr>
          <w:rStyle w:val="awspan"/>
          <w:b/>
          <w:szCs w:val="24"/>
        </w:rPr>
        <w:t>Z. z., zákona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258/2009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507/2010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125/2016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6"/>
          <w:szCs w:val="24"/>
        </w:rPr>
        <w:t xml:space="preserve"> </w:t>
      </w:r>
      <w:r w:rsidRPr="00A37D3C">
        <w:rPr>
          <w:rStyle w:val="awspan"/>
          <w:b/>
          <w:szCs w:val="24"/>
        </w:rPr>
        <w:t>315/2016 Z. z.,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112/2018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4/2019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Z. z.,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zákona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2"/>
          <w:szCs w:val="24"/>
        </w:rPr>
        <w:t> </w:t>
      </w:r>
      <w:r w:rsidRPr="00A37D3C">
        <w:rPr>
          <w:rStyle w:val="awspan"/>
          <w:b/>
          <w:szCs w:val="24"/>
        </w:rPr>
        <w:t>241/2019</w:t>
      </w:r>
      <w:r w:rsidRPr="00A37D3C">
        <w:rPr>
          <w:rStyle w:val="awspan"/>
          <w:b/>
          <w:spacing w:val="-2"/>
          <w:szCs w:val="24"/>
        </w:rPr>
        <w:t> </w:t>
      </w:r>
      <w:r w:rsidRPr="00A37D3C">
        <w:rPr>
          <w:rStyle w:val="awspan"/>
          <w:b/>
          <w:szCs w:val="24"/>
        </w:rPr>
        <w:t>Z. z. a zákona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č.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137/2023</w:t>
      </w:r>
      <w:r w:rsidRPr="00A37D3C">
        <w:rPr>
          <w:rStyle w:val="awspan"/>
          <w:b/>
          <w:spacing w:val="-2"/>
          <w:szCs w:val="24"/>
        </w:rPr>
        <w:t xml:space="preserve"> </w:t>
      </w:r>
      <w:r w:rsidRPr="00A37D3C">
        <w:rPr>
          <w:rStyle w:val="awspan"/>
          <w:b/>
          <w:szCs w:val="24"/>
        </w:rPr>
        <w:t>Z. z.</w:t>
      </w:r>
      <w:r w:rsidRPr="00A37D3C">
        <w:rPr>
          <w:rStyle w:val="awspan"/>
          <w:b/>
          <w:spacing w:val="-2"/>
          <w:szCs w:val="24"/>
        </w:rPr>
        <w:t xml:space="preserve">  </w:t>
      </w:r>
      <w:r w:rsidRPr="00A37D3C">
        <w:rPr>
          <w:b/>
          <w:szCs w:val="24"/>
        </w:rPr>
        <w:t>sa dopĺňa takto:</w:t>
      </w:r>
    </w:p>
    <w:p w:rsidR="00C5196D" w:rsidRPr="00A37D3C" w:rsidRDefault="00C5196D" w:rsidP="00C5196D">
      <w:pPr>
        <w:ind w:left="284"/>
        <w:jc w:val="both"/>
        <w:rPr>
          <w:b/>
          <w:szCs w:val="24"/>
        </w:rPr>
      </w:pPr>
    </w:p>
    <w:p w:rsidR="00C5196D" w:rsidRPr="00A37D3C" w:rsidRDefault="00C5196D" w:rsidP="00C5196D">
      <w:pPr>
        <w:ind w:left="284"/>
        <w:jc w:val="both"/>
        <w:rPr>
          <w:szCs w:val="24"/>
        </w:rPr>
      </w:pPr>
      <w:r w:rsidRPr="00A37D3C">
        <w:rPr>
          <w:szCs w:val="24"/>
        </w:rPr>
        <w:t>V § 7a ods. 4 sa na konci pripája táto veta: „Obmedzenie podľa prvej vety sa neuplatní na zriadenie záložného práva podľa osobitného predpisu</w:t>
      </w:r>
      <w:r w:rsidRPr="00A37D3C">
        <w:rPr>
          <w:szCs w:val="24"/>
          <w:vertAlign w:val="superscript"/>
        </w:rPr>
        <w:t>21f</w:t>
      </w:r>
      <w:r w:rsidRPr="00A37D3C">
        <w:rPr>
          <w:szCs w:val="24"/>
        </w:rPr>
        <w:t>) a jeho výkon.“.</w:t>
      </w:r>
    </w:p>
    <w:p w:rsidR="00C5196D" w:rsidRPr="00A37D3C" w:rsidRDefault="00C5196D" w:rsidP="00C5196D">
      <w:pPr>
        <w:ind w:firstLine="284"/>
        <w:jc w:val="both"/>
        <w:rPr>
          <w:szCs w:val="24"/>
        </w:rPr>
      </w:pPr>
    </w:p>
    <w:p w:rsidR="00C5196D" w:rsidRPr="00A37D3C" w:rsidRDefault="00C5196D" w:rsidP="00C5196D">
      <w:pPr>
        <w:ind w:left="851" w:hanging="567"/>
        <w:jc w:val="both"/>
        <w:rPr>
          <w:szCs w:val="24"/>
        </w:rPr>
      </w:pPr>
    </w:p>
    <w:p w:rsidR="00C5196D" w:rsidRPr="00A37D3C" w:rsidRDefault="00C5196D" w:rsidP="00C5196D">
      <w:pPr>
        <w:ind w:left="851" w:hanging="567"/>
        <w:jc w:val="both"/>
        <w:rPr>
          <w:rStyle w:val="awspan"/>
          <w:szCs w:val="24"/>
        </w:rPr>
      </w:pPr>
      <w:r w:rsidRPr="00A37D3C">
        <w:rPr>
          <w:szCs w:val="24"/>
        </w:rPr>
        <w:t>„</w:t>
      </w:r>
      <w:r w:rsidRPr="00A37D3C">
        <w:rPr>
          <w:szCs w:val="24"/>
          <w:vertAlign w:val="superscript"/>
        </w:rPr>
        <w:t>21f</w:t>
      </w:r>
      <w:r w:rsidRPr="00A37D3C">
        <w:rPr>
          <w:szCs w:val="24"/>
        </w:rPr>
        <w:t>)</w:t>
      </w:r>
      <w:r w:rsidRPr="00A37D3C">
        <w:rPr>
          <w:szCs w:val="24"/>
        </w:rPr>
        <w:tab/>
      </w:r>
      <w:r w:rsidRPr="00A37D3C">
        <w:rPr>
          <w:rStyle w:val="awspan"/>
          <w:szCs w:val="24"/>
        </w:rPr>
        <w:t>Zákon č. 150/2013 Z. z.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o Štátnom fonde rozvoja bývania v znení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neskorších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predpisov.“.</w:t>
      </w:r>
    </w:p>
    <w:p w:rsidR="00C5196D" w:rsidRPr="00A37D3C" w:rsidRDefault="00C5196D" w:rsidP="00C5196D">
      <w:pPr>
        <w:pStyle w:val="Odsekzoznamu"/>
        <w:contextualSpacing w:val="0"/>
        <w:jc w:val="center"/>
        <w:rPr>
          <w:rStyle w:val="awspan"/>
        </w:rPr>
      </w:pPr>
    </w:p>
    <w:p w:rsidR="00C5196D" w:rsidRPr="00A37D3C" w:rsidRDefault="00C5196D" w:rsidP="00C5196D">
      <w:pPr>
        <w:pStyle w:val="Odsekzoznamu"/>
        <w:contextualSpacing w:val="0"/>
        <w:jc w:val="center"/>
        <w:rPr>
          <w:rStyle w:val="awspan"/>
          <w:b/>
        </w:rPr>
      </w:pPr>
      <w:r w:rsidRPr="00A37D3C">
        <w:rPr>
          <w:rStyle w:val="awspan"/>
          <w:b/>
        </w:rPr>
        <w:t>Čl. III</w:t>
      </w:r>
    </w:p>
    <w:p w:rsidR="00C5196D" w:rsidRPr="00A37D3C" w:rsidRDefault="00C5196D" w:rsidP="00C5196D">
      <w:pPr>
        <w:pStyle w:val="Odsekzoznamu"/>
        <w:contextualSpacing w:val="0"/>
        <w:jc w:val="center"/>
        <w:rPr>
          <w:rStyle w:val="awspan"/>
          <w:b/>
          <w:bCs/>
        </w:rPr>
      </w:pPr>
    </w:p>
    <w:p w:rsidR="00C5196D" w:rsidRPr="00A37D3C" w:rsidRDefault="00C5196D" w:rsidP="00C5196D">
      <w:pPr>
        <w:ind w:left="284"/>
        <w:jc w:val="both"/>
        <w:rPr>
          <w:b/>
          <w:szCs w:val="24"/>
        </w:rPr>
      </w:pPr>
      <w:r w:rsidRPr="00A37D3C">
        <w:rPr>
          <w:b/>
          <w:szCs w:val="24"/>
        </w:rPr>
        <w:t>Zákon č. 446/2001 Z. z. o majetku vyšších územných celkov v znení zákona č. 521/2003 Z. z., zákona č. 540/2005 Z. z., zákona č. 279/2006 Z. z., zákona č. 258/2009 Z. z., zákona č. 509/2010 Z. z., zákona č. 125/2016 Z. z., zákona č. 315/2016 Z. z., zákona č. 112/2018 Z. z., zákona č. 4/2019 Z. z. a zákona č. 241/2019 Z. z. sa dopĺňa takto:</w:t>
      </w:r>
    </w:p>
    <w:p w:rsidR="00C5196D" w:rsidRPr="00A37D3C" w:rsidRDefault="00C5196D" w:rsidP="00C5196D">
      <w:pPr>
        <w:ind w:left="284"/>
        <w:jc w:val="both"/>
        <w:rPr>
          <w:szCs w:val="24"/>
        </w:rPr>
      </w:pPr>
    </w:p>
    <w:p w:rsidR="00C5196D" w:rsidRPr="00A37D3C" w:rsidRDefault="00C5196D" w:rsidP="00C5196D">
      <w:pPr>
        <w:ind w:left="284"/>
        <w:jc w:val="both"/>
        <w:rPr>
          <w:szCs w:val="24"/>
        </w:rPr>
      </w:pPr>
      <w:r w:rsidRPr="00A37D3C">
        <w:rPr>
          <w:szCs w:val="24"/>
        </w:rPr>
        <w:t>V § 8 ods. 4 sa na konci pripája táto veta: „Obmedzenie podľa prvej vety sa neuplatní na zriadenie záložného práva podľa osobitného predpisu</w:t>
      </w:r>
      <w:r w:rsidRPr="00A37D3C">
        <w:rPr>
          <w:szCs w:val="24"/>
          <w:vertAlign w:val="superscript"/>
        </w:rPr>
        <w:t>19aaa</w:t>
      </w:r>
      <w:r w:rsidRPr="00A37D3C">
        <w:rPr>
          <w:szCs w:val="24"/>
        </w:rPr>
        <w:t>)</w:t>
      </w:r>
      <w:r w:rsidRPr="00A37D3C">
        <w:rPr>
          <w:szCs w:val="24"/>
          <w:vertAlign w:val="superscript"/>
        </w:rPr>
        <w:t xml:space="preserve"> </w:t>
      </w:r>
      <w:r w:rsidRPr="00A37D3C">
        <w:rPr>
          <w:szCs w:val="24"/>
        </w:rPr>
        <w:t>a jeho výkon.“.</w:t>
      </w:r>
    </w:p>
    <w:p w:rsidR="00C5196D" w:rsidRPr="00A37D3C" w:rsidRDefault="00C5196D" w:rsidP="00C5196D">
      <w:pPr>
        <w:jc w:val="both"/>
        <w:rPr>
          <w:szCs w:val="24"/>
        </w:rPr>
      </w:pPr>
    </w:p>
    <w:p w:rsidR="00C5196D" w:rsidRPr="00A37D3C" w:rsidRDefault="00C5196D" w:rsidP="00C5196D">
      <w:pPr>
        <w:ind w:firstLine="284"/>
        <w:jc w:val="both"/>
        <w:rPr>
          <w:szCs w:val="24"/>
        </w:rPr>
      </w:pPr>
      <w:r w:rsidRPr="00A37D3C">
        <w:rPr>
          <w:szCs w:val="24"/>
        </w:rPr>
        <w:t>Poznámka pod čiarou k odkazu 19aaa znie:</w:t>
      </w:r>
    </w:p>
    <w:p w:rsidR="00C5196D" w:rsidRPr="00A37D3C" w:rsidRDefault="00C5196D" w:rsidP="00C5196D">
      <w:pPr>
        <w:pStyle w:val="Odsekzoznamu"/>
        <w:ind w:left="1134" w:hanging="567"/>
        <w:jc w:val="both"/>
      </w:pPr>
    </w:p>
    <w:p w:rsidR="00C5196D" w:rsidRPr="00A37D3C" w:rsidRDefault="00C5196D" w:rsidP="00C5196D">
      <w:pPr>
        <w:ind w:left="284"/>
        <w:jc w:val="both"/>
        <w:rPr>
          <w:rStyle w:val="awspan"/>
          <w:szCs w:val="24"/>
        </w:rPr>
      </w:pPr>
      <w:r w:rsidRPr="00A37D3C">
        <w:rPr>
          <w:szCs w:val="24"/>
        </w:rPr>
        <w:t>„</w:t>
      </w:r>
      <w:r w:rsidRPr="00A37D3C">
        <w:rPr>
          <w:szCs w:val="24"/>
          <w:vertAlign w:val="superscript"/>
        </w:rPr>
        <w:t>19aaa</w:t>
      </w:r>
      <w:r w:rsidRPr="00A37D3C">
        <w:rPr>
          <w:szCs w:val="24"/>
        </w:rPr>
        <w:t xml:space="preserve">) </w:t>
      </w:r>
      <w:r w:rsidRPr="00A37D3C">
        <w:rPr>
          <w:rStyle w:val="awspan"/>
          <w:szCs w:val="24"/>
        </w:rPr>
        <w:t>Zákon č. 150/2013 Z. z.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o Štátnom fonde rozvoja bývania v znení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neskorších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predpisov.“.</w:t>
      </w:r>
    </w:p>
    <w:p w:rsidR="00C5196D" w:rsidRPr="00A37D3C" w:rsidRDefault="00C5196D" w:rsidP="00C5196D">
      <w:pPr>
        <w:pStyle w:val="Odsekzoznamu"/>
        <w:jc w:val="both"/>
        <w:rPr>
          <w:rStyle w:val="awspan"/>
          <w:b/>
          <w:bCs/>
        </w:rPr>
      </w:pPr>
    </w:p>
    <w:p w:rsidR="00C5196D" w:rsidRPr="00A37D3C" w:rsidRDefault="00C5196D" w:rsidP="00C5196D">
      <w:pPr>
        <w:pStyle w:val="Odsekzoznamu"/>
        <w:jc w:val="center"/>
        <w:rPr>
          <w:b/>
          <w:bCs/>
        </w:rPr>
      </w:pPr>
      <w:r w:rsidRPr="00A37D3C">
        <w:rPr>
          <w:b/>
          <w:bCs/>
        </w:rPr>
        <w:t>Čl. IV</w:t>
      </w:r>
    </w:p>
    <w:p w:rsidR="00C5196D" w:rsidRPr="00A37D3C" w:rsidRDefault="00C5196D" w:rsidP="00C5196D">
      <w:pPr>
        <w:pStyle w:val="Odsekzoznamu"/>
        <w:jc w:val="center"/>
        <w:rPr>
          <w:b/>
          <w:bCs/>
        </w:rPr>
      </w:pPr>
    </w:p>
    <w:p w:rsidR="00C5196D" w:rsidRPr="00A37D3C" w:rsidRDefault="00C5196D" w:rsidP="00C5196D">
      <w:pPr>
        <w:ind w:left="284"/>
        <w:jc w:val="both"/>
        <w:rPr>
          <w:b/>
          <w:bCs/>
          <w:szCs w:val="24"/>
        </w:rPr>
      </w:pPr>
      <w:r w:rsidRPr="00A37D3C">
        <w:rPr>
          <w:b/>
          <w:bCs/>
          <w:szCs w:val="24"/>
        </w:rPr>
        <w:t>Zákon č. 150/2013 Z. z. o Štátnom fonde rozvoja bývania v znení zákona č. 276/2015  Z. z., zákona č. 244/2017 Z. z., zákona č. 65/2019 Z. z., zákona č. 221/2019 Z. z., zákona č. 230/2019 Z. z., zákona č. 465/2019 Z. z., zákona č. 476/2019 Z. z., zákona č. 90/2020 Z. z., zákona č. 359/2020 Z. z., zákona č. 212/2021 Z. z., zákona č. 506/2021 Z. z. a zákona č. 317/2023 Z. z. sa mení takto:</w:t>
      </w:r>
    </w:p>
    <w:p w:rsidR="00C5196D" w:rsidRPr="00A37D3C" w:rsidRDefault="00C5196D" w:rsidP="00C5196D">
      <w:pPr>
        <w:ind w:left="284"/>
        <w:jc w:val="both"/>
        <w:rPr>
          <w:bCs/>
          <w:szCs w:val="24"/>
        </w:rPr>
      </w:pPr>
    </w:p>
    <w:p w:rsidR="00C5196D" w:rsidRPr="00A37D3C" w:rsidRDefault="00C5196D" w:rsidP="00C5196D">
      <w:pPr>
        <w:ind w:left="284"/>
        <w:jc w:val="both"/>
        <w:rPr>
          <w:rStyle w:val="awspan"/>
          <w:szCs w:val="24"/>
        </w:rPr>
      </w:pPr>
      <w:r w:rsidRPr="00A37D3C">
        <w:rPr>
          <w:rStyle w:val="awspan"/>
          <w:szCs w:val="24"/>
        </w:rPr>
        <w:t>V § 15 odsek 27 znie:</w:t>
      </w:r>
    </w:p>
    <w:p w:rsidR="00C5196D" w:rsidRPr="00A37D3C" w:rsidRDefault="00C5196D" w:rsidP="00C5196D">
      <w:pPr>
        <w:ind w:left="284"/>
        <w:jc w:val="both"/>
        <w:rPr>
          <w:szCs w:val="24"/>
          <w:shd w:val="clear" w:color="auto" w:fill="FFFFFF"/>
        </w:rPr>
      </w:pPr>
    </w:p>
    <w:p w:rsidR="00C5196D" w:rsidRPr="00A37D3C" w:rsidRDefault="00C5196D" w:rsidP="00C5196D">
      <w:pPr>
        <w:ind w:left="284"/>
        <w:jc w:val="both"/>
        <w:rPr>
          <w:rStyle w:val="awspan"/>
          <w:szCs w:val="24"/>
          <w:shd w:val="clear" w:color="auto" w:fill="FFFFFF"/>
        </w:rPr>
      </w:pPr>
      <w:r w:rsidRPr="00A37D3C">
        <w:rPr>
          <w:szCs w:val="24"/>
          <w:shd w:val="clear" w:color="auto" w:fill="FFFFFF"/>
        </w:rPr>
        <w:t>„(27) Na konanie o poskytovaní podpory sa nevzťahuje všeobecný predpis o správnom konaní.“.“.</w:t>
      </w:r>
    </w:p>
    <w:p w:rsidR="00C5196D" w:rsidRPr="00A37D3C" w:rsidRDefault="00C5196D" w:rsidP="00C5196D">
      <w:pPr>
        <w:jc w:val="both"/>
        <w:rPr>
          <w:rStyle w:val="awspan"/>
          <w:szCs w:val="24"/>
        </w:rPr>
      </w:pPr>
    </w:p>
    <w:p w:rsidR="00C5196D" w:rsidRPr="00A37D3C" w:rsidRDefault="00C5196D" w:rsidP="00C5196D">
      <w:pPr>
        <w:ind w:firstLine="284"/>
        <w:jc w:val="both"/>
        <w:rPr>
          <w:rStyle w:val="awspan"/>
          <w:i/>
          <w:szCs w:val="24"/>
        </w:rPr>
      </w:pPr>
      <w:r w:rsidRPr="00A37D3C">
        <w:rPr>
          <w:rStyle w:val="awspan"/>
          <w:i/>
          <w:szCs w:val="24"/>
        </w:rPr>
        <w:t>Nasledujúci článok sa primerane prečísluje.</w:t>
      </w:r>
    </w:p>
    <w:p w:rsidR="00C5196D" w:rsidRDefault="00C5196D" w:rsidP="00C5196D">
      <w:pPr>
        <w:ind w:firstLine="284"/>
        <w:jc w:val="both"/>
        <w:rPr>
          <w:rStyle w:val="awspan"/>
          <w:i/>
          <w:szCs w:val="24"/>
        </w:rPr>
      </w:pPr>
    </w:p>
    <w:p w:rsidR="00C5196D" w:rsidRPr="00A37D3C" w:rsidRDefault="00C5196D" w:rsidP="00C5196D">
      <w:pPr>
        <w:ind w:left="284"/>
        <w:jc w:val="both"/>
        <w:rPr>
          <w:i/>
          <w:szCs w:val="24"/>
        </w:rPr>
      </w:pPr>
      <w:r w:rsidRPr="00A37D3C">
        <w:rPr>
          <w:rStyle w:val="awspan"/>
          <w:i/>
          <w:szCs w:val="24"/>
        </w:rPr>
        <w:lastRenderedPageBreak/>
        <w:t>Tento bod na</w:t>
      </w:r>
      <w:r>
        <w:rPr>
          <w:rStyle w:val="awspan"/>
          <w:i/>
          <w:szCs w:val="24"/>
        </w:rPr>
        <w:t>dobúda účinnosť dňom vyhlásenia, čo sa primerane premietne aj do ustanovenia o nadobudnutí účinnosti zákona.</w:t>
      </w:r>
    </w:p>
    <w:p w:rsidR="00C5196D" w:rsidRPr="00A37D3C" w:rsidRDefault="00C5196D" w:rsidP="00C5196D">
      <w:pPr>
        <w:ind w:left="284"/>
        <w:jc w:val="both"/>
        <w:rPr>
          <w:szCs w:val="24"/>
        </w:rPr>
      </w:pPr>
    </w:p>
    <w:p w:rsidR="00C5196D" w:rsidRPr="00E922C0" w:rsidRDefault="00C5196D" w:rsidP="00C5196D">
      <w:pPr>
        <w:widowControl w:val="0"/>
        <w:ind w:firstLine="284"/>
        <w:jc w:val="both"/>
        <w:rPr>
          <w:i/>
          <w:szCs w:val="24"/>
        </w:rPr>
      </w:pPr>
      <w:r w:rsidRPr="00E922C0">
        <w:rPr>
          <w:i/>
          <w:szCs w:val="24"/>
        </w:rPr>
        <w:t>Vložením nových článkov sa primerane upraví názov návrhu zákona.</w:t>
      </w:r>
    </w:p>
    <w:p w:rsidR="00C5196D" w:rsidRPr="00A37D3C" w:rsidRDefault="00C5196D" w:rsidP="00C5196D">
      <w:pPr>
        <w:ind w:left="2835"/>
        <w:jc w:val="both"/>
        <w:rPr>
          <w:szCs w:val="24"/>
        </w:rPr>
      </w:pPr>
    </w:p>
    <w:p w:rsidR="00C5196D" w:rsidRPr="00A37D3C" w:rsidRDefault="00C5196D" w:rsidP="00C5196D">
      <w:pPr>
        <w:ind w:left="2835"/>
        <w:jc w:val="both"/>
        <w:rPr>
          <w:szCs w:val="24"/>
          <w:u w:val="single"/>
          <w:shd w:val="clear" w:color="auto" w:fill="FFFFFF"/>
        </w:rPr>
      </w:pPr>
      <w:r w:rsidRPr="00A37D3C">
        <w:rPr>
          <w:szCs w:val="24"/>
          <w:u w:val="single"/>
          <w:shd w:val="clear" w:color="auto" w:fill="FFFFFF"/>
        </w:rPr>
        <w:t>Odôvodnenie:</w:t>
      </w:r>
    </w:p>
    <w:p w:rsidR="00C5196D" w:rsidRPr="00A37D3C" w:rsidRDefault="00C5196D" w:rsidP="00C5196D">
      <w:pPr>
        <w:ind w:left="2835"/>
        <w:jc w:val="both"/>
        <w:rPr>
          <w:szCs w:val="24"/>
        </w:rPr>
      </w:pPr>
      <w:r w:rsidRPr="00A37D3C">
        <w:rPr>
          <w:rStyle w:val="awspan"/>
          <w:szCs w:val="24"/>
        </w:rPr>
        <w:t>Vloženie čl. II až IV vychádza z potreby uľahčenia prístupu pre orgány územnej samosprávy k podpore zo Štátneho fondu rozvoja bývania. Podľa § 7 ods. 1 zákona č. 150/2013 Z. z.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o Štátnom fonde rozvoja bývania v znení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>neskorších</w:t>
      </w:r>
      <w:r w:rsidRPr="00A37D3C">
        <w:rPr>
          <w:rStyle w:val="awspan"/>
          <w:spacing w:val="84"/>
          <w:szCs w:val="24"/>
        </w:rPr>
        <w:t xml:space="preserve"> </w:t>
      </w:r>
      <w:r w:rsidRPr="00A37D3C">
        <w:rPr>
          <w:rStyle w:val="awspan"/>
          <w:szCs w:val="24"/>
        </w:rPr>
        <w:t xml:space="preserve">predpisov sú samosprávne kraje a obce oprávneným žiadateľom o podporu z fondu. Na zabezpečenie záväzku fond vyžaduje zabezpečenie, a to buď </w:t>
      </w:r>
      <w:r w:rsidRPr="00A37D3C">
        <w:rPr>
          <w:szCs w:val="24"/>
        </w:rPr>
        <w:t>určením nehnuteľného majetku, ktorý bude predmetom záložného práva u žiadateľa alebo označenie bankovej záruky u žiadateľa alebo označenie účtu zriadeného v banke, na ktorom je vedený fond prevádzky, údržby a opráv u žiadateľa.</w:t>
      </w:r>
    </w:p>
    <w:p w:rsidR="00C5196D" w:rsidRPr="00A37D3C" w:rsidRDefault="00C5196D" w:rsidP="00C5196D">
      <w:pPr>
        <w:pStyle w:val="Default"/>
        <w:ind w:left="2835"/>
        <w:jc w:val="both"/>
        <w:rPr>
          <w:rFonts w:ascii="Times New Roman" w:hAnsi="Times New Roman" w:cs="Times New Roman"/>
          <w:color w:val="auto"/>
        </w:rPr>
      </w:pPr>
      <w:r w:rsidRPr="00A37D3C">
        <w:rPr>
          <w:rFonts w:ascii="Times New Roman" w:hAnsi="Times New Roman" w:cs="Times New Roman"/>
          <w:color w:val="auto"/>
        </w:rPr>
        <w:t xml:space="preserve">Bankovou zárukou však v prípade vyšších územných celkov nie je možné ručiť, nakoľko všetky vyššie územné celky v zmysle zákona č. 291/2002 Z. z. o Štátnej pokladnici a o zmene a doplnení niektorých zákonov v znení neskorších predpisov sú povinné viesť svoje účty v Štátnej pokladnici, a taktiež niektoré obce a mestá vedú svoje účty v Štátnej pokladnici.  Štátna pokladnica však bankové záruky na požadovanú dobu neposkytuje a v prípade poskytovania bankovej záruky pre vyššie územné celky, mestá a obce komerčnou bankou sú podmienky pre územné samosprávy, ktoré nevedú alebo nesmú viesť účty v danej komerčnej banke značne nevýhodné (napr. vinkulovanie fin. prostriedkov na bankovom účte). </w:t>
      </w:r>
    </w:p>
    <w:p w:rsidR="00C5196D" w:rsidRPr="00A37D3C" w:rsidRDefault="00C5196D" w:rsidP="00C5196D">
      <w:pPr>
        <w:pStyle w:val="Default"/>
        <w:ind w:left="2835"/>
        <w:jc w:val="both"/>
        <w:rPr>
          <w:rFonts w:ascii="Times New Roman" w:hAnsi="Times New Roman" w:cs="Times New Roman"/>
          <w:color w:val="auto"/>
        </w:rPr>
      </w:pPr>
      <w:r w:rsidRPr="00A37D3C">
        <w:rPr>
          <w:rFonts w:ascii="Times New Roman" w:hAnsi="Times New Roman" w:cs="Times New Roman"/>
          <w:color w:val="auto"/>
        </w:rPr>
        <w:t>Rovnako tak územné samosprávy, ktoré nespravujú bytový fond, nevedú účty, na ktorých by bol vedený fond prevádzky, údržby a opráv.</w:t>
      </w:r>
    </w:p>
    <w:p w:rsidR="00C5196D" w:rsidRPr="00A37D3C" w:rsidRDefault="00C5196D" w:rsidP="00C5196D">
      <w:pPr>
        <w:pStyle w:val="Default"/>
        <w:ind w:left="2835"/>
        <w:jc w:val="both"/>
        <w:rPr>
          <w:rFonts w:ascii="Times New Roman" w:hAnsi="Times New Roman" w:cs="Times New Roman"/>
          <w:color w:val="auto"/>
        </w:rPr>
      </w:pPr>
      <w:r w:rsidRPr="00A37D3C">
        <w:rPr>
          <w:rFonts w:ascii="Times New Roman" w:hAnsi="Times New Roman" w:cs="Times New Roman"/>
          <w:color w:val="auto"/>
        </w:rPr>
        <w:t xml:space="preserve">Jediným hospodárnym a efektívnym spôsobom zabezpečenia záväzku je tak určenie nehnuteľného majetku vo vlastníctve územných samospráv. Podľa ustanovenia § 7a ods. 4 zákona č. 138/1991 Zb. o majetku obcí v znení neskorších predpisov a  § 8 ods. 4 zákona č. 446/2001 Z. z. o majetku vyšších územných celkov v znení neskorších predpisov na majetok vo vlastníctve územných samospráv, ktoré nadobudli  prechodom majetku štátu do vlastníctva územných samospráv a ktoré </w:t>
      </w:r>
      <w:r w:rsidRPr="00A37D3C">
        <w:rPr>
          <w:rFonts w:ascii="Times New Roman" w:hAnsi="Times New Roman" w:cs="Times New Roman"/>
          <w:color w:val="auto"/>
          <w:shd w:val="clear" w:color="auto" w:fill="FFFFFF"/>
        </w:rPr>
        <w:t>slúžili na výchovno-vzdelávací proces v oblasti vzdelávania a výchovy a činnosti s nimi bezprostredne súvisiace a na zabezpečenie sociálnej pomoci a zdravotnej starostlivosti (v prípade vyšších územných celkov aj na zabezpečenie kultúrnej činnosti)</w:t>
      </w:r>
      <w:r w:rsidRPr="00A37D3C">
        <w:rPr>
          <w:rFonts w:ascii="Times New Roman" w:hAnsi="Times New Roman" w:cs="Times New Roman"/>
          <w:color w:val="auto"/>
        </w:rPr>
        <w:t>, nemožno zriadiť záložné právo ani zabezpečovací prevod práva, uskutočniť výkon rozhodnutia, konkurzné konanie a vyrovnacie konanie podľa osobitných predpisov.</w:t>
      </w:r>
    </w:p>
    <w:p w:rsidR="00C5196D" w:rsidRPr="00A37D3C" w:rsidRDefault="00C5196D" w:rsidP="00C5196D">
      <w:pPr>
        <w:pStyle w:val="Default"/>
        <w:autoSpaceDE/>
        <w:autoSpaceDN/>
        <w:adjustRightInd/>
        <w:ind w:left="2835"/>
        <w:jc w:val="both"/>
        <w:rPr>
          <w:rFonts w:ascii="Times New Roman" w:hAnsi="Times New Roman" w:cs="Times New Roman"/>
          <w:color w:val="auto"/>
        </w:rPr>
      </w:pPr>
      <w:r w:rsidRPr="00A37D3C">
        <w:rPr>
          <w:rFonts w:ascii="Times New Roman" w:hAnsi="Times New Roman" w:cs="Times New Roman"/>
          <w:color w:val="auto"/>
        </w:rPr>
        <w:t xml:space="preserve">Nakoľko veľká väčšina budov, ktoré sú vo vlastníctve vyšších územných celkov, bola prevedená od štátu delimitáciou a na vyššie uvedené účelové určenie majetku, nie je možné využiť financovanie zo Štátneho fondu rozvoja bývania </w:t>
      </w:r>
      <w:r w:rsidRPr="00A37D3C">
        <w:rPr>
          <w:rFonts w:ascii="Times New Roman" w:hAnsi="Times New Roman" w:cs="Times New Roman"/>
          <w:color w:val="auto"/>
        </w:rPr>
        <w:lastRenderedPageBreak/>
        <w:t>pre rekonštrukciu viacerých budov vo vlastníctve územných samospráv, pričom sa z podpory Štátneho fondu rozvoja bývania majú rekonštruovať práve predmetné budovy, na ktorých dlhodobo viazne investičný dlh.</w:t>
      </w:r>
    </w:p>
    <w:p w:rsidR="00C5196D" w:rsidRPr="00A37D3C" w:rsidRDefault="00C5196D" w:rsidP="00C5196D">
      <w:pPr>
        <w:pStyle w:val="Default"/>
        <w:autoSpaceDE/>
        <w:autoSpaceDN/>
        <w:adjustRightInd/>
        <w:ind w:left="2835"/>
        <w:jc w:val="both"/>
        <w:rPr>
          <w:rFonts w:ascii="Times New Roman" w:hAnsi="Times New Roman" w:cs="Times New Roman"/>
          <w:color w:val="auto"/>
        </w:rPr>
      </w:pPr>
      <w:r w:rsidRPr="00A37D3C">
        <w:rPr>
          <w:rFonts w:ascii="Times New Roman" w:hAnsi="Times New Roman" w:cs="Times New Roman"/>
          <w:color w:val="auto"/>
        </w:rPr>
        <w:t>Z uvedeného dôvodu je predkladaný návrh úpravy § 7a ods. 4 zákona č. 138/1991 Zb. o majetku obcí v znení neskorších predpisov a § 8 ods. 4 zákona č. 446/2001 Z. z. o majetku vyšších územných celkov v znení neskorších predpisov. Predmetom úpravy oboch zákonov je umožnenie zriadenia záložného práva k</w:t>
      </w:r>
      <w:r w:rsidRPr="00A37D3C">
        <w:rPr>
          <w:rFonts w:ascii="Times New Roman" w:hAnsi="Times New Roman" w:cs="Times New Roman"/>
          <w:color w:val="auto"/>
          <w:shd w:val="clear" w:color="auto" w:fill="FFFFFF"/>
        </w:rPr>
        <w:t> majetku slúžiacemu na výchovno-vzdelávací proces v oblasti vzdelávania a výchovy a činnosti s nimi bezprostredne súvisiace a na zabezpečenie sociálnej pomoci a zdravotnej starostlivosti</w:t>
      </w:r>
      <w:r w:rsidRPr="00A37D3C">
        <w:rPr>
          <w:rFonts w:ascii="Times New Roman" w:hAnsi="Times New Roman" w:cs="Times New Roman"/>
          <w:color w:val="auto"/>
        </w:rPr>
        <w:t> predmetnému majetku avšak výlučne pre účely získania podpory zo Štátneho fondu rozvoja bývania.</w:t>
      </w:r>
    </w:p>
    <w:p w:rsidR="00F54B4A" w:rsidRDefault="00C5196D" w:rsidP="00C5196D">
      <w:pPr>
        <w:ind w:left="2832"/>
        <w:jc w:val="both"/>
      </w:pPr>
      <w:r w:rsidRPr="00A37D3C">
        <w:rPr>
          <w:szCs w:val="24"/>
        </w:rPr>
        <w:t>Súčasne sa navrhuje  upraviť duplicitu v platnom znení zákona č. 150/2013 Z. z. v určení lehoty pre zaslanie návrhu zmluvy, ktorá je rozdielne nastavená  § 15 ods. 27  a § 16 ods. 1. Ďalej sa navrhuje precizovať právnu úpravu procesu rozhodovania o žiadostiach o poskytnutie podpory výslovným vylúčením použitia správneho poriadku.</w:t>
      </w:r>
    </w:p>
    <w:sectPr w:rsidR="00F5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315F8"/>
    <w:multiLevelType w:val="hybridMultilevel"/>
    <w:tmpl w:val="284AECDC"/>
    <w:lvl w:ilvl="0" w:tplc="C6A0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CE"/>
    <w:rsid w:val="000B7A15"/>
    <w:rsid w:val="00842442"/>
    <w:rsid w:val="008F21CE"/>
    <w:rsid w:val="00A71E6F"/>
    <w:rsid w:val="00C5196D"/>
    <w:rsid w:val="00CA2F01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99EF"/>
  <w15:chartTrackingRefBased/>
  <w15:docId w15:val="{14C3082D-2626-47AE-813A-C4BD859F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E6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A71E6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71E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71E6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71E6F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A71E6F"/>
  </w:style>
  <w:style w:type="paragraph" w:styleId="Textbubliny">
    <w:name w:val="Balloon Text"/>
    <w:basedOn w:val="Normlny"/>
    <w:link w:val="TextbublinyChar"/>
    <w:uiPriority w:val="99"/>
    <w:semiHidden/>
    <w:unhideWhenUsed/>
    <w:rsid w:val="00A71E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E6F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F54B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F54B4A"/>
    <w:pPr>
      <w:ind w:left="720"/>
      <w:contextualSpacing/>
    </w:pPr>
    <w:rPr>
      <w:szCs w:val="24"/>
      <w:lang w:eastAsia="sk-SK"/>
    </w:rPr>
  </w:style>
  <w:style w:type="paragraph" w:customStyle="1" w:styleId="Default">
    <w:name w:val="Default"/>
    <w:rsid w:val="00F54B4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2024-02-13T05:56:00Z</cp:lastPrinted>
  <dcterms:created xsi:type="dcterms:W3CDTF">2024-02-12T10:06:00Z</dcterms:created>
  <dcterms:modified xsi:type="dcterms:W3CDTF">2024-02-13T12:06:00Z</dcterms:modified>
</cp:coreProperties>
</file>