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17D27" w14:textId="0608472D" w:rsidR="00A0737C" w:rsidRPr="00B73B44" w:rsidRDefault="008666CB">
      <w:pPr>
        <w:pStyle w:val="Nadpis1"/>
        <w:rPr>
          <w:rFonts w:ascii="Times New Roman" w:hAnsi="Times New Roman" w:cs="Times New Roman"/>
        </w:rPr>
      </w:pPr>
      <w:bookmarkStart w:id="0" w:name="_GoBack"/>
      <w:bookmarkEnd w:id="0"/>
      <w:r w:rsidRPr="00B73B44">
        <w:rPr>
          <w:rFonts w:ascii="Times New Roman" w:hAnsi="Times New Roman" w:cs="Times New Roman"/>
        </w:rPr>
        <w:t>REZOLÚCIA</w:t>
      </w:r>
      <w:r w:rsidR="00653022" w:rsidRPr="00B73B44">
        <w:rPr>
          <w:rFonts w:ascii="Times New Roman" w:hAnsi="Times New Roman" w:cs="Times New Roman"/>
        </w:rPr>
        <w:t xml:space="preserve"> Č. 260</w:t>
      </w:r>
    </w:p>
    <w:p w14:paraId="486B0248" w14:textId="77777777" w:rsidR="00A0737C" w:rsidRPr="00B73B44" w:rsidRDefault="00D52AEA">
      <w:pPr>
        <w:spacing w:after="0" w:line="259" w:lineRule="auto"/>
        <w:ind w:left="256" w:firstLine="0"/>
        <w:jc w:val="center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4C435814" w14:textId="069F4A17" w:rsidR="00A0737C" w:rsidRPr="00B73B44" w:rsidRDefault="00653022" w:rsidP="00653022">
      <w:pPr>
        <w:pStyle w:val="Nadpis1"/>
        <w:ind w:right="4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ZMENA A DOPLNENIE ČLÁNKU 12.1 DOHODY O ZALOŽENÍ   EURÓPSKEJ BANKY PRE OBNOVU A ROZVOJ S CIEĽOM ZRUŠIŤ </w:t>
      </w:r>
      <w:r w:rsidR="008666CB" w:rsidRPr="00B73B44">
        <w:rPr>
          <w:rFonts w:ascii="Times New Roman" w:hAnsi="Times New Roman" w:cs="Times New Roman"/>
        </w:rPr>
        <w:t>POVINNÉ</w:t>
      </w:r>
      <w:r w:rsidRPr="00B73B44">
        <w:rPr>
          <w:rFonts w:ascii="Times New Roman" w:hAnsi="Times New Roman" w:cs="Times New Roman"/>
        </w:rPr>
        <w:t xml:space="preserve"> KAPITÁLOVÉ OBMEDZENIE NA BEŽNÉ OPERÁCIE</w:t>
      </w:r>
    </w:p>
    <w:p w14:paraId="4E96C6FD" w14:textId="77777777" w:rsidR="00A0737C" w:rsidRPr="00B73B44" w:rsidRDefault="00D52AE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095CBBF1" w14:textId="77777777" w:rsidR="00A0737C" w:rsidRPr="00B73B44" w:rsidRDefault="00D52AE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45A2D2D5" w14:textId="77777777" w:rsidR="00A0737C" w:rsidRPr="00B73B44" w:rsidRDefault="00D52AE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127F1DC2" w14:textId="77777777" w:rsidR="00A0737C" w:rsidRPr="00B73B44" w:rsidRDefault="00653022">
      <w:pPr>
        <w:ind w:left="524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>RADA GUVERNÉROV</w:t>
      </w:r>
      <w:r w:rsidR="00D52AEA" w:rsidRPr="00B73B44">
        <w:rPr>
          <w:rFonts w:ascii="Times New Roman" w:hAnsi="Times New Roman" w:cs="Times New Roman"/>
        </w:rPr>
        <w:t xml:space="preserve">, </w:t>
      </w:r>
    </w:p>
    <w:p w14:paraId="31A54FED" w14:textId="77777777" w:rsidR="00A0737C" w:rsidRPr="00B73B44" w:rsidRDefault="00D52AEA" w:rsidP="00B73B4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2DF816A2" w14:textId="77777777" w:rsidR="00A0737C" w:rsidRPr="00B73B44" w:rsidRDefault="00D87A17" w:rsidP="00B73B44">
      <w:pPr>
        <w:ind w:left="524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Uznávajúc zásadnú úlohu multilaterálnych rozvojových bánk (MDB) pri riešení viacerých naliehavých globálnych výziev; </w:t>
      </w:r>
      <w:r w:rsidR="00D52AEA" w:rsidRPr="00B73B44">
        <w:rPr>
          <w:rFonts w:ascii="Times New Roman" w:hAnsi="Times New Roman" w:cs="Times New Roman"/>
        </w:rPr>
        <w:t xml:space="preserve"> </w:t>
      </w:r>
    </w:p>
    <w:p w14:paraId="21890F08" w14:textId="77777777" w:rsidR="00A0737C" w:rsidRPr="00B73B44" w:rsidRDefault="00D52AEA" w:rsidP="00B73B4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22127901" w14:textId="7A92000D" w:rsidR="00A0737C" w:rsidRPr="00B73B44" w:rsidRDefault="00D87A17" w:rsidP="00B73B44">
      <w:pPr>
        <w:ind w:left="524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Berúc na vedomie významné zmeny v postupoch riadenia kapitálu vo finančnom sektore od nadobudnutia platnosti </w:t>
      </w:r>
      <w:r w:rsidR="008666CB" w:rsidRPr="00B73B44">
        <w:rPr>
          <w:rFonts w:ascii="Times New Roman" w:hAnsi="Times New Roman" w:cs="Times New Roman"/>
        </w:rPr>
        <w:t>d</w:t>
      </w:r>
      <w:r w:rsidRPr="00B73B44">
        <w:rPr>
          <w:rFonts w:ascii="Times New Roman" w:hAnsi="Times New Roman" w:cs="Times New Roman"/>
        </w:rPr>
        <w:t xml:space="preserve">ohody z 28. marca 1991; </w:t>
      </w:r>
      <w:r w:rsidR="00D52AEA" w:rsidRPr="00B73B44">
        <w:rPr>
          <w:rFonts w:ascii="Times New Roman" w:hAnsi="Times New Roman" w:cs="Times New Roman"/>
        </w:rPr>
        <w:t xml:space="preserve"> </w:t>
      </w:r>
    </w:p>
    <w:p w14:paraId="39B8DFB3" w14:textId="77777777" w:rsidR="00A0737C" w:rsidRPr="00B73B44" w:rsidRDefault="00D52AEA" w:rsidP="00B73B4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046AA2AF" w14:textId="2C82D2FC" w:rsidR="00A0737C" w:rsidRPr="00B73B44" w:rsidRDefault="00D87A17" w:rsidP="00B73B44">
      <w:pPr>
        <w:ind w:left="524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>So želaním umožniť optimálne využitie kapitálovej kapacity Banky na dosiahnutie maximálneho potenciálneho vplyvu Banky v</w:t>
      </w:r>
      <w:r w:rsidR="00B73B44">
        <w:rPr>
          <w:rFonts w:ascii="Times New Roman" w:hAnsi="Times New Roman" w:cs="Times New Roman"/>
        </w:rPr>
        <w:t xml:space="preserve"> </w:t>
      </w:r>
      <w:proofErr w:type="spellStart"/>
      <w:r w:rsidR="008666CB" w:rsidRPr="00B73B44">
        <w:rPr>
          <w:rFonts w:ascii="Times New Roman" w:hAnsi="Times New Roman" w:cs="Times New Roman"/>
        </w:rPr>
        <w:t>prijímateľských</w:t>
      </w:r>
      <w:proofErr w:type="spellEnd"/>
      <w:r w:rsidRPr="00B73B44">
        <w:rPr>
          <w:rFonts w:ascii="Times New Roman" w:hAnsi="Times New Roman" w:cs="Times New Roman"/>
        </w:rPr>
        <w:t xml:space="preserve"> krajinách</w:t>
      </w:r>
      <w:r w:rsidR="00D52AEA" w:rsidRPr="00B73B44">
        <w:rPr>
          <w:rFonts w:ascii="Times New Roman" w:hAnsi="Times New Roman" w:cs="Times New Roman"/>
        </w:rPr>
        <w:t xml:space="preserve">; </w:t>
      </w:r>
    </w:p>
    <w:p w14:paraId="09EFC016" w14:textId="77777777" w:rsidR="00A0737C" w:rsidRPr="00B73B44" w:rsidRDefault="00D52AEA" w:rsidP="00B73B4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4DA8BB6C" w14:textId="4FC0CD94" w:rsidR="00A0737C" w:rsidRPr="00B73B44" w:rsidRDefault="00D87A17" w:rsidP="00B73B44">
      <w:pPr>
        <w:ind w:left="524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>Vítajúc rozsiahle odporúčania Nezávislého hodnotenia rámcov kapitálovej primeranosti skupiny G20 a ich dôkladné zváženie zo strany Banky, vrátane konkrétneho odporúčania modernizovať prístup MDB k riadeniu kapitálovej primeranosti presunutím špecifických limitov pákového efektu zo stanov MDB do rámcov kapitálovej primeranosti MDB, a to koordinovaným spôsobom medzi MDB</w:t>
      </w:r>
      <w:r w:rsidR="00D52AEA" w:rsidRPr="00B73B44">
        <w:rPr>
          <w:rFonts w:ascii="Times New Roman" w:hAnsi="Times New Roman" w:cs="Times New Roman"/>
        </w:rPr>
        <w:t xml:space="preserve">; </w:t>
      </w:r>
    </w:p>
    <w:p w14:paraId="5D2AF73F" w14:textId="77777777" w:rsidR="00A0737C" w:rsidRPr="00B73B44" w:rsidRDefault="00D52AEA" w:rsidP="00B73B4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545C23FF" w14:textId="76780587" w:rsidR="00A0737C" w:rsidRPr="00B73B44" w:rsidRDefault="00A83045" w:rsidP="00B73B44">
      <w:pPr>
        <w:spacing w:after="0" w:line="247" w:lineRule="auto"/>
        <w:ind w:left="524" w:right="-15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Po zvážení a odsúhlasení správy </w:t>
      </w:r>
      <w:r w:rsidR="00ED4424" w:rsidRPr="00B73B44">
        <w:rPr>
          <w:rFonts w:ascii="Times New Roman" w:hAnsi="Times New Roman" w:cs="Times New Roman"/>
        </w:rPr>
        <w:t>Radou riaditeľov</w:t>
      </w:r>
      <w:r w:rsidRPr="00B73B44">
        <w:rPr>
          <w:rFonts w:ascii="Times New Roman" w:hAnsi="Times New Roman" w:cs="Times New Roman"/>
        </w:rPr>
        <w:t xml:space="preserve"> „Z</w:t>
      </w:r>
      <w:r w:rsidRPr="00B73B44">
        <w:rPr>
          <w:rFonts w:ascii="Times New Roman" w:hAnsi="Times New Roman" w:cs="Times New Roman"/>
          <w:i/>
        </w:rPr>
        <w:t xml:space="preserve">mena a doplnenie článku 12.1 </w:t>
      </w:r>
      <w:r w:rsidR="003463CF" w:rsidRPr="00B73B44">
        <w:rPr>
          <w:rFonts w:ascii="Times New Roman" w:hAnsi="Times New Roman" w:cs="Times New Roman"/>
          <w:i/>
        </w:rPr>
        <w:t>D</w:t>
      </w:r>
      <w:r w:rsidRPr="00B73B44">
        <w:rPr>
          <w:rFonts w:ascii="Times New Roman" w:hAnsi="Times New Roman" w:cs="Times New Roman"/>
          <w:i/>
        </w:rPr>
        <w:t xml:space="preserve">ohody o založení Európskej banky pre obnovu a rozvoj s cieľom zrušiť </w:t>
      </w:r>
      <w:r w:rsidR="00A14C7E" w:rsidRPr="00B73B44">
        <w:rPr>
          <w:rFonts w:ascii="Times New Roman" w:hAnsi="Times New Roman" w:cs="Times New Roman"/>
          <w:i/>
        </w:rPr>
        <w:t>povinné</w:t>
      </w:r>
      <w:r w:rsidRPr="00B73B44">
        <w:rPr>
          <w:rFonts w:ascii="Times New Roman" w:hAnsi="Times New Roman" w:cs="Times New Roman"/>
          <w:i/>
        </w:rPr>
        <w:t xml:space="preserve"> kapitálové obmedzenie na bežné operácie</w:t>
      </w:r>
      <w:r w:rsidRPr="00B73B44">
        <w:rPr>
          <w:rFonts w:ascii="Times New Roman" w:hAnsi="Times New Roman" w:cs="Times New Roman"/>
        </w:rPr>
        <w:t>“</w:t>
      </w:r>
      <w:r w:rsidR="00D52AEA" w:rsidRPr="00B73B44">
        <w:rPr>
          <w:rFonts w:ascii="Times New Roman" w:hAnsi="Times New Roman" w:cs="Times New Roman"/>
        </w:rPr>
        <w:t xml:space="preserve"> </w:t>
      </w:r>
      <w:r w:rsidRPr="00B73B44">
        <w:rPr>
          <w:rFonts w:ascii="Times New Roman" w:hAnsi="Times New Roman" w:cs="Times New Roman"/>
        </w:rPr>
        <w:t>a jej odporúčan</w:t>
      </w:r>
      <w:r w:rsidR="00A14C7E" w:rsidRPr="00B73B44">
        <w:rPr>
          <w:rFonts w:ascii="Times New Roman" w:hAnsi="Times New Roman" w:cs="Times New Roman"/>
        </w:rPr>
        <w:t>ia</w:t>
      </w:r>
      <w:r w:rsidRPr="00B73B44">
        <w:rPr>
          <w:rFonts w:ascii="Times New Roman" w:hAnsi="Times New Roman" w:cs="Times New Roman"/>
        </w:rPr>
        <w:t xml:space="preserve"> na schválenie zmeny a doplnenia článku 12.1 </w:t>
      </w:r>
      <w:r w:rsidR="00A14C7E" w:rsidRPr="00B73B44">
        <w:rPr>
          <w:rFonts w:ascii="Times New Roman" w:hAnsi="Times New Roman" w:cs="Times New Roman"/>
        </w:rPr>
        <w:t>d</w:t>
      </w:r>
      <w:r w:rsidRPr="00B73B44">
        <w:rPr>
          <w:rFonts w:ascii="Times New Roman" w:hAnsi="Times New Roman" w:cs="Times New Roman"/>
        </w:rPr>
        <w:t>ohody s</w:t>
      </w:r>
      <w:r w:rsidR="00A14C7E" w:rsidRPr="00B73B44">
        <w:rPr>
          <w:rFonts w:ascii="Times New Roman" w:hAnsi="Times New Roman" w:cs="Times New Roman"/>
        </w:rPr>
        <w:t> </w:t>
      </w:r>
      <w:r w:rsidRPr="00B73B44">
        <w:rPr>
          <w:rFonts w:ascii="Times New Roman" w:hAnsi="Times New Roman" w:cs="Times New Roman"/>
        </w:rPr>
        <w:t>cieľom</w:t>
      </w:r>
      <w:r w:rsidR="00A14C7E" w:rsidRPr="00B73B44">
        <w:rPr>
          <w:rFonts w:ascii="Times New Roman" w:hAnsi="Times New Roman" w:cs="Times New Roman"/>
        </w:rPr>
        <w:t xml:space="preserve"> odstrániť</w:t>
      </w:r>
      <w:r w:rsidRPr="00B73B44">
        <w:rPr>
          <w:rFonts w:ascii="Times New Roman" w:hAnsi="Times New Roman" w:cs="Times New Roman"/>
        </w:rPr>
        <w:t xml:space="preserve"> </w:t>
      </w:r>
      <w:r w:rsidR="00A14C7E" w:rsidRPr="00B73B44">
        <w:rPr>
          <w:rFonts w:ascii="Times New Roman" w:hAnsi="Times New Roman" w:cs="Times New Roman"/>
        </w:rPr>
        <w:t>povinné</w:t>
      </w:r>
      <w:r w:rsidRPr="00B73B44">
        <w:rPr>
          <w:rFonts w:ascii="Times New Roman" w:hAnsi="Times New Roman" w:cs="Times New Roman"/>
        </w:rPr>
        <w:t xml:space="preserve"> kapitálové obmedzenie na bežné operácie</w:t>
      </w:r>
      <w:r w:rsidR="00A14C7E" w:rsidRPr="00B73B44">
        <w:rPr>
          <w:rFonts w:ascii="Times New Roman" w:hAnsi="Times New Roman" w:cs="Times New Roman"/>
        </w:rPr>
        <w:t>;</w:t>
      </w:r>
      <w:r w:rsidR="00D52AEA" w:rsidRPr="00B73B44">
        <w:rPr>
          <w:rFonts w:ascii="Times New Roman" w:hAnsi="Times New Roman" w:cs="Times New Roman"/>
        </w:rPr>
        <w:t xml:space="preserve"> </w:t>
      </w:r>
      <w:r w:rsidRPr="00B73B44">
        <w:rPr>
          <w:rFonts w:ascii="Times New Roman" w:hAnsi="Times New Roman" w:cs="Times New Roman"/>
        </w:rPr>
        <w:t>a</w:t>
      </w:r>
      <w:r w:rsidR="00D52AEA" w:rsidRPr="00B73B44">
        <w:rPr>
          <w:rFonts w:ascii="Times New Roman" w:hAnsi="Times New Roman" w:cs="Times New Roman"/>
        </w:rPr>
        <w:t xml:space="preserve"> </w:t>
      </w:r>
    </w:p>
    <w:p w14:paraId="6DDDCDFE" w14:textId="77777777" w:rsidR="00A0737C" w:rsidRPr="00B73B44" w:rsidRDefault="00D52AEA" w:rsidP="00B73B4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713479BD" w14:textId="41502DC4" w:rsidR="00A0737C" w:rsidRPr="00B73B44" w:rsidRDefault="00A14C7E" w:rsidP="00B73B44">
      <w:pPr>
        <w:spacing w:after="2656"/>
        <w:ind w:left="524" w:right="151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>V</w:t>
      </w:r>
      <w:r w:rsidR="00CA5E66" w:rsidRPr="00B73B44">
        <w:rPr>
          <w:rFonts w:ascii="Times New Roman" w:hAnsi="Times New Roman" w:cs="Times New Roman"/>
        </w:rPr>
        <w:t xml:space="preserve">ychádzajúc z toho, že </w:t>
      </w:r>
      <w:r w:rsidRPr="00B73B44">
        <w:rPr>
          <w:rFonts w:ascii="Times New Roman" w:hAnsi="Times New Roman" w:cs="Times New Roman"/>
        </w:rPr>
        <w:t>Rada riaditeľov</w:t>
      </w:r>
      <w:r w:rsidR="00CA5E66" w:rsidRPr="00B73B44">
        <w:rPr>
          <w:rFonts w:ascii="Times New Roman" w:hAnsi="Times New Roman" w:cs="Times New Roman"/>
        </w:rPr>
        <w:t xml:space="preserve"> bude v rámci svojej zodpovednosti za ochranu finančného zdravia a udržateľnosti Banky zachovávať primeraný nominálny limit pákového efektu na operácie, stanovený na základe príslušných kapitálových ukazovateľov, v rámci kapitálovej primeranosti Banky</w:t>
      </w:r>
      <w:r w:rsidR="00D52AEA" w:rsidRPr="00B73B44">
        <w:rPr>
          <w:rFonts w:ascii="Times New Roman" w:hAnsi="Times New Roman" w:cs="Times New Roman"/>
        </w:rPr>
        <w:t xml:space="preserve">. </w:t>
      </w:r>
    </w:p>
    <w:p w14:paraId="7FD99291" w14:textId="77777777" w:rsidR="00A0737C" w:rsidRPr="00B73B44" w:rsidRDefault="00A0737C" w:rsidP="00B73B44">
      <w:pPr>
        <w:rPr>
          <w:rFonts w:ascii="Times New Roman" w:hAnsi="Times New Roman" w:cs="Times New Roman"/>
        </w:rPr>
        <w:sectPr w:rsidR="00A0737C" w:rsidRPr="00B73B4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894" w:bottom="1440" w:left="1730" w:header="708" w:footer="708" w:gutter="0"/>
          <w:cols w:space="708"/>
        </w:sectPr>
      </w:pPr>
    </w:p>
    <w:p w14:paraId="50EB182B" w14:textId="77777777" w:rsidR="00A0737C" w:rsidRPr="00B73B44" w:rsidRDefault="00154F83" w:rsidP="00B73B44">
      <w:pPr>
        <w:ind w:left="524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lastRenderedPageBreak/>
        <w:t xml:space="preserve">KONŠTATUJE, ŽE: </w:t>
      </w:r>
      <w:r w:rsidR="00D52AEA" w:rsidRPr="00B73B44">
        <w:rPr>
          <w:rFonts w:ascii="Times New Roman" w:hAnsi="Times New Roman" w:cs="Times New Roman"/>
        </w:rPr>
        <w:t xml:space="preserve"> </w:t>
      </w:r>
    </w:p>
    <w:p w14:paraId="660B0EFF" w14:textId="77777777" w:rsidR="00A0737C" w:rsidRPr="00B73B44" w:rsidRDefault="00D52AEA" w:rsidP="00B73B44">
      <w:pPr>
        <w:spacing w:after="12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514B439F" w14:textId="24A1E6C5" w:rsidR="00A0737C" w:rsidRPr="00B73B44" w:rsidRDefault="00154F83" w:rsidP="00B73B44">
      <w:pPr>
        <w:numPr>
          <w:ilvl w:val="0"/>
          <w:numId w:val="1"/>
        </w:numPr>
        <w:ind w:hanging="401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Článok 12.1 </w:t>
      </w:r>
      <w:r w:rsidR="00271D6F" w:rsidRPr="00B73B44">
        <w:rPr>
          <w:rFonts w:ascii="Times New Roman" w:hAnsi="Times New Roman" w:cs="Times New Roman"/>
        </w:rPr>
        <w:t>d</w:t>
      </w:r>
      <w:r w:rsidRPr="00B73B44">
        <w:rPr>
          <w:rFonts w:ascii="Times New Roman" w:hAnsi="Times New Roman" w:cs="Times New Roman"/>
        </w:rPr>
        <w:t xml:space="preserve">ohody sa mení a dopĺňa vypustením jeho súčasného znenia a vložením nového znenia v nasledovnom znení: </w:t>
      </w:r>
      <w:r w:rsidR="00D52AEA" w:rsidRPr="00B73B44">
        <w:rPr>
          <w:rFonts w:ascii="Times New Roman" w:hAnsi="Times New Roman" w:cs="Times New Roman"/>
        </w:rPr>
        <w:t xml:space="preserve"> </w:t>
      </w:r>
    </w:p>
    <w:p w14:paraId="4F6E15AF" w14:textId="77777777" w:rsidR="00A0737C" w:rsidRPr="00B73B44" w:rsidRDefault="00D52AEA" w:rsidP="00B73B4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4D42BC21" w14:textId="397A8DC9" w:rsidR="00A0737C" w:rsidRPr="00B73B44" w:rsidRDefault="00154F83" w:rsidP="00B73B44">
      <w:pPr>
        <w:spacing w:after="0" w:line="247" w:lineRule="auto"/>
        <w:ind w:left="1212" w:right="35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>„</w:t>
      </w:r>
      <w:r w:rsidR="00271D6F" w:rsidRPr="00B73B44">
        <w:rPr>
          <w:rFonts w:ascii="Times New Roman" w:hAnsi="Times New Roman" w:cs="Times New Roman"/>
          <w:i/>
        </w:rPr>
        <w:t>Rada riaditeľov</w:t>
      </w:r>
      <w:r w:rsidRPr="00B73B44">
        <w:rPr>
          <w:rFonts w:ascii="Times New Roman" w:hAnsi="Times New Roman" w:cs="Times New Roman"/>
          <w:i/>
        </w:rPr>
        <w:t xml:space="preserve"> stanoví a udržiava primerané limity</w:t>
      </w:r>
      <w:r w:rsidR="00271D6F" w:rsidRPr="00B73B44">
        <w:rPr>
          <w:rFonts w:ascii="Times New Roman" w:hAnsi="Times New Roman" w:cs="Times New Roman"/>
          <w:i/>
        </w:rPr>
        <w:t>, pokiaľ ide o</w:t>
      </w:r>
      <w:r w:rsidRPr="00B73B44">
        <w:rPr>
          <w:rFonts w:ascii="Times New Roman" w:hAnsi="Times New Roman" w:cs="Times New Roman"/>
          <w:i/>
        </w:rPr>
        <w:t xml:space="preserve"> ukazovatele kapitálovej primeranosti</w:t>
      </w:r>
      <w:r w:rsidR="00271D6F" w:rsidRPr="00B73B44">
        <w:rPr>
          <w:rFonts w:ascii="Times New Roman" w:hAnsi="Times New Roman" w:cs="Times New Roman"/>
          <w:i/>
        </w:rPr>
        <w:t>,</w:t>
      </w:r>
      <w:r w:rsidRPr="00B73B44">
        <w:rPr>
          <w:rFonts w:ascii="Times New Roman" w:hAnsi="Times New Roman" w:cs="Times New Roman"/>
          <w:i/>
        </w:rPr>
        <w:t xml:space="preserve"> s cieľom chrániť finančné</w:t>
      </w:r>
      <w:r w:rsidR="003463CF" w:rsidRPr="00B73B44">
        <w:rPr>
          <w:rFonts w:ascii="Times New Roman" w:hAnsi="Times New Roman" w:cs="Times New Roman"/>
          <w:i/>
        </w:rPr>
        <w:t xml:space="preserve"> zdravie a udržateľnosť </w:t>
      </w:r>
      <w:r w:rsidR="00B73B44">
        <w:rPr>
          <w:rFonts w:ascii="Times New Roman" w:hAnsi="Times New Roman" w:cs="Times New Roman"/>
          <w:i/>
        </w:rPr>
        <w:t>b</w:t>
      </w:r>
      <w:r w:rsidRPr="00B73B44">
        <w:rPr>
          <w:rFonts w:ascii="Times New Roman" w:hAnsi="Times New Roman" w:cs="Times New Roman"/>
          <w:i/>
        </w:rPr>
        <w:t>anky.“</w:t>
      </w:r>
      <w:r w:rsidR="00D52AEA" w:rsidRPr="00B73B44">
        <w:rPr>
          <w:rFonts w:ascii="Times New Roman" w:hAnsi="Times New Roman" w:cs="Times New Roman"/>
        </w:rPr>
        <w:t xml:space="preserve"> </w:t>
      </w:r>
    </w:p>
    <w:p w14:paraId="14382ADD" w14:textId="77777777" w:rsidR="00154F83" w:rsidRPr="00B73B44" w:rsidRDefault="00D52AEA" w:rsidP="00B73B44">
      <w:pPr>
        <w:spacing w:after="28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49D110D7" w14:textId="77777777" w:rsidR="00A0737C" w:rsidRPr="00B73B44" w:rsidRDefault="00154F83" w:rsidP="00B73B44">
      <w:pPr>
        <w:numPr>
          <w:ilvl w:val="0"/>
          <w:numId w:val="1"/>
        </w:numPr>
        <w:ind w:hanging="401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>Členovia Banky budú požiadaní, aby sa vyjadrili, či súhlasia s uvedenou zmenou a doplnením tak, že (a) vyhotovia a uložia v Banke listinu, v ktorej uvedú, že daný člen prijal uvedenú zmenu a doplnenie v súlade so svojím právom, a (b) predložia Banke dôkaz vo forme a obsahu, ktoré sú pre ňu uspokojivé, že zmena a doplnenie boli prijaté a listina o prijatí bola vyhotovená a uložená v súlade s právom tohto člena.</w:t>
      </w:r>
      <w:r w:rsidR="00D52AEA" w:rsidRPr="00B73B44">
        <w:rPr>
          <w:rFonts w:ascii="Times New Roman" w:hAnsi="Times New Roman" w:cs="Times New Roman"/>
        </w:rPr>
        <w:t xml:space="preserve"> </w:t>
      </w:r>
    </w:p>
    <w:p w14:paraId="747FD68D" w14:textId="77777777" w:rsidR="00A0737C" w:rsidRPr="00B73B44" w:rsidRDefault="00D52AEA" w:rsidP="00B73B44">
      <w:pPr>
        <w:spacing w:after="12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6756E63E" w14:textId="1C47B6CE" w:rsidR="00154F83" w:rsidRPr="00B73B44" w:rsidRDefault="00154F83" w:rsidP="00B73B44">
      <w:pPr>
        <w:numPr>
          <w:ilvl w:val="0"/>
          <w:numId w:val="1"/>
        </w:numPr>
        <w:ind w:hanging="401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Uvedená zmena nadobudne platnosť tri (3) mesiace po dni, keď Banka formálne potvrdí svojim členom, že boli splnené požiadavky na prijatie uvedenej zmeny, v súlade s článkom 56 </w:t>
      </w:r>
      <w:r w:rsidR="004173C6" w:rsidRPr="00B73B44">
        <w:rPr>
          <w:rFonts w:ascii="Times New Roman" w:hAnsi="Times New Roman" w:cs="Times New Roman"/>
        </w:rPr>
        <w:t>d</w:t>
      </w:r>
      <w:r w:rsidRPr="00B73B44">
        <w:rPr>
          <w:rFonts w:ascii="Times New Roman" w:hAnsi="Times New Roman" w:cs="Times New Roman"/>
        </w:rPr>
        <w:t xml:space="preserve">ohody. </w:t>
      </w:r>
    </w:p>
    <w:p w14:paraId="0BCBBEA7" w14:textId="77777777" w:rsidR="00154F83" w:rsidRPr="00B73B44" w:rsidRDefault="00154F83" w:rsidP="00B73B44">
      <w:pPr>
        <w:ind w:left="915" w:firstLine="0"/>
        <w:rPr>
          <w:rFonts w:ascii="Times New Roman" w:hAnsi="Times New Roman" w:cs="Times New Roman"/>
        </w:rPr>
      </w:pPr>
    </w:p>
    <w:p w14:paraId="225DD640" w14:textId="77777777" w:rsidR="00A0737C" w:rsidRPr="00B73B44" w:rsidRDefault="00D52AEA" w:rsidP="00B73B44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733F1CA8" w14:textId="77E06210" w:rsidR="00A0737C" w:rsidRPr="00B73B44" w:rsidRDefault="00D52AE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 </w:t>
      </w:r>
    </w:p>
    <w:p w14:paraId="573B496C" w14:textId="77777777" w:rsidR="00A0737C" w:rsidRPr="00B73B44" w:rsidRDefault="00D52AE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187C9FC2" w14:textId="77777777" w:rsidR="00A0737C" w:rsidRPr="00B73B44" w:rsidRDefault="00D52AEA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0009A20F" w14:textId="77777777" w:rsidR="00154F83" w:rsidRPr="00B73B44" w:rsidRDefault="00154F83" w:rsidP="00154F83">
      <w:pPr>
        <w:spacing w:after="0" w:line="259" w:lineRule="auto"/>
        <w:ind w:left="0" w:firstLine="0"/>
        <w:jc w:val="right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(Prijaté 18. mája 2023) </w:t>
      </w:r>
    </w:p>
    <w:p w14:paraId="0C9ABEFE" w14:textId="77777777" w:rsidR="00A0737C" w:rsidRPr="00B73B44" w:rsidRDefault="00D52AEA">
      <w:pPr>
        <w:spacing w:after="5527" w:line="259" w:lineRule="auto"/>
        <w:ind w:left="0" w:firstLine="0"/>
        <w:jc w:val="left"/>
        <w:rPr>
          <w:rFonts w:ascii="Times New Roman" w:hAnsi="Times New Roman" w:cs="Times New Roman"/>
        </w:rPr>
      </w:pPr>
      <w:r w:rsidRPr="00B73B44">
        <w:rPr>
          <w:rFonts w:ascii="Times New Roman" w:hAnsi="Times New Roman" w:cs="Times New Roman"/>
        </w:rPr>
        <w:t xml:space="preserve"> </w:t>
      </w:r>
    </w:p>
    <w:p w14:paraId="6B5489F2" w14:textId="73157DBC" w:rsidR="00A0737C" w:rsidRPr="00B73B44" w:rsidRDefault="00A0737C" w:rsidP="0032108E">
      <w:pPr>
        <w:pStyle w:val="Pta"/>
        <w:jc w:val="center"/>
        <w:rPr>
          <w:rFonts w:ascii="Times New Roman" w:hAnsi="Times New Roman" w:cs="Times New Roman"/>
        </w:rPr>
      </w:pPr>
    </w:p>
    <w:sectPr w:rsidR="00A0737C" w:rsidRPr="00B73B44">
      <w:pgSz w:w="11904" w:h="16832"/>
      <w:pgMar w:top="1440" w:right="1656" w:bottom="1440" w:left="14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CB274" w14:textId="77777777" w:rsidR="0020715F" w:rsidRDefault="0020715F" w:rsidP="007F0D4D">
      <w:pPr>
        <w:spacing w:after="0" w:line="240" w:lineRule="auto"/>
      </w:pPr>
      <w:r>
        <w:separator/>
      </w:r>
    </w:p>
  </w:endnote>
  <w:endnote w:type="continuationSeparator" w:id="0">
    <w:p w14:paraId="50E9259A" w14:textId="77777777" w:rsidR="0020715F" w:rsidRDefault="0020715F" w:rsidP="007F0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4A4B8" w14:textId="77777777" w:rsidR="00067CE8" w:rsidRDefault="00067C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9310" w14:textId="77777777" w:rsidR="00067CE8" w:rsidRDefault="00067CE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E4AB9" w14:textId="77777777" w:rsidR="00067CE8" w:rsidRDefault="00067C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3112" w14:textId="77777777" w:rsidR="0020715F" w:rsidRDefault="0020715F" w:rsidP="007F0D4D">
      <w:pPr>
        <w:spacing w:after="0" w:line="240" w:lineRule="auto"/>
      </w:pPr>
      <w:r>
        <w:separator/>
      </w:r>
    </w:p>
  </w:footnote>
  <w:footnote w:type="continuationSeparator" w:id="0">
    <w:p w14:paraId="0148ED12" w14:textId="77777777" w:rsidR="0020715F" w:rsidRDefault="0020715F" w:rsidP="007F0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374F2" w14:textId="77777777" w:rsidR="00067CE8" w:rsidRDefault="00067C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5610D" w14:textId="77777777" w:rsidR="00067CE8" w:rsidRDefault="00067CE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46CCF" w14:textId="77777777" w:rsidR="00067CE8" w:rsidRDefault="00067C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52A8"/>
    <w:multiLevelType w:val="hybridMultilevel"/>
    <w:tmpl w:val="8672291A"/>
    <w:lvl w:ilvl="0" w:tplc="454E1FFE">
      <w:start w:val="1"/>
      <w:numFmt w:val="decimal"/>
      <w:lvlText w:val="%1."/>
      <w:lvlJc w:val="left"/>
      <w:pPr>
        <w:ind w:left="11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2659E">
      <w:start w:val="1"/>
      <w:numFmt w:val="lowerLetter"/>
      <w:lvlText w:val="%2."/>
      <w:lvlJc w:val="left"/>
      <w:pPr>
        <w:ind w:left="150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44126">
      <w:start w:val="1"/>
      <w:numFmt w:val="lowerRoman"/>
      <w:lvlText w:val="%3"/>
      <w:lvlJc w:val="left"/>
      <w:pPr>
        <w:ind w:left="22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E5A6E">
      <w:start w:val="1"/>
      <w:numFmt w:val="decimal"/>
      <w:lvlText w:val="%4"/>
      <w:lvlJc w:val="left"/>
      <w:pPr>
        <w:ind w:left="29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033A4">
      <w:start w:val="1"/>
      <w:numFmt w:val="lowerLetter"/>
      <w:lvlText w:val="%5"/>
      <w:lvlJc w:val="left"/>
      <w:pPr>
        <w:ind w:left="36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A6688">
      <w:start w:val="1"/>
      <w:numFmt w:val="lowerRoman"/>
      <w:lvlText w:val="%6"/>
      <w:lvlJc w:val="left"/>
      <w:pPr>
        <w:ind w:left="44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E545C">
      <w:start w:val="1"/>
      <w:numFmt w:val="decimal"/>
      <w:lvlText w:val="%7"/>
      <w:lvlJc w:val="left"/>
      <w:pPr>
        <w:ind w:left="51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8CAE8">
      <w:start w:val="1"/>
      <w:numFmt w:val="lowerLetter"/>
      <w:lvlText w:val="%8"/>
      <w:lvlJc w:val="left"/>
      <w:pPr>
        <w:ind w:left="58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071A">
      <w:start w:val="1"/>
      <w:numFmt w:val="lowerRoman"/>
      <w:lvlText w:val="%9"/>
      <w:lvlJc w:val="left"/>
      <w:pPr>
        <w:ind w:left="65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BE5AB3"/>
    <w:multiLevelType w:val="hybridMultilevel"/>
    <w:tmpl w:val="A822CA5C"/>
    <w:lvl w:ilvl="0" w:tplc="B694E81E">
      <w:start w:val="1"/>
      <w:numFmt w:val="decimal"/>
      <w:lvlText w:val="%1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C3DCE">
      <w:start w:val="1"/>
      <w:numFmt w:val="lowerLetter"/>
      <w:lvlText w:val="%2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8C0296">
      <w:start w:val="1"/>
      <w:numFmt w:val="lowerRoman"/>
      <w:lvlText w:val="%3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1C4EC2">
      <w:start w:val="1"/>
      <w:numFmt w:val="decimal"/>
      <w:lvlText w:val="%4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D4AE26">
      <w:start w:val="1"/>
      <w:numFmt w:val="lowerLetter"/>
      <w:lvlText w:val="%5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F2AF98">
      <w:start w:val="1"/>
      <w:numFmt w:val="lowerRoman"/>
      <w:lvlText w:val="%6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66F8E">
      <w:start w:val="1"/>
      <w:numFmt w:val="decimal"/>
      <w:lvlText w:val="%7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78896A">
      <w:start w:val="1"/>
      <w:numFmt w:val="lowerLetter"/>
      <w:lvlText w:val="%8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4213BA">
      <w:start w:val="1"/>
      <w:numFmt w:val="lowerRoman"/>
      <w:lvlText w:val="%9"/>
      <w:lvlJc w:val="left"/>
      <w:pPr>
        <w:ind w:left="6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7C"/>
    <w:rsid w:val="00067CE8"/>
    <w:rsid w:val="00154F83"/>
    <w:rsid w:val="001A23AA"/>
    <w:rsid w:val="0020715F"/>
    <w:rsid w:val="00271D6F"/>
    <w:rsid w:val="0032108E"/>
    <w:rsid w:val="003463CF"/>
    <w:rsid w:val="004173C6"/>
    <w:rsid w:val="00564881"/>
    <w:rsid w:val="005C7E5D"/>
    <w:rsid w:val="005F239D"/>
    <w:rsid w:val="00653022"/>
    <w:rsid w:val="007F0D4D"/>
    <w:rsid w:val="00827382"/>
    <w:rsid w:val="008666CB"/>
    <w:rsid w:val="00A0737C"/>
    <w:rsid w:val="00A14C7E"/>
    <w:rsid w:val="00A83045"/>
    <w:rsid w:val="00B03169"/>
    <w:rsid w:val="00B73B44"/>
    <w:rsid w:val="00CA5E66"/>
    <w:rsid w:val="00D042C1"/>
    <w:rsid w:val="00D52AEA"/>
    <w:rsid w:val="00D87A17"/>
    <w:rsid w:val="00E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39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7" w:line="250" w:lineRule="auto"/>
      <w:ind w:left="570" w:hanging="10"/>
      <w:jc w:val="both"/>
    </w:pPr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570" w:hanging="10"/>
      <w:jc w:val="center"/>
      <w:outlineLvl w:val="0"/>
    </w:pPr>
    <w:rPr>
      <w:rFonts w:ascii="Franklin Gothic Book" w:eastAsia="Franklin Gothic Book" w:hAnsi="Franklin Gothic Book" w:cs="Franklin Gothic Book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154F83"/>
    <w:pPr>
      <w:tabs>
        <w:tab w:val="center" w:pos="4536"/>
        <w:tab w:val="right" w:pos="9072"/>
      </w:tabs>
      <w:spacing w:after="0" w:line="240" w:lineRule="auto"/>
      <w:ind w:left="129"/>
    </w:pPr>
  </w:style>
  <w:style w:type="character" w:customStyle="1" w:styleId="PtaChar">
    <w:name w:val="Päta Char"/>
    <w:basedOn w:val="Predvolenpsmoodseku"/>
    <w:link w:val="Pta"/>
    <w:uiPriority w:val="99"/>
    <w:rsid w:val="00154F83"/>
    <w:rPr>
      <w:rFonts w:ascii="Franklin Gothic Book" w:eastAsia="Franklin Gothic Book" w:hAnsi="Franklin Gothic Book" w:cs="Franklin Gothic Book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A23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3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3AA"/>
    <w:rPr>
      <w:rFonts w:ascii="Franklin Gothic Book" w:eastAsia="Franklin Gothic Book" w:hAnsi="Franklin Gothic Book" w:cs="Franklin Gothic Book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23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3AA"/>
    <w:rPr>
      <w:rFonts w:ascii="Franklin Gothic Book" w:eastAsia="Franklin Gothic Book" w:hAnsi="Franklin Gothic Book" w:cs="Franklin Gothic Book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3AA"/>
    <w:rPr>
      <w:rFonts w:ascii="Segoe UI" w:eastAsia="Franklin Gothic Book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F0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0D4D"/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Bezriadkovania">
    <w:name w:val="No Spacing"/>
    <w:uiPriority w:val="1"/>
    <w:qFormat/>
    <w:rsid w:val="00A14C7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id_classification_nonbusiness" value=""/>
</sisl>
</file>

<file path=customXml/item2.xml><?xml version="1.0" encoding="utf-8"?>
<f:fields xmlns:f="http://schemas.fabasoft.com/folio/2007/fields">
  <f:record>
    <f:field ref="objname" par="" text="Resolution 260" edit="true"/>
    <f:field ref="objsubject" par="" text="" edit="true"/>
    <f:field ref="objcreatedby" par="" text="Blažej, Matej, Ing., MSc."/>
    <f:field ref="objcreatedat" par="" date="2023-06-29T15:29:03" text="29.6.2023 15:29:03"/>
    <f:field ref="objchangedby" par="" text="Blažej, Matej, Ing., MSc."/>
    <f:field ref="objmodifiedat" par="" date="2023-06-29T15:29:03" text="29.6.2023 15:29:03"/>
    <f:field ref="doc_FSCFOLIO_1_1001_FieldDocumentNumber" par="" text=""/>
    <f:field ref="doc_FSCFOLIO_1_1001_FieldSubject" par="" text=""/>
    <f:field ref="FSCFOLIO_1_1001_FieldCurrentUser" par="" text="Viera Moncmanová"/>
    <f:field ref="CCAPRECONFIG_15_1001_Objektname" par="" text="Resolution 260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54B5-205F-42D6-B98E-D311F93744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F293543-779C-4977-9782-1625181F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2023-07-31T11:20:00Z</dcterms:created>
  <dcterms:modified xsi:type="dcterms:W3CDTF">2023-07-31T11:21:00Z</dcterms:modified>
</cp:coreProperties>
</file>