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10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</w:t>
      </w:r>
    </w:p>
    <w:p w:rsidR="00F342A4" w:rsidRPr="00200972" w:rsidP="00F342A4">
      <w:pPr>
        <w:bidi w:val="0"/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39452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2371</w:t>
      </w:r>
      <w:r w:rsidRPr="002009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Pr="00200972" w:rsidR="003C567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/202</w:t>
      </w:r>
      <w:r w:rsidR="003D0CF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</w:t>
      </w:r>
    </w:p>
    <w:p w:rsidR="00C44EB8" w:rsidP="00F342A4">
      <w:pPr>
        <w:bidi w:val="0"/>
        <w:spacing w:after="0" w:line="240" w:lineRule="auto"/>
        <w:ind w:left="3540" w:firstLine="708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124F30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7553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="00C762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B5475F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</w:t>
      </w:r>
      <w:r w:rsidR="00874F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41</w:t>
      </w:r>
    </w:p>
    <w:p w:rsidR="00F342A4" w:rsidRPr="00864C74" w:rsidP="00C44EB8">
      <w:pPr>
        <w:bidi w:val="0"/>
        <w:spacing w:after="0" w:line="240" w:lineRule="auto"/>
        <w:ind w:left="3540" w:firstLine="429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1E4A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D13DD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 financie a rozpočet</w:t>
      </w:r>
    </w:p>
    <w:p w:rsidR="00F342A4" w:rsidRPr="00864C7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2A4" w:rsidRPr="00F342A4" w:rsidP="00F342A4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4C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 w:rsidR="001B229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25. 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64C74" w:rsidR="00B0375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39452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</w:t>
      </w:r>
    </w:p>
    <w:p w:rsidR="003D0CFF" w:rsidP="0020097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3D0CFF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394527" w:rsidR="00140DE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94527"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vládny návrh zákona, ktorým sa mení a dopĺňa zákon č. 98/2004 Z. z. o spotrebnej dani z minerálneho oleja v znení neskorších predpisov a ktorým sa menia a dopĺňajú niektoré zákony</w:t>
      </w:r>
      <w:r w:rsidRPr="00394527" w:rsid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51) </w:t>
      </w:r>
      <w:r w:rsid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D0CF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a  </w:t>
      </w:r>
    </w:p>
    <w:p w:rsidR="00E8684D" w:rsidRPr="00ED462C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F27DB2">
      <w:pPr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D0CFF" w:rsidP="00394527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2A3F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394527"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vládny</w:t>
      </w:r>
      <w:r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m</w:t>
      </w:r>
      <w:r w:rsidRPr="00394527"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om</w:t>
      </w:r>
      <w:r w:rsidRPr="00394527" w:rsidR="00394527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zákona, ktorým sa mení a dopĺňa zákon č. 98/2004 Z. z. o spotrebnej dani z minerálneho oleja v znení neskorších predpisov a ktorým sa menia a dopĺňajú niektoré zákony</w:t>
      </w:r>
      <w:r w:rsidRPr="00394527" w:rsid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51) </w:t>
      </w:r>
    </w:p>
    <w:p w:rsidR="008817DD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F27DB2">
      <w:pPr>
        <w:keepNext/>
        <w:numPr>
          <w:numId w:val="1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527" w:rsidRPr="00F9720F" w:rsidP="00394527">
      <w:pPr>
        <w:pStyle w:val="Heading1"/>
        <w:bidi w:val="0"/>
        <w:spacing w:before="0" w:line="240" w:lineRule="auto"/>
        <w:ind w:firstLine="357"/>
        <w:jc w:val="both"/>
        <w:rPr>
          <w:rFonts w:ascii="Times New Roman" w:hAnsi="Times New Roman" w:hint="cs"/>
          <w:color w:val="auto"/>
          <w:sz w:val="24"/>
          <w:szCs w:val="24"/>
        </w:rPr>
      </w:pPr>
      <w:r w:rsidR="00200972">
        <w:rPr>
          <w:rStyle w:val="awspan"/>
          <w:rFonts w:ascii="Times New Roman" w:eastAsia="Times New Roman" w:hAnsi="Times New Roman" w:hint="default"/>
          <w:color w:val="000000"/>
          <w:sz w:val="24"/>
          <w:szCs w:val="24"/>
          <w:lang w:val="sk-SK" w:eastAsia="sk-SK" w:bidi="ar-SA"/>
        </w:rPr>
        <w:t xml:space="preserve">    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vlá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98/2004 Z. z. o spotrebnej dani z minerá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lneho oleja v znení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394527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39452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394527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51)</w:t>
      </w:r>
      <w:r w:rsidRPr="00394527">
        <w:rPr>
          <w:rFonts w:ascii="Times New Roman" w:eastAsia="Times New Roman" w:hAnsi="Times New Roman" w:cs="Times New Roman" w:hint="cs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default"/>
          <w:b/>
          <w:bCs/>
          <w:color w:val="2E74B5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s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a doplň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ná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i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tak, ako 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sú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</w:t>
      </w:r>
      <w:r w:rsidR="004B21E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é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023EA4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</w:t>
      </w:r>
      <w:r w:rsidRPr="00F9720F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tohto uznesenia;</w:t>
      </w:r>
    </w:p>
    <w:p w:rsidR="00B5475F" w:rsidP="00394527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b/>
          <w:bCs/>
          <w:sz w:val="24"/>
          <w:szCs w:val="24"/>
        </w:rPr>
      </w:pPr>
    </w:p>
    <w:p w:rsidR="008817DD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B4542" w:rsidP="00F27DB2">
      <w:pPr>
        <w:pStyle w:val="Heading5"/>
        <w:keepLines w:val="0"/>
        <w:numPr>
          <w:numId w:val="1"/>
        </w:numPr>
        <w:tabs>
          <w:tab w:val="num" w:pos="360"/>
          <w:tab w:val="clear" w:pos="1440"/>
        </w:tabs>
        <w:bidi w:val="0"/>
        <w:spacing w:before="0" w:line="240" w:lineRule="auto"/>
        <w:ind w:left="360"/>
        <w:jc w:val="both"/>
        <w:rPr>
          <w:rFonts w:ascii="Times New Roman" w:hAnsi="Times New Roman" w:hint="default"/>
          <w:b/>
          <w:color w:val="auto"/>
          <w:sz w:val="24"/>
          <w:szCs w:val="24"/>
        </w:rPr>
      </w:pPr>
      <w:r w:rsidRP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ukladá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predsedovi vý</w:t>
      </w:r>
      <w:r w:rsidRPr="008B4542" w:rsidR="008B454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boru</w:t>
      </w:r>
    </w:p>
    <w:p w:rsidR="00115070" w:rsidP="00115070">
      <w:pPr>
        <w:pStyle w:val="Heading5"/>
        <w:bidi w:val="0"/>
        <w:spacing w:before="0" w:line="240" w:lineRule="auto"/>
        <w:ind w:firstLine="360"/>
        <w:jc w:val="both"/>
        <w:rPr>
          <w:rFonts w:ascii="Times New Roman" w:hAnsi="Times New Roman" w:hint="cs"/>
          <w:b/>
          <w:color w:val="auto"/>
          <w:sz w:val="24"/>
          <w:szCs w:val="24"/>
        </w:rPr>
      </w:pPr>
    </w:p>
    <w:p w:rsidR="003D0CFF" w:rsidRPr="00781422" w:rsidP="003D0CFF">
      <w:pPr>
        <w:bidi w:val="0"/>
        <w:spacing w:after="0" w:line="240" w:lineRule="auto"/>
        <w:ind w:firstLine="3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informovať predsedu Národnej rady Slovenskej republiky o výsledku prerokovania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814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uvedeného návrhu vo výbore.</w:t>
      </w:r>
    </w:p>
    <w:p w:rsidR="003D0CFF" w:rsidRPr="00841EA3" w:rsidP="003D0CFF">
      <w:pPr>
        <w:pStyle w:val="BodyTextIndent3"/>
        <w:bidi w:val="0"/>
        <w:spacing w:after="0" w:line="240" w:lineRule="auto"/>
        <w:ind w:left="1416" w:firstLine="708"/>
        <w:jc w:val="both"/>
        <w:rPr>
          <w:rFonts w:eastAsia="Times New Roman"/>
        </w:rPr>
      </w:pP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75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A205EC" w:rsidP="00394527">
      <w:pPr>
        <w:bidi w:val="0"/>
        <w:spacing w:after="0" w:line="240" w:lineRule="auto"/>
        <w:ind w:left="70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Ján Blcháč</w:t>
      </w:r>
    </w:p>
    <w:p w:rsidR="00394527" w:rsidRPr="00A205EC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</w:t>
        <w:tab/>
        <w:tab/>
        <w:tab/>
        <w:tab/>
        <w:tab/>
        <w:tab/>
        <w:tab/>
        <w:tab/>
        <w:tab/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    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</w:t>
        <w:tab/>
        <w:tab/>
        <w:tab/>
        <w:tab/>
        <w:tab/>
        <w:tab/>
        <w:tab/>
        <w:t xml:space="preserve">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A205E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Igor Válek     </w:t>
        <w:tab/>
        <w:tab/>
        <w:tab/>
        <w:tab/>
        <w:tab/>
        <w:tab/>
        <w:tab/>
        <w:t xml:space="preserve">           </w:t>
      </w: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Marián Viskupič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5E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overovatelia výboru</w:t>
      </w:r>
    </w:p>
    <w:p w:rsidR="00394527" w:rsidRPr="00A205EC" w:rsidP="00394527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516C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1322E0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94527" w:rsidRPr="00733808" w:rsidP="00394527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394527" w:rsidRPr="00733808" w:rsidP="00394527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394527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Pr="0073380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="0077680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41</w:t>
      </w:r>
    </w:p>
    <w:p w:rsidR="00394527" w:rsidRPr="00733808" w:rsidP="0039452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73380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73380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394527" w:rsidRPr="00733808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4527" w:rsidRPr="002B344C" w:rsidP="00394527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ci</w:t>
      </w:r>
      <w:r w:rsidRPr="002B344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i návrh</w:t>
      </w:r>
    </w:p>
    <w:p w:rsidR="00394527" w:rsidRPr="009F6DF7" w:rsidP="00394527">
      <w:pPr>
        <w:pBdr>
          <w:bottom w:val="single" w:sz="6" w:space="1" w:color="auto"/>
        </w:pBdr>
        <w:tabs>
          <w:tab w:val="center" w:pos="4536"/>
          <w:tab w:val="left" w:pos="6410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6DF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k </w:t>
      </w:r>
      <w:r w:rsidRPr="00394527">
        <w:rPr>
          <w:rFonts w:ascii="Times New Roman" w:eastAsia="Times New Roman" w:hAnsi="Times New Roman" w:cs="Calibri" w:hint="cs"/>
          <w:b/>
          <w:bCs/>
          <w:sz w:val="24"/>
          <w:szCs w:val="24"/>
          <w:rtl w:val="0"/>
          <w:cs w:val="0"/>
          <w:lang w:val="sk-SK" w:eastAsia="sk-SK" w:bidi="ar-SA"/>
        </w:rPr>
        <w:t>vládnemu návrhu zákona, ktorým sa mení a dopĺňa zákon č. 98/2004 Z. z. o spotrebnej dani z minerálneho oleja v znení neskorších predpisov a ktorým sa menia a dopĺňajú niektoré zákony (tlač 51) </w:t>
      </w: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nové body 3</w:t>
      </w:r>
      <w:r w:rsidRPr="0077680D">
        <w:rPr>
          <w:rFonts w:ascii="Times New Roman" w:eastAsia="Times New Roman" w:hAnsi="Times New Roman" w:cs="Times New Roman" w:hint="cs"/>
          <w:b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, 4 a 5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 čl. I sa za bod 2 vkladajú nové body 3, 4 a 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5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,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ktoré znejú:</w:t>
      </w:r>
    </w:p>
    <w:p w:rsidR="0077680D" w:rsidRPr="00241C13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3F308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„3. V § 4 ods. 2 písm. h)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a ods. 8 písm. h) </w:t>
      </w:r>
      <w:r w:rsidRPr="003F308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sa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na konci</w:t>
      </w:r>
      <w:r w:rsidRPr="003F308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 pripájajú tieto slová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:</w:t>
      </w:r>
      <w:r w:rsidRPr="003F308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„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a 3826 00 90, </w:t>
      </w:r>
      <w:r w:rsidRPr="003F308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ak je určený na použitie ako pohonná látka alebo ako palivo“.</w:t>
      </w:r>
    </w:p>
    <w:p w:rsidR="0077680D" w:rsidRPr="00241C13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4. V § 4 ods. 2 písm. i) a ods. 8 písm. i) sa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slová „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3824 99 96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a 3826 00 90“ nahrádzajú slovami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„3824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99 86, 3824 99 92, 3824 99 93 a 3824 99 96 okrem 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prípravkov proti hrdzi, ktoré ako aktívne zložky obsahujú amíny, a zložených anorganických rozpúšťadiel a riedidiel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pre laky a podobné výrobky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“.</w:t>
      </w:r>
    </w:p>
    <w:p w:rsidR="0077680D" w:rsidRPr="00241C13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</w:p>
    <w:p w:rsidR="0077680D" w:rsidRPr="00241C13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5. V § 4 ods. 8 písm. c)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sa slová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„2710 19 68 a 2710 20 11 až 2710 20 39“ nahrádzajú slovami 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„</w:t>
      </w:r>
      <w:r w:rsidRPr="003351B8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2710 19 67 a 2710 20 11 až 2710 20 90 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len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pri tovaroch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, z ktorých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sa 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pri 210 °C predestiluje menej ako 90 objemových % vrátane strát a pri 250 °C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sa 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predestiluje 65 objemových % alebo viac vrátane strát po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dľa metódy ISO 3405 rovnocennej </w:t>
      </w:r>
      <w:r w:rsidRPr="003351B8">
        <w:rPr>
          <w:rFonts w:ascii="Times New Roman" w:eastAsia="Times New Roman" w:hAnsi="Times New Roman" w:cs="Calibri" w:hint="cs"/>
          <w:bCs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 metódou ASTM D 86</w:t>
      </w:r>
      <w:r w:rsidRPr="00241C13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“.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14EEE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14EEE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Legislatívno-technické úpravy, ktorými sa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v predmete spotrebnej dane </w:t>
      </w:r>
      <w:r w:rsidRPr="00714EEE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z minerálneho oleja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menia a </w:t>
      </w:r>
      <w:r w:rsidRPr="00714EEE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dopĺňajú kódy kombinovanej nomenklatúry</w:t>
      </w:r>
      <w:r w:rsidRPr="002D5519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714EEE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a to v súlade s vykonávacím rozhodnutím Komisie (EÚ) 2018/552 zo 6. apríla 2018, </w:t>
      </w:r>
      <w:r w:rsidRPr="00714EE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ktorým sa aktualizujú odkazy na číselné znaky kombinovanej nomenklatúry pre určité výrobky uvedené v smernici Rady 2003/96/ES.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19. bode, § 17 ods. 2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prvej vete sa slová „dodaného osobám“  nahrádzajú slovami „dodaného bez dane ozbrojeným silám“ a v § 17 ods. 3 prvej vete sa slovo „vydaného“ nahrádza slovom „dodaného“.</w:t>
      </w:r>
    </w:p>
    <w:p w:rsidR="0077680D" w:rsidRPr="0077680D" w:rsidP="0077680D">
      <w:pPr>
        <w:overflowPunct w:val="0"/>
        <w:bidi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terminologicky zosúlaďuje citované navrhované ustanovenia navzájom, ako aj s navrhovaným znením § 17 ods. 1.</w:t>
      </w:r>
    </w:p>
    <w:p w:rsidR="0077680D" w:rsidRPr="0077680D" w:rsidP="0077680D">
      <w:pPr>
        <w:overflowPunct w:val="0"/>
        <w:bidi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19. bode, § 17 ods. 4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„kontrolou oprávnenosti žiadosti o“ nahrádzajú slovami „kontrolou oprávnenosti nároku na“. </w:t>
      </w:r>
    </w:p>
    <w:p w:rsidR="0077680D" w:rsidRP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pojmovo zjednocuje navrhované znenie so znením prvej vety predmetného ustanovenia. </w:t>
      </w:r>
    </w:p>
    <w:p w:rsid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24. bode, § 20 ods. 1 písm. b)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slová „železničnými prepravnými prostriedkami“ nahrádzajú slovami „železničnými cisternami“, v čl. I, 26. bode, § 20 ods. 5 sa slová „železničných prepravných prostriedkoch“ nahrádzajú slovami „železničných cisternách“ a slová „železničných prepravných prostriedkov“ sa nahrádzajú slovami „železničných cisterien“.</w:t>
      </w:r>
    </w:p>
    <w:p w:rsidR="0077680D" w:rsidRPr="0077680D" w:rsidP="0077680D">
      <w:pPr>
        <w:overflowPunct w:val="0"/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terminologicky zjednocuje navrhované ustanovenia s pojmami použitými v platnom znení zákona (železničná cisterna - § 4 ods. 8 a 9, § 23 ods. 12 a § 25a ods. 1 zákona č. 98/2004 Z. z. v znení neskorších predpisov). </w:t>
      </w:r>
    </w:p>
    <w:p w:rsidR="0077680D" w:rsidRPr="0077680D" w:rsidP="0077680D">
      <w:pPr>
        <w:overflowPunct w:val="0"/>
        <w:bidi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čl. I, 44. bode, § 24 ods. 14 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sa slová „uvedených v § 17 ods. 1“ nahrádzajú slovami „uvedeným v § 17 ods. 1“. </w:t>
      </w:r>
    </w:p>
    <w:p w:rsidR="0077680D" w:rsidRPr="0077680D" w:rsidP="0077680D">
      <w:pPr>
        <w:overflowPunct w:val="0"/>
        <w:bidi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gramatickej povahy.</w:t>
      </w:r>
    </w:p>
    <w:p w:rsidR="0077680D" w:rsidRP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80D" w:rsidRP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nový bod 53</w:t>
      </w:r>
    </w:p>
    <w:p w:rsidR="0077680D" w:rsidRP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sa za bod 52 vkladá nový bod 53, ktorý znie:</w:t>
      </w:r>
    </w:p>
    <w:p w:rsidR="0077680D" w:rsidRP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80D" w:rsidRPr="0077680D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„53. V § 25a ods. 1 sa na konci pripája táto veta: „Osoba, na ktorú sa uplatňuje výnimka podľa odseku 14 písm. b), môže požiadať colný úrad o vydanie povolenia na obchodovanie.“.“.</w:t>
      </w:r>
    </w:p>
    <w:p w:rsidR="0077680D" w:rsidRP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7680D" w:rsidRP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body sa primerane prečíslujú.</w:t>
      </w:r>
    </w:p>
    <w:p w:rsidR="0077680D" w:rsidRPr="0077680D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14EEE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14EE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Touto úpravou sa umožní osobe, ktorá na daňovom území v rámci podnikania obchoduje s vybraným minerálnym olejom a je vyňatá podľa § 25a ods. 14 písm. b) postupovať podľa § 25a zákona, dobrovoľne požiadať colný úrad o vydanie povolenia na obchodovanie. Osoba, ktorá dobrovoľne požiadala colný úrad           o vydanie povolenia na obchodovanie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714EE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je po vydaní povolenia na obchodovanie povinná plniť všetky povinnosti vyplývajúce            z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 ustanovenia </w:t>
      </w:r>
      <w:r w:rsidRPr="00714EE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§ 25a zákona a súvisiacich ustanovení.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bodu 60</w:t>
      </w:r>
    </w:p>
    <w:p w:rsidR="0077680D" w:rsidRPr="007529D8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95092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čl. I,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bod 60 znie:</w:t>
      </w:r>
    </w:p>
    <w:p w:rsidR="0077680D" w:rsidRPr="007529D8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„60. </w:t>
      </w:r>
      <w:r w:rsidRPr="00901A51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V § 25b ods. 8 poslednej vete sa za slovom „zariadenie“ čiarka nahrádza 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slovom „a“,           za slová „osobitných predpisov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vertAlign w:val="superscript"/>
          <w:rtl w:val="0"/>
          <w:cs w:val="0"/>
          <w:lang w:val="sk-SK" w:eastAsia="en-US" w:bidi="ar-SA"/>
        </w:rPr>
        <w:t>21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)“ sa vkladá čiarka a slová „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a 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nemusí spĺňať podmienky uvedené v odseku 7 písm. b) a c)“ sa nahrádzajú slovami „osoba podľa odseku 4 nemusí spĺňať podmienku uvedenú v odseku 5“.“.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529D8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29D8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Navrhovanou úpravou sa v súvislosti s rozhodnutím Ústavného súdu SR PL. ÚS 14/2018-73 z 10. novembra 2021 vypúšťa nadbytočný text. Zároveň sa ustanovuje, že predajca pohonných látok, ktorý predáva na konečnú spotrebu výlučne </w:t>
      </w:r>
      <w:r w:rsidRPr="007529D8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minerálny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olej </w:t>
      </w:r>
      <w:r w:rsidRPr="007529D8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v spotrebiteľskom balení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7529D8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nemusí spĺňať podmienku podľa 25b ods. 5 zákona (predajom pohonných látok v daňovom voľnom obehu na konečnú spotrebu sa považuje predaj minerálneho oleja uvedeného v § 6 ods. 1 písm. a) a d) zákona predajcom pohonných látok na konečnú spotrebu prostredníctvom výdajného stojana na pohonné látky),</w:t>
      </w:r>
      <w:r w:rsidRPr="007529D8">
        <w:rPr>
          <w:rFonts w:ascii="Times New Roman" w:eastAsia="Times New Roman" w:hAnsi="Times New Roman" w:cs="Calibri" w:hint="cs"/>
          <w:bCs/>
          <w:i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529D8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t. j. nemusí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zároveň predávať pohonné látky</w:t>
      </w:r>
      <w:r w:rsidRPr="007529D8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na konečnú spotrebu prostredníctvom výdajného stojana na pohonné látky.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bodu 69</w:t>
      </w:r>
    </w:p>
    <w:p w:rsid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95092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čl. I,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bod 69 znie:</w:t>
      </w:r>
    </w:p>
    <w:p w:rsidR="0077680D" w:rsidRPr="007529D8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„69. </w:t>
      </w:r>
      <w:r w:rsidRPr="007529D8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 § 25b ods. 16 prvej vete sa vypúšťajú slová „v rámci svojej podnikateľskej činnosti“ a za slová „vlastnú spotrebu“ sa vkladajú slová „alebo dodávať na spotrebu v rámci svojej podnikateľskej činnosti inej osobe“.“.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77680D" w:rsidRPr="00E632DC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Legislatívno-technická úprava, ktorou sa umožní na daňovom území nakupovať v daňovom voľnom obehu na vlastnú spotrebu pohonné látky osobám </w:t>
      </w: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v rámci ich podnikateľskej činnosti 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ale aj osobám, ktoré nie sú podnikateľskými subjektami a chceli by nakupovať pohonné látky vo väčších objemoch priamo od distribútora pohonných látok. Zároveň sa navrhuje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aby konečným spotrebiteľom bola aj osoba, ktorá nakupuje pohonné látky od distribútora pohonných látok v rámci svojej podnikat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eľskej činnosti, ktorou sú napríklad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stavebné práce alebo poľnohospodárske práce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 pohonné látky nakúpené od distribútora pohonných látok sama všetky nespotrebuje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ale ich časť (aleb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o všetky) dodá na spotrebu napríklad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v stavebných strojoch alebo poľnohospodárskych strojoch i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nej osoby, a to na základe napríklad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zmluvy o poskytnutí služby.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highlight w:val="yellow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nové body 70 a 71</w:t>
      </w:r>
    </w:p>
    <w:p w:rsidR="0077680D" w:rsidRPr="007529D8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 sa za bod 69 vkladajú nové body 70 a 71</w:t>
      </w:r>
      <w:r w:rsidRPr="007529D8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, ktoré znejú:</w:t>
      </w:r>
    </w:p>
    <w:p w:rsidR="0077680D" w:rsidRPr="007529D8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„70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. V § 25b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sa odsek 16 dopĺňa písmenom 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d), ktoré znie:</w:t>
      </w:r>
    </w:p>
    <w:p w:rsidR="0077680D" w:rsidRPr="007529D8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529D8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„d)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identifikačné údaje osoby</w:t>
      </w:r>
      <w:r w:rsidRPr="007529D8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 ktorej v rámci svojej podnikateľskej činnosti dodá minerálny olej uvedený v § 6 ods. 1 písm. a) a d) určený výlučne na spotrebu v rozsahu podnikateľskej činnosti tejto osoby; to neplatí, ak takéto dodanie nevykonáva.“.</w:t>
      </w:r>
    </w:p>
    <w:p w:rsidR="0077680D" w:rsidRPr="007529D8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529D8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71</w:t>
      </w:r>
      <w:r w:rsidRPr="007529D8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. V § 25b ods. 18 písm. d) sa slová „a c)“ nahrádzajú slovami „až d)“.“.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E632DC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Navrhovanou úpravou sa osobe, ktorá nakupuje pohonné látky od distribútora pohonných látok v rámci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svojej podnikateľskej činnosti a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sama všetky nespotrebuje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ale ich časť alebo všetky dodá na spotrebu inej osobe,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ustanovuje povinnosť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oznámiť všetky osoby, ktorým v rámci svojej podnikateľskej činnosti dodá pohonné látky. V súvislosti s uvedenou úpravou sa primerane menia súvisiace ustanovenia.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nový bod 71</w:t>
      </w:r>
    </w:p>
    <w:p w:rsid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 sa za bod 70 vkladá nový bod 71, ktorý znie:</w:t>
      </w:r>
    </w:p>
    <w:p w:rsidR="0077680D" w:rsidRPr="003C5F7B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„71</w:t>
      </w:r>
      <w:r w:rsidRPr="003C5F7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.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V § 25b odsek</w:t>
      </w:r>
      <w:r w:rsidRPr="003C5F7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22 znie:</w:t>
      </w:r>
    </w:p>
    <w:p w:rsidR="0077680D" w:rsidRPr="003C5F7B" w:rsidP="0077680D">
      <w:pPr>
        <w:widowControl w:val="0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F7B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„(22) Ustanovenia odsekov 1 až 21 sa nevzťahujú na osobu, ktorá v rámci podnikateľskej činnosti</w:t>
      </w:r>
    </w:p>
    <w:p w:rsidR="0077680D" w:rsidRPr="003C5F7B" w:rsidP="00F27DB2">
      <w:pPr>
        <w:pStyle w:val="ListParagraph"/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F7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distribuuje, predáva na konečnú spotrebu, nakupuje alebo inak odoberá na vlastnú spotrebu v daňovom voľnom obehu iba minerálny olej uvedený v § 6 ods. 1 písm. a)         a d) vložený do obalu s menovitým obsahom do 50 litrov,</w:t>
      </w:r>
    </w:p>
    <w:p w:rsidR="0077680D" w:rsidRPr="003C5F7B" w:rsidP="00F27DB2">
      <w:pPr>
        <w:pStyle w:val="ListParagraph"/>
        <w:widowControl w:val="0"/>
        <w:numPr>
          <w:numId w:val="3"/>
        </w:numPr>
        <w:autoSpaceDE w:val="0"/>
        <w:autoSpaceDN w:val="0"/>
        <w:bidi w:val="0"/>
        <w:adjustRightInd w:val="0"/>
        <w:spacing w:after="0" w:line="240" w:lineRule="auto"/>
        <w:ind w:left="993" w:hanging="42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F7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vykonáva na daňovom území zúčtovanie nákupov minerálneho oleja uvedeného             v § 6 ods. 1 písm. a) a d) v daňovom voľnom obehu pre konečného spotrebiteľa, ak</w:t>
      </w:r>
    </w:p>
    <w:p w:rsidR="0077680D" w:rsidRPr="003C5F7B" w:rsidP="00F27DB2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F7B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táto osoba tento minerálny olej neodobrala od predajcu pohonných látok a následne nedodala konečnému spotrebiteľovi a</w:t>
      </w:r>
    </w:p>
    <w:p w:rsidR="0077680D" w:rsidRPr="003C5F7B" w:rsidP="00F27DB2">
      <w:pPr>
        <w:widowControl w:val="0"/>
        <w:numPr>
          <w:numId w:val="2"/>
        </w:numPr>
        <w:autoSpaceDE w:val="0"/>
        <w:autoSpaceDN w:val="0"/>
        <w:bidi w:val="0"/>
        <w:adjustRightInd w:val="0"/>
        <w:spacing w:after="0" w:line="240" w:lineRule="auto"/>
        <w:ind w:left="1276" w:hanging="28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C5F7B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konečný spotrebiteľ odobral tento minerálny olej od predajcu pohonných látok podľa odseku 4 prostredníctvom výdajného stojana na pohonné látky.“.“.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Úpravou a doplnením tohto ustanovenia sa navrhuje vyňať podnikateľské subjekty, ktoré </w:t>
      </w: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distribuujú, predávajú na konečnú spotrebu, nakupujú alebo inak odoberajú na vlastnú spotrebu v daňovom voľnom obehu iba motorový benzín a motorovú naftu v obaloch s menovitým obsahom do 50 litrov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z povinnosti </w:t>
      </w: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postupovať podľa § 25b zákona.</w:t>
      </w:r>
    </w:p>
    <w:p w:rsidR="0077680D" w:rsidRPr="00E632DC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nový bod 75</w:t>
      </w:r>
    </w:p>
    <w:p w:rsid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 sa za bod 74 vkladá nový bod 75, ktorý znie:</w:t>
      </w:r>
    </w:p>
    <w:p w:rsidR="0077680D" w:rsidRPr="0026602B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„75. V § 31 ods. 3 </w:t>
      </w:r>
      <w:r w:rsidRPr="003C5F7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prvej vete sa slová „odsekov 1 a 2“ nahrádzajú slovami „odseku 1“ a za prvú vetu sa vkladá nová druhá veta, ktorá znie: „</w:t>
      </w:r>
      <w:r w:rsidRPr="003C5F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Prepravu minerálneho oleja podľa odseku 2 je možné uskutočniť len na základe zjednodušeného elektronického dokumentu, </w:t>
      </w:r>
      <w:r w:rsidRPr="003C5F7B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a to primerane </w:t>
      </w:r>
      <w:r w:rsidRPr="003C5F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spôsobom uvedeným v osobitnom predpise,</w:t>
      </w:r>
      <w:r w:rsidRPr="003C5F7B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en-US" w:bidi="ar-SA"/>
        </w:rPr>
        <w:t>20a</w:t>
      </w:r>
      <w:r w:rsidRPr="003C5F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) ak § 31a neustanovuje inak.“.“.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Navrhovanou úpravou sa umožní pri preprave motorovej nafty a motorového benzínu v daňovom voľnom obehu na daňovom území uplatňovať 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Delegované nariadenie Komisie (EÚ) 2022/1636 z 5. júla 2022, ktorým sa dopĺňa smernica Rady (EÚ) 2020/262 stanovením štruktúry a obsahu dokumentov, ktoré sa vymieňajú v súvislosti s prepravou tovaru podliehajúceho spotrebnej dani, a stanovením prahu pr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e straty z dôvodu povahy tovaru, a to </w:t>
      </w:r>
      <w:r w:rsidRPr="00E632DC">
        <w:rPr>
          <w:rFonts w:ascii="Times New Roman" w:eastAsia="Times New Roman" w:hAnsi="Times New Roman" w:cs="Calibri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v rozsahu nevyhnutnom na dosiahnutie cieľa predmetného ustanovenia.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bodu 76</w:t>
      </w:r>
    </w:p>
    <w:p w:rsidR="0077680D" w:rsidRPr="009462A1" w:rsidP="0077680D">
      <w:pPr>
        <w:pStyle w:val="ListParagraph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I, </w:t>
      </w:r>
      <w:r w:rsidRPr="00946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bode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76</w:t>
      </w:r>
      <w:r w:rsidRPr="009462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v § 31 odseku 6 na konci pripájajú tieto vety</w:t>
      </w:r>
      <w:r w:rsidRPr="00F64FB9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:</w:t>
      </w:r>
    </w:p>
    <w:p w:rsidR="0077680D" w:rsidRPr="00107723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462A1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„Distribútor pohonných látok, ktorý vyhotovil návrh zjednodušeného elektronického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dokumentu, môže počas prepravy podľa odseku 2 písm. a ) a b) rozdeliť prepravu minerálneho oleja uvedeného v § 6 ods. 1 písm. a) a d) prepravovaného podľa odseku 2 písm. a) a b) na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dve alebo viaceré prepravy, ak </w:t>
      </w:r>
      <w:r w:rsidRPr="00107723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sa celkové množstvo tohto minerálneho oleja nezmení a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07723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oznámi túto skutočnosť colnému úradu, a to najneskôr pred rozdelením prepravy tohto minerálneho oleja</w:t>
      </w:r>
      <w:r w:rsidRPr="003B450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3B4504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Oznámenie o rozdelení prepravy je distribútor pohonných látok povinný vyhotoviť a predložiť prostredníctvom elektronického systému,</w:t>
      </w:r>
      <w:r w:rsidRPr="003B4504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vertAlign w:val="superscript"/>
          <w:rtl w:val="0"/>
          <w:cs w:val="0"/>
          <w:lang w:val="sk-SK" w:eastAsia="sk-SK" w:bidi="ar-SA"/>
        </w:rPr>
        <w:t>6c</w:t>
      </w:r>
      <w:r w:rsidRPr="003B4504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 a to spôsobom uvedeným v osobitnom predpise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.</w:t>
      </w:r>
      <w:r w:rsidRPr="003B4504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vertAlign w:val="superscript"/>
          <w:rtl w:val="0"/>
          <w:cs w:val="0"/>
          <w:lang w:val="sk-SK" w:eastAsia="sk-SK" w:bidi="ar-SA"/>
        </w:rPr>
        <w:t>20a</w:t>
      </w:r>
      <w:r w:rsidRPr="003B4504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)“.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Navrhovaná úprava</w:t>
      </w:r>
      <w:r w:rsidRPr="003B425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nadobúda účinnosť </w:t>
      </w:r>
      <w:r w:rsidRPr="00B01A13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1.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januára 2025,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čo sa premietne do ustanovenia o účinnosti v čistopise schváleného zákona.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6B33CE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Navrhovaná úprava umožní d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istribútor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ovi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pohonných látok, ktorý vyhotovil návrh zjednodušen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ého 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elektronického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sprievodného dokumentu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počas prepravy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na daňovom území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rozdeliť prepr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avu zdaneného minerálneho oleja (motorového benzínu a motorovej nafty) prepravovaného spôsobom uvedeným v § 31 ods. 2 písm. a) a b) zákona 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na dve alebo viaceré prepravy, ak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bude splnené, že </w:t>
      </w:r>
      <w:r w:rsidRPr="006B33CE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sa celkové množstvo tohto prepravovaného minerálneho oleja nezmení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 distribútor pohonných látok oznámi túto skutočnosť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prostredníctvom </w:t>
      </w:r>
      <w:r>
        <w:rPr>
          <w:rFonts w:ascii="Times New Roman" w:eastAsia="Times New Roman" w:hAnsi="Times New Roman" w:cs="Calibri" w:hint="cs"/>
          <w:color w:val="353535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elektronického</w:t>
      </w:r>
      <w:r w:rsidRPr="007166A9">
        <w:rPr>
          <w:rFonts w:ascii="Times New Roman" w:eastAsia="Times New Roman" w:hAnsi="Times New Roman" w:cs="Calibri" w:hint="cs"/>
          <w:color w:val="353535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systém</w:t>
      </w:r>
      <w:r>
        <w:rPr>
          <w:rFonts w:ascii="Times New Roman" w:eastAsia="Times New Roman" w:hAnsi="Times New Roman" w:cs="Calibri" w:hint="cs"/>
          <w:color w:val="353535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u</w:t>
      </w:r>
      <w:r w:rsidRPr="007166A9">
        <w:rPr>
          <w:rFonts w:ascii="Times New Roman" w:eastAsia="Times New Roman" w:hAnsi="Times New Roman" w:cs="Calibri" w:hint="cs"/>
          <w:color w:val="353535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na monitorovanie pohybu tovarov podliehajúcich spotrebným daniam</w:t>
      </w:r>
      <w:r w:rsidRPr="007166A9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(ďalej len „systém EMCS“)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príslušnému </w:t>
      </w:r>
      <w:r w:rsidRPr="00544830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colnému úradu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44830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najneskôr pred rozdelením prep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ravy tohto minerálneho oleja.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nový bod 78</w:t>
      </w:r>
    </w:p>
    <w:p w:rsidR="0077680D" w:rsidRPr="00C31D7F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 sa za bod 77 vkladá nový bod 78</w:t>
      </w:r>
      <w:r w:rsidRPr="00C31D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 ktorý znie:</w:t>
      </w:r>
    </w:p>
    <w:p w:rsidR="0077680D" w:rsidRPr="009F20A0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„78. </w:t>
      </w:r>
      <w:r w:rsidRPr="003C5F7B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§ 31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sa </w:t>
      </w:r>
      <w:r w:rsidRPr="003C5F7B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dopĺňa odsekom 13, ktorý znie: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„(13) </w:t>
      </w:r>
      <w:r w:rsidRPr="00813792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Ak v čase začatia prepravy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minerálneho oleja uvede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ného v § 6 ods. 1 písm. a) a d) z miesta, v ktorom bol tento minerálny olej uvedený do daňového voľného obehu na daňovom území osobou podľa § 21,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distribútorom pohonných látok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,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ktorý vyhotovil návrh zjednodušeného elektronického dokumentu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,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vznikne rozdiel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medzi množstvom minerálneho oleja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uvedeného v § 6 ods. 1 písm. a) a d), ktoré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uviedol tento distribútor pohonných látok v zjednodušenom elektronickom dokumente a skutočným množstvom minerálneho oleja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uvedeného v § 6 ods. 1 písm. a) a d)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 čase začatia jeho prepravy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,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preprava tohto minerálneho oleja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sa považuje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za uskutočne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nú v súlade s týmto zákonom, ak</w:t>
      </w:r>
    </w:p>
    <w:p w:rsidR="0077680D" w:rsidRPr="002F6BBE" w:rsidP="00F27DB2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F6B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 xml:space="preserve">prepravovaný minerálny olej uvedený v § 6 ods. 1 písm. a) a d) sprevádza dokument, v ktorom je uvedené </w:t>
      </w:r>
      <w:r w:rsidRPr="002F6B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skutočné množstvo tohto </w:t>
      </w:r>
      <w:r w:rsidRPr="002F6B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prepravovaného minerálneho oleja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   </w:t>
      </w:r>
      <w:r w:rsidRPr="002F6BB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čase začatia jeho prepravy a </w:t>
      </w:r>
    </w:p>
    <w:p w:rsidR="0077680D" w:rsidRPr="000F65B3" w:rsidP="00F27DB2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F6B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distribútor pohonných látok oznámi skutočne odoslané množstvo minerálneho oleja uvedeného v § 6 ods. 1 písm. a) a d) prostredníctvom elektronického systému</w:t>
      </w:r>
      <w:r w:rsidRPr="002F6B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vertAlign w:val="superscript"/>
          <w:rtl w:val="0"/>
          <w:cs w:val="0"/>
          <w:lang w:val="sk-SK" w:eastAsia="en-US" w:bidi="ar-SA"/>
        </w:rPr>
        <w:t>6c</w:t>
      </w:r>
      <w:r w:rsidRPr="002F6BBE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) bezodkladne po zistení vzniknutého rozdielu, najneskôr však do 5 pracovných dní po uplynutí lehoty na predloženie správy o prijatí.</w:t>
      </w:r>
      <w:r w:rsidRPr="00813792">
        <w:rPr>
          <w:rFonts w:ascii="Times New Roman" w:eastAsia="Times New Roman" w:hAnsi="Times New Roman" w:cs="Times New Roman" w:hint="cs"/>
          <w:bCs/>
          <w:sz w:val="24"/>
          <w:szCs w:val="24"/>
          <w:shd w:val="clear" w:color="auto" w:fill="FFFFFF"/>
          <w:rtl w:val="0"/>
          <w:cs w:val="0"/>
          <w:lang w:val="sk-SK" w:eastAsia="en-US" w:bidi="ar-SA"/>
        </w:rPr>
        <w:t>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0F65B3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Navrhovanou úpravou sa pri preprave zdanených minerálnych olejov (motorový benzín a motorová nafta) na daňovom území ustanovuje povinnosť pre distribútora pohonných látok, ktorý vyhotovil zjednodušený elektronický dokument a odoslal minerálny olej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z miesta, v ktorom bol tento minerálny olej uvedený do daňového voľného obehu na daňovom území prevádzkovateľom daňového skladu, oznámiť colnému úradu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prostredníctvom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systému EMCS </w:t>
      </w:r>
      <w:r w:rsidRPr="007166A9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vznik rozdielu medzi </w:t>
      </w:r>
      <w:r w:rsidRPr="007166A9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množstvom minerálneho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oleja</w:t>
      </w:r>
      <w:r w:rsidRPr="007166A9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, ktoré </w:t>
      </w:r>
      <w:r w:rsidRPr="007166A9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uviedol v zjednodušenom elektronickom dokumente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,</w:t>
      </w:r>
      <w:r w:rsidRPr="007166A9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a skutočným (načerpaným) množstvom minerálneho oleja v čase začatia jeho prepravy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Zároveň sa tomuto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distribútor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ovi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pohonných látok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ustanovuje povinnosť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oznámi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ť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prostredníctvom systému EMCS </w:t>
      </w:r>
      <w:r w:rsidRPr="009F20A0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skutočne odoslané množstvo minerálneho oleja bezodkladne po zistení vzniknutého rozdielu, najneskôr však do 5 pracovných dní po uplynutí lehoty n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a predloženie správy o prijatí. Povinnosť podľa tohto ustanovenia sa nevzťahuje na distribútora pohonných látok, ktorý v čase začatia prepravy minerálneho oleja uviedol v</w:t>
      </w:r>
      <w:r w:rsidRPr="002A1537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</w:t>
      </w:r>
      <w:r w:rsidRPr="00DB2E2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zjednodušenom elektronickom 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administratívnom </w:t>
      </w:r>
      <w:r w:rsidRPr="00DB2E2D"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dokumente</w:t>
      </w:r>
      <w:r>
        <w:rPr>
          <w:rFonts w:ascii="Times New Roman" w:eastAsia="Times New Roman" w:hAnsi="Times New Roman" w:cs="Calibri" w:hint="cs"/>
          <w:bCs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 skutočne odoslané množstvo minerálneho oleja, t. j. rovnaké množstvo ako je uvedené na dokumente sprevádzajúcom prepravované množstvo minerálneho oleja.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bodu 94</w:t>
      </w:r>
    </w:p>
    <w:p w:rsidR="0077680D" w:rsidRPr="003C5F7B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I, bod 94 znie:</w:t>
      </w:r>
    </w:p>
    <w:p w:rsidR="0077680D" w:rsidRPr="0071130D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„94. V § 42 sa odsek 1 </w:t>
      </w:r>
      <w:r w:rsidRPr="0071130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dopĺňa písmenami r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) a</w:t>
      </w:r>
      <w:r w:rsidRPr="0071130D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s), ktoré znejú:</w:t>
      </w:r>
    </w:p>
    <w:p w:rsidR="0077680D" w:rsidRPr="007113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1130D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„r) v daňovom sklade podľa § 20 ods. 1 písm. b) vykonáva iné činnosti ako činnosti uvedené v § 20 ods. 1 písm. b),</w:t>
      </w:r>
    </w:p>
    <w:p w:rsidR="0077680D" w:rsidRPr="00CD5EB5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1130D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s) nesplní niektorú z povinností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podľa</w:t>
      </w:r>
      <w:r w:rsidRPr="0071130D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§ 23, § 24, § 27, § 29, § 30, § 30a, § </w:t>
      </w:r>
      <w:r w:rsidRPr="00813792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31 ods. 1 až 12 alebo § 31a.“.“.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E632DC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V súvislosti navrhovanými úpravami súvisiacimi so zavedením osobitného daňového skladu (§ 20 ods. 1 písm. b) zákona) 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a inými úpravami </w:t>
      </w: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sa navrhuje doplnenie správnych deliktov.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I, bodu 95</w:t>
      </w: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495092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čl. I,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bod 95 znie:</w:t>
      </w:r>
    </w:p>
    <w:p w:rsidR="0077680D" w:rsidRPr="00CD5EB5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„95. V § 42 </w:t>
      </w:r>
      <w:r w:rsidRPr="00CD5EB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ods. 2 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písm. a) </w:t>
      </w:r>
      <w:r w:rsidRPr="00CD5EB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sa za slová „až k)“ vkladajú slová „a r)“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a v písm. b) sa za slová „až q)“ vkladajú slová „a s)“</w:t>
      </w:r>
      <w:r w:rsidRPr="00CD5EB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.</w:t>
      </w:r>
      <w:r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“.</w:t>
      </w:r>
    </w:p>
    <w:p w:rsidR="0077680D" w:rsidRPr="003C5F7B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E632DC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Legislatívno-technická úprava súvisiaca s návrhom na </w:t>
      </w:r>
      <w:r w:rsidRPr="00E632DC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doplnenie správnych deliktov.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>K čl. I, bodu 98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 čl. I bode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98</w:t>
      </w:r>
      <w:r w:rsidRPr="00DF713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§ 44 ods. 4</w:t>
      </w:r>
      <w:r w:rsidRPr="00DF713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sa za slovami „</w:t>
      </w:r>
      <w:r w:rsidRPr="00CD5EB5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§ 34 ods. 6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 8</w:t>
      </w:r>
      <w:r w:rsidRPr="00CD5EB5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a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 </w:t>
      </w:r>
      <w:r w:rsidRPr="00CD5EB5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11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“ vypúšťa čiarka a slová           „</w:t>
      </w:r>
      <w:r w:rsidRPr="00CD5EB5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§ 34a ods. 5 a § 44 ods. 1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“ sa nahrádzajú slovami „a </w:t>
      </w:r>
      <w:r w:rsidRPr="00CD5EB5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§ 34a ods. 5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E632DC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 vypúšťa nadbytočný text.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I, 99. bode, § 46za ods. 4</w:t>
      </w: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sa za slovo „ukončené“ a v ods. 6 sa za slovo „bolo“ vkladá slovo „do“.</w:t>
      </w:r>
    </w:p>
    <w:p w:rsidR="0077680D" w:rsidRPr="0077680D" w:rsidP="0077680D">
      <w:pPr>
        <w:overflowPunct w:val="0"/>
        <w:bidi w:val="0"/>
        <w:spacing w:after="0" w:line="240" w:lineRule="auto"/>
        <w:ind w:left="4395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2835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Pozmeňujúci návrh precizuje znenie navrhovaných prechodných ustanovení doplnením absentujúcej predložky. </w:t>
      </w:r>
    </w:p>
    <w:p w:rsidR="0077680D" w:rsidRPr="0077680D" w:rsidP="0077680D">
      <w:pPr>
        <w:overflowPunct w:val="0"/>
        <w:bidi w:val="0"/>
        <w:spacing w:after="0" w:line="240" w:lineRule="auto"/>
        <w:ind w:left="4395" w:hang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color w:val="000000"/>
          <w:sz w:val="24"/>
          <w:szCs w:val="24"/>
          <w:rtl w:val="0"/>
          <w:cs w:val="0"/>
          <w:lang w:val="sk-SK" w:eastAsia="en-US" w:bidi="ar-SA"/>
        </w:rPr>
        <w:t>K čl. I, bodu 99</w:t>
      </w:r>
    </w:p>
    <w:p w:rsidR="0077680D" w:rsidRPr="00DF7134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 čl. I bode 99 sa § 46za dopĺňa odsekmi 7 a 8, ktoré znejú:</w:t>
      </w:r>
    </w:p>
    <w:p w:rsidR="0077680D" w:rsidRPr="00DF7134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„(7) Ak konanie podľa</w:t>
      </w:r>
      <w:r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§</w:t>
      </w:r>
      <w:r w:rsidRPr="00DF7134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34 v znení účinnom do 30. júna 2024 nebolo právoplatn</w:t>
      </w:r>
      <w:r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e ukončené do 30. júna 2024, do</w:t>
      </w:r>
      <w:r w:rsidRPr="00DF7134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končí</w:t>
      </w:r>
      <w:r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sa</w:t>
      </w:r>
      <w:r w:rsidRPr="00DF7134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podľa § 34 v znení účinnom do 30. júna 2024.</w:t>
      </w:r>
    </w:p>
    <w:p w:rsidR="0077680D" w:rsidRPr="00DF7134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7680D" w:rsidRPr="00C945E1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(8) </w:t>
      </w:r>
      <w:r w:rsidRPr="00C945E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Proti rozhodnutiu colného úradu vydanému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konaní </w:t>
      </w:r>
      <w:r w:rsidRPr="00C945E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podľa § 22a ods. 2, § 25b ods. 19 písm. c), § 32 ods. 5, §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32a ods. 5, § 34 ods. 6, 8 a 11 a § 34a ods. 5</w:t>
      </w:r>
      <w:r w:rsidRPr="00C945E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, ktoré sa právoplatne neskončilo do 30. júna 2024, možno podať odvolanie.“. </w:t>
      </w:r>
    </w:p>
    <w:p w:rsidR="0077680D" w:rsidRPr="00DF7134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DF7134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 prechodných ustanovení v súvislosti s navrhovanými zmenami ustanovení § 34 a § 44 zákona.</w:t>
      </w:r>
    </w:p>
    <w:p w:rsidR="0077680D" w:rsidRPr="00DF7134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II, nový bod 49</w:t>
      </w:r>
    </w:p>
    <w:p w:rsidR="0077680D" w:rsidRPr="00D66665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 sa za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F7134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bod 49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F7134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vkladá</w:t>
      </w:r>
      <w:r w:rsidRPr="00D6666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nový bod 50, ktorý znie:</w:t>
      </w:r>
    </w:p>
    <w:p w:rsidR="0077680D" w:rsidRPr="00D66665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6666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„50. V § 41 ods. 2 písm. d) sa za slová „písm. y)“ vkladajú slová „alebo z)“.“.</w:t>
      </w: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F03274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D6666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Doterajšie body sa primerane prečíslujú.</w:t>
      </w:r>
    </w:p>
    <w:p w:rsidR="0077680D" w:rsidRPr="00D66665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6665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Legislatívno-technická úprava súvisiaca s návrhom na doplnenie správneho deliktu so zreteľom na novú skutkovú podstatu správneho deliktu.</w:t>
      </w:r>
    </w:p>
    <w:p w:rsidR="0077680D" w:rsidRPr="000F65B3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II, nový bod 55</w:t>
      </w:r>
    </w:p>
    <w:p w:rsid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 sa za bod 54 vkladá nový bod 55, ktorý znie:</w:t>
      </w:r>
    </w:p>
    <w:p w:rsidR="0077680D" w:rsidRPr="00B42D09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„55</w:t>
      </w:r>
      <w:r w:rsidRPr="00B42D09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Za § 44af sa vkladá § 44ag,</w:t>
      </w:r>
      <w:r w:rsidRPr="00B42D0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 xml:space="preserve"> ktorý vrátane nadpisu znie:</w:t>
      </w:r>
    </w:p>
    <w:p w:rsidR="0077680D" w:rsidRPr="00B42D09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7680D" w:rsidRPr="00B42D09" w:rsidP="0077680D">
      <w:pPr>
        <w:bidi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„§ 44ag</w:t>
      </w:r>
    </w:p>
    <w:p w:rsidR="0077680D" w:rsidRPr="00B42D09" w:rsidP="0077680D">
      <w:pPr>
        <w:bidi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42D0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Prechodné ustanovenia k úpravám účinným od 1. júla 2024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2B45B1" w:rsidP="00F27DB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B45B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Ak konanie podľa § 32 v znení účinnom do 30. júna 2024 nebolo právoplatne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u</w:t>
      </w:r>
      <w:r w:rsidRPr="002B45B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končené do 30. júna 2024, dokončí sa podľa § 32 v znení účinnom do 30. júna 2024.</w:t>
      </w:r>
    </w:p>
    <w:p w:rsidR="0077680D" w:rsidRPr="000F65B3" w:rsidP="00F27DB2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65B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Proti rozhodnutiu colného úradu vydanému v konaní podľa § 9a ods. 7, § 19a ods. 25, § 19aa ods. 24, § 25 ods. 9, § 29a ods. 5 a 8, § 32 ods. 6, § 32a ods. 5 a § 33b ods. 3, ktoré sa právoplatne neskončilo do 30. júna 2024, možno podať odvolanie. Proti rozhodnutiu colného úradu vydanému v konaní podľa § 19a ods. 19, § 20 ods. 11, § 21 ods. 2, § 22 ods. 10, § 26 ods. 10 a § 32 ods. 9 a 11, ktoré sa právoplatne neskončilo do 30. júna 2024, možno podať odvolanie, ktoré nemá odkladný účinok.“.“.</w:t>
      </w:r>
    </w:p>
    <w:p w:rsidR="0077680D" w:rsidRPr="000F65B3" w:rsidP="0077680D">
      <w:pPr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</w:p>
    <w:p w:rsidR="0077680D" w:rsidRPr="000F65B3" w:rsidP="0077680D">
      <w:pPr>
        <w:pStyle w:val="ListParagraph"/>
        <w:bidi w:val="0"/>
        <w:spacing w:after="0" w:line="240" w:lineRule="auto"/>
        <w:ind w:left="957" w:hanging="390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Doterajšie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body </w:t>
      </w:r>
      <w:r w:rsidRPr="008E76B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sa primerane prečíslujú.</w:t>
      </w:r>
    </w:p>
    <w:p w:rsidR="0077680D" w:rsidRPr="00DF7134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AE42CD" w:rsidP="0077680D">
      <w:pPr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DF7134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 prechodných ustanovení v súvislosti s navrhovanými zmenami ustanovení § 3</w:t>
      </w:r>
      <w:r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>2 a § 42           ods. 6</w:t>
      </w:r>
      <w:r w:rsidRPr="00DF7134">
        <w:rPr>
          <w:rFonts w:ascii="Times New Roman" w:eastAsia="Times New Roman" w:hAnsi="Times New Roman" w:cs="Calibri" w:hint="cs"/>
          <w:bCs/>
          <w:color w:val="000000"/>
          <w:sz w:val="24"/>
          <w:szCs w:val="24"/>
          <w:rtl w:val="0"/>
          <w:cs w:val="0"/>
          <w:lang w:val="sk-SK" w:eastAsia="sk-SK" w:bidi="ar-SA"/>
        </w:rPr>
        <w:t xml:space="preserve"> zákona.</w:t>
      </w: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overflowPunct w:val="0"/>
        <w:bidi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V čl. III sa vypúšťa 3. bod. </w:t>
      </w:r>
    </w:p>
    <w:p w:rsidR="0077680D" w:rsidRPr="0077680D" w:rsidP="0077680D">
      <w:pPr>
        <w:overflowPunct w:val="0"/>
        <w:bidi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Doterajšie body 4 až 80 sa primerane prečíslujú.</w:t>
      </w:r>
    </w:p>
    <w:p w:rsidR="0077680D" w:rsidRPr="0077680D" w:rsidP="0077680D">
      <w:pPr>
        <w:overflowPunct w:val="0"/>
        <w:bidi w:val="0"/>
        <w:spacing w:after="0" w:line="240" w:lineRule="auto"/>
        <w:ind w:left="43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77680D" w:rsidP="0077680D">
      <w:pPr>
        <w:overflowPunct w:val="0"/>
        <w:bidi w:val="0"/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vypúšťa nadbytočný novelizačný bod, nakoľko identická zmena znenia § 6 ods. 2 písm. b) bola s účinnosťou od 1. januára 2024 zavedená zákonom č.</w:t>
      </w:r>
      <w:r w:rsidRPr="0077680D">
        <w:rPr>
          <w:rFonts w:ascii="Times New Roman" w:eastAsia="Times New Roman" w:hAnsi="Times New Roman" w:cs="Times New Roman" w:hint="cs"/>
          <w:kern w:val="16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7680D">
        <w:rPr>
          <w:rFonts w:ascii="Times New Roman" w:eastAsia="Times New Roman" w:hAnsi="Times New Roman" w:cs="Times New Roman" w:hint="cs"/>
          <w:color w:val="000000"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530/2023 Z. z. (čl. XIX, 2. bod). </w:t>
      </w:r>
    </w:p>
    <w:p w:rsidR="0077680D" w:rsidRP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680D" w:rsidRPr="00101A54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 čl. III, nový bod 4</w:t>
      </w:r>
    </w:p>
    <w:p w:rsidR="0077680D" w:rsidRPr="003F6167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3F616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 čl. III sa za bod 3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F616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vkladá nový bod 4, ktorý znie:</w:t>
      </w:r>
    </w:p>
    <w:p w:rsidR="0077680D" w:rsidRPr="00F74696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„4. V § 6 ods. 8 a 12 sa slová „potvrdením správcu dane tohto členského štátu“ nahrádzajú </w:t>
      </w:r>
      <w:r w:rsidRPr="003A1813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slovami „v súlade s osobitným predpisom</w:t>
      </w:r>
      <w:r w:rsidRPr="003A1813">
        <w:rPr>
          <w:rFonts w:ascii="Times New Roman" w:eastAsia="Times New Roman" w:hAnsi="Times New Roman" w:cs="Calibri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3A1813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)“.</w:t>
      </w:r>
    </w:p>
    <w:p w:rsidR="0077680D" w:rsidRPr="00F74696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F74696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Poznámka pod čiarou k odkazu 13a znie:</w:t>
      </w:r>
    </w:p>
    <w:p w:rsidR="0077680D" w:rsidRPr="00F74696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„</w:t>
      </w:r>
      <w:r w:rsidRPr="00A40B50">
        <w:rPr>
          <w:rFonts w:ascii="Times New Roman" w:eastAsia="Times New Roman" w:hAnsi="Times New Roman" w:cs="Calibri" w:hint="cs"/>
          <w:color w:val="000000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)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Vykonávacie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nariadeni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omisie (EÚ) 2021/2266 zo 17. decembra 2021, </w:t>
      </w:r>
      <w:r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fldChar w:fldCharType="begin"/>
      </w:r>
      <w:r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instrText xml:space="preserve"> HYPERLINK "https://eur-lex.europa.eu/legal-content/SK/AUTO/?uri=celex:32021R2266" \o "32021R2266" </w:instrText>
      </w:r>
      <w:r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fldChar w:fldCharType="separate"/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ktorým sa stanovujú pravidlá uplatňovania smernice Rady 92/83/EHS, pokiaľ ide o osvedčovanie a samoosvedčovanie nezávislých malých výrobcov alkoholických nápojov na účely spotrebnej dane</w:t>
      </w:r>
      <w:r>
        <w:rPr>
          <w:rFonts w:ascii="Calibri" w:eastAsia="Times New Roman" w:hAnsi="Calibri" w:cs="Calibri" w:hint="cs"/>
          <w:sz w:val="22"/>
          <w:szCs w:val="22"/>
          <w:rtl w:val="0"/>
          <w:cs w:val="0"/>
          <w:lang w:val="sk-SK" w:eastAsia="sk-SK" w:bidi="ar-SA"/>
        </w:rPr>
        <w:fldChar w:fldCharType="end"/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(Ú. v. E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Ú, L 455 20.12.2021</w:t>
      </w:r>
      <w:r w:rsidRPr="00101A54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) v platnom znení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.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“.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“. </w:t>
      </w:r>
    </w:p>
    <w:p w:rsidR="0077680D" w:rsidRPr="00F74696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Doterajšie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RPr="00E46E33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E46E33" w:rsidP="0077680D">
      <w:pPr>
        <w:bidi w:val="0"/>
        <w:spacing w:after="0" w:line="240" w:lineRule="auto"/>
        <w:ind w:left="2835"/>
        <w:jc w:val="both"/>
        <w:rPr>
          <w:rStyle w:val="Hyperlink"/>
          <w:rFonts w:ascii="Times New Roman" w:eastAsia="Times New Roman" w:hAnsi="Times New Roman" w:cs="Times New Roman" w:hint="default"/>
          <w:color w:val="000000"/>
          <w:sz w:val="24"/>
          <w:szCs w:val="24"/>
          <w:rtl w:val="0"/>
          <w:cs w:val="0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 nadväznosti na vykonávacie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nariadeni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omisie (EÚ) 2021/2266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sa spresňuje znenie ustanovenia.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7</w:t>
      </w:r>
    </w:p>
    <w:p w:rsidR="0077680D" w:rsidP="0077680D">
      <w:pPr>
        <w:bidi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6 vkladá nový bod 7, ktorý znie:</w:t>
      </w:r>
    </w:p>
    <w:p w:rsidR="0077680D" w:rsidRPr="00F74696" w:rsidP="0077680D">
      <w:pPr>
        <w:bidi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„7. </w:t>
      </w:r>
      <w:r w:rsidRPr="00F74696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 § 9 ods. 8 sa za slová „§ 23 ods. 4“ vkladajú slová „alebo § 27 ods. </w:t>
      </w:r>
      <w:r w:rsidRPr="0010038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14</w:t>
      </w:r>
      <w:r w:rsidRPr="00F74696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Spresnenie povinností správcu dane pri vydaní odberného poukazu užívateľskému podniku, ktorý nakupuje alkoholický nápoj na účely oslobodené od dane v daňovom voľnom obehu.</w:t>
      </w: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9</w:t>
      </w:r>
    </w:p>
    <w:p w:rsidR="0077680D" w:rsidRPr="00BC6075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BC60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 sa za bod 8 vkladá nový bod 9, ktorý znie:</w:t>
      </w:r>
    </w:p>
    <w:p w:rsidR="0077680D" w:rsidRPr="00BC6075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BC60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„9. V § 12 ods. 3 sa za číslo „22,“ vkladá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slovo</w:t>
      </w:r>
      <w:r w:rsidRPr="00BC60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„26a,“.“.</w:t>
      </w:r>
    </w:p>
    <w:p w:rsidR="0077680D" w:rsidRPr="000F65B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BC6075" w:rsidP="007768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BC607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Doterajšie body sa primerane prečíslujú.</w:t>
      </w:r>
    </w:p>
    <w:p w:rsidR="0077680D" w:rsidRPr="00BC6075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BC6075" w:rsidP="007768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C6075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Na základe súhlasu colného úradu sa umožňuje schválenému príjemcovi podať jedno daňové priznanie a zaplatiť daň za množstvo alkoholického nápoja prijatého v jednom zdaňovacom období.</w:t>
      </w: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bodu 39</w:t>
      </w:r>
    </w:p>
    <w:p w:rsidR="0077680D" w:rsidRPr="0013033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1303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III, bod 39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303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znie:</w:t>
      </w:r>
    </w:p>
    <w:p w:rsidR="0077680D" w:rsidRPr="003A1813" w:rsidP="0077680D">
      <w:pPr>
        <w:pStyle w:val="ListParagraph"/>
        <w:tabs>
          <w:tab w:val="num" w:pos="4451"/>
        </w:tabs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A18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„39. V § 26a ods. 9 druhej vete sa za slová „schválený príjemca“ vkladajú slová „spotrebiteľského balenia“.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“.</w:t>
      </w:r>
    </w:p>
    <w:p w:rsidR="0077680D" w:rsidRPr="003A1813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C614C2" w:rsidP="007768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3A18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Legislatívno-technické spresnenie znenia ustanovenia.</w:t>
      </w:r>
      <w:r w:rsidRPr="00C614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7680D" w:rsidRPr="00813792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77680D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7680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40</w:t>
      </w:r>
    </w:p>
    <w:p w:rsidR="0077680D" w:rsidP="0077680D">
      <w:pPr>
        <w:bidi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39 vkladá nový bod 40, ktorý znie:</w:t>
      </w:r>
    </w:p>
    <w:p w:rsidR="0077680D" w:rsidRPr="00094025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„40. </w:t>
      </w:r>
      <w:r w:rsidRPr="00094025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 § 26a ods. 10 sa na konci pripája táto veta: „Ak schválený príjemca prijíma alkoholický nápoj opakovane, môže colný úrad na žiadosť schváleného príjemcu povoliť, aby množstvo alkoholického nápoja prijaté v jednom zdaňovacom období bolo zahrnuté do jedného daňového priznania; v takom prípade schválený príjemca podá daňové priznanie a zaplatí daň najneskôr do 25. dňa nasledujúceho po skončení zdaňovacieho obdobia.“.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F74696" w:rsidP="0077680D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 w:rsidRPr="00F7469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Doterajšie body sa primerane prečíslujú.</w:t>
      </w:r>
    </w:p>
    <w:p w:rsidR="0077680D" w:rsidRPr="00251FC5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D371B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Na základe súhlasu colného úradu sa umožňuje schválenému príjemcovi podať jedno daňové priznanie a zaplatiť daň za množstvo alkoholického nápoja prijatého v jednom zdaňovacom období. </w:t>
      </w:r>
    </w:p>
    <w:p w:rsidR="0077680D" w:rsidRPr="000D371B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bodu 44</w:t>
      </w:r>
    </w:p>
    <w:p w:rsidR="0077680D" w:rsidRPr="007A009C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7A009C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 čl. III, bod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44 </w:t>
      </w:r>
      <w:r w:rsidRPr="007A009C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znie:</w:t>
      </w:r>
    </w:p>
    <w:p w:rsidR="0077680D" w:rsidRPr="00EE123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„44. V § 27 odsek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14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znie: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„(1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4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 Užívateľský podnik, ktorý prijíma alkoholický nápoj na účely oslobodené od dane podľa § 40 ods. 1, § 60 ods. 1 alebo § 65 v daňovom voľnom obehu ako schválený príjemca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,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je povinný mať pri prijatí tohto alkoholického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nápoja platný odberný poukaz.“.“.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Upravujú sa povinnosti užívateľského podniku, ktorý nakupuje alkoholický nápoj na účely oslobodené od dane v daňovom voľnom obehu v inom členskom štáte.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54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53 vkladá nový bod 54, ktorý znie: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„54. 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V § 40 ods. 2 písm. b)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druhom bode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sa slová „finančného riaditeľstva“ nahrádzajú slovami „colného úradu“.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Z dôvodu zefektívnenia výkonu daňového dozoru sa deleguje vydanie písomného súhlasu s oslobodením od dane na miestne príslušný colný úrad.</w:t>
      </w:r>
    </w:p>
    <w:p w:rsidR="0077680D" w:rsidRPr="00EE123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59</w:t>
      </w:r>
    </w:p>
    <w:p w:rsidR="0077680D" w:rsidRPr="009F4437" w:rsidP="0077680D">
      <w:pPr>
        <w:pStyle w:val="ListParagraph"/>
        <w:bidi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 sa za bod 58 vkladá nový bod 59, ktorý znie:</w:t>
      </w:r>
    </w:p>
    <w:p w:rsidR="0077680D" w:rsidRPr="009F4437" w:rsidP="0077680D">
      <w:pPr>
        <w:pStyle w:val="ListParagraph"/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„59. V § 49 ods. 14 písm. a) sa na konci pripájajú tieto slová: „písm. a) až d) alebo vstúpi do likvidácie“.“.</w:t>
      </w:r>
    </w:p>
    <w:p w:rsidR="0077680D" w:rsidRPr="009F443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Doterajšie body sa primerane prečíslujú.</w:t>
      </w:r>
    </w:p>
    <w:p w:rsidR="0077680D" w:rsidRPr="00813792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 spresňujúca podmienky pre odňatie registrácie podľa zákona.</w:t>
      </w:r>
    </w:p>
    <w:p w:rsidR="0077680D" w:rsidRPr="000F65B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62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61 vkladá nový bod 62, ktorý znie:</w:t>
      </w:r>
    </w:p>
    <w:p w:rsidR="0077680D" w:rsidRPr="00EE123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„62. </w:t>
      </w:r>
      <w:r w:rsidRPr="003A0CD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§ 49b sa dopĺňa odsekom 25, ktorý znie:</w:t>
      </w:r>
    </w:p>
    <w:p w:rsidR="0077680D" w:rsidRPr="00EE123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A0CD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„(25)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Prevádzkovateľ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daňového skladu, ktorým je malý samostatný liehovar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,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môže požiadať o vydanie osvedčenia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podľa osobitného predpisu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C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olný úrad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pred vydaním tohto osvedčenia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preverí 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splnenie podmieno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k podľa odseku 1 písm. a) až d) a 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celkovú ročnú výrobu liehu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Ak prevádzkovateľ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daňového skladu, ktorým je malý samostatný liehovar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, spĺňa podmienky</w:t>
      </w:r>
      <w:r w:rsidRPr="00020AC3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podľa odseku 1 písm. a) až d), colný úrad vydá osvedčenie 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podľa osobitného predpisu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“.“.</w:t>
      </w:r>
    </w:p>
    <w:p w:rsidR="0077680D" w:rsidRPr="003A0CD1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9F4437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Vykonávacím nariadením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omisie (EÚ) 2021/2266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sa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zav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ádzajú</w:t>
      </w: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nové postupy pri potvrdzovaní statusu malého výrobcu alkoholického nápoja. Z toho dôvodu sa ustanovenie dopĺňa len o možnosť požiadať správcu dane o vydanie osvedčenia nezávislého malého výrobcu. Súčasne sa upravujú povinnosti správcu dane pri vydaní tohto osvedčenia.</w:t>
      </w:r>
    </w:p>
    <w:p w:rsidR="0077680D" w:rsidRPr="00F74696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bodu 64</w:t>
      </w:r>
    </w:p>
    <w:p w:rsidR="0077680D" w:rsidRPr="007A009C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7A009C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III, 64. bod znie:</w:t>
      </w:r>
    </w:p>
    <w:p w:rsidR="0077680D" w:rsidRPr="003A1813" w:rsidP="0077680D">
      <w:pPr>
        <w:pStyle w:val="ListParagraph"/>
        <w:tabs>
          <w:tab w:val="num" w:pos="4451"/>
        </w:tabs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8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„64. </w:t>
      </w:r>
      <w:r w:rsidRPr="003A181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V § 52 odsek 6 znie: </w:t>
      </w:r>
    </w:p>
    <w:p w:rsidR="0077680D" w:rsidRPr="003A1813" w:rsidP="0077680D">
      <w:pPr>
        <w:pStyle w:val="ListParagraph"/>
        <w:tabs>
          <w:tab w:val="num" w:pos="4451"/>
        </w:tabs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81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„(6) </w:t>
      </w:r>
      <w:r w:rsidRPr="003A18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Dovozca spotrebiteľského balenia je povinný každú zmenu údajov podľa odseku 1 písm. a) druhého bodu oznámiť colnému úradu najneskôr do 15 dní odo dňa ich vzniku, zmenu adresy prevádzkarne oznámiť colnému úradu do 30 dní odo dňa jej vzniku a zmenu údajov podľa odseku 1 písm. e) </w:t>
      </w:r>
      <w:r w:rsidRPr="003A181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najneskôr do 15 dní od dňa jej vzniku, ak dôjde k zmene zodpovedného zástupcu a fyzických osôb, ktoré sú členmi riadiacich orgánov alebo kontrolných orgánov. Zmenu údajov </w:t>
      </w:r>
      <w:r w:rsidRPr="003A181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podľa odseku 2 písm. a) je dovozca spotrebiteľského balenia povinný oznámiť colnému úradu do 15 dní odo dňa podania návrhu na zmenu údajov príslušnému orgánu. </w:t>
      </w:r>
      <w:r w:rsidRPr="003A181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Colný úrad preverí údaje uvedené v oznámení a s prihliadnutím na rozsah a závažnosť zmien doplní pôvodné potvrdenie o zaradení do evidencie dovozcov spotrebiteľského balenia alebo vydá nové potvrdenie o zaradení do evidencie dovozcov spotrebiteľského balenia.“.“.</w:t>
      </w: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9F4437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A1813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Zníženie administratívnej záťaže pre podnikateľské subjekty. </w:t>
      </w: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Upúšťa sa od povinnosti oznamovať správcovi dane údaje, ktoré vie získať z iných zdrojov. </w:t>
      </w:r>
    </w:p>
    <w:p w:rsidR="0077680D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4B87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4B87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4B87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4B87" w:rsidRPr="009F4437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nové body 65 až 67</w:t>
      </w: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64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vkladajú nové body 65 až 67, ktoré znejú:</w:t>
      </w: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„65. V § 52 ods. 7 písm. c) sa na konci pripájajú tieto slová: „písm. a) až e) alebo vstúpi do likvidácie“.</w:t>
      </w:r>
    </w:p>
    <w:p w:rsidR="0077680D" w:rsidRPr="009F443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66. V § 54 ods. 21 písm. a) prvom bode sa na konci pripájajú tieto slová: „</w:t>
      </w:r>
      <w:r w:rsidR="002E0216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písm. </w:t>
      </w: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a) až c) alebo vstúpi do likvidácie“.</w:t>
      </w:r>
    </w:p>
    <w:p w:rsidR="0077680D" w:rsidRPr="009F443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67. V § 54 ods. 21 písm. b) prvom bode sa na konci pripájajú tieto slová: „</w:t>
      </w:r>
      <w:r w:rsidR="002E0216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písm. </w:t>
      </w: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a) až h) alebo vstúpi do likvidácie“.“.</w:t>
      </w:r>
    </w:p>
    <w:p w:rsidR="0077680D" w:rsidRPr="009F443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9F4437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Doterajšie body sa primerane prečíslujú.</w:t>
      </w:r>
    </w:p>
    <w:p w:rsidR="0077680D" w:rsidRPr="00813792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9F4437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Legislatívno-technická úprava spresňujúca podmienky pre vyradenie z evidencie, odňatie povolenia alebo oprávnenia podľa zákona.</w:t>
      </w:r>
    </w:p>
    <w:p w:rsidR="0077680D" w:rsidRPr="00813792" w:rsidP="0077680D">
      <w:p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nové body 68 a 69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67 vkladajú nové body 68 a 69, ktoré znejú: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„68. </w:t>
      </w:r>
      <w:r w:rsidRPr="003A0CD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 § 63a sa slovo „rovnako“ nahrádza slovom „primerane“.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3A1813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A1813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69. V § 65a sa vypúšťa odsek 2.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A1813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Doterajšie odseky 3 a 4 sa označujú ako odseky 2 a 3.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2D73A2" w:rsidP="0077680D">
      <w:pPr>
        <w:pStyle w:val="ListParagraph"/>
        <w:bidi w:val="0"/>
        <w:spacing w:after="0" w:line="240" w:lineRule="auto"/>
        <w:ind w:left="360" w:firstLine="207"/>
        <w:jc w:val="both"/>
        <w:rPr>
          <w:rFonts w:ascii="Times New Roman" w:eastAsia="Times New Roman" w:hAnsi="Times New Roman"/>
          <w:sz w:val="24"/>
          <w:szCs w:val="24"/>
        </w:rPr>
      </w:pPr>
      <w:r w:rsidRPr="002D73A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Doterajšie body sa primerane prečíslujú.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Ustanovenie sa upravuje z dôvodu</w:t>
      </w:r>
      <w:r w:rsidRPr="001357BB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rozdielnosti pri zaobchádzaní s tichým fermentovaným nápojom a tichým vínom. Úpravou sa znižuje administratívna záťaž fyzických osôb – súkromných výrobcov piva, aj správcu dane.</w:t>
      </w:r>
    </w:p>
    <w:p w:rsidR="0077680D" w:rsidRPr="00E46E33" w:rsidP="0077680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69</w:t>
      </w: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68 vkladá nový bod 69, ktorý znie:</w:t>
      </w:r>
    </w:p>
    <w:p w:rsidR="0077680D" w:rsidRPr="00EE123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„69</w:t>
      </w:r>
      <w:r w:rsidRPr="003A0CD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 § 66 sa dopĺňa odsekom 16, ktorý znie:</w:t>
      </w:r>
    </w:p>
    <w:p w:rsidR="0077680D" w:rsidRPr="003A0CD1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3A0CD1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„(16)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Prevádzkovateľ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malého samostatného pivovaru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môže požiadať o vydanie osvedčenia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podľa osobitného predpisu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C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olný úrad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pred vydaním tohto osvedčenia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preverí 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splnenie podmieno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k podľa odseku 1 a 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celkovú ročnú výrobu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piva.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Ak prevádzkovateľ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malého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samostatn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ého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pivovaru spĺňa podmienky</w:t>
      </w:r>
      <w:r w:rsidRPr="00020AC3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podľa odseku 1, colný úrad vydá osvedčenie 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podľa osobitného predpisu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.</w:t>
      </w:r>
      <w:r>
        <w:rPr>
          <w:rFonts w:ascii="Times New Roman" w:eastAsia="Times New Roman" w:hAnsi="Times New Roman" w:cs="Calibri" w:hint="cs"/>
          <w:sz w:val="24"/>
          <w:szCs w:val="24"/>
          <w:vertAlign w:val="superscript"/>
          <w:rtl w:val="0"/>
          <w:cs w:val="0"/>
          <w:lang w:val="sk-SK" w:eastAsia="sk-SK" w:bidi="ar-SA"/>
        </w:rPr>
        <w:t>13a</w:t>
      </w:r>
      <w:r w:rsidRPr="00EE123D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)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RPr="00E46E33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9F4437" w:rsidP="0077680D">
      <w:pPr>
        <w:autoSpaceDE w:val="0"/>
        <w:autoSpaceDN w:val="0"/>
        <w:bidi w:val="0"/>
        <w:adjustRightInd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V nadväznosti na vykonávacie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nariadeni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e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K</w:t>
      </w:r>
      <w:r w:rsidRPr="00F74696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omisie (EÚ) 2021/2266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sa zavádzajú </w:t>
      </w:r>
      <w:r w:rsidRPr="009F4437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postupy pri potvrdzovaní statusu malého výrobcu alkoholického nápoja. Z toho dôvodu sa ustanovenie dopĺňa len o možnosť požiadať správcu dane o vydanie osvedčenia nezávislého malého výrobcu. Súčasne sa upravujú povinnosti správcu dane pri vydaní tohto osvedčenia.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B4B8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B4B8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B4B87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27638D" w:rsidP="00F27DB2">
      <w:pPr>
        <w:pStyle w:val="ListParagraph"/>
        <w:numPr>
          <w:numId w:val="7"/>
        </w:numPr>
        <w:bidi w:val="0"/>
        <w:spacing w:after="0" w:line="240" w:lineRule="auto"/>
        <w:jc w:val="left"/>
        <w:rPr>
          <w:rFonts w:ascii="Times New Roman" w:eastAsia="Times New Roman" w:hAnsi="Times New Roman"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 čl. III sa za 73. bod vkladá nový 74. bod</w:t>
      </w:r>
      <w:r w:rsidRPr="00276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ktorý znie: </w:t>
      </w:r>
    </w:p>
    <w:p w:rsidR="0077680D" w:rsidRPr="0027638D" w:rsidP="0077680D">
      <w:pPr>
        <w:pStyle w:val="ListParagraph"/>
        <w:bidi w:val="0"/>
        <w:spacing w:after="0" w:line="240" w:lineRule="auto"/>
        <w:ind w:left="646"/>
        <w:jc w:val="left"/>
        <w:rPr>
          <w:rFonts w:ascii="Times New Roman" w:eastAsia="Times New Roman" w:hAnsi="Times New Roman"/>
          <w:sz w:val="24"/>
          <w:szCs w:val="24"/>
        </w:rPr>
      </w:pPr>
      <w:r w:rsidRPr="00276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„74. V § 72 ods. 2 sa slová „odsekoch 6 a 7“ nahrádzajú slovami „odseku 6“.“.</w:t>
      </w:r>
    </w:p>
    <w:p w:rsidR="0077680D" w:rsidP="0077680D">
      <w:pPr>
        <w:pStyle w:val="ListParagraph"/>
        <w:bidi w:val="0"/>
        <w:spacing w:after="0" w:line="240" w:lineRule="auto"/>
        <w:ind w:left="646"/>
        <w:jc w:val="left"/>
        <w:rPr>
          <w:rFonts w:ascii="Times New Roman" w:eastAsia="Times New Roman" w:hAnsi="Times New Roman"/>
          <w:sz w:val="24"/>
          <w:szCs w:val="24"/>
        </w:rPr>
      </w:pPr>
      <w:r w:rsidRPr="00276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Doterajšie body 74 až 80 sa primerane prečíslujú. </w:t>
      </w:r>
    </w:p>
    <w:p w:rsidR="0077680D" w:rsidP="0077680D">
      <w:pPr>
        <w:pStyle w:val="ListParagraph"/>
        <w:bidi w:val="0"/>
        <w:spacing w:after="0" w:line="240" w:lineRule="auto"/>
        <w:ind w:left="4394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RPr="0027638D" w:rsidP="001B4B87">
      <w:pPr>
        <w:pStyle w:val="ListParagraph"/>
        <w:bidi w:val="0"/>
        <w:spacing w:after="0" w:line="240" w:lineRule="auto"/>
        <w:ind w:left="2835"/>
        <w:jc w:val="both"/>
        <w:rPr>
          <w:rFonts w:ascii="Times New Roman" w:eastAsia="Times New Roman" w:hAnsi="Times New Roman"/>
          <w:sz w:val="24"/>
          <w:szCs w:val="24"/>
        </w:rPr>
      </w:pPr>
      <w:r w:rsidRPr="00B3409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Pozmeňujúci 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zavedením nového novelizačného ustanovenia reaguje na zmenu v čl. III, 76. bode (vypustenie § 72 ods. 7) a v tejto súvislosti koriguje vnútorný odkaz použitý v § 72 ods. 2 platného znenia zákona. 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CD5EB5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1B4B87" w:rsidP="00F27DB2">
      <w:pPr>
        <w:pStyle w:val="ListParagraph"/>
        <w:numPr>
          <w:numId w:val="7"/>
        </w:numPr>
        <w:shd w:val="clear" w:color="auto" w:fill="FFFFFF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B4B8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K čl. III, nový bod 78</w:t>
      </w:r>
    </w:p>
    <w:p w:rsidR="0077680D" w:rsidP="0077680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V čl. III sa za bod 77 vkladá nový bod 78, ktorý znie:</w:t>
      </w:r>
    </w:p>
    <w:p w:rsidR="0077680D" w:rsidRPr="00B42D09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42D09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„78. </w:t>
      </w:r>
      <w:r w:rsidRPr="00B42D0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Za § 76g sa vkladá § 76h, ktorý vrátane nadpisu znie:</w:t>
      </w:r>
    </w:p>
    <w:p w:rsidR="0077680D" w:rsidRPr="00B42D09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7680D" w:rsidRPr="00B42D09" w:rsidP="0077680D">
      <w:pPr>
        <w:bidi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42D0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„§ 76h</w:t>
      </w:r>
    </w:p>
    <w:p w:rsidR="0077680D" w:rsidRPr="00B42D09" w:rsidP="0077680D">
      <w:pPr>
        <w:bidi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B42D09">
        <w:rPr>
          <w:rFonts w:ascii="Times New Roman" w:eastAsia="Times New Roman" w:hAnsi="Times New Roman" w:cs="Calibri" w:hint="cs"/>
          <w:bCs/>
          <w:sz w:val="24"/>
          <w:szCs w:val="24"/>
          <w:rtl w:val="0"/>
          <w:cs w:val="0"/>
          <w:lang w:val="sk-SK" w:eastAsia="sk-SK" w:bidi="ar-SA"/>
        </w:rPr>
        <w:t>Prechodné ustanovenia k úpravám účinným od 1. júla 2024</w:t>
      </w:r>
    </w:p>
    <w:p w:rsidR="0077680D" w:rsidP="0077680D">
      <w:pPr>
        <w:bidi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77680D" w:rsidP="00F27DB2">
      <w:pPr>
        <w:pStyle w:val="ListParagraph"/>
        <w:numPr>
          <w:numId w:val="6"/>
        </w:numPr>
        <w:bidi w:val="0"/>
        <w:spacing w:after="0" w:line="240" w:lineRule="auto"/>
        <w:ind w:hanging="51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Ak konanie podľa § 29 v znení účinnom do 30. júna 2024 nebolo právoplatne ukončené do 30. júna 2024,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dokončí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sa 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podľa § 29 v znení účinnom do 30. júna 2024.</w:t>
      </w:r>
    </w:p>
    <w:p w:rsidR="0077680D" w:rsidRPr="00760B8F" w:rsidP="00F27DB2">
      <w:pPr>
        <w:pStyle w:val="ListParagraph"/>
        <w:numPr>
          <w:numId w:val="6"/>
        </w:numPr>
        <w:bidi w:val="0"/>
        <w:spacing w:after="0" w:line="240" w:lineRule="auto"/>
        <w:ind w:hanging="516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Proti rozhodnutiu colného úradu vydanému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v konaní podľa § 15a ods. 19 písm. d), 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§ 16a ods. 2, § 19 ods. 16 písm. b), c) a e), § 26 ods. 5, § 26a ods. 6, § 29 ods. 6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       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a § 30 ods. 5, ktoré sa právoplatne neskončilo do 30. júna 2024, možno podať odvolanie. Proti rozhodnutiu colného úradu vydanému 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v konaní 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podľa § 16 ods. 12, § 16a ods. 1, § 17 ods. 3, § 18 ods. 10, § 19 ods. 18 písm. a) a d), § 22 ods. 10, § 29 ods. 4, § 31 ods. 8, § 34 ods. 5, § 49 ods. 12 a § 56 ods. 4, ktoré sa právoplatne neskončilo do 30. júna 2024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>,</w:t>
      </w:r>
      <w:r w:rsidRPr="00760B8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 možno podať odvolanie, ktoré nemá odkladný účinok.“.“.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7680D" w:rsidP="0077680D">
      <w:pPr>
        <w:bidi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</w:rPr>
      </w:pP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Doterajšie </w:t>
      </w:r>
      <w:r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 xml:space="preserve">body </w:t>
      </w:r>
      <w:r w:rsidRPr="008E76B0">
        <w:rPr>
          <w:rFonts w:ascii="Times New Roman" w:eastAsia="Times New Roman" w:hAnsi="Times New Roman" w:cs="Calibri" w:hint="cs"/>
          <w:sz w:val="24"/>
          <w:szCs w:val="24"/>
          <w:rtl w:val="0"/>
          <w:cs w:val="0"/>
          <w:lang w:val="sk-SK" w:eastAsia="sk-SK" w:bidi="ar-SA"/>
        </w:rPr>
        <w:t>sa primerane prečíslujú.</w:t>
      </w:r>
    </w:p>
    <w:p w:rsidR="0077680D" w:rsidRPr="00354135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77680D" w:rsidRPr="00796DB1" w:rsidP="0077680D">
      <w:pPr>
        <w:bidi w:val="0"/>
        <w:spacing w:after="0" w:line="240" w:lineRule="auto"/>
        <w:ind w:left="283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796DB1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Upravuje sa postup správcu dane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v prechodnom období </w:t>
      </w:r>
      <w:r w:rsidRPr="00796DB1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pri zmene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jeho </w:t>
      </w:r>
      <w:r w:rsidRPr="00796DB1"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miestnej príslušnosti pri zásielkovom obchode </w:t>
      </w:r>
      <w:r>
        <w:rPr>
          <w:rFonts w:ascii="Times New Roman" w:eastAsia="Times New Roman" w:hAnsi="Times New Roman" w:cs="Calibri" w:hint="cs"/>
          <w:color w:val="000000"/>
          <w:sz w:val="24"/>
          <w:szCs w:val="24"/>
          <w:rtl w:val="0"/>
          <w:cs w:val="0"/>
          <w:lang w:val="sk-SK" w:eastAsia="sk-SK" w:bidi="ar-SA"/>
        </w:rPr>
        <w:t>a pri vysporiadaní sa so spôsobom skončenia začatých konaní, proti ktorým nemožno podať odvolanie.</w:t>
      </w:r>
    </w:p>
    <w:p w:rsidR="0077680D" w:rsidP="0077680D">
      <w:pPr>
        <w:bidi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817DD" w:rsidP="0077680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SimSun">
    <w:altName w:val="??ˇ¦|||||||||||||||ˇ¦||||||||||||"/>
    <w:panose1 w:val="02010600030101010101"/>
    <w:charset w:val="86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Calibri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@SimSun">
    <w:panose1 w:val="02010600030101010101"/>
    <w:charset w:val="86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libri Light">
    <w:panose1 w:val="020F03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SimSun Western">
    <w:altName w:val="??ˇ¦|||||||||||||||ˇ¦||||||||||||"/>
    <w:charset w:val="00"/>
    <w:family w:val="auto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Calibri"/>
    <w:charset w:val="CC"/>
    <w:family w:val="swiss"/>
    <w:pitch w:val="variable"/>
  </w:font>
  <w:font w:name="Calibri Greek">
    <w:altName w:val="Calibri"/>
    <w:charset w:val="A1"/>
    <w:family w:val="swiss"/>
    <w:pitch w:val="variable"/>
  </w:font>
  <w:font w:name="Calibri Tur">
    <w:altName w:val="Calibri"/>
    <w:charset w:val="A2"/>
    <w:family w:val="swiss"/>
    <w:pitch w:val="variable"/>
  </w:font>
  <w:font w:name="Calibri Baltic">
    <w:altName w:val="Calibri"/>
    <w:charset w:val="BA"/>
    <w:family w:val="swiss"/>
    <w:pitch w:val="variable"/>
  </w:font>
  <w:font w:name="Calibri (Vietnamese)">
    <w:altName w:val="Calibri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@SimSun Western">
    <w:charset w:val="00"/>
    <w:family w:val="auto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12066"/>
    <w:multiLevelType w:val="hybridMultilevel"/>
    <w:tmpl w:val="F5E4F6C2"/>
    <w:lvl w:ilvl="0">
      <w:start w:val="1"/>
      <w:numFmt w:val="decimal"/>
      <w:lvlText w:val="(%1)"/>
      <w:lvlJc w:val="left"/>
      <w:pPr>
        <w:ind w:left="957" w:hanging="39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abstractNum w:abstractNumId="1">
    <w:nsid w:val="18E00649"/>
    <w:multiLevelType w:val="hybridMultilevel"/>
    <w:tmpl w:val="40C6394E"/>
    <w:lvl w:ilvl="0">
      <w:start w:val="1"/>
      <w:numFmt w:val="decimal"/>
      <w:lvlText w:val="(%1)"/>
      <w:lvlJc w:val="left"/>
      <w:pPr>
        <w:ind w:left="1083" w:hanging="375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3">
    <w:nsid w:val="338C4DE6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50D6081"/>
    <w:multiLevelType w:val="hybridMultilevel"/>
    <w:tmpl w:val="9D1E1C7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5">
    <w:nsid w:val="3A690308"/>
    <w:multiLevelType w:val="hybridMultilevel"/>
    <w:tmpl w:val="4D40ED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5AB3555E"/>
    <w:multiLevelType w:val="hybridMultilevel"/>
    <w:tmpl w:val="D6367404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 w:hint="cs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List Paragraph1 Char,Odsek Char,Odsek zoznamu1 Char,Odsek zoznamu2 Char,body Char"/>
    <w:basedOn w:val="DefaultParagraphFont"/>
    <w:link w:val="ListParagraph"/>
    <w:uiPriority w:val="34"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List Paragraph1,Odsek,Odsek zoznamu1,Odsek zoznamu2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  <w:style w:type="paragraph" w:styleId="CommentText">
    <w:name w:val="annotation text"/>
    <w:basedOn w:val="Normal"/>
    <w:link w:val="TextkomentraChar"/>
    <w:uiPriority w:val="99"/>
    <w:unhideWhenUsed/>
    <w:rsid w:val="005B00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5B00AA"/>
    <w:rPr>
      <w:rFonts w:ascii="Times New Roman" w:hAnsi="Times New Roman" w:cs="Times New Roman" w:hint="cs"/>
      <w:sz w:val="20"/>
      <w:szCs w:val="20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61CE7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61CE7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customStyle="1" w:styleId="tl">
    <w:name w:val="Štýl"/>
    <w:uiPriority w:val="99"/>
    <w:rsid w:val="003933D0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character" w:styleId="PlaceholderText">
    <w:name w:val="Placeholder Text"/>
    <w:basedOn w:val="DefaultParagraphFont"/>
    <w:uiPriority w:val="99"/>
    <w:semiHidden/>
    <w:rsid w:val="003933D0"/>
    <w:rPr>
      <w:rFonts w:cs="Times New Roman" w:hint="cs"/>
      <w:color w:val="808080"/>
      <w:rtl w:val="0"/>
      <w:cs w:val="0"/>
    </w:rPr>
  </w:style>
  <w:style w:type="paragraph" w:styleId="NoSpacing">
    <w:name w:val="No Spacing"/>
    <w:link w:val="BezriadkovaniaChar"/>
    <w:uiPriority w:val="1"/>
    <w:qFormat/>
    <w:rsid w:val="00874F0A"/>
    <w:pPr>
      <w:framePr w:wrap="auto"/>
      <w:widowControl/>
      <w:suppressAutoHyphens/>
      <w:autoSpaceDE/>
      <w:autoSpaceDN w:val="0"/>
      <w:adjustRightInd/>
      <w:ind w:left="0" w:right="0"/>
      <w:jc w:val="left"/>
      <w:textAlignment w:val="baseline"/>
    </w:pPr>
    <w:rPr>
      <w:rFonts w:ascii="Calibri" w:eastAsia="SimSun" w:hAnsi="Calibri" w:cs="Calibri" w:hint="eastAsia"/>
      <w:kern w:val="3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link w:val="NoSpacing"/>
    <w:uiPriority w:val="1"/>
    <w:locked/>
    <w:rsid w:val="00874F0A"/>
    <w:rPr>
      <w:rFonts w:ascii="Calibri" w:eastAsia="SimSun" w:hAnsi="Calibri" w:hint="eastAsia"/>
      <w:kern w:val="3"/>
    </w:rPr>
  </w:style>
  <w:style w:type="character" w:styleId="Hyperlink">
    <w:name w:val="Hyperlink"/>
    <w:basedOn w:val="DefaultParagraphFont"/>
    <w:uiPriority w:val="99"/>
    <w:unhideWhenUsed/>
    <w:rsid w:val="0077680D"/>
    <w:rPr>
      <w:rFonts w:cs="Times New Roman" w:hint="cs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293</TotalTime>
  <Pages>12</Pages>
  <Words>4087</Words>
  <Characters>23298</Characters>
  <Application>Microsoft Office Word</Application>
  <DocSecurity>0</DocSecurity>
  <Lines>0</Lines>
  <Paragraphs>0</Paragraphs>
  <ScaleCrop>false</ScaleCrop>
  <Company>Kancelaria NRSR</Company>
  <LinksUpToDate>false</LinksUpToDate>
  <CharactersWithSpaces>27331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134</cp:revision>
  <cp:lastPrinted>2021-11-04T10:03:00Z</cp:lastPrinted>
  <dcterms:created xsi:type="dcterms:W3CDTF">2017-11-07T09:36:00Z</dcterms:created>
  <dcterms:modified xsi:type="dcterms:W3CDTF">2024-01-25T14:38:00Z</dcterms:modified>
</cp:coreProperties>
</file>