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22E7F6" w14:textId="77777777" w:rsidR="007456D1" w:rsidRPr="00BB61E1" w:rsidRDefault="005007EC" w:rsidP="00BB61E1">
      <w:pPr>
        <w:widowControl w:val="0"/>
        <w:pBdr>
          <w:bottom w:val="single" w:sz="4" w:space="1" w:color="000000"/>
        </w:pBdr>
        <w:spacing w:before="120" w:after="0"/>
        <w:jc w:val="center"/>
        <w:rPr>
          <w:rFonts w:ascii="Book Antiqua" w:hAnsi="Book Antiqua" w:cs="Times New Roman"/>
          <w:bCs/>
        </w:rPr>
      </w:pPr>
      <w:r w:rsidRPr="00BB61E1">
        <w:rPr>
          <w:rFonts w:ascii="Book Antiqua" w:hAnsi="Book Antiqua" w:cs="Times New Roman"/>
          <w:b/>
          <w:bCs/>
        </w:rPr>
        <w:t>NÁRODNÁ RADA SLOVENSKEJ REPUBLIKY</w:t>
      </w:r>
    </w:p>
    <w:p w14:paraId="2D29B3E4" w14:textId="77777777" w:rsidR="007456D1" w:rsidRPr="00BB61E1" w:rsidRDefault="005007EC" w:rsidP="00BB61E1">
      <w:pPr>
        <w:widowControl w:val="0"/>
        <w:tabs>
          <w:tab w:val="center" w:pos="4536"/>
          <w:tab w:val="left" w:pos="6036"/>
        </w:tabs>
        <w:spacing w:before="120" w:after="0"/>
        <w:rPr>
          <w:rFonts w:ascii="Book Antiqua" w:hAnsi="Book Antiqua" w:cs="Times New Roman"/>
          <w:bCs/>
        </w:rPr>
      </w:pPr>
      <w:r w:rsidRPr="00BB61E1">
        <w:rPr>
          <w:rFonts w:ascii="Book Antiqua" w:hAnsi="Book Antiqua" w:cs="Times New Roman"/>
          <w:bCs/>
        </w:rPr>
        <w:tab/>
      </w:r>
    </w:p>
    <w:p w14:paraId="33E6FE68" w14:textId="77777777" w:rsidR="007456D1" w:rsidRPr="00BB61E1" w:rsidRDefault="000E6E25" w:rsidP="00BB61E1">
      <w:pPr>
        <w:widowControl w:val="0"/>
        <w:tabs>
          <w:tab w:val="center" w:pos="4536"/>
          <w:tab w:val="left" w:pos="6036"/>
        </w:tabs>
        <w:spacing w:before="120" w:after="0"/>
        <w:jc w:val="center"/>
        <w:rPr>
          <w:rFonts w:ascii="Book Antiqua" w:hAnsi="Book Antiqua" w:cs="Times New Roman"/>
          <w:b/>
          <w:bCs/>
        </w:rPr>
      </w:pPr>
      <w:r>
        <w:rPr>
          <w:rFonts w:ascii="Book Antiqua" w:hAnsi="Book Antiqua" w:cs="Times New Roman"/>
          <w:bCs/>
        </w:rPr>
        <w:t>IX</w:t>
      </w:r>
      <w:r w:rsidR="005007EC" w:rsidRPr="00BB61E1">
        <w:rPr>
          <w:rFonts w:ascii="Book Antiqua" w:hAnsi="Book Antiqua" w:cs="Times New Roman"/>
          <w:bCs/>
        </w:rPr>
        <w:t>. volebné obdobie</w:t>
      </w:r>
    </w:p>
    <w:p w14:paraId="3FBAA7AF" w14:textId="77777777" w:rsidR="007456D1" w:rsidRPr="00BB61E1" w:rsidRDefault="007456D1" w:rsidP="00BB61E1">
      <w:pPr>
        <w:widowControl w:val="0"/>
        <w:spacing w:before="120" w:after="0"/>
        <w:jc w:val="center"/>
        <w:rPr>
          <w:rFonts w:ascii="Book Antiqua" w:hAnsi="Book Antiqua" w:cs="Times New Roman"/>
          <w:b/>
          <w:bCs/>
        </w:rPr>
      </w:pPr>
    </w:p>
    <w:p w14:paraId="76BFBE7C" w14:textId="77777777" w:rsidR="007456D1" w:rsidRPr="00BB61E1" w:rsidRDefault="007456D1" w:rsidP="00BB61E1">
      <w:pPr>
        <w:widowControl w:val="0"/>
        <w:spacing w:before="120" w:after="0"/>
        <w:jc w:val="center"/>
        <w:rPr>
          <w:rFonts w:ascii="Book Antiqua" w:hAnsi="Book Antiqua" w:cs="Times New Roman"/>
          <w:b/>
          <w:bCs/>
        </w:rPr>
      </w:pPr>
    </w:p>
    <w:p w14:paraId="34FB9A0D" w14:textId="77777777" w:rsidR="007456D1" w:rsidRPr="00BB61E1" w:rsidRDefault="005007EC" w:rsidP="00BB61E1">
      <w:pPr>
        <w:widowControl w:val="0"/>
        <w:spacing w:before="120" w:after="0"/>
        <w:jc w:val="center"/>
        <w:rPr>
          <w:rFonts w:ascii="Book Antiqua" w:hAnsi="Book Antiqua" w:cs="Times New Roman"/>
          <w:b/>
          <w:bCs/>
        </w:rPr>
      </w:pPr>
      <w:r w:rsidRPr="00BB61E1">
        <w:rPr>
          <w:rFonts w:ascii="Book Antiqua" w:hAnsi="Book Antiqua" w:cs="Times New Roman"/>
          <w:b/>
          <w:bCs/>
        </w:rPr>
        <w:t>Návrh</w:t>
      </w:r>
    </w:p>
    <w:p w14:paraId="3351BA11" w14:textId="77777777" w:rsidR="007456D1" w:rsidRPr="00BB61E1" w:rsidRDefault="007456D1" w:rsidP="00BB61E1">
      <w:pPr>
        <w:widowControl w:val="0"/>
        <w:spacing w:before="120" w:after="0"/>
        <w:jc w:val="center"/>
        <w:rPr>
          <w:rFonts w:ascii="Book Antiqua" w:hAnsi="Book Antiqua" w:cs="Times New Roman"/>
          <w:b/>
          <w:bCs/>
        </w:rPr>
      </w:pPr>
    </w:p>
    <w:p w14:paraId="615BF3BE" w14:textId="77777777" w:rsidR="007456D1" w:rsidRPr="00BB61E1" w:rsidRDefault="007456D1" w:rsidP="00BB61E1">
      <w:pPr>
        <w:widowControl w:val="0"/>
        <w:spacing w:before="120" w:after="0"/>
        <w:jc w:val="center"/>
        <w:rPr>
          <w:rFonts w:ascii="Book Antiqua" w:hAnsi="Book Antiqua" w:cs="Times New Roman"/>
          <w:b/>
          <w:bCs/>
        </w:rPr>
      </w:pPr>
    </w:p>
    <w:p w14:paraId="1FA2AA80" w14:textId="77777777" w:rsidR="007456D1" w:rsidRPr="00BB61E1" w:rsidRDefault="005007EC" w:rsidP="00BB61E1">
      <w:pPr>
        <w:widowControl w:val="0"/>
        <w:tabs>
          <w:tab w:val="center" w:pos="4536"/>
          <w:tab w:val="left" w:pos="6036"/>
        </w:tabs>
        <w:spacing w:before="120" w:after="0"/>
        <w:jc w:val="center"/>
        <w:rPr>
          <w:rFonts w:ascii="Book Antiqua" w:hAnsi="Book Antiqua" w:cs="Times New Roman"/>
          <w:bCs/>
        </w:rPr>
      </w:pPr>
      <w:r w:rsidRPr="00BB61E1">
        <w:rPr>
          <w:rFonts w:ascii="Book Antiqua" w:hAnsi="Book Antiqua" w:cs="Times New Roman"/>
          <w:bCs/>
        </w:rPr>
        <w:t>ÚSTAVNÝ ZÁKON</w:t>
      </w:r>
    </w:p>
    <w:p w14:paraId="3E73A83F" w14:textId="77777777" w:rsidR="007456D1" w:rsidRPr="00BB61E1" w:rsidRDefault="007456D1" w:rsidP="00BB61E1">
      <w:pPr>
        <w:widowControl w:val="0"/>
        <w:tabs>
          <w:tab w:val="center" w:pos="4536"/>
          <w:tab w:val="left" w:pos="6036"/>
        </w:tabs>
        <w:spacing w:before="120" w:after="0"/>
        <w:jc w:val="center"/>
        <w:rPr>
          <w:rFonts w:ascii="Book Antiqua" w:hAnsi="Book Antiqua" w:cs="Times New Roman"/>
          <w:bCs/>
        </w:rPr>
      </w:pPr>
    </w:p>
    <w:p w14:paraId="760A581E" w14:textId="77777777" w:rsidR="007456D1" w:rsidRPr="00BB61E1" w:rsidRDefault="00BB61E1" w:rsidP="00BB61E1">
      <w:pPr>
        <w:widowControl w:val="0"/>
        <w:spacing w:before="120" w:after="0"/>
        <w:jc w:val="center"/>
        <w:rPr>
          <w:rFonts w:ascii="Book Antiqua" w:eastAsia="Times New Roman" w:hAnsi="Book Antiqua" w:cs="Times New Roman"/>
        </w:rPr>
      </w:pPr>
      <w:r>
        <w:rPr>
          <w:rFonts w:ascii="Book Antiqua" w:hAnsi="Book Antiqua" w:cs="Times New Roman"/>
        </w:rPr>
        <w:t xml:space="preserve">z ... </w:t>
      </w:r>
      <w:r w:rsidR="005007EC" w:rsidRPr="00BB61E1">
        <w:rPr>
          <w:rFonts w:ascii="Book Antiqua" w:hAnsi="Book Antiqua" w:cs="Times New Roman"/>
        </w:rPr>
        <w:t>202</w:t>
      </w:r>
      <w:r w:rsidR="000E6E25">
        <w:rPr>
          <w:rFonts w:ascii="Book Antiqua" w:hAnsi="Book Antiqua" w:cs="Times New Roman"/>
        </w:rPr>
        <w:t>4</w:t>
      </w:r>
      <w:r w:rsidR="005007EC" w:rsidRPr="00BB61E1">
        <w:rPr>
          <w:rFonts w:ascii="Book Antiqua" w:hAnsi="Book Antiqua" w:cs="Times New Roman"/>
        </w:rPr>
        <w:t>,</w:t>
      </w:r>
    </w:p>
    <w:p w14:paraId="05E371EF" w14:textId="77777777" w:rsidR="007456D1" w:rsidRPr="00BB61E1" w:rsidRDefault="007456D1" w:rsidP="00BB61E1">
      <w:pPr>
        <w:spacing w:before="120" w:after="0"/>
        <w:rPr>
          <w:rFonts w:ascii="Book Antiqua" w:eastAsia="Times New Roman" w:hAnsi="Book Antiqua" w:cs="Times New Roman"/>
        </w:rPr>
      </w:pPr>
    </w:p>
    <w:p w14:paraId="01969B32" w14:textId="77777777" w:rsidR="007456D1" w:rsidRPr="00BB61E1" w:rsidRDefault="005007EC" w:rsidP="00BB61E1">
      <w:pPr>
        <w:spacing w:before="120" w:after="0"/>
        <w:jc w:val="center"/>
        <w:rPr>
          <w:rFonts w:ascii="Book Antiqua" w:eastAsia="Times New Roman" w:hAnsi="Book Antiqua" w:cs="Times New Roman"/>
          <w:b/>
        </w:rPr>
      </w:pPr>
      <w:r w:rsidRPr="00BB61E1">
        <w:rPr>
          <w:rFonts w:ascii="Book Antiqua" w:eastAsia="Times New Roman" w:hAnsi="Book Antiqua" w:cs="Times New Roman"/>
          <w:b/>
        </w:rPr>
        <w:t xml:space="preserve">ktorým sa </w:t>
      </w:r>
      <w:r w:rsidRPr="00C428E8">
        <w:rPr>
          <w:rFonts w:ascii="Book Antiqua" w:eastAsia="Times New Roman" w:hAnsi="Book Antiqua" w:cs="Times New Roman"/>
          <w:b/>
        </w:rPr>
        <w:t xml:space="preserve">mení </w:t>
      </w:r>
      <w:r w:rsidR="00BB61E1" w:rsidRPr="00C428E8">
        <w:rPr>
          <w:rFonts w:ascii="Book Antiqua" w:eastAsia="Times New Roman" w:hAnsi="Book Antiqua" w:cs="Times New Roman"/>
          <w:b/>
        </w:rPr>
        <w:t>a</w:t>
      </w:r>
      <w:r w:rsidR="00BB61E1">
        <w:rPr>
          <w:rFonts w:ascii="Book Antiqua" w:eastAsia="Times New Roman" w:hAnsi="Book Antiqua" w:cs="Times New Roman"/>
          <w:b/>
        </w:rPr>
        <w:t xml:space="preserve"> dopĺňa </w:t>
      </w:r>
      <w:r w:rsidRPr="00BB61E1">
        <w:rPr>
          <w:rFonts w:ascii="Book Antiqua" w:eastAsia="Times New Roman" w:hAnsi="Book Antiqua" w:cs="Times New Roman"/>
          <w:b/>
        </w:rPr>
        <w:t>Ústava Slovenskej republiky č. 460/1992 Zb. v znení neskorších predpisov</w:t>
      </w:r>
    </w:p>
    <w:p w14:paraId="09CC7794" w14:textId="77777777" w:rsidR="007456D1" w:rsidRPr="00BB61E1" w:rsidRDefault="007456D1" w:rsidP="00BB61E1">
      <w:pPr>
        <w:spacing w:before="120" w:after="0"/>
        <w:rPr>
          <w:rFonts w:ascii="Book Antiqua" w:eastAsia="Times New Roman" w:hAnsi="Book Antiqua" w:cs="Times New Roman"/>
        </w:rPr>
      </w:pPr>
    </w:p>
    <w:p w14:paraId="041414E7" w14:textId="77777777" w:rsidR="007456D1" w:rsidRPr="00BB61E1" w:rsidRDefault="005007EC" w:rsidP="00BB61E1">
      <w:pPr>
        <w:spacing w:before="120" w:after="0"/>
        <w:rPr>
          <w:rFonts w:ascii="Book Antiqua" w:eastAsia="Times New Roman" w:hAnsi="Book Antiqua" w:cs="Times New Roman"/>
        </w:rPr>
      </w:pPr>
      <w:r w:rsidRPr="00BB61E1">
        <w:rPr>
          <w:rFonts w:ascii="Book Antiqua" w:eastAsia="Times New Roman" w:hAnsi="Book Antiqua" w:cs="Times New Roman"/>
        </w:rPr>
        <w:t>Národná rada Slovenskej republiky sa uzniesla na tomto ústavnom zákone:</w:t>
      </w:r>
    </w:p>
    <w:p w14:paraId="1172A060" w14:textId="77777777" w:rsidR="007456D1" w:rsidRPr="00BB61E1" w:rsidRDefault="007456D1" w:rsidP="00BB61E1">
      <w:pPr>
        <w:spacing w:before="120" w:after="0"/>
        <w:rPr>
          <w:rFonts w:ascii="Book Antiqua" w:eastAsia="Times New Roman" w:hAnsi="Book Antiqua" w:cs="Times New Roman"/>
        </w:rPr>
      </w:pPr>
    </w:p>
    <w:p w14:paraId="757F326A" w14:textId="77777777" w:rsidR="007456D1" w:rsidRPr="00BB61E1" w:rsidRDefault="005007EC" w:rsidP="00BB61E1">
      <w:pPr>
        <w:spacing w:before="120" w:after="0"/>
        <w:jc w:val="center"/>
        <w:rPr>
          <w:rFonts w:ascii="Book Antiqua" w:eastAsia="Times New Roman" w:hAnsi="Book Antiqua" w:cs="Times New Roman"/>
        </w:rPr>
      </w:pPr>
      <w:r w:rsidRPr="00BB61E1">
        <w:rPr>
          <w:rFonts w:ascii="Book Antiqua" w:eastAsia="Times New Roman" w:hAnsi="Book Antiqua" w:cs="Times New Roman"/>
          <w:b/>
        </w:rPr>
        <w:t>Čl. I</w:t>
      </w:r>
    </w:p>
    <w:p w14:paraId="2BBE0329" w14:textId="77777777" w:rsidR="007456D1" w:rsidRPr="00BB61E1" w:rsidRDefault="005007EC" w:rsidP="00BB61E1">
      <w:pPr>
        <w:spacing w:before="120" w:after="0"/>
        <w:ind w:firstLine="708"/>
        <w:jc w:val="both"/>
        <w:rPr>
          <w:rFonts w:ascii="Book Antiqua" w:eastAsia="Times New Roman" w:hAnsi="Book Antiqua" w:cs="Times New Roman"/>
        </w:rPr>
      </w:pPr>
      <w:r w:rsidRPr="00BB61E1">
        <w:rPr>
          <w:rFonts w:ascii="Book Antiqua" w:eastAsia="Times New Roman" w:hAnsi="Book Antiqua" w:cs="Times New Roman"/>
        </w:rPr>
        <w:t>Ústava Slovenskej republiky č. 460/1992 Zb. v znení ústavného zákona č. 244/1998 Z. z., ústavného zákona č. 9/1999 Z. z., ústavného zákona č. 90/</w:t>
      </w:r>
      <w:r w:rsidR="007D20C0" w:rsidRPr="00BB61E1">
        <w:rPr>
          <w:rFonts w:ascii="Book Antiqua" w:eastAsia="Times New Roman" w:hAnsi="Book Antiqua" w:cs="Times New Roman"/>
        </w:rPr>
        <w:t>2001 Z. z., ústavného zákona č. </w:t>
      </w:r>
      <w:r w:rsidRPr="00BB61E1">
        <w:rPr>
          <w:rFonts w:ascii="Book Antiqua" w:eastAsia="Times New Roman" w:hAnsi="Book Antiqua" w:cs="Times New Roman"/>
        </w:rPr>
        <w:t>140/2004 Z. z., ústavného zákona č. 323/2004 Z. z., ústavného zákona č. 463/2005 Z. z., ústavného zákona č. 92/2006 Z .z., ústavného zákona č. 210/</w:t>
      </w:r>
      <w:r w:rsidR="007D20C0" w:rsidRPr="00BB61E1">
        <w:rPr>
          <w:rFonts w:ascii="Book Antiqua" w:eastAsia="Times New Roman" w:hAnsi="Book Antiqua" w:cs="Times New Roman"/>
        </w:rPr>
        <w:t>2006 Z. z., ústavného zákona č. </w:t>
      </w:r>
      <w:r w:rsidRPr="00BB61E1">
        <w:rPr>
          <w:rFonts w:ascii="Book Antiqua" w:eastAsia="Times New Roman" w:hAnsi="Book Antiqua" w:cs="Times New Roman"/>
        </w:rPr>
        <w:t xml:space="preserve">100/2010 Z. z., ústavného zákona </w:t>
      </w:r>
      <w:bookmarkStart w:id="0" w:name="_GoBack"/>
      <w:bookmarkEnd w:id="0"/>
      <w:r w:rsidRPr="00BB61E1">
        <w:rPr>
          <w:rFonts w:ascii="Book Antiqua" w:eastAsia="Times New Roman" w:hAnsi="Book Antiqua" w:cs="Times New Roman"/>
        </w:rPr>
        <w:t>č. 356/2011 Z. z., ústavného zákona č. 232/2012 Z. z., ústavného zákona č. 161/2014 Z. z., ústavného zákona č. 306/</w:t>
      </w:r>
      <w:r w:rsidR="007D20C0" w:rsidRPr="00BB61E1">
        <w:rPr>
          <w:rFonts w:ascii="Book Antiqua" w:eastAsia="Times New Roman" w:hAnsi="Book Antiqua" w:cs="Times New Roman"/>
        </w:rPr>
        <w:t>2014 Z. z., ústavného zákona č. </w:t>
      </w:r>
      <w:r w:rsidRPr="00BB61E1">
        <w:rPr>
          <w:rFonts w:ascii="Book Antiqua" w:eastAsia="Times New Roman" w:hAnsi="Book Antiqua" w:cs="Times New Roman"/>
        </w:rPr>
        <w:t>427/2015 Z. z., ústavného zákona č. 44/2017 Z. z., ústavného zákona č. 71/2017 Z. z., ústavného zákona č. 137/2017 Z. z., nálezu Ústavného súdu Slovenskej republiky č. 40/2019 Z. z., ústavného zákona č. 99/2019 Z. z., ústavného zákona č. 422/2020 Z. z., ústa</w:t>
      </w:r>
      <w:r w:rsidR="000E6E25">
        <w:rPr>
          <w:rFonts w:ascii="Book Antiqua" w:eastAsia="Times New Roman" w:hAnsi="Book Antiqua" w:cs="Times New Roman"/>
        </w:rPr>
        <w:t>vného zákona č. 378/2022 Z. z.,</w:t>
      </w:r>
      <w:r w:rsidRPr="00BB61E1">
        <w:rPr>
          <w:rFonts w:ascii="Book Antiqua" w:eastAsia="Times New Roman" w:hAnsi="Book Antiqua" w:cs="Times New Roman"/>
        </w:rPr>
        <w:t xml:space="preserve"> ústavného zákona č. 24/2023 Z. z.</w:t>
      </w:r>
      <w:r w:rsidR="000E6E25">
        <w:rPr>
          <w:rFonts w:ascii="Book Antiqua" w:eastAsia="Times New Roman" w:hAnsi="Book Antiqua" w:cs="Times New Roman"/>
        </w:rPr>
        <w:t xml:space="preserve"> a ústavného zákona č. 241/2023 Z. z.</w:t>
      </w:r>
      <w:r w:rsidRPr="00BB61E1">
        <w:rPr>
          <w:rFonts w:ascii="Book Antiqua" w:eastAsia="Times New Roman" w:hAnsi="Book Antiqua" w:cs="Times New Roman"/>
        </w:rPr>
        <w:t xml:space="preserve"> sa </w:t>
      </w:r>
      <w:r w:rsidR="00BB61E1" w:rsidRPr="00C428E8">
        <w:rPr>
          <w:rFonts w:ascii="Book Antiqua" w:eastAsia="Times New Roman" w:hAnsi="Book Antiqua" w:cs="Times New Roman"/>
        </w:rPr>
        <w:t>mení a</w:t>
      </w:r>
      <w:r w:rsidR="00BB61E1">
        <w:rPr>
          <w:rFonts w:ascii="Book Antiqua" w:eastAsia="Times New Roman" w:hAnsi="Book Antiqua" w:cs="Times New Roman"/>
        </w:rPr>
        <w:t xml:space="preserve"> </w:t>
      </w:r>
      <w:r w:rsidRPr="00BB61E1">
        <w:rPr>
          <w:rFonts w:ascii="Book Antiqua" w:eastAsia="Times New Roman" w:hAnsi="Book Antiqua" w:cs="Times New Roman"/>
        </w:rPr>
        <w:t>dopĺňa takto:</w:t>
      </w:r>
    </w:p>
    <w:p w14:paraId="338BF451" w14:textId="77777777" w:rsidR="000E6E25" w:rsidRDefault="000E6E25" w:rsidP="000E6E25">
      <w:pPr>
        <w:pStyle w:val="Odsekzoznamu1"/>
        <w:spacing w:before="120" w:after="0"/>
        <w:ind w:left="426"/>
        <w:jc w:val="both"/>
        <w:rPr>
          <w:rFonts w:ascii="Book Antiqua" w:eastAsia="Times New Roman" w:hAnsi="Book Antiqua" w:cs="Times New Roman"/>
        </w:rPr>
      </w:pPr>
    </w:p>
    <w:p w14:paraId="1B2898A7" w14:textId="29080B9A" w:rsidR="00BB61E1" w:rsidRDefault="005007EC" w:rsidP="000E6E25">
      <w:pPr>
        <w:pStyle w:val="Odsekzoznamu1"/>
        <w:spacing w:before="120" w:after="0"/>
        <w:ind w:left="426"/>
        <w:jc w:val="both"/>
        <w:rPr>
          <w:rFonts w:ascii="Book Antiqua" w:eastAsia="Times New Roman" w:hAnsi="Book Antiqua" w:cs="Times New Roman"/>
        </w:rPr>
      </w:pPr>
      <w:r w:rsidRPr="00BB61E1">
        <w:rPr>
          <w:rFonts w:ascii="Book Antiqua" w:eastAsia="Times New Roman" w:hAnsi="Book Antiqua" w:cs="Times New Roman"/>
        </w:rPr>
        <w:t xml:space="preserve">V čl. </w:t>
      </w:r>
      <w:r w:rsidR="000E6E25">
        <w:rPr>
          <w:rFonts w:ascii="Book Antiqua" w:eastAsia="Times New Roman" w:hAnsi="Book Antiqua" w:cs="Times New Roman"/>
        </w:rPr>
        <w:t>102</w:t>
      </w:r>
      <w:r w:rsidRPr="00BB61E1">
        <w:rPr>
          <w:rFonts w:ascii="Book Antiqua" w:eastAsia="Times New Roman" w:hAnsi="Book Antiqua" w:cs="Times New Roman"/>
        </w:rPr>
        <w:t xml:space="preserve"> ods. 1</w:t>
      </w:r>
      <w:r w:rsidR="000E6E25">
        <w:rPr>
          <w:rFonts w:ascii="Book Antiqua" w:eastAsia="Times New Roman" w:hAnsi="Book Antiqua" w:cs="Times New Roman"/>
        </w:rPr>
        <w:t xml:space="preserve"> písm</w:t>
      </w:r>
      <w:r w:rsidR="00232F43">
        <w:rPr>
          <w:rFonts w:ascii="Book Antiqua" w:eastAsia="Times New Roman" w:hAnsi="Book Antiqua" w:cs="Times New Roman"/>
        </w:rPr>
        <w:t>.</w:t>
      </w:r>
      <w:r w:rsidR="000E6E25">
        <w:rPr>
          <w:rFonts w:ascii="Book Antiqua" w:eastAsia="Times New Roman" w:hAnsi="Book Antiqua" w:cs="Times New Roman"/>
        </w:rPr>
        <w:t xml:space="preserve"> j) </w:t>
      </w:r>
      <w:r w:rsidRPr="00BB61E1">
        <w:rPr>
          <w:rFonts w:ascii="Book Antiqua" w:eastAsia="Times New Roman" w:hAnsi="Book Antiqua" w:cs="Times New Roman"/>
        </w:rPr>
        <w:t>sa</w:t>
      </w:r>
      <w:r w:rsidR="00232F43">
        <w:rPr>
          <w:rFonts w:ascii="Book Antiqua" w:eastAsia="Times New Roman" w:hAnsi="Book Antiqua" w:cs="Times New Roman"/>
        </w:rPr>
        <w:t xml:space="preserve"> na konci</w:t>
      </w:r>
      <w:r w:rsidRPr="00BB61E1">
        <w:rPr>
          <w:rFonts w:ascii="Book Antiqua" w:eastAsia="Times New Roman" w:hAnsi="Book Antiqua" w:cs="Times New Roman"/>
        </w:rPr>
        <w:t xml:space="preserve"> </w:t>
      </w:r>
      <w:r w:rsidR="000E6E25">
        <w:rPr>
          <w:rFonts w:ascii="Book Antiqua" w:eastAsia="Times New Roman" w:hAnsi="Book Antiqua" w:cs="Times New Roman"/>
        </w:rPr>
        <w:t>čiarka nahrádza bodkočiarkou a </w:t>
      </w:r>
      <w:r w:rsidR="00232F43">
        <w:rPr>
          <w:rFonts w:ascii="Book Antiqua" w:eastAsia="Times New Roman" w:hAnsi="Book Antiqua" w:cs="Times New Roman"/>
        </w:rPr>
        <w:t>pripájajú</w:t>
      </w:r>
      <w:r w:rsidR="000E6E25">
        <w:rPr>
          <w:rFonts w:ascii="Book Antiqua" w:eastAsia="Times New Roman" w:hAnsi="Book Antiqua" w:cs="Times New Roman"/>
        </w:rPr>
        <w:t xml:space="preserve"> sa</w:t>
      </w:r>
      <w:r w:rsidR="00232F43">
        <w:rPr>
          <w:rFonts w:ascii="Book Antiqua" w:eastAsia="Times New Roman" w:hAnsi="Book Antiqua" w:cs="Times New Roman"/>
        </w:rPr>
        <w:t xml:space="preserve"> tieto</w:t>
      </w:r>
      <w:r w:rsidR="000E6E25">
        <w:rPr>
          <w:rFonts w:ascii="Book Antiqua" w:eastAsia="Times New Roman" w:hAnsi="Book Antiqua" w:cs="Times New Roman"/>
        </w:rPr>
        <w:t xml:space="preserve"> slová: </w:t>
      </w:r>
      <w:r w:rsidRPr="00BB61E1">
        <w:rPr>
          <w:rFonts w:ascii="Book Antiqua" w:eastAsia="Times New Roman" w:hAnsi="Book Antiqua" w:cs="Times New Roman"/>
        </w:rPr>
        <w:t>„</w:t>
      </w:r>
      <w:r w:rsidR="000E6E25">
        <w:rPr>
          <w:rFonts w:ascii="Book Antiqua" w:hAnsi="Book Antiqua" w:cs="Times New Roman"/>
        </w:rPr>
        <w:t>výnimky môže ustanoviť</w:t>
      </w:r>
      <w:r w:rsidR="000E6E25" w:rsidRPr="000E6E25">
        <w:rPr>
          <w:rFonts w:ascii="Book Antiqua" w:hAnsi="Book Antiqua" w:cs="Times New Roman"/>
        </w:rPr>
        <w:t xml:space="preserve"> zákon</w:t>
      </w:r>
      <w:r w:rsidR="000E6E25">
        <w:rPr>
          <w:rFonts w:ascii="Book Antiqua" w:hAnsi="Book Antiqua" w:cs="Times New Roman"/>
        </w:rPr>
        <w:t>,</w:t>
      </w:r>
      <w:r w:rsidRPr="00BB61E1">
        <w:rPr>
          <w:rFonts w:ascii="Book Antiqua" w:hAnsi="Book Antiqua" w:cs="Times New Roman"/>
        </w:rPr>
        <w:t>“.</w:t>
      </w:r>
    </w:p>
    <w:p w14:paraId="7F74EE3E" w14:textId="77777777" w:rsidR="007456D1" w:rsidRPr="00BB61E1" w:rsidRDefault="007456D1" w:rsidP="00BB61E1">
      <w:pPr>
        <w:spacing w:before="120" w:after="0"/>
        <w:jc w:val="both"/>
        <w:rPr>
          <w:rFonts w:ascii="Book Antiqua" w:eastAsia="Times New Roman" w:hAnsi="Book Antiqua" w:cs="Times New Roman"/>
        </w:rPr>
      </w:pPr>
    </w:p>
    <w:p w14:paraId="43E4CDD7" w14:textId="77777777" w:rsidR="007456D1" w:rsidRPr="00BB61E1" w:rsidRDefault="005007EC" w:rsidP="00C260DC">
      <w:pPr>
        <w:spacing w:before="120" w:after="0"/>
        <w:jc w:val="center"/>
        <w:rPr>
          <w:rFonts w:ascii="Book Antiqua" w:eastAsia="Times New Roman" w:hAnsi="Book Antiqua" w:cs="Times New Roman"/>
          <w:b/>
        </w:rPr>
      </w:pPr>
      <w:r w:rsidRPr="00BB61E1">
        <w:rPr>
          <w:rFonts w:ascii="Book Antiqua" w:eastAsia="Times New Roman" w:hAnsi="Book Antiqua" w:cs="Times New Roman"/>
          <w:b/>
        </w:rPr>
        <w:t>Čl. II</w:t>
      </w:r>
    </w:p>
    <w:p w14:paraId="3BB97AC3" w14:textId="77777777" w:rsidR="007456D1" w:rsidRPr="00BB61E1" w:rsidRDefault="005007EC" w:rsidP="00C260DC">
      <w:pPr>
        <w:spacing w:before="120" w:after="0"/>
        <w:ind w:firstLine="708"/>
        <w:rPr>
          <w:rFonts w:ascii="Book Antiqua" w:hAnsi="Book Antiqua"/>
        </w:rPr>
      </w:pPr>
      <w:r w:rsidRPr="00BB61E1">
        <w:rPr>
          <w:rFonts w:ascii="Book Antiqua" w:eastAsia="Times New Roman" w:hAnsi="Book Antiqua" w:cs="Times New Roman"/>
        </w:rPr>
        <w:t xml:space="preserve">Tento ústavný zákon </w:t>
      </w:r>
      <w:r w:rsidR="000E6E25" w:rsidRPr="00A05CB9">
        <w:rPr>
          <w:rFonts w:ascii="Book Antiqua" w:hAnsi="Book Antiqua" w:cs="Times New Roman"/>
        </w:rPr>
        <w:t xml:space="preserve">nadobúda účinnosť </w:t>
      </w:r>
      <w:r w:rsidR="000E6E25">
        <w:rPr>
          <w:rFonts w:ascii="Book Antiqua" w:hAnsi="Book Antiqua" w:cs="Times New Roman"/>
        </w:rPr>
        <w:t>1. júna 2024</w:t>
      </w:r>
      <w:r w:rsidRPr="00BB61E1">
        <w:rPr>
          <w:rFonts w:ascii="Book Antiqua" w:eastAsia="Times New Roman" w:hAnsi="Book Antiqua" w:cs="Times New Roman"/>
        </w:rPr>
        <w:t>.</w:t>
      </w:r>
    </w:p>
    <w:sectPr w:rsidR="007456D1" w:rsidRPr="00BB61E1">
      <w:pgSz w:w="11906" w:h="16838"/>
      <w:pgMar w:top="1417" w:right="1417" w:bottom="1417" w:left="1417" w:header="708" w:footer="708" w:gutter="0"/>
      <w:cols w:space="708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385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42D"/>
    <w:rsid w:val="000E6E25"/>
    <w:rsid w:val="00232F43"/>
    <w:rsid w:val="003A142D"/>
    <w:rsid w:val="003D7045"/>
    <w:rsid w:val="00451874"/>
    <w:rsid w:val="005007EC"/>
    <w:rsid w:val="007456D1"/>
    <w:rsid w:val="007D20C0"/>
    <w:rsid w:val="008236B6"/>
    <w:rsid w:val="00B56525"/>
    <w:rsid w:val="00BB61E1"/>
    <w:rsid w:val="00BF7C9C"/>
    <w:rsid w:val="00C260DC"/>
    <w:rsid w:val="00C428E8"/>
    <w:rsid w:val="00C573CC"/>
    <w:rsid w:val="00DF1C41"/>
    <w:rsid w:val="00FF5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F3BF680"/>
  <w15:docId w15:val="{804479D6-1EB7-4229-8C75-2BA75C9CA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uppressAutoHyphens/>
      <w:spacing w:after="200" w:line="276" w:lineRule="auto"/>
    </w:pPr>
    <w:rPr>
      <w:rFonts w:ascii="Calibri" w:eastAsia="SimSun" w:hAnsi="Calibri" w:cs="font385"/>
      <w:sz w:val="22"/>
      <w:szCs w:val="22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cs="Calibri"/>
      <w:b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Predvolenpsmoodseku1">
    <w:name w:val="Predvolené písmo odseku1"/>
  </w:style>
  <w:style w:type="character" w:customStyle="1" w:styleId="awspan">
    <w:name w:val="awspan"/>
    <w:basedOn w:val="Predvolenpsmoodseku1"/>
  </w:style>
  <w:style w:type="character" w:customStyle="1" w:styleId="Odkaznakomentr1">
    <w:name w:val="Odkaz na komentár1"/>
    <w:basedOn w:val="Predvolenpsmoodseku1"/>
    <w:rPr>
      <w:sz w:val="16"/>
      <w:szCs w:val="16"/>
    </w:rPr>
  </w:style>
  <w:style w:type="character" w:customStyle="1" w:styleId="TextkomentraChar">
    <w:name w:val="Text komentára Char"/>
    <w:basedOn w:val="Predvolenpsmoodseku1"/>
    <w:rPr>
      <w:sz w:val="20"/>
      <w:szCs w:val="20"/>
    </w:rPr>
  </w:style>
  <w:style w:type="character" w:customStyle="1" w:styleId="PredmetkomentraChar">
    <w:name w:val="Predmet komentára Char"/>
    <w:basedOn w:val="TextkomentraChar"/>
    <w:rPr>
      <w:b/>
      <w:bCs/>
      <w:sz w:val="20"/>
      <w:szCs w:val="20"/>
    </w:rPr>
  </w:style>
  <w:style w:type="character" w:customStyle="1" w:styleId="TextbublinyChar">
    <w:name w:val="Text bubliny Char"/>
    <w:basedOn w:val="Predvolenpsmoodseku1"/>
    <w:rPr>
      <w:rFonts w:ascii="Tahoma" w:hAnsi="Tahoma" w:cs="Tahoma"/>
      <w:sz w:val="16"/>
      <w:szCs w:val="16"/>
    </w:rPr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cs="Calibri"/>
      <w:b/>
    </w:rPr>
  </w:style>
  <w:style w:type="character" w:styleId="Hypertextovprepojenie">
    <w:name w:val="Hyperlink"/>
    <w:rPr>
      <w:color w:val="000080"/>
      <w:u w:val="single"/>
    </w:rPr>
  </w:style>
  <w:style w:type="paragraph" w:customStyle="1" w:styleId="Heading">
    <w:name w:val="Heading"/>
    <w:basedOn w:val="Normlny"/>
    <w:next w:val="Zkladntext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Zkladntext">
    <w:name w:val="Body Text"/>
    <w:basedOn w:val="Normlny"/>
    <w:pPr>
      <w:spacing w:after="120"/>
    </w:pPr>
  </w:style>
  <w:style w:type="paragraph" w:styleId="Zoznam">
    <w:name w:val="List"/>
    <w:basedOn w:val="Zkladntext"/>
    <w:rPr>
      <w:rFonts w:cs="Lucida Sans"/>
    </w:rPr>
  </w:style>
  <w:style w:type="paragraph" w:customStyle="1" w:styleId="Popis1">
    <w:name w:val="Popis1"/>
    <w:basedOn w:val="Normlny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y"/>
    <w:pPr>
      <w:suppressLineNumbers/>
    </w:pPr>
    <w:rPr>
      <w:rFonts w:cs="Lucida Sans"/>
    </w:rPr>
  </w:style>
  <w:style w:type="paragraph" w:customStyle="1" w:styleId="Odsekzoznamu1">
    <w:name w:val="Odsek zoznamu1"/>
    <w:basedOn w:val="Normlny"/>
    <w:pPr>
      <w:ind w:left="720"/>
    </w:pPr>
  </w:style>
  <w:style w:type="paragraph" w:customStyle="1" w:styleId="Textkomentra1">
    <w:name w:val="Text komentára1"/>
    <w:basedOn w:val="Normlny"/>
    <w:pPr>
      <w:spacing w:line="100" w:lineRule="atLeast"/>
    </w:pPr>
    <w:rPr>
      <w:sz w:val="20"/>
      <w:szCs w:val="20"/>
    </w:rPr>
  </w:style>
  <w:style w:type="paragraph" w:customStyle="1" w:styleId="Predmetkomentra1">
    <w:name w:val="Predmet komentára1"/>
    <w:basedOn w:val="Textkomentra1"/>
    <w:rPr>
      <w:b/>
      <w:bCs/>
    </w:rPr>
  </w:style>
  <w:style w:type="paragraph" w:customStyle="1" w:styleId="Textbubliny1">
    <w:name w:val="Text bubliny1"/>
    <w:basedOn w:val="Normlny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1"/>
    <w:uiPriority w:val="99"/>
    <w:semiHidden/>
    <w:unhideWhenUsed/>
    <w:rsid w:val="00DF1C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DF1C41"/>
    <w:rPr>
      <w:rFonts w:ascii="Segoe UI" w:eastAsia="SimSu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 SR</dc:creator>
  <cp:lastModifiedBy>Klub SLOVENSKO, ZA ĽUDÍ, KÚ</cp:lastModifiedBy>
  <cp:revision>3</cp:revision>
  <cp:lastPrinted>2024-01-12T11:24:00Z</cp:lastPrinted>
  <dcterms:created xsi:type="dcterms:W3CDTF">2024-01-12T13:13:00Z</dcterms:created>
  <dcterms:modified xsi:type="dcterms:W3CDTF">2024-01-12T13:39:00Z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HP Inc.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