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898F0" w14:textId="54725AEA" w:rsidR="00FE67F3" w:rsidRDefault="00FE67F3" w:rsidP="00FE67F3">
      <w:pPr>
        <w:spacing w:after="0" w:line="240" w:lineRule="auto"/>
        <w:jc w:val="center"/>
        <w:rPr>
          <w:rFonts w:eastAsia="Times New Roman"/>
          <w:b/>
          <w:bCs/>
          <w:color w:val="000000"/>
          <w:lang w:eastAsia="sk-SK"/>
        </w:rPr>
      </w:pPr>
      <w:r w:rsidRPr="00FE67F3">
        <w:rPr>
          <w:rFonts w:eastAsia="Times New Roman"/>
          <w:b/>
          <w:bCs/>
          <w:color w:val="000000"/>
          <w:lang w:eastAsia="sk-SK"/>
        </w:rPr>
        <w:t>D ô v o d o v á   s p r á v</w:t>
      </w:r>
      <w:r w:rsidR="00D35D3E">
        <w:rPr>
          <w:rFonts w:eastAsia="Times New Roman"/>
          <w:b/>
          <w:bCs/>
          <w:color w:val="000000"/>
          <w:lang w:eastAsia="sk-SK"/>
        </w:rPr>
        <w:t> </w:t>
      </w:r>
      <w:r w:rsidRPr="00FE67F3">
        <w:rPr>
          <w:rFonts w:eastAsia="Times New Roman"/>
          <w:b/>
          <w:bCs/>
          <w:color w:val="000000"/>
          <w:lang w:eastAsia="sk-SK"/>
        </w:rPr>
        <w:t>a</w:t>
      </w:r>
    </w:p>
    <w:p w14:paraId="0059C5E4" w14:textId="77777777" w:rsidR="00715F28" w:rsidRDefault="00715F28" w:rsidP="00D35D3E">
      <w:pPr>
        <w:spacing w:after="0" w:line="240" w:lineRule="auto"/>
        <w:ind w:firstLine="708"/>
        <w:jc w:val="both"/>
        <w:rPr>
          <w:rFonts w:eastAsia="Times New Roman"/>
          <w:b/>
          <w:bCs/>
          <w:color w:val="000000"/>
          <w:lang w:eastAsia="sk-SK"/>
        </w:rPr>
      </w:pPr>
    </w:p>
    <w:p w14:paraId="70400308" w14:textId="26BECA0B" w:rsidR="00FE67F3" w:rsidRDefault="00FE67F3" w:rsidP="00D35D3E">
      <w:pPr>
        <w:spacing w:after="0" w:line="240" w:lineRule="auto"/>
        <w:ind w:firstLine="708"/>
        <w:jc w:val="both"/>
        <w:rPr>
          <w:rFonts w:eastAsia="Times New Roman"/>
          <w:b/>
          <w:bCs/>
          <w:color w:val="000000"/>
          <w:lang w:eastAsia="sk-SK"/>
        </w:rPr>
      </w:pPr>
      <w:r>
        <w:rPr>
          <w:rFonts w:eastAsia="Times New Roman"/>
          <w:b/>
          <w:bCs/>
          <w:color w:val="000000"/>
          <w:lang w:eastAsia="sk-SK"/>
        </w:rPr>
        <w:t xml:space="preserve">A. </w:t>
      </w:r>
      <w:r w:rsidRPr="00FE67F3">
        <w:rPr>
          <w:rFonts w:eastAsia="Times New Roman"/>
          <w:b/>
          <w:bCs/>
          <w:color w:val="000000"/>
          <w:lang w:eastAsia="sk-SK"/>
        </w:rPr>
        <w:t>Všeobecná časť</w:t>
      </w:r>
    </w:p>
    <w:p w14:paraId="7CA2536D" w14:textId="77777777" w:rsidR="00D35D3E" w:rsidRDefault="00D35D3E" w:rsidP="00D35D3E">
      <w:pPr>
        <w:spacing w:after="0" w:line="240" w:lineRule="auto"/>
        <w:ind w:firstLine="708"/>
        <w:jc w:val="both"/>
        <w:rPr>
          <w:rFonts w:eastAsia="Times New Roman"/>
          <w:b/>
          <w:bCs/>
          <w:color w:val="000000"/>
          <w:lang w:eastAsia="sk-SK"/>
        </w:rPr>
      </w:pPr>
    </w:p>
    <w:p w14:paraId="62C12D8F" w14:textId="39C6E340" w:rsidR="00FE67F3" w:rsidRPr="00D35D3E" w:rsidRDefault="00FE67F3" w:rsidP="00D35D3E">
      <w:pPr>
        <w:spacing w:after="0"/>
        <w:ind w:firstLine="708"/>
        <w:jc w:val="both"/>
        <w:rPr>
          <w:color w:val="000000" w:themeColor="text1"/>
        </w:rPr>
      </w:pPr>
      <w:r w:rsidRPr="00D35D3E">
        <w:rPr>
          <w:rFonts w:eastAsia="Times New Roman"/>
          <w:color w:val="000000"/>
          <w:lang w:eastAsia="sk-SK"/>
        </w:rPr>
        <w:t>Návrh</w:t>
      </w:r>
      <w:r w:rsidRPr="00D35D3E">
        <w:rPr>
          <w:rFonts w:eastAsia="Times New Roman"/>
          <w:color w:val="000000"/>
          <w:spacing w:val="92"/>
          <w:lang w:eastAsia="sk-SK"/>
        </w:rPr>
        <w:t xml:space="preserve"> </w:t>
      </w:r>
      <w:r w:rsidRPr="00D35D3E">
        <w:rPr>
          <w:rFonts w:eastAsia="Times New Roman"/>
          <w:color w:val="000000"/>
          <w:lang w:eastAsia="sk-SK"/>
        </w:rPr>
        <w:t>zákona,</w:t>
      </w:r>
      <w:r w:rsidRPr="00D35D3E">
        <w:rPr>
          <w:rFonts w:eastAsia="Times New Roman"/>
          <w:color w:val="000000"/>
          <w:spacing w:val="92"/>
          <w:lang w:eastAsia="sk-SK"/>
        </w:rPr>
        <w:t xml:space="preserve"> </w:t>
      </w:r>
      <w:r w:rsidR="00D35D3E" w:rsidRPr="00D35D3E">
        <w:rPr>
          <w:color w:val="000000" w:themeColor="text1"/>
        </w:rPr>
        <w:t xml:space="preserve">ktorým sa mení a dopĺňa zákon č. 311/2001 Z. z. Zákonník práce v znení neskorších predpisov a ktorým sa menia a dopĺňajú niektoré zákony </w:t>
      </w:r>
      <w:r w:rsidRPr="00D35D3E">
        <w:rPr>
          <w:rFonts w:eastAsia="Times New Roman"/>
          <w:color w:val="000000"/>
          <w:lang w:eastAsia="sk-SK"/>
        </w:rPr>
        <w:t>predkladajú na rokovanie Národnej rady Slovenskej republiky poslanci Národnej rady Slovenskej republiky</w:t>
      </w:r>
      <w:r w:rsidR="007E7389" w:rsidRPr="00D35D3E">
        <w:rPr>
          <w:rFonts w:eastAsia="Times New Roman"/>
          <w:color w:val="000000"/>
          <w:lang w:eastAsia="sk-SK"/>
        </w:rPr>
        <w:t xml:space="preserve"> Marián Viskupič</w:t>
      </w:r>
      <w:r w:rsidR="00FF2A5F" w:rsidRPr="00D35D3E">
        <w:rPr>
          <w:rFonts w:eastAsia="Times New Roman"/>
          <w:color w:val="000000"/>
          <w:lang w:eastAsia="sk-SK"/>
        </w:rPr>
        <w:t>,</w:t>
      </w:r>
      <w:r w:rsidR="00D35D3E">
        <w:rPr>
          <w:rFonts w:eastAsia="Times New Roman"/>
          <w:color w:val="000000"/>
          <w:lang w:eastAsia="sk-SK"/>
        </w:rPr>
        <w:t xml:space="preserve"> </w:t>
      </w:r>
      <w:r w:rsidR="001F5E5B">
        <w:rPr>
          <w:rFonts w:eastAsia="Times New Roman"/>
          <w:color w:val="000000"/>
          <w:lang w:eastAsia="sk-SK"/>
        </w:rPr>
        <w:t xml:space="preserve">Vladimír </w:t>
      </w:r>
      <w:proofErr w:type="spellStart"/>
      <w:r w:rsidR="001F5E5B">
        <w:rPr>
          <w:rFonts w:eastAsia="Times New Roman"/>
          <w:color w:val="000000"/>
          <w:lang w:eastAsia="sk-SK"/>
        </w:rPr>
        <w:t>Ledecký</w:t>
      </w:r>
      <w:proofErr w:type="spellEnd"/>
      <w:r w:rsidR="001F5E5B">
        <w:rPr>
          <w:rFonts w:eastAsia="Times New Roman"/>
          <w:color w:val="000000"/>
          <w:lang w:eastAsia="sk-SK"/>
        </w:rPr>
        <w:t xml:space="preserve"> a </w:t>
      </w:r>
      <w:r w:rsidR="00D35D3E">
        <w:rPr>
          <w:rFonts w:eastAsia="Times New Roman"/>
          <w:color w:val="000000"/>
          <w:lang w:eastAsia="sk-SK"/>
        </w:rPr>
        <w:t xml:space="preserve">Vladimíra </w:t>
      </w:r>
      <w:proofErr w:type="spellStart"/>
      <w:r w:rsidR="00D35D3E">
        <w:rPr>
          <w:rFonts w:eastAsia="Times New Roman"/>
          <w:color w:val="000000"/>
          <w:lang w:eastAsia="sk-SK"/>
        </w:rPr>
        <w:t>Marcinková</w:t>
      </w:r>
      <w:proofErr w:type="spellEnd"/>
      <w:r w:rsidR="001F5E5B">
        <w:rPr>
          <w:rFonts w:eastAsia="Times New Roman"/>
          <w:color w:val="000000"/>
          <w:lang w:eastAsia="sk-SK"/>
        </w:rPr>
        <w:t>.</w:t>
      </w:r>
    </w:p>
    <w:p w14:paraId="23DF9264" w14:textId="77777777" w:rsidR="00E52D7A" w:rsidRDefault="00E52D7A" w:rsidP="00994269">
      <w:pPr>
        <w:spacing w:after="0" w:line="240" w:lineRule="auto"/>
        <w:ind w:firstLine="567"/>
        <w:jc w:val="both"/>
        <w:rPr>
          <w:rFonts w:eastAsia="Times New Roman"/>
          <w:color w:val="000000"/>
          <w:lang w:eastAsia="sk-SK"/>
        </w:rPr>
      </w:pPr>
    </w:p>
    <w:p w14:paraId="4145D562" w14:textId="6C4BAEDA" w:rsidR="00CA2B06" w:rsidRDefault="00CA2B06" w:rsidP="00CA2B06">
      <w:pPr>
        <w:ind w:firstLine="708"/>
        <w:jc w:val="both"/>
        <w:rPr>
          <w:b/>
          <w:bCs/>
        </w:rPr>
      </w:pPr>
      <w:r w:rsidRPr="002B0044">
        <w:rPr>
          <w:b/>
          <w:bCs/>
        </w:rPr>
        <w:t xml:space="preserve">Cieľom predloženého návrhu je explicitne zakotviť, že stravné poukážky </w:t>
      </w:r>
      <w:r>
        <w:rPr>
          <w:b/>
          <w:bCs/>
        </w:rPr>
        <w:t xml:space="preserve">(tzv. </w:t>
      </w:r>
      <w:proofErr w:type="spellStart"/>
      <w:r>
        <w:rPr>
          <w:b/>
          <w:bCs/>
        </w:rPr>
        <w:t>gastrolístky</w:t>
      </w:r>
      <w:proofErr w:type="spellEnd"/>
      <w:r>
        <w:rPr>
          <w:b/>
          <w:bCs/>
        </w:rPr>
        <w:t xml:space="preserve">) </w:t>
      </w:r>
      <w:r w:rsidR="008932E0">
        <w:rPr>
          <w:b/>
          <w:bCs/>
        </w:rPr>
        <w:t xml:space="preserve">a tiež finančný príspevok na stravovanie </w:t>
      </w:r>
      <w:r w:rsidRPr="002B0044">
        <w:rPr>
          <w:b/>
          <w:bCs/>
        </w:rPr>
        <w:t xml:space="preserve">sa poskytujú za mesiac pozadu a zamedziť tak možnosti v súčasnosti uplatňovaného výkladu, že stravné poukážky sa poskytujú zamestnancovi vopred (spravidla na začiatku mesiaca) s odôvodnením, že to vyplýva </w:t>
      </w:r>
      <w:r>
        <w:rPr>
          <w:b/>
          <w:bCs/>
        </w:rPr>
        <w:t xml:space="preserve">z ich názvu, </w:t>
      </w:r>
      <w:r w:rsidRPr="002B0044">
        <w:rPr>
          <w:b/>
          <w:bCs/>
        </w:rPr>
        <w:t xml:space="preserve">z povahy ich určenia a inak sa zamestnanci nebudú mať za čo stravovať.  </w:t>
      </w:r>
      <w:r>
        <w:rPr>
          <w:b/>
          <w:bCs/>
        </w:rPr>
        <w:t xml:space="preserve">Dôvodom takejto navrhovanej zmeny je odstránenie viacerých aplikačných problémov, ktoré sú popísané nižšie. Zamestnanec takouto zmenou nič nestratí, stravné poukážky dostane len s „posunom v čase“.  </w:t>
      </w:r>
      <w:r w:rsidR="0047242C">
        <w:rPr>
          <w:b/>
          <w:bCs/>
        </w:rPr>
        <w:t>Zamestnávateľom na druhej strane ubudne značná administratívna záťaž</w:t>
      </w:r>
      <w:r w:rsidR="001C44F6">
        <w:rPr>
          <w:b/>
          <w:bCs/>
        </w:rPr>
        <w:t xml:space="preserve"> </w:t>
      </w:r>
      <w:r w:rsidR="00D6385C">
        <w:rPr>
          <w:b/>
          <w:bCs/>
        </w:rPr>
        <w:t xml:space="preserve">spôsobená komplikovanosťou systému a </w:t>
      </w:r>
      <w:r w:rsidR="001C44F6">
        <w:rPr>
          <w:b/>
          <w:bCs/>
        </w:rPr>
        <w:t xml:space="preserve">spojená s viacerými aplikačnými nejasnosťami. </w:t>
      </w:r>
    </w:p>
    <w:p w14:paraId="2F17F1A3" w14:textId="1EE3D5A5" w:rsidR="00CA2B06" w:rsidRDefault="00CA2B06" w:rsidP="00CA2B06">
      <w:pPr>
        <w:ind w:firstLine="708"/>
        <w:jc w:val="both"/>
      </w:pPr>
      <w:r w:rsidRPr="002B0044">
        <w:t>Systém tzv. strav</w:t>
      </w:r>
      <w:r w:rsidR="001C44F6">
        <w:t xml:space="preserve">ovacích </w:t>
      </w:r>
      <w:r w:rsidRPr="002B0044">
        <w:t>poukážok je tak trocha slovenským špecifikom, ktorý vo väčšine iných krajín nepoznajú. Stravné poukážky, resp. finančný príspevok na stravovanie je priamym finančným benefitom zamestnanca, ktorý sa do mzdy nezahŕňa a pritom je súčasťou zamestnávateľových nákladov na zamestnanca. Okrem toho, že strav</w:t>
      </w:r>
      <w:r w:rsidR="00F84375">
        <w:t>ovacie</w:t>
      </w:r>
      <w:r w:rsidRPr="002B0044">
        <w:t xml:space="preserve"> poukážky negatívne skresľujú skutočný príjem slovenského zamestnanca pri medzinárodných platových porovnaniach, prinášajú aj mnoho ďalších vedľajších negatívnych efektov. Administratívne náklady a administratívna záťaž sú iba jedným z nich. Väčším problémom je nevyjasnenosť predpísaných postupov a variabilných výkladov vyplývajúcich z ustáleného výkladu, že stravné lístky sa musia poskytovať vopred, teda na začiatku mesiaca, s odôvodnením, že to vyplýva z názvu a účelového určenia, ktorým je zabezpečiť, aby sa mal zamestnanec za čo stravovať.   Ak zamestnávateľ poskytne stravné poukážky vopred, teda v</w:t>
      </w:r>
      <w:r w:rsidR="00517886">
        <w:t xml:space="preserve"> prvý </w:t>
      </w:r>
      <w:r w:rsidRPr="002B0044">
        <w:t xml:space="preserve">deň nástupu do práce, nie sú zriedkavé prípady, že novoprijatý zamestnanec sa v práci na druhý deň neukáže, lebo si napr. našiel lepšie platenú prácu, čo je bežná prax manuálne pracujúcich zamestnancov. </w:t>
      </w:r>
      <w:r>
        <w:t xml:space="preserve">Poskytnuté stravné poukážky sú tak pre zamestnávateľa čistá strata a pre bývalého zamestnanca (de </w:t>
      </w:r>
      <w:proofErr w:type="spellStart"/>
      <w:r>
        <w:t>facto</w:t>
      </w:r>
      <w:proofErr w:type="spellEnd"/>
      <w:r>
        <w:t xml:space="preserve"> zlodeja) neoprávnený majetkový prospech. </w:t>
      </w:r>
      <w:r w:rsidRPr="002B0044">
        <w:t>Z aplikačnej praxe sú známe prípady, kedy účtovníci nevedeli ako správne postupovať pri skončení pracovného pomeru uprostred alebo na konci mesiaca, resp. pri úmrtí zamestnanca. Poskytovanie stravných poukážok za obdobie spätne má mnoho praktických výhod a iba jednu umelo vytvorenú, alebo umelo zveličenú</w:t>
      </w:r>
      <w:r w:rsidR="006A60F0">
        <w:t xml:space="preserve"> a pritom </w:t>
      </w:r>
      <w:r>
        <w:t xml:space="preserve">dokola verejne </w:t>
      </w:r>
      <w:r w:rsidR="005008DB">
        <w:t xml:space="preserve">opakovanú </w:t>
      </w:r>
      <w:r w:rsidRPr="002B0044">
        <w:t xml:space="preserve">nevýhodu, a síce, že „ľudia nebudú mať čo jesť“. Podľa tejto logiky by sa aj mzda mala vyplácať popredu, na začiatku mesiaca, aby ľudia mali čo jesť aj mimo obeda, napr. na raňajky a večere, prípadne aby mohli niekde bývať a byť oblečení. Všade vo svete </w:t>
      </w:r>
      <w:r>
        <w:t xml:space="preserve">stáročiami akceptovaný systém </w:t>
      </w:r>
      <w:r w:rsidRPr="002B0044">
        <w:t>funguje</w:t>
      </w:r>
      <w:r>
        <w:t xml:space="preserve"> tak</w:t>
      </w:r>
      <w:r w:rsidRPr="002B0044">
        <w:t xml:space="preserve">, že </w:t>
      </w:r>
      <w:r w:rsidR="005008DB">
        <w:t xml:space="preserve">zarábajúci </w:t>
      </w:r>
      <w:r w:rsidRPr="002B0044">
        <w:t>človek žije z výplaty za predchádzajúce obdobie.  Aj absolventi stredných a vysokých škôl dostanú prvú výplatu až zhruba po 5-6 týždňoch  po nástupe do zamestnania, dovtedy tiež musia z niečoho žiť a nie je známe, že by niekto z nich počas tohto obdobia trpel nedobrovoľným hladom</w:t>
      </w:r>
      <w:r w:rsidR="00412865">
        <w:t>, lebo sa nemal za čo naraňajkovať a navečerať</w:t>
      </w:r>
      <w:r w:rsidRPr="002B0044">
        <w:t>. V minulosti fungoval v Československu systém záloh a výplat,</w:t>
      </w:r>
      <w:r w:rsidR="00412865">
        <w:t xml:space="preserve"> aby sa m</w:t>
      </w:r>
      <w:r w:rsidR="001366E5">
        <w:t>esiac nečakalo na ďalší príjem,</w:t>
      </w:r>
      <w:r w:rsidRPr="002B0044">
        <w:t xml:space="preserve"> ale od tohto sa upustilo a nikdy nikto verejne </w:t>
      </w:r>
      <w:r w:rsidRPr="002B0044">
        <w:lastRenderedPageBreak/>
        <w:t>neprezentoval, že by mu tento systém chýbal. Spoločnosť sa odvtedy niekam posunula. Rovnako nikto nikdy neprišiel s ideou akejsi absolventskej zálohy</w:t>
      </w:r>
      <w:r>
        <w:t xml:space="preserve"> (=vreckového do prvej výplaty)</w:t>
      </w:r>
      <w:r w:rsidRPr="002B0044">
        <w:t xml:space="preserve">, alebo niečoho podobného, lebo na to nikdy nebol spoločenský dopyt. </w:t>
      </w:r>
    </w:p>
    <w:p w14:paraId="449DB64F" w14:textId="77777777" w:rsidR="00CA2B06" w:rsidRDefault="00CA2B06" w:rsidP="00CA2B06">
      <w:pPr>
        <w:ind w:firstLine="708"/>
        <w:jc w:val="both"/>
      </w:pPr>
      <w:r w:rsidRPr="00BE6900">
        <w:t xml:space="preserve">Predložený návrh systém stravných poukážok (tzv. </w:t>
      </w:r>
      <w:proofErr w:type="spellStart"/>
      <w:r w:rsidRPr="00BE6900">
        <w:t>gastrolístkov</w:t>
      </w:r>
      <w:proofErr w:type="spellEnd"/>
      <w:r w:rsidRPr="00BE6900">
        <w:t xml:space="preserve">) neruší, nikomu neberie právo na obedovú prestávku a teplú stravu, jedinou zmenou je, že stravné poukážky sa budú zamestnancovi poskytovať spätne za predchádzajúci mesiac a to v počte, v akom na </w:t>
      </w:r>
      <w:proofErr w:type="spellStart"/>
      <w:r w:rsidRPr="00BE6900">
        <w:t>ne</w:t>
      </w:r>
      <w:proofErr w:type="spellEnd"/>
      <w:r w:rsidRPr="00BE6900">
        <w:t xml:space="preserve"> reálne vznikol nárok. </w:t>
      </w:r>
    </w:p>
    <w:p w14:paraId="172CC9EC" w14:textId="445FA6EE" w:rsidR="00CA2B06" w:rsidRDefault="00CA2B06" w:rsidP="00CA2B06">
      <w:pPr>
        <w:spacing w:after="0" w:line="240" w:lineRule="auto"/>
        <w:ind w:firstLine="708"/>
        <w:jc w:val="both"/>
        <w:rPr>
          <w:rFonts w:eastAsia="Times New Roman"/>
          <w:color w:val="000000" w:themeColor="text1"/>
          <w:highlight w:val="yellow"/>
          <w:lang w:eastAsia="sk-SK"/>
        </w:rPr>
      </w:pPr>
      <w:r>
        <w:rPr>
          <w:shd w:val="clear" w:color="auto" w:fill="FFFFFF"/>
        </w:rPr>
        <w:t>Obdobne sa upravujú aj ustanovenia o zabezpečení stravovania v osobitných právnych predpisoch týkajúcich sa štátnych zamestnancov, policajtov, vojakov</w:t>
      </w:r>
      <w:r w:rsidR="006F5288">
        <w:rPr>
          <w:shd w:val="clear" w:color="auto" w:fill="FFFFFF"/>
        </w:rPr>
        <w:t>, príslušníkov</w:t>
      </w:r>
      <w:r>
        <w:rPr>
          <w:shd w:val="clear" w:color="auto" w:fill="FFFFFF"/>
        </w:rPr>
        <w:t> Hasičského a záchranného zboru</w:t>
      </w:r>
      <w:r w:rsidR="009530C7">
        <w:rPr>
          <w:shd w:val="clear" w:color="auto" w:fill="FFFFFF"/>
        </w:rPr>
        <w:t xml:space="preserve"> a finančnej správy</w:t>
      </w:r>
      <w:r>
        <w:rPr>
          <w:shd w:val="clear" w:color="auto" w:fill="FFFFFF"/>
        </w:rPr>
        <w:t xml:space="preserve">. </w:t>
      </w:r>
    </w:p>
    <w:p w14:paraId="73145863" w14:textId="77777777" w:rsidR="00CA2B06" w:rsidRDefault="00CA2B06" w:rsidP="00CA2B06">
      <w:pPr>
        <w:spacing w:after="0" w:line="240" w:lineRule="auto"/>
        <w:ind w:firstLine="708"/>
        <w:jc w:val="both"/>
        <w:rPr>
          <w:rStyle w:val="awspan"/>
        </w:rPr>
      </w:pPr>
    </w:p>
    <w:p w14:paraId="7167C219" w14:textId="1B18B26A" w:rsidR="00CA2B06" w:rsidRPr="002B0044" w:rsidRDefault="00CA2B06" w:rsidP="00CA2B06">
      <w:pPr>
        <w:spacing w:after="0" w:line="240" w:lineRule="auto"/>
        <w:ind w:firstLine="708"/>
        <w:jc w:val="both"/>
        <w:rPr>
          <w:rStyle w:val="awspan"/>
        </w:rPr>
      </w:pPr>
      <w:r w:rsidRPr="002B0044">
        <w:rPr>
          <w:rStyle w:val="awspan"/>
        </w:rPr>
        <w:t>Predkladaný</w:t>
      </w:r>
      <w:r w:rsidRPr="002B0044">
        <w:rPr>
          <w:rStyle w:val="awspan"/>
          <w:spacing w:val="130"/>
        </w:rPr>
        <w:t xml:space="preserve"> </w:t>
      </w:r>
      <w:r w:rsidRPr="002B0044">
        <w:rPr>
          <w:rStyle w:val="awspan"/>
        </w:rPr>
        <w:t>návrh</w:t>
      </w:r>
      <w:r w:rsidRPr="002B0044">
        <w:rPr>
          <w:rStyle w:val="awspan"/>
          <w:spacing w:val="130"/>
        </w:rPr>
        <w:t xml:space="preserve"> </w:t>
      </w:r>
      <w:r w:rsidRPr="002B0044">
        <w:rPr>
          <w:rStyle w:val="awspan"/>
        </w:rPr>
        <w:t>zákona</w:t>
      </w:r>
      <w:r w:rsidRPr="002B0044">
        <w:rPr>
          <w:rStyle w:val="awspan"/>
          <w:spacing w:val="130"/>
        </w:rPr>
        <w:t xml:space="preserve"> </w:t>
      </w:r>
      <w:r w:rsidRPr="002B0044">
        <w:rPr>
          <w:rStyle w:val="awspan"/>
        </w:rPr>
        <w:t>nemá</w:t>
      </w:r>
      <w:r w:rsidRPr="002B0044">
        <w:rPr>
          <w:rStyle w:val="awspan"/>
          <w:spacing w:val="130"/>
        </w:rPr>
        <w:t xml:space="preserve"> </w:t>
      </w:r>
      <w:r w:rsidRPr="002B0044">
        <w:rPr>
          <w:rStyle w:val="awspan"/>
        </w:rPr>
        <w:t>vplyv</w:t>
      </w:r>
      <w:r w:rsidRPr="002B0044">
        <w:rPr>
          <w:rStyle w:val="awspan"/>
          <w:spacing w:val="130"/>
        </w:rPr>
        <w:t xml:space="preserve"> </w:t>
      </w:r>
      <w:r w:rsidRPr="002B0044">
        <w:rPr>
          <w:rStyle w:val="awspan"/>
        </w:rPr>
        <w:t>na</w:t>
      </w:r>
      <w:r w:rsidRPr="002B0044">
        <w:rPr>
          <w:rStyle w:val="awspan"/>
          <w:spacing w:val="130"/>
        </w:rPr>
        <w:t xml:space="preserve"> </w:t>
      </w:r>
      <w:r w:rsidRPr="002B0044">
        <w:rPr>
          <w:rStyle w:val="awspan"/>
        </w:rPr>
        <w:t>rozpočet</w:t>
      </w:r>
      <w:r w:rsidRPr="002B0044">
        <w:rPr>
          <w:rStyle w:val="awspan"/>
          <w:spacing w:val="130"/>
        </w:rPr>
        <w:t xml:space="preserve"> </w:t>
      </w:r>
      <w:r w:rsidRPr="002B0044">
        <w:rPr>
          <w:rStyle w:val="awspan"/>
        </w:rPr>
        <w:t>verejnej</w:t>
      </w:r>
      <w:r w:rsidRPr="002B0044">
        <w:rPr>
          <w:rStyle w:val="awspan"/>
          <w:spacing w:val="130"/>
        </w:rPr>
        <w:t xml:space="preserve"> </w:t>
      </w:r>
      <w:r w:rsidRPr="002B0044">
        <w:rPr>
          <w:rStyle w:val="awspan"/>
        </w:rPr>
        <w:t>správy, podnikateľské</w:t>
      </w:r>
      <w:r w:rsidRPr="002B0044">
        <w:rPr>
          <w:rStyle w:val="awspan"/>
          <w:spacing w:val="4"/>
        </w:rPr>
        <w:t xml:space="preserve"> </w:t>
      </w:r>
      <w:r w:rsidRPr="002B0044">
        <w:rPr>
          <w:rStyle w:val="awspan"/>
        </w:rPr>
        <w:t>prostredie,</w:t>
      </w:r>
      <w:r w:rsidRPr="002B0044">
        <w:rPr>
          <w:rStyle w:val="awspan"/>
          <w:spacing w:val="4"/>
        </w:rPr>
        <w:t xml:space="preserve"> </w:t>
      </w:r>
      <w:r w:rsidRPr="002B0044">
        <w:rPr>
          <w:rStyle w:val="awspan"/>
        </w:rPr>
        <w:t>nemá</w:t>
      </w:r>
      <w:r w:rsidRPr="002B0044">
        <w:rPr>
          <w:rStyle w:val="awspan"/>
          <w:spacing w:val="4"/>
        </w:rPr>
        <w:t xml:space="preserve"> </w:t>
      </w:r>
      <w:r w:rsidRPr="002B0044">
        <w:rPr>
          <w:rStyle w:val="awspan"/>
        </w:rPr>
        <w:t>sociálne</w:t>
      </w:r>
      <w:r w:rsidRPr="002B0044">
        <w:rPr>
          <w:rStyle w:val="awspan"/>
          <w:spacing w:val="4"/>
        </w:rPr>
        <w:t xml:space="preserve"> </w:t>
      </w:r>
      <w:r w:rsidRPr="002B0044">
        <w:rPr>
          <w:rStyle w:val="awspan"/>
        </w:rPr>
        <w:t>vplyvy,</w:t>
      </w:r>
      <w:r w:rsidRPr="002B0044">
        <w:rPr>
          <w:rStyle w:val="awspan"/>
          <w:spacing w:val="4"/>
        </w:rPr>
        <w:t xml:space="preserve"> </w:t>
      </w:r>
      <w:r w:rsidRPr="002B0044">
        <w:rPr>
          <w:rStyle w:val="awspan"/>
        </w:rPr>
        <w:t>nemá</w:t>
      </w:r>
      <w:r w:rsidRPr="002B0044">
        <w:rPr>
          <w:rStyle w:val="awspan"/>
          <w:spacing w:val="4"/>
        </w:rPr>
        <w:t xml:space="preserve"> </w:t>
      </w:r>
      <w:r w:rsidRPr="002B0044">
        <w:rPr>
          <w:rStyle w:val="awspan"/>
        </w:rPr>
        <w:t>vplyvy</w:t>
      </w:r>
      <w:r w:rsidRPr="002B0044">
        <w:rPr>
          <w:rStyle w:val="awspan"/>
          <w:spacing w:val="4"/>
        </w:rPr>
        <w:t xml:space="preserve"> </w:t>
      </w:r>
      <w:r w:rsidRPr="002B0044">
        <w:rPr>
          <w:rStyle w:val="awspan"/>
        </w:rPr>
        <w:t>na</w:t>
      </w:r>
      <w:r w:rsidRPr="002B0044">
        <w:rPr>
          <w:rStyle w:val="awspan"/>
          <w:spacing w:val="4"/>
        </w:rPr>
        <w:t xml:space="preserve"> </w:t>
      </w:r>
      <w:r w:rsidRPr="002B0044">
        <w:rPr>
          <w:rStyle w:val="awspan"/>
        </w:rPr>
        <w:t>informatizáciu</w:t>
      </w:r>
      <w:r w:rsidRPr="002B0044">
        <w:rPr>
          <w:rStyle w:val="awspan"/>
          <w:spacing w:val="4"/>
        </w:rPr>
        <w:t xml:space="preserve"> </w:t>
      </w:r>
      <w:r w:rsidRPr="002B0044">
        <w:rPr>
          <w:rStyle w:val="awspan"/>
        </w:rPr>
        <w:t>spoločnosti  ani</w:t>
      </w:r>
      <w:r w:rsidRPr="002B0044">
        <w:rPr>
          <w:rStyle w:val="awspan"/>
          <w:spacing w:val="89"/>
        </w:rPr>
        <w:t xml:space="preserve"> </w:t>
      </w:r>
      <w:r w:rsidRPr="002B0044">
        <w:rPr>
          <w:rStyle w:val="awspan"/>
        </w:rPr>
        <w:t>vplyvy</w:t>
      </w:r>
      <w:r w:rsidRPr="002B0044">
        <w:rPr>
          <w:rStyle w:val="awspan"/>
          <w:spacing w:val="89"/>
        </w:rPr>
        <w:t xml:space="preserve"> </w:t>
      </w:r>
      <w:r w:rsidRPr="002B0044">
        <w:rPr>
          <w:rStyle w:val="awspan"/>
        </w:rPr>
        <w:t>na</w:t>
      </w:r>
      <w:r w:rsidRPr="002B0044">
        <w:rPr>
          <w:rStyle w:val="awspan"/>
          <w:spacing w:val="89"/>
        </w:rPr>
        <w:t xml:space="preserve"> </w:t>
      </w:r>
      <w:r w:rsidRPr="002B0044">
        <w:rPr>
          <w:rStyle w:val="awspan"/>
        </w:rPr>
        <w:t>životné</w:t>
      </w:r>
      <w:r w:rsidRPr="002B0044">
        <w:rPr>
          <w:rStyle w:val="awspan"/>
          <w:spacing w:val="89"/>
        </w:rPr>
        <w:t xml:space="preserve"> </w:t>
      </w:r>
      <w:r w:rsidRPr="002B0044">
        <w:rPr>
          <w:rStyle w:val="awspan"/>
        </w:rPr>
        <w:t>prostredie a ani vplyvy na služby verejnej správy pre občana.</w:t>
      </w:r>
      <w:r w:rsidRPr="002B0044">
        <w:rPr>
          <w:rStyle w:val="awspan"/>
          <w:spacing w:val="89"/>
        </w:rPr>
        <w:t xml:space="preserve"> </w:t>
      </w:r>
      <w:r w:rsidRPr="002B0044">
        <w:rPr>
          <w:rStyle w:val="awspan"/>
        </w:rPr>
        <w:t>Návrh</w:t>
      </w:r>
      <w:r w:rsidRPr="002B0044">
        <w:rPr>
          <w:rStyle w:val="awspan"/>
          <w:spacing w:val="89"/>
        </w:rPr>
        <w:t xml:space="preserve"> </w:t>
      </w:r>
      <w:r w:rsidRPr="002B0044">
        <w:rPr>
          <w:rStyle w:val="awspan"/>
        </w:rPr>
        <w:t>zákona</w:t>
      </w:r>
      <w:r w:rsidRPr="002B0044">
        <w:rPr>
          <w:rStyle w:val="awspan"/>
          <w:spacing w:val="89"/>
        </w:rPr>
        <w:t xml:space="preserve"> </w:t>
      </w:r>
      <w:r w:rsidR="00637A7A">
        <w:rPr>
          <w:rStyle w:val="awspan"/>
        </w:rPr>
        <w:t>taktiež nemá</w:t>
      </w:r>
      <w:r w:rsidRPr="002B0044">
        <w:rPr>
          <w:rStyle w:val="awspan"/>
          <w:spacing w:val="89"/>
        </w:rPr>
        <w:t xml:space="preserve"> </w:t>
      </w:r>
      <w:r w:rsidRPr="002B0044">
        <w:rPr>
          <w:rStyle w:val="awspan"/>
        </w:rPr>
        <w:t>vplyv</w:t>
      </w:r>
      <w:r w:rsidRPr="002B0044">
        <w:rPr>
          <w:rStyle w:val="awspan"/>
          <w:spacing w:val="89"/>
        </w:rPr>
        <w:t xml:space="preserve"> </w:t>
      </w:r>
      <w:r w:rsidRPr="002B0044">
        <w:rPr>
          <w:rStyle w:val="awspan"/>
        </w:rPr>
        <w:t>na manželstvo, rodičovstvo a rodinu.</w:t>
      </w:r>
    </w:p>
    <w:p w14:paraId="348E2B46" w14:textId="77777777" w:rsidR="00CA2B06" w:rsidRPr="002B0044" w:rsidRDefault="00CA2B06" w:rsidP="00CA2B06">
      <w:pPr>
        <w:spacing w:after="0" w:line="240" w:lineRule="auto"/>
        <w:ind w:firstLine="708"/>
        <w:jc w:val="both"/>
      </w:pPr>
    </w:p>
    <w:p w14:paraId="4D1EEF60" w14:textId="77777777" w:rsidR="00CA2B06" w:rsidRPr="002B0044" w:rsidRDefault="00CA2B06" w:rsidP="00CA2B06">
      <w:pPr>
        <w:spacing w:after="0" w:line="240" w:lineRule="auto"/>
        <w:ind w:firstLine="708"/>
        <w:jc w:val="both"/>
      </w:pPr>
      <w:r w:rsidRPr="002B0044">
        <w:t>Návrh zákona je v súlade s ústavou, ústavnými zákonmi, nálezmi ústavného súdu, medzinárodnými zmluvami a inými medzinárodnými dokumentmi, ktorými je Slovenská republika viazaná, zákonmi a súčasne je v súlade s právom Európskej únie.</w:t>
      </w:r>
    </w:p>
    <w:p w14:paraId="36D212A3" w14:textId="77777777" w:rsidR="00CA2B06" w:rsidRDefault="00CA2B06" w:rsidP="00CA2B06">
      <w:pPr>
        <w:spacing w:after="0" w:line="240" w:lineRule="auto"/>
        <w:jc w:val="both"/>
      </w:pPr>
    </w:p>
    <w:p w14:paraId="3421CC1C" w14:textId="77777777" w:rsidR="00CA2B06" w:rsidRDefault="00CA2B06" w:rsidP="00CA2B06">
      <w:pPr>
        <w:spacing w:after="0" w:line="240" w:lineRule="auto"/>
        <w:ind w:firstLine="708"/>
        <w:jc w:val="both"/>
      </w:pPr>
    </w:p>
    <w:p w14:paraId="0FA0204C" w14:textId="77777777" w:rsidR="00CA2B06" w:rsidRDefault="00CA2B06" w:rsidP="00CA2B06"/>
    <w:p w14:paraId="1C9CC354" w14:textId="44FE2004" w:rsidR="00104173" w:rsidRDefault="00104173" w:rsidP="00994269">
      <w:pPr>
        <w:spacing w:after="0" w:line="240" w:lineRule="auto"/>
        <w:ind w:firstLine="708"/>
        <w:jc w:val="both"/>
        <w:rPr>
          <w:rFonts w:eastAsia="Times New Roman"/>
          <w:color w:val="000000"/>
          <w:lang w:eastAsia="sk-SK"/>
        </w:rPr>
      </w:pPr>
    </w:p>
    <w:p w14:paraId="641F23A0" w14:textId="19A699BA" w:rsidR="00104173" w:rsidRDefault="00104173" w:rsidP="00994269">
      <w:pPr>
        <w:spacing w:after="0" w:line="240" w:lineRule="auto"/>
        <w:ind w:firstLine="708"/>
        <w:jc w:val="both"/>
        <w:rPr>
          <w:rFonts w:eastAsia="Times New Roman"/>
          <w:color w:val="000000"/>
          <w:lang w:eastAsia="sk-SK"/>
        </w:rPr>
      </w:pPr>
    </w:p>
    <w:p w14:paraId="27643DED" w14:textId="4BA88045" w:rsidR="00104173" w:rsidRDefault="00104173" w:rsidP="00994269">
      <w:pPr>
        <w:spacing w:after="0" w:line="240" w:lineRule="auto"/>
        <w:ind w:firstLine="708"/>
        <w:jc w:val="both"/>
        <w:rPr>
          <w:rFonts w:eastAsia="Times New Roman"/>
          <w:color w:val="000000"/>
          <w:lang w:eastAsia="sk-SK"/>
        </w:rPr>
      </w:pPr>
    </w:p>
    <w:p w14:paraId="1A4DA25F" w14:textId="2F5ADF0B" w:rsidR="00104173" w:rsidRDefault="00104173" w:rsidP="00994269">
      <w:pPr>
        <w:spacing w:after="0" w:line="240" w:lineRule="auto"/>
        <w:ind w:firstLine="708"/>
        <w:jc w:val="both"/>
        <w:rPr>
          <w:rFonts w:eastAsia="Times New Roman"/>
          <w:color w:val="000000"/>
          <w:lang w:eastAsia="sk-SK"/>
        </w:rPr>
      </w:pPr>
    </w:p>
    <w:p w14:paraId="4C2B7C3E" w14:textId="3B4A28CC" w:rsidR="00104173" w:rsidRDefault="00104173" w:rsidP="00994269">
      <w:pPr>
        <w:spacing w:after="0" w:line="240" w:lineRule="auto"/>
        <w:ind w:firstLine="708"/>
        <w:jc w:val="both"/>
        <w:rPr>
          <w:rFonts w:eastAsia="Times New Roman"/>
          <w:color w:val="000000"/>
          <w:lang w:eastAsia="sk-SK"/>
        </w:rPr>
      </w:pPr>
    </w:p>
    <w:p w14:paraId="270BDE85" w14:textId="0D6467F1" w:rsidR="00104173" w:rsidRDefault="00104173" w:rsidP="00994269">
      <w:pPr>
        <w:spacing w:after="0" w:line="240" w:lineRule="auto"/>
        <w:ind w:firstLine="708"/>
        <w:jc w:val="both"/>
        <w:rPr>
          <w:rFonts w:eastAsia="Times New Roman"/>
          <w:color w:val="000000"/>
          <w:lang w:eastAsia="sk-SK"/>
        </w:rPr>
      </w:pPr>
    </w:p>
    <w:p w14:paraId="5FF430EF" w14:textId="36063D5B" w:rsidR="00104173" w:rsidRDefault="00104173" w:rsidP="00994269">
      <w:pPr>
        <w:spacing w:after="0" w:line="240" w:lineRule="auto"/>
        <w:ind w:firstLine="708"/>
        <w:jc w:val="both"/>
        <w:rPr>
          <w:rFonts w:eastAsia="Times New Roman"/>
          <w:color w:val="000000"/>
          <w:lang w:eastAsia="sk-SK"/>
        </w:rPr>
      </w:pPr>
    </w:p>
    <w:p w14:paraId="286CA18E" w14:textId="6A7E81BA" w:rsidR="00104173" w:rsidRDefault="00104173" w:rsidP="00994269">
      <w:pPr>
        <w:spacing w:after="0" w:line="240" w:lineRule="auto"/>
        <w:ind w:firstLine="708"/>
        <w:jc w:val="both"/>
        <w:rPr>
          <w:rFonts w:eastAsia="Times New Roman"/>
          <w:color w:val="000000"/>
          <w:lang w:eastAsia="sk-SK"/>
        </w:rPr>
      </w:pPr>
    </w:p>
    <w:p w14:paraId="12439ECE" w14:textId="472FFD55" w:rsidR="00104173" w:rsidRDefault="00104173" w:rsidP="00994269">
      <w:pPr>
        <w:spacing w:after="0" w:line="240" w:lineRule="auto"/>
        <w:ind w:firstLine="708"/>
        <w:jc w:val="both"/>
        <w:rPr>
          <w:rFonts w:eastAsia="Times New Roman"/>
          <w:color w:val="000000"/>
          <w:lang w:eastAsia="sk-SK"/>
        </w:rPr>
      </w:pPr>
    </w:p>
    <w:p w14:paraId="17167E13" w14:textId="54EF4A5C" w:rsidR="00104173" w:rsidRDefault="00104173" w:rsidP="00994269">
      <w:pPr>
        <w:spacing w:after="0" w:line="240" w:lineRule="auto"/>
        <w:ind w:firstLine="708"/>
        <w:jc w:val="both"/>
        <w:rPr>
          <w:rFonts w:eastAsia="Times New Roman"/>
          <w:color w:val="000000"/>
          <w:lang w:eastAsia="sk-SK"/>
        </w:rPr>
      </w:pPr>
    </w:p>
    <w:p w14:paraId="7B0492BF" w14:textId="797E95BB" w:rsidR="00104173" w:rsidRDefault="00104173" w:rsidP="00994269">
      <w:pPr>
        <w:spacing w:after="0" w:line="240" w:lineRule="auto"/>
        <w:ind w:firstLine="708"/>
        <w:jc w:val="both"/>
        <w:rPr>
          <w:rFonts w:eastAsia="Times New Roman"/>
          <w:color w:val="000000"/>
          <w:lang w:eastAsia="sk-SK"/>
        </w:rPr>
      </w:pPr>
    </w:p>
    <w:p w14:paraId="084319F4" w14:textId="1147523A" w:rsidR="00104173" w:rsidRDefault="00104173" w:rsidP="00994269">
      <w:pPr>
        <w:spacing w:after="0" w:line="240" w:lineRule="auto"/>
        <w:ind w:firstLine="708"/>
        <w:jc w:val="both"/>
        <w:rPr>
          <w:rFonts w:eastAsia="Times New Roman"/>
          <w:color w:val="000000"/>
          <w:lang w:eastAsia="sk-SK"/>
        </w:rPr>
      </w:pPr>
    </w:p>
    <w:p w14:paraId="782A3177" w14:textId="05B89D7E" w:rsidR="00104173" w:rsidRDefault="00104173" w:rsidP="00994269">
      <w:pPr>
        <w:spacing w:after="0" w:line="240" w:lineRule="auto"/>
        <w:ind w:firstLine="708"/>
        <w:jc w:val="both"/>
        <w:rPr>
          <w:rFonts w:eastAsia="Times New Roman"/>
          <w:color w:val="000000"/>
          <w:lang w:eastAsia="sk-SK"/>
        </w:rPr>
      </w:pPr>
    </w:p>
    <w:p w14:paraId="167E969C" w14:textId="11649C1E" w:rsidR="00104173" w:rsidRDefault="00104173" w:rsidP="00994269">
      <w:pPr>
        <w:spacing w:after="0" w:line="240" w:lineRule="auto"/>
        <w:ind w:firstLine="708"/>
        <w:jc w:val="both"/>
        <w:rPr>
          <w:rFonts w:eastAsia="Times New Roman"/>
          <w:color w:val="000000"/>
          <w:lang w:eastAsia="sk-SK"/>
        </w:rPr>
      </w:pPr>
    </w:p>
    <w:p w14:paraId="5BC5DC46" w14:textId="50A05E2B" w:rsidR="00104173" w:rsidRDefault="00104173" w:rsidP="00994269">
      <w:pPr>
        <w:spacing w:after="0" w:line="240" w:lineRule="auto"/>
        <w:ind w:firstLine="708"/>
        <w:jc w:val="both"/>
        <w:rPr>
          <w:rFonts w:eastAsia="Times New Roman"/>
          <w:color w:val="000000"/>
          <w:lang w:eastAsia="sk-SK"/>
        </w:rPr>
      </w:pPr>
    </w:p>
    <w:p w14:paraId="33497150" w14:textId="238CCDCD" w:rsidR="00104173" w:rsidRDefault="00104173" w:rsidP="00994269">
      <w:pPr>
        <w:spacing w:after="0" w:line="240" w:lineRule="auto"/>
        <w:ind w:firstLine="708"/>
        <w:jc w:val="both"/>
        <w:rPr>
          <w:rFonts w:eastAsia="Times New Roman"/>
          <w:color w:val="000000"/>
          <w:lang w:eastAsia="sk-SK"/>
        </w:rPr>
      </w:pPr>
    </w:p>
    <w:p w14:paraId="6BBFECBD" w14:textId="3CEA0280" w:rsidR="00104173" w:rsidRDefault="00104173" w:rsidP="00994269">
      <w:pPr>
        <w:spacing w:after="0" w:line="240" w:lineRule="auto"/>
        <w:ind w:firstLine="708"/>
        <w:jc w:val="both"/>
        <w:rPr>
          <w:rFonts w:eastAsia="Times New Roman"/>
          <w:color w:val="000000"/>
          <w:lang w:eastAsia="sk-SK"/>
        </w:rPr>
      </w:pPr>
    </w:p>
    <w:p w14:paraId="786EBB71" w14:textId="4B19E12D" w:rsidR="00104173" w:rsidRDefault="00104173" w:rsidP="00994269">
      <w:pPr>
        <w:spacing w:after="0" w:line="240" w:lineRule="auto"/>
        <w:ind w:firstLine="708"/>
        <w:jc w:val="both"/>
        <w:rPr>
          <w:rFonts w:eastAsia="Times New Roman"/>
          <w:color w:val="000000"/>
          <w:lang w:eastAsia="sk-SK"/>
        </w:rPr>
      </w:pPr>
    </w:p>
    <w:p w14:paraId="3AE05064" w14:textId="4A78EC63" w:rsidR="00104173" w:rsidRDefault="00104173" w:rsidP="00994269">
      <w:pPr>
        <w:spacing w:after="0" w:line="240" w:lineRule="auto"/>
        <w:ind w:firstLine="708"/>
        <w:jc w:val="both"/>
        <w:rPr>
          <w:rFonts w:eastAsia="Times New Roman"/>
          <w:color w:val="000000"/>
          <w:lang w:eastAsia="sk-SK"/>
        </w:rPr>
      </w:pPr>
    </w:p>
    <w:p w14:paraId="1C116690" w14:textId="6298588F" w:rsidR="00104173" w:rsidRDefault="00104173" w:rsidP="00994269">
      <w:pPr>
        <w:spacing w:after="0" w:line="240" w:lineRule="auto"/>
        <w:ind w:firstLine="708"/>
        <w:jc w:val="both"/>
        <w:rPr>
          <w:rFonts w:eastAsia="Times New Roman"/>
          <w:color w:val="000000"/>
          <w:lang w:eastAsia="sk-SK"/>
        </w:rPr>
      </w:pPr>
    </w:p>
    <w:p w14:paraId="098A5346" w14:textId="1AA9586F" w:rsidR="00104173" w:rsidRDefault="00104173" w:rsidP="00994269">
      <w:pPr>
        <w:spacing w:after="0" w:line="240" w:lineRule="auto"/>
        <w:ind w:firstLine="708"/>
        <w:jc w:val="both"/>
        <w:rPr>
          <w:rFonts w:eastAsia="Times New Roman"/>
          <w:color w:val="000000"/>
          <w:lang w:eastAsia="sk-SK"/>
        </w:rPr>
      </w:pPr>
    </w:p>
    <w:p w14:paraId="6DB2500C" w14:textId="6CB5BF43" w:rsidR="00104173" w:rsidRDefault="00104173" w:rsidP="00994269">
      <w:pPr>
        <w:spacing w:after="0" w:line="240" w:lineRule="auto"/>
        <w:ind w:firstLine="708"/>
        <w:jc w:val="both"/>
        <w:rPr>
          <w:rFonts w:eastAsia="Times New Roman"/>
          <w:color w:val="000000"/>
          <w:lang w:eastAsia="sk-SK"/>
        </w:rPr>
      </w:pPr>
    </w:p>
    <w:p w14:paraId="1377648E" w14:textId="66594EC3" w:rsidR="00104173" w:rsidRDefault="00104173" w:rsidP="00994269">
      <w:pPr>
        <w:spacing w:after="0" w:line="240" w:lineRule="auto"/>
        <w:ind w:firstLine="708"/>
        <w:jc w:val="both"/>
        <w:rPr>
          <w:rFonts w:eastAsia="Times New Roman"/>
          <w:color w:val="000000"/>
          <w:lang w:eastAsia="sk-SK"/>
        </w:rPr>
      </w:pPr>
    </w:p>
    <w:p w14:paraId="0B2F6B01" w14:textId="3528C8E0" w:rsidR="00104173" w:rsidRDefault="00104173" w:rsidP="00994269">
      <w:pPr>
        <w:spacing w:after="0" w:line="240" w:lineRule="auto"/>
        <w:ind w:firstLine="708"/>
        <w:jc w:val="both"/>
        <w:rPr>
          <w:rFonts w:eastAsia="Times New Roman"/>
          <w:color w:val="000000"/>
          <w:lang w:eastAsia="sk-SK"/>
        </w:rPr>
      </w:pPr>
    </w:p>
    <w:p w14:paraId="78AF0619" w14:textId="6D89ED48" w:rsidR="00104173" w:rsidRDefault="00104173" w:rsidP="00994269">
      <w:pPr>
        <w:spacing w:after="0" w:line="240" w:lineRule="auto"/>
        <w:ind w:firstLine="708"/>
        <w:jc w:val="both"/>
        <w:rPr>
          <w:rFonts w:eastAsia="Times New Roman"/>
          <w:color w:val="000000"/>
          <w:lang w:eastAsia="sk-SK"/>
        </w:rPr>
      </w:pPr>
    </w:p>
    <w:p w14:paraId="38822F79" w14:textId="77777777" w:rsidR="00867F72" w:rsidRDefault="00867F72" w:rsidP="00994269">
      <w:pPr>
        <w:spacing w:after="0" w:line="240" w:lineRule="auto"/>
        <w:ind w:firstLine="708"/>
        <w:jc w:val="both"/>
        <w:rPr>
          <w:rFonts w:eastAsia="Times New Roman"/>
          <w:color w:val="000000"/>
          <w:lang w:eastAsia="sk-SK"/>
        </w:rPr>
      </w:pPr>
    </w:p>
    <w:p w14:paraId="1BBB58E9" w14:textId="2F0549F7" w:rsidR="00FE67F3" w:rsidRPr="00594C72" w:rsidRDefault="00FE67F3" w:rsidP="006E3EAE">
      <w:pPr>
        <w:spacing w:after="0" w:line="240" w:lineRule="auto"/>
        <w:ind w:firstLine="708"/>
        <w:jc w:val="both"/>
        <w:rPr>
          <w:rFonts w:eastAsia="Times New Roman"/>
          <w:color w:val="000000"/>
          <w:sz w:val="27"/>
          <w:szCs w:val="27"/>
          <w:lang w:eastAsia="sk-SK"/>
        </w:rPr>
      </w:pPr>
      <w:r w:rsidRPr="00594C72">
        <w:rPr>
          <w:rFonts w:eastAsia="Times New Roman"/>
          <w:b/>
          <w:bCs/>
          <w:color w:val="000000"/>
          <w:lang w:eastAsia="sk-SK"/>
        </w:rPr>
        <w:lastRenderedPageBreak/>
        <w:t xml:space="preserve">B. Osobitná časť </w:t>
      </w:r>
    </w:p>
    <w:p w14:paraId="4729F51D" w14:textId="77777777" w:rsidR="00E52D7A" w:rsidRPr="00594C72" w:rsidRDefault="00E52D7A" w:rsidP="00E52D7A">
      <w:pPr>
        <w:spacing w:after="0" w:line="240" w:lineRule="auto"/>
        <w:ind w:firstLine="708"/>
        <w:jc w:val="both"/>
        <w:rPr>
          <w:rFonts w:eastAsia="Times New Roman"/>
          <w:b/>
          <w:bCs/>
          <w:color w:val="000000"/>
          <w:lang w:eastAsia="sk-SK"/>
        </w:rPr>
      </w:pPr>
    </w:p>
    <w:p w14:paraId="7D4E9ECF" w14:textId="7D51D374" w:rsidR="00FE67F3" w:rsidRPr="00594C72" w:rsidRDefault="00FE67F3" w:rsidP="00E52D7A">
      <w:pPr>
        <w:spacing w:after="0" w:line="240" w:lineRule="auto"/>
        <w:ind w:firstLine="708"/>
        <w:jc w:val="both"/>
        <w:rPr>
          <w:rFonts w:eastAsia="Times New Roman"/>
          <w:color w:val="000000"/>
          <w:sz w:val="27"/>
          <w:szCs w:val="27"/>
          <w:lang w:eastAsia="sk-SK"/>
        </w:rPr>
      </w:pPr>
      <w:r w:rsidRPr="00594C72">
        <w:rPr>
          <w:rFonts w:eastAsia="Times New Roman"/>
          <w:b/>
          <w:bCs/>
          <w:color w:val="000000"/>
          <w:lang w:eastAsia="sk-SK"/>
        </w:rPr>
        <w:t>K čl. I</w:t>
      </w:r>
    </w:p>
    <w:p w14:paraId="21230C5D" w14:textId="77777777" w:rsidR="00E52D7A" w:rsidRPr="00594C72" w:rsidRDefault="00E52D7A" w:rsidP="00E52D7A">
      <w:pPr>
        <w:spacing w:after="0" w:line="240" w:lineRule="auto"/>
        <w:ind w:firstLine="708"/>
        <w:jc w:val="both"/>
        <w:rPr>
          <w:rFonts w:eastAsia="Times New Roman"/>
          <w:b/>
          <w:bCs/>
          <w:color w:val="000000"/>
          <w:lang w:eastAsia="sk-SK"/>
        </w:rPr>
      </w:pPr>
    </w:p>
    <w:p w14:paraId="5C257977" w14:textId="3E65B0C1" w:rsidR="00FE67F3" w:rsidRDefault="00FE67F3" w:rsidP="00E52D7A">
      <w:pPr>
        <w:spacing w:after="0" w:line="240" w:lineRule="auto"/>
        <w:ind w:firstLine="708"/>
        <w:jc w:val="both"/>
        <w:rPr>
          <w:rFonts w:eastAsia="Times New Roman"/>
          <w:b/>
          <w:bCs/>
          <w:color w:val="000000" w:themeColor="text1"/>
          <w:lang w:eastAsia="sk-SK"/>
        </w:rPr>
      </w:pPr>
      <w:r w:rsidRPr="00594C72">
        <w:rPr>
          <w:rFonts w:eastAsia="Times New Roman"/>
          <w:b/>
          <w:bCs/>
          <w:color w:val="000000" w:themeColor="text1"/>
          <w:lang w:eastAsia="sk-SK"/>
        </w:rPr>
        <w:t>K</w:t>
      </w:r>
      <w:r w:rsidR="00B2600C">
        <w:rPr>
          <w:rFonts w:eastAsia="Times New Roman"/>
          <w:b/>
          <w:bCs/>
          <w:color w:val="000000" w:themeColor="text1"/>
          <w:lang w:eastAsia="sk-SK"/>
        </w:rPr>
        <w:t> </w:t>
      </w:r>
      <w:r w:rsidRPr="00594C72">
        <w:rPr>
          <w:rFonts w:eastAsia="Times New Roman"/>
          <w:b/>
          <w:bCs/>
          <w:color w:val="000000" w:themeColor="text1"/>
          <w:lang w:eastAsia="sk-SK"/>
        </w:rPr>
        <w:t>bod</w:t>
      </w:r>
      <w:r w:rsidR="00B2600C">
        <w:rPr>
          <w:rFonts w:eastAsia="Times New Roman"/>
          <w:b/>
          <w:bCs/>
          <w:color w:val="000000" w:themeColor="text1"/>
          <w:lang w:eastAsia="sk-SK"/>
        </w:rPr>
        <w:t xml:space="preserve">u </w:t>
      </w:r>
      <w:r w:rsidR="00BD0A69" w:rsidRPr="00594C72">
        <w:rPr>
          <w:rFonts w:eastAsia="Times New Roman"/>
          <w:b/>
          <w:bCs/>
          <w:color w:val="000000" w:themeColor="text1"/>
          <w:lang w:eastAsia="sk-SK"/>
        </w:rPr>
        <w:t>1</w:t>
      </w:r>
      <w:r w:rsidR="000511FC">
        <w:rPr>
          <w:rFonts w:eastAsia="Times New Roman"/>
          <w:b/>
          <w:bCs/>
          <w:color w:val="000000" w:themeColor="text1"/>
          <w:lang w:eastAsia="sk-SK"/>
        </w:rPr>
        <w:t xml:space="preserve"> </w:t>
      </w:r>
    </w:p>
    <w:p w14:paraId="0B077E79" w14:textId="77777777" w:rsidR="00B2600C" w:rsidRDefault="00B2600C" w:rsidP="00E52D7A">
      <w:pPr>
        <w:spacing w:after="0" w:line="240" w:lineRule="auto"/>
        <w:ind w:firstLine="708"/>
        <w:jc w:val="both"/>
        <w:rPr>
          <w:rFonts w:eastAsia="Times New Roman"/>
          <w:b/>
          <w:bCs/>
          <w:color w:val="000000" w:themeColor="text1"/>
          <w:lang w:eastAsia="sk-SK"/>
        </w:rPr>
      </w:pPr>
    </w:p>
    <w:p w14:paraId="3EFB9EC9" w14:textId="4306B581" w:rsidR="00B2600C" w:rsidRPr="00466C5F" w:rsidRDefault="00B2600C" w:rsidP="00E52D7A">
      <w:pPr>
        <w:spacing w:after="0" w:line="240" w:lineRule="auto"/>
        <w:ind w:firstLine="708"/>
        <w:jc w:val="both"/>
        <w:rPr>
          <w:rFonts w:eastAsia="Times New Roman"/>
          <w:color w:val="000000" w:themeColor="text1"/>
          <w:lang w:eastAsia="sk-SK"/>
        </w:rPr>
      </w:pPr>
      <w:r w:rsidRPr="00466C5F">
        <w:rPr>
          <w:rFonts w:eastAsia="Times New Roman"/>
          <w:color w:val="000000" w:themeColor="text1"/>
          <w:lang w:eastAsia="sk-SK"/>
        </w:rPr>
        <w:t xml:space="preserve">Navrhuje sa úprava legislatívneho znenia </w:t>
      </w:r>
      <w:r w:rsidR="009D72BE">
        <w:rPr>
          <w:rFonts w:eastAsia="Times New Roman"/>
          <w:color w:val="000000" w:themeColor="text1"/>
          <w:lang w:eastAsia="sk-SK"/>
        </w:rPr>
        <w:t xml:space="preserve">príslušných ustanovení Zákonníka práce </w:t>
      </w:r>
      <w:r w:rsidRPr="00466C5F">
        <w:rPr>
          <w:rFonts w:eastAsia="Times New Roman"/>
          <w:color w:val="000000" w:themeColor="text1"/>
          <w:lang w:eastAsia="sk-SK"/>
        </w:rPr>
        <w:t>tak, a</w:t>
      </w:r>
      <w:r w:rsidR="00617768" w:rsidRPr="00466C5F">
        <w:rPr>
          <w:rFonts w:eastAsia="Times New Roman"/>
          <w:color w:val="000000" w:themeColor="text1"/>
          <w:lang w:eastAsia="sk-SK"/>
        </w:rPr>
        <w:t xml:space="preserve">by v zákone nebola obsiahnutá zmienka o účelovej viazanosti finančného príspevku na stravovanie. </w:t>
      </w:r>
      <w:r w:rsidR="00080643">
        <w:rPr>
          <w:rFonts w:eastAsia="Times New Roman"/>
          <w:color w:val="000000" w:themeColor="text1"/>
          <w:lang w:eastAsia="sk-SK"/>
        </w:rPr>
        <w:t xml:space="preserve">Vypustenie </w:t>
      </w:r>
      <w:r w:rsidR="004C186D">
        <w:rPr>
          <w:rFonts w:eastAsia="Times New Roman"/>
          <w:color w:val="000000" w:themeColor="text1"/>
          <w:lang w:eastAsia="sk-SK"/>
        </w:rPr>
        <w:t xml:space="preserve">zmienky o </w:t>
      </w:r>
      <w:r w:rsidR="00080643">
        <w:rPr>
          <w:rFonts w:eastAsia="Times New Roman"/>
          <w:color w:val="000000" w:themeColor="text1"/>
          <w:lang w:eastAsia="sk-SK"/>
        </w:rPr>
        <w:t xml:space="preserve">účelovej viazanosti je nevyhnutné z dôvodu, </w:t>
      </w:r>
      <w:r w:rsidR="004C186D">
        <w:rPr>
          <w:rFonts w:eastAsia="Times New Roman"/>
          <w:color w:val="000000" w:themeColor="text1"/>
          <w:lang w:eastAsia="sk-SK"/>
        </w:rPr>
        <w:t>že podľa navrhovanej úpravy sa fina</w:t>
      </w:r>
      <w:r w:rsidR="00D160DD">
        <w:rPr>
          <w:rFonts w:eastAsia="Times New Roman"/>
          <w:color w:val="000000" w:themeColor="text1"/>
          <w:lang w:eastAsia="sk-SK"/>
        </w:rPr>
        <w:t>n</w:t>
      </w:r>
      <w:r w:rsidR="004C186D">
        <w:rPr>
          <w:rFonts w:eastAsia="Times New Roman"/>
          <w:color w:val="000000" w:themeColor="text1"/>
          <w:lang w:eastAsia="sk-SK"/>
        </w:rPr>
        <w:t>čný príspevok na stravovanie bude poskytovať spätne</w:t>
      </w:r>
      <w:r w:rsidR="000D0684">
        <w:rPr>
          <w:rFonts w:eastAsia="Times New Roman"/>
          <w:color w:val="000000" w:themeColor="text1"/>
          <w:lang w:eastAsia="sk-SK"/>
        </w:rPr>
        <w:t xml:space="preserve"> za predchádzajú kalendárny mesiac, kedy bude známe, v akej sume nárok na finančný príspevok vznikol.</w:t>
      </w:r>
    </w:p>
    <w:p w14:paraId="4190E571" w14:textId="0E73EBB4" w:rsidR="00E52D7A" w:rsidRPr="00466C5F" w:rsidRDefault="00E52D7A" w:rsidP="00E52D7A">
      <w:pPr>
        <w:spacing w:after="0" w:line="240" w:lineRule="auto"/>
        <w:ind w:firstLine="567"/>
        <w:jc w:val="both"/>
        <w:rPr>
          <w:rFonts w:eastAsia="Times New Roman"/>
          <w:color w:val="000000" w:themeColor="text1"/>
          <w:sz w:val="27"/>
          <w:szCs w:val="27"/>
          <w:lang w:eastAsia="sk-SK"/>
        </w:rPr>
      </w:pPr>
    </w:p>
    <w:p w14:paraId="08247BFE" w14:textId="7601BE1B" w:rsidR="00BD0A69" w:rsidRPr="009C7922" w:rsidRDefault="00BD0A69" w:rsidP="00B520D0">
      <w:pPr>
        <w:spacing w:after="0" w:line="240" w:lineRule="auto"/>
        <w:ind w:firstLine="708"/>
        <w:jc w:val="both"/>
        <w:rPr>
          <w:rFonts w:eastAsia="Times New Roman"/>
          <w:color w:val="000000"/>
          <w:sz w:val="27"/>
          <w:szCs w:val="27"/>
          <w:lang w:eastAsia="sk-SK"/>
        </w:rPr>
      </w:pPr>
      <w:r w:rsidRPr="009C7922">
        <w:rPr>
          <w:rFonts w:eastAsia="Times New Roman"/>
          <w:b/>
          <w:bCs/>
          <w:color w:val="000000"/>
          <w:lang w:eastAsia="sk-SK"/>
        </w:rPr>
        <w:t>K</w:t>
      </w:r>
      <w:r w:rsidR="00D63A82">
        <w:rPr>
          <w:rFonts w:eastAsia="Times New Roman"/>
          <w:b/>
          <w:bCs/>
          <w:color w:val="000000"/>
          <w:lang w:eastAsia="sk-SK"/>
        </w:rPr>
        <w:t> </w:t>
      </w:r>
      <w:r w:rsidRPr="009C7922">
        <w:rPr>
          <w:rFonts w:eastAsia="Times New Roman"/>
          <w:b/>
          <w:bCs/>
          <w:color w:val="000000"/>
          <w:lang w:eastAsia="sk-SK"/>
        </w:rPr>
        <w:t>bod</w:t>
      </w:r>
      <w:r w:rsidR="00D63A82">
        <w:rPr>
          <w:rFonts w:eastAsia="Times New Roman"/>
          <w:b/>
          <w:bCs/>
          <w:color w:val="000000"/>
          <w:lang w:eastAsia="sk-SK"/>
        </w:rPr>
        <w:t xml:space="preserve">om 2 </w:t>
      </w:r>
      <w:r w:rsidR="00DD2F50">
        <w:rPr>
          <w:rFonts w:eastAsia="Times New Roman"/>
          <w:b/>
          <w:bCs/>
          <w:color w:val="000000"/>
          <w:lang w:eastAsia="sk-SK"/>
        </w:rPr>
        <w:t>a</w:t>
      </w:r>
      <w:r w:rsidR="00E6159E">
        <w:rPr>
          <w:rFonts w:eastAsia="Times New Roman"/>
          <w:b/>
          <w:bCs/>
          <w:color w:val="000000"/>
          <w:lang w:eastAsia="sk-SK"/>
        </w:rPr>
        <w:t xml:space="preserve"> </w:t>
      </w:r>
      <w:r w:rsidR="00DD2F50">
        <w:rPr>
          <w:rFonts w:eastAsia="Times New Roman"/>
          <w:b/>
          <w:bCs/>
          <w:color w:val="000000"/>
          <w:lang w:eastAsia="sk-SK"/>
        </w:rPr>
        <w:t>7</w:t>
      </w:r>
      <w:r w:rsidR="007D67B4" w:rsidRPr="007D67B4">
        <w:rPr>
          <w:rFonts w:eastAsia="Times New Roman"/>
          <w:b/>
          <w:bCs/>
          <w:color w:val="000000"/>
          <w:lang w:eastAsia="sk-SK"/>
        </w:rPr>
        <w:t xml:space="preserve"> </w:t>
      </w:r>
    </w:p>
    <w:p w14:paraId="7AB56E1A" w14:textId="77777777" w:rsidR="00BD0A69" w:rsidRPr="009C7922" w:rsidRDefault="00BD0A69" w:rsidP="00B520D0">
      <w:pPr>
        <w:spacing w:after="0" w:line="240" w:lineRule="auto"/>
        <w:ind w:firstLine="708"/>
        <w:jc w:val="both"/>
        <w:rPr>
          <w:rFonts w:eastAsia="Times New Roman"/>
          <w:color w:val="000000" w:themeColor="text1"/>
          <w:lang w:eastAsia="sk-SK"/>
        </w:rPr>
      </w:pPr>
    </w:p>
    <w:p w14:paraId="1514043D" w14:textId="4CF7A4A7" w:rsidR="007D67B4" w:rsidRDefault="00566EF9" w:rsidP="00AD5993">
      <w:pPr>
        <w:shd w:val="clear" w:color="auto" w:fill="FFFFFF"/>
        <w:spacing w:after="0" w:line="240" w:lineRule="auto"/>
        <w:ind w:firstLine="708"/>
        <w:jc w:val="both"/>
        <w:rPr>
          <w:shd w:val="clear" w:color="auto" w:fill="FFFFFF"/>
        </w:rPr>
      </w:pPr>
      <w:r>
        <w:rPr>
          <w:shd w:val="clear" w:color="auto" w:fill="FFFFFF"/>
        </w:rPr>
        <w:t xml:space="preserve">Podľa súčasnej úpravy </w:t>
      </w:r>
      <w:r w:rsidR="009D72BE">
        <w:rPr>
          <w:rFonts w:eastAsia="Times New Roman"/>
          <w:color w:val="000000" w:themeColor="text1"/>
          <w:lang w:eastAsia="sk-SK"/>
        </w:rPr>
        <w:t xml:space="preserve">Zákonníka práce </w:t>
      </w:r>
      <w:r>
        <w:rPr>
          <w:shd w:val="clear" w:color="auto" w:fill="FFFFFF"/>
        </w:rPr>
        <w:t xml:space="preserve">je poskytovanie stravných poukážok </w:t>
      </w:r>
      <w:r w:rsidR="007A0665">
        <w:rPr>
          <w:shd w:val="clear" w:color="auto" w:fill="FFFFFF"/>
        </w:rPr>
        <w:t>podmn</w:t>
      </w:r>
      <w:r w:rsidR="005D7B60">
        <w:rPr>
          <w:shd w:val="clear" w:color="auto" w:fill="FFFFFF"/>
        </w:rPr>
        <w:t>o</w:t>
      </w:r>
      <w:r w:rsidR="007A0665">
        <w:rPr>
          <w:shd w:val="clear" w:color="auto" w:fill="FFFFFF"/>
        </w:rPr>
        <w:t xml:space="preserve">žinou spoločného pojmu „zabezpečenie stravovania“. Zabezpečenie stravovania sa </w:t>
      </w:r>
      <w:r w:rsidR="003379E7">
        <w:rPr>
          <w:shd w:val="clear" w:color="auto" w:fill="FFFFFF"/>
        </w:rPr>
        <w:t xml:space="preserve">v súčasnosti </w:t>
      </w:r>
      <w:r w:rsidR="007A0665">
        <w:rPr>
          <w:shd w:val="clear" w:color="auto" w:fill="FFFFFF"/>
        </w:rPr>
        <w:t>deje dvoma spôsobmi</w:t>
      </w:r>
      <w:r w:rsidR="008C04FA">
        <w:rPr>
          <w:shd w:val="clear" w:color="auto" w:fill="FFFFFF"/>
        </w:rPr>
        <w:t xml:space="preserve"> – poskytovaním teplého jedla a</w:t>
      </w:r>
      <w:r w:rsidR="009850CC">
        <w:rPr>
          <w:shd w:val="clear" w:color="auto" w:fill="FFFFFF"/>
        </w:rPr>
        <w:t>lebo poskytovaním strav</w:t>
      </w:r>
      <w:r w:rsidR="002407D5">
        <w:rPr>
          <w:shd w:val="clear" w:color="auto" w:fill="FFFFFF"/>
        </w:rPr>
        <w:t>ovacej</w:t>
      </w:r>
      <w:r w:rsidR="009850CC">
        <w:rPr>
          <w:shd w:val="clear" w:color="auto" w:fill="FFFFFF"/>
        </w:rPr>
        <w:t xml:space="preserve"> poukážky. </w:t>
      </w:r>
      <w:r w:rsidR="007303F5">
        <w:rPr>
          <w:shd w:val="clear" w:color="auto" w:fill="FFFFFF"/>
        </w:rPr>
        <w:t xml:space="preserve">Poskytovanie stravovacích poukážok je </w:t>
      </w:r>
      <w:r w:rsidR="00F25C63">
        <w:rPr>
          <w:shd w:val="clear" w:color="auto" w:fill="FFFFFF"/>
        </w:rPr>
        <w:t xml:space="preserve">dnes zaobalené do </w:t>
      </w:r>
      <w:r w:rsidR="001B7AD3">
        <w:rPr>
          <w:shd w:val="clear" w:color="auto" w:fill="FFFFFF"/>
        </w:rPr>
        <w:t xml:space="preserve">formulácie, že ide zabezpečenie stravovania </w:t>
      </w:r>
      <w:r w:rsidR="00F25C63" w:rsidRPr="00D74E36">
        <w:rPr>
          <w:shd w:val="clear" w:color="auto" w:fill="FFFFFF"/>
        </w:rPr>
        <w:t>prostredníctvom právnickej osoby alebo fyzickej osoby, ktorá má oprávnenie sprostredkovať stravovacie služby</w:t>
      </w:r>
      <w:r w:rsidR="005D7B60">
        <w:rPr>
          <w:shd w:val="clear" w:color="auto" w:fill="FFFFFF"/>
        </w:rPr>
        <w:t xml:space="preserve">. </w:t>
      </w:r>
      <w:r w:rsidR="00971A60">
        <w:rPr>
          <w:shd w:val="clear" w:color="auto" w:fill="FFFFFF"/>
        </w:rPr>
        <w:t xml:space="preserve">Túto </w:t>
      </w:r>
      <w:r w:rsidR="00CE795D">
        <w:rPr>
          <w:shd w:val="clear" w:color="auto" w:fill="FFFFFF"/>
        </w:rPr>
        <w:t>zaoba</w:t>
      </w:r>
      <w:r w:rsidR="0034541E">
        <w:rPr>
          <w:shd w:val="clear" w:color="auto" w:fill="FFFFFF"/>
        </w:rPr>
        <w:t>lenú</w:t>
      </w:r>
      <w:r w:rsidR="00CE795D">
        <w:rPr>
          <w:shd w:val="clear" w:color="auto" w:fill="FFFFFF"/>
        </w:rPr>
        <w:t xml:space="preserve"> formuláciu nahrádzame priam</w:t>
      </w:r>
      <w:r w:rsidR="00BD0EC2">
        <w:rPr>
          <w:shd w:val="clear" w:color="auto" w:fill="FFFFFF"/>
        </w:rPr>
        <w:t xml:space="preserve">ym </w:t>
      </w:r>
      <w:r w:rsidR="00CE795D">
        <w:rPr>
          <w:shd w:val="clear" w:color="auto" w:fill="FFFFFF"/>
        </w:rPr>
        <w:t xml:space="preserve">slovným spojením „poskytovanie stravovacej poukážky“ – toto </w:t>
      </w:r>
      <w:r w:rsidR="00BD0EC2">
        <w:rPr>
          <w:shd w:val="clear" w:color="auto" w:fill="FFFFFF"/>
        </w:rPr>
        <w:t xml:space="preserve">priame pomenovanie už neobsahuje </w:t>
      </w:r>
      <w:r w:rsidR="005254F1">
        <w:rPr>
          <w:shd w:val="clear" w:color="auto" w:fill="FFFFFF"/>
        </w:rPr>
        <w:t>v sebe prvky toho, že stravovacie poukážky sú zabezpečením stravovania</w:t>
      </w:r>
      <w:r w:rsidR="004E1B45">
        <w:rPr>
          <w:shd w:val="clear" w:color="auto" w:fill="FFFFFF"/>
        </w:rPr>
        <w:t xml:space="preserve"> (lebo to je príčinou výkladu, že musia byť poskytované na začiatku mesiaca, resp. pred skonzumovaním stravy v daný deň</w:t>
      </w:r>
      <w:r w:rsidR="0028525F">
        <w:rPr>
          <w:shd w:val="clear" w:color="auto" w:fill="FFFFFF"/>
        </w:rPr>
        <w:t xml:space="preserve">). Stravovacia poukážka tak bude iba spätnou paušálnou refundáciou stravy, ktorú si zamestnanec </w:t>
      </w:r>
      <w:r w:rsidR="00194135">
        <w:rPr>
          <w:shd w:val="clear" w:color="auto" w:fill="FFFFFF"/>
        </w:rPr>
        <w:t xml:space="preserve">zaplatil sám, pričom táto refundácia nebude v peniazoch, ale v podobe ceniny účelovo viazanej na </w:t>
      </w:r>
      <w:r w:rsidR="00F3319F">
        <w:rPr>
          <w:shd w:val="clear" w:color="auto" w:fill="FFFFFF"/>
        </w:rPr>
        <w:t xml:space="preserve">nákup ďalšieho jedla v budúcnosti. </w:t>
      </w:r>
    </w:p>
    <w:p w14:paraId="009DD2E6" w14:textId="77777777" w:rsidR="007D67B4" w:rsidRDefault="007D67B4" w:rsidP="00AD5993">
      <w:pPr>
        <w:shd w:val="clear" w:color="auto" w:fill="FFFFFF"/>
        <w:spacing w:after="0" w:line="240" w:lineRule="auto"/>
        <w:ind w:firstLine="708"/>
        <w:jc w:val="both"/>
        <w:rPr>
          <w:shd w:val="clear" w:color="auto" w:fill="FFFFFF"/>
        </w:rPr>
      </w:pPr>
    </w:p>
    <w:p w14:paraId="4B8FD634" w14:textId="13ACC683" w:rsidR="007D67B4" w:rsidRPr="009C7922" w:rsidRDefault="007D67B4" w:rsidP="007D67B4">
      <w:pPr>
        <w:spacing w:after="0" w:line="240" w:lineRule="auto"/>
        <w:ind w:firstLine="708"/>
        <w:jc w:val="both"/>
        <w:rPr>
          <w:rFonts w:eastAsia="Times New Roman"/>
          <w:color w:val="000000"/>
          <w:sz w:val="27"/>
          <w:szCs w:val="27"/>
          <w:lang w:eastAsia="sk-SK"/>
        </w:rPr>
      </w:pPr>
      <w:r w:rsidRPr="009C7922">
        <w:rPr>
          <w:rFonts w:eastAsia="Times New Roman"/>
          <w:b/>
          <w:bCs/>
          <w:color w:val="000000"/>
          <w:lang w:eastAsia="sk-SK"/>
        </w:rPr>
        <w:t>K</w:t>
      </w:r>
      <w:r>
        <w:rPr>
          <w:rFonts w:eastAsia="Times New Roman"/>
          <w:b/>
          <w:bCs/>
          <w:color w:val="000000"/>
          <w:lang w:eastAsia="sk-SK"/>
        </w:rPr>
        <w:t> </w:t>
      </w:r>
      <w:r w:rsidRPr="009C7922">
        <w:rPr>
          <w:rFonts w:eastAsia="Times New Roman"/>
          <w:b/>
          <w:bCs/>
          <w:color w:val="000000"/>
          <w:lang w:eastAsia="sk-SK"/>
        </w:rPr>
        <w:t>bod</w:t>
      </w:r>
      <w:r>
        <w:rPr>
          <w:rFonts w:eastAsia="Times New Roman"/>
          <w:b/>
          <w:bCs/>
          <w:color w:val="000000"/>
          <w:lang w:eastAsia="sk-SK"/>
        </w:rPr>
        <w:t>u 10</w:t>
      </w:r>
      <w:r w:rsidRPr="007D67B4">
        <w:rPr>
          <w:rFonts w:eastAsia="Times New Roman"/>
          <w:b/>
          <w:bCs/>
          <w:color w:val="000000"/>
          <w:lang w:eastAsia="sk-SK"/>
        </w:rPr>
        <w:t xml:space="preserve"> </w:t>
      </w:r>
    </w:p>
    <w:p w14:paraId="35297376" w14:textId="681962BA" w:rsidR="00601199" w:rsidRDefault="00601199" w:rsidP="00AD5993">
      <w:pPr>
        <w:shd w:val="clear" w:color="auto" w:fill="FFFFFF"/>
        <w:spacing w:after="0" w:line="240" w:lineRule="auto"/>
        <w:ind w:firstLine="708"/>
        <w:jc w:val="both"/>
        <w:rPr>
          <w:shd w:val="clear" w:color="auto" w:fill="FFFFFF"/>
        </w:rPr>
      </w:pPr>
    </w:p>
    <w:p w14:paraId="59CCB49D" w14:textId="1EE7D786" w:rsidR="005F573B" w:rsidRDefault="00A27CE6" w:rsidP="005F573B">
      <w:pPr>
        <w:shd w:val="clear" w:color="auto" w:fill="FFFFFF"/>
        <w:spacing w:after="0" w:line="240" w:lineRule="auto"/>
        <w:ind w:firstLine="708"/>
        <w:jc w:val="both"/>
        <w:rPr>
          <w:shd w:val="clear" w:color="auto" w:fill="FFFFFF"/>
        </w:rPr>
      </w:pPr>
      <w:r>
        <w:rPr>
          <w:shd w:val="clear" w:color="auto" w:fill="FFFFFF"/>
        </w:rPr>
        <w:t>Navrhuje sa explicitné zakotvenie, že strav</w:t>
      </w:r>
      <w:r w:rsidR="00621D0E">
        <w:rPr>
          <w:shd w:val="clear" w:color="auto" w:fill="FFFFFF"/>
        </w:rPr>
        <w:t>ovacie</w:t>
      </w:r>
      <w:r>
        <w:rPr>
          <w:shd w:val="clear" w:color="auto" w:fill="FFFFFF"/>
        </w:rPr>
        <w:t xml:space="preserve"> poukážky aj finančný </w:t>
      </w:r>
      <w:r w:rsidR="00CA4B3F">
        <w:rPr>
          <w:shd w:val="clear" w:color="auto" w:fill="FFFFFF"/>
        </w:rPr>
        <w:t xml:space="preserve">príspevok na stravovanie sa poskytujú pozadu, teda nemajú zabezpečovací charakter, ale refundačný. </w:t>
      </w:r>
      <w:r w:rsidR="005F573B">
        <w:rPr>
          <w:shd w:val="clear" w:color="auto" w:fill="FFFFFF"/>
        </w:rPr>
        <w:t>Bežne zamestnaný človek to nijako nepocíti, pretože každý mesiac dostane nejaký zhruba rovnaký počet stravných poukážok, pričom mnohí ľudia dnes ani netušia, za aké obdobie sú tie stravovacie poukážky, ktoré dostávajú. Neobstojí argument, že pri spätnej refundácii s</w:t>
      </w:r>
      <w:r w:rsidR="000132AA">
        <w:rPr>
          <w:shd w:val="clear" w:color="auto" w:fill="FFFFFF"/>
        </w:rPr>
        <w:t xml:space="preserve">i </w:t>
      </w:r>
      <w:bookmarkStart w:id="0" w:name="_Hlk155890425"/>
      <w:r w:rsidR="000132AA">
        <w:rPr>
          <w:shd w:val="clear" w:color="auto" w:fill="FFFFFF"/>
        </w:rPr>
        <w:t>zamestnanci</w:t>
      </w:r>
      <w:r w:rsidR="005F573B">
        <w:rPr>
          <w:shd w:val="clear" w:color="auto" w:fill="FFFFFF"/>
        </w:rPr>
        <w:t xml:space="preserve"> </w:t>
      </w:r>
      <w:bookmarkEnd w:id="0"/>
      <w:r w:rsidR="005F573B">
        <w:rPr>
          <w:shd w:val="clear" w:color="auto" w:fill="FFFFFF"/>
        </w:rPr>
        <w:t xml:space="preserve">nebudú mať </w:t>
      </w:r>
      <w:r w:rsidR="005E6C25">
        <w:rPr>
          <w:shd w:val="clear" w:color="auto" w:fill="FFFFFF"/>
        </w:rPr>
        <w:t xml:space="preserve">v predchádzajúcom mesiaci </w:t>
      </w:r>
      <w:r w:rsidR="005F573B">
        <w:rPr>
          <w:shd w:val="clear" w:color="auto" w:fill="FFFFFF"/>
        </w:rPr>
        <w:t xml:space="preserve">za čo kúpiť stravu, pretože </w:t>
      </w:r>
      <w:r w:rsidR="004D50CC">
        <w:rPr>
          <w:shd w:val="clear" w:color="auto" w:fill="FFFFFF"/>
        </w:rPr>
        <w:t xml:space="preserve">zamestnanci </w:t>
      </w:r>
      <w:r w:rsidR="005F573B">
        <w:rPr>
          <w:shd w:val="clear" w:color="auto" w:fill="FFFFFF"/>
        </w:rPr>
        <w:t>ani mzdu nedostávajú vopred, aby si mohli hradiť svoje výdavky</w:t>
      </w:r>
      <w:r w:rsidR="00F7371A">
        <w:rPr>
          <w:shd w:val="clear" w:color="auto" w:fill="FFFFFF"/>
        </w:rPr>
        <w:t xml:space="preserve"> (vrátane raňajok a </w:t>
      </w:r>
      <w:proofErr w:type="spellStart"/>
      <w:r w:rsidR="00F7371A">
        <w:rPr>
          <w:shd w:val="clear" w:color="auto" w:fill="FFFFFF"/>
        </w:rPr>
        <w:t>večier</w:t>
      </w:r>
      <w:proofErr w:type="spellEnd"/>
      <w:r w:rsidR="00F7371A">
        <w:rPr>
          <w:shd w:val="clear" w:color="auto" w:fill="FFFFFF"/>
        </w:rPr>
        <w:t>, čo je tiež strava)</w:t>
      </w:r>
      <w:r w:rsidR="005F573B">
        <w:rPr>
          <w:shd w:val="clear" w:color="auto" w:fill="FFFFFF"/>
        </w:rPr>
        <w:t xml:space="preserve">, ale mzdu dostávajú pozadu. </w:t>
      </w:r>
    </w:p>
    <w:p w14:paraId="22B37AFD" w14:textId="77777777" w:rsidR="00601199" w:rsidRDefault="00601199" w:rsidP="00AD5993">
      <w:pPr>
        <w:shd w:val="clear" w:color="auto" w:fill="FFFFFF"/>
        <w:spacing w:after="0" w:line="240" w:lineRule="auto"/>
        <w:ind w:firstLine="708"/>
        <w:jc w:val="both"/>
        <w:rPr>
          <w:shd w:val="clear" w:color="auto" w:fill="FFFFFF"/>
        </w:rPr>
      </w:pPr>
    </w:p>
    <w:p w14:paraId="01A9C55B" w14:textId="2A4CD0F3" w:rsidR="004B50B7" w:rsidRDefault="004B50B7" w:rsidP="004B50B7">
      <w:pPr>
        <w:spacing w:after="0" w:line="240" w:lineRule="auto"/>
        <w:ind w:firstLine="708"/>
        <w:jc w:val="both"/>
        <w:rPr>
          <w:rFonts w:eastAsia="Times New Roman"/>
          <w:b/>
          <w:bCs/>
          <w:color w:val="000000"/>
          <w:lang w:eastAsia="sk-SK"/>
        </w:rPr>
      </w:pPr>
      <w:r w:rsidRPr="002E5F36">
        <w:rPr>
          <w:rFonts w:eastAsia="Times New Roman"/>
          <w:b/>
          <w:bCs/>
          <w:color w:val="000000"/>
          <w:lang w:eastAsia="sk-SK"/>
        </w:rPr>
        <w:t xml:space="preserve">K čl. </w:t>
      </w:r>
      <w:r>
        <w:rPr>
          <w:rFonts w:eastAsia="Times New Roman"/>
          <w:b/>
          <w:bCs/>
          <w:color w:val="000000"/>
          <w:lang w:eastAsia="sk-SK"/>
        </w:rPr>
        <w:t>II</w:t>
      </w:r>
    </w:p>
    <w:p w14:paraId="6904F7A4" w14:textId="77777777" w:rsidR="004B50B7" w:rsidRDefault="004B50B7" w:rsidP="004B50B7">
      <w:pPr>
        <w:spacing w:after="0" w:line="240" w:lineRule="auto"/>
        <w:ind w:firstLine="708"/>
        <w:jc w:val="both"/>
        <w:rPr>
          <w:rFonts w:eastAsia="Times New Roman"/>
          <w:b/>
          <w:bCs/>
          <w:color w:val="000000"/>
          <w:lang w:eastAsia="sk-SK"/>
        </w:rPr>
      </w:pPr>
    </w:p>
    <w:p w14:paraId="7E9D48A2" w14:textId="77777777" w:rsidR="004B50B7" w:rsidRDefault="004B50B7" w:rsidP="004B50B7">
      <w:pPr>
        <w:spacing w:after="0" w:line="240" w:lineRule="auto"/>
        <w:ind w:firstLine="708"/>
        <w:jc w:val="both"/>
        <w:rPr>
          <w:rFonts w:eastAsia="Times New Roman"/>
          <w:b/>
          <w:bCs/>
          <w:color w:val="000000" w:themeColor="text1"/>
          <w:lang w:eastAsia="sk-SK"/>
        </w:rPr>
      </w:pPr>
      <w:r w:rsidRPr="00594C72">
        <w:rPr>
          <w:rFonts w:eastAsia="Times New Roman"/>
          <w:b/>
          <w:bCs/>
          <w:color w:val="000000" w:themeColor="text1"/>
          <w:lang w:eastAsia="sk-SK"/>
        </w:rPr>
        <w:t>K bodu 1</w:t>
      </w:r>
    </w:p>
    <w:p w14:paraId="72F87665" w14:textId="365CC1F0" w:rsidR="004B50B7" w:rsidRDefault="004B50B7" w:rsidP="004B50B7">
      <w:pPr>
        <w:spacing w:after="0" w:line="240" w:lineRule="auto"/>
        <w:ind w:firstLine="708"/>
        <w:jc w:val="both"/>
        <w:rPr>
          <w:rFonts w:eastAsia="Times New Roman"/>
          <w:b/>
          <w:bCs/>
          <w:color w:val="000000" w:themeColor="text1"/>
          <w:lang w:eastAsia="sk-SK"/>
        </w:rPr>
      </w:pPr>
    </w:p>
    <w:p w14:paraId="5D4A7E18" w14:textId="31D7E016" w:rsidR="004B50B7" w:rsidRDefault="003C17CA" w:rsidP="004B50B7">
      <w:pPr>
        <w:spacing w:after="0" w:line="240" w:lineRule="auto"/>
        <w:ind w:firstLine="708"/>
        <w:jc w:val="both"/>
      </w:pPr>
      <w:r>
        <w:t xml:space="preserve">V zákone </w:t>
      </w:r>
      <w:r w:rsidRPr="00D74E36">
        <w:t>č. 73/1998 Z. z. o štátnej službe príslušníkov Policajného zboru, Slovenskej informačnej služby, Zboru väzenskej a justičnej stráže Slovenskej republiky a Železničnej polície v</w:t>
      </w:r>
      <w:r>
        <w:t> </w:t>
      </w:r>
      <w:r w:rsidRPr="00D74E36">
        <w:t>znení</w:t>
      </w:r>
      <w:r>
        <w:t xml:space="preserve"> neskorších predpisov sa navrhujú zrkadlové úpravy </w:t>
      </w:r>
      <w:r w:rsidR="00164E86">
        <w:t>ako v Zákonníku práce (čl. I</w:t>
      </w:r>
      <w:r w:rsidR="00BB4B16">
        <w:t>)</w:t>
      </w:r>
      <w:r w:rsidR="001177AA">
        <w:t>; to znamená</w:t>
      </w:r>
      <w:r w:rsidR="00912AB8">
        <w:t xml:space="preserve"> zúženie pojmu „zabezpečenie stravovania“ len na poskytovanie teplého jedla vo vlastnej jedálni, </w:t>
      </w:r>
      <w:r w:rsidR="00536EA9">
        <w:t>zavedenie p</w:t>
      </w:r>
      <w:r w:rsidR="00B66485">
        <w:t>ojmu „poskytovanie  stravovacej po</w:t>
      </w:r>
      <w:r w:rsidR="00FC683A">
        <w:t>u</w:t>
      </w:r>
      <w:r w:rsidR="00B66485">
        <w:t>kážky ako</w:t>
      </w:r>
      <w:r w:rsidR="00FC683A">
        <w:t xml:space="preserve"> samostatnej kategórie a explicitné zakotvenie pravidla, že </w:t>
      </w:r>
      <w:r w:rsidR="00621D0E">
        <w:rPr>
          <w:shd w:val="clear" w:color="auto" w:fill="FFFFFF"/>
        </w:rPr>
        <w:t>stravovacie poukážky aj finančný príspevok na stravovanie sa poskytujú pozadu, teda nemajú zabezpečovací charakter, ale refundačný.</w:t>
      </w:r>
      <w:r w:rsidR="00CD5107">
        <w:rPr>
          <w:shd w:val="clear" w:color="auto" w:fill="FFFFFF"/>
        </w:rPr>
        <w:t xml:space="preserve"> </w:t>
      </w:r>
      <w:r w:rsidR="00CD5107">
        <w:rPr>
          <w:shd w:val="clear" w:color="auto" w:fill="FFFFFF"/>
        </w:rPr>
        <w:lastRenderedPageBreak/>
        <w:t xml:space="preserve">Explicitne sa </w:t>
      </w:r>
      <w:r w:rsidR="00182B0C">
        <w:rPr>
          <w:shd w:val="clear" w:color="auto" w:fill="FFFFFF"/>
        </w:rPr>
        <w:t xml:space="preserve">tiež </w:t>
      </w:r>
      <w:r w:rsidR="00CD5107">
        <w:rPr>
          <w:shd w:val="clear" w:color="auto" w:fill="FFFFFF"/>
        </w:rPr>
        <w:t xml:space="preserve">stanovuje, </w:t>
      </w:r>
      <w:r w:rsidR="00CD5107" w:rsidRPr="003242DB">
        <w:rPr>
          <w:shd w:val="clear" w:color="auto" w:fill="FFFFFF"/>
        </w:rPr>
        <w:t>že p</w:t>
      </w:r>
      <w:r w:rsidR="00CD5107" w:rsidRPr="003242DB">
        <w:rPr>
          <w:rFonts w:eastAsia="Times New Roman"/>
          <w:lang w:eastAsia="sk-SK"/>
        </w:rPr>
        <w:t>ovinnosť poskytnúť druhé teplé jedno a tretie teplé jedno  možno splniť aj poskytnutím stravovacej poukážky alebo finančného príspevku na stravovanie.</w:t>
      </w:r>
    </w:p>
    <w:p w14:paraId="55A5CD30" w14:textId="77777777" w:rsidR="003C17CA" w:rsidRPr="00594C72" w:rsidRDefault="003C17CA" w:rsidP="004B50B7">
      <w:pPr>
        <w:spacing w:after="0" w:line="240" w:lineRule="auto"/>
        <w:ind w:firstLine="708"/>
        <w:jc w:val="both"/>
        <w:rPr>
          <w:rFonts w:eastAsia="Times New Roman"/>
          <w:b/>
          <w:bCs/>
          <w:color w:val="000000" w:themeColor="text1"/>
          <w:lang w:eastAsia="sk-SK"/>
        </w:rPr>
      </w:pPr>
    </w:p>
    <w:p w14:paraId="073E457E" w14:textId="23242F0E" w:rsidR="0088727B" w:rsidRPr="0074241D" w:rsidRDefault="0088727B" w:rsidP="0088727B">
      <w:pPr>
        <w:spacing w:after="0" w:line="240" w:lineRule="auto"/>
        <w:ind w:firstLine="708"/>
        <w:jc w:val="both"/>
        <w:rPr>
          <w:rFonts w:eastAsia="Times New Roman"/>
          <w:b/>
          <w:bCs/>
          <w:color w:val="000000"/>
          <w:lang w:eastAsia="sk-SK"/>
        </w:rPr>
      </w:pPr>
      <w:r w:rsidRPr="0074241D">
        <w:rPr>
          <w:rFonts w:eastAsia="Times New Roman"/>
          <w:b/>
          <w:bCs/>
          <w:color w:val="000000"/>
          <w:lang w:eastAsia="sk-SK"/>
        </w:rPr>
        <w:t xml:space="preserve">K čl. </w:t>
      </w:r>
      <w:r w:rsidR="00811D64" w:rsidRPr="0074241D">
        <w:rPr>
          <w:rFonts w:eastAsia="Times New Roman"/>
          <w:b/>
          <w:bCs/>
          <w:color w:val="000000"/>
          <w:lang w:eastAsia="sk-SK"/>
        </w:rPr>
        <w:t>II</w:t>
      </w:r>
      <w:r w:rsidRPr="0074241D">
        <w:rPr>
          <w:rFonts w:eastAsia="Times New Roman"/>
          <w:b/>
          <w:bCs/>
          <w:color w:val="000000"/>
          <w:lang w:eastAsia="sk-SK"/>
        </w:rPr>
        <w:t>I</w:t>
      </w:r>
    </w:p>
    <w:p w14:paraId="7AFCB95A" w14:textId="77777777" w:rsidR="0088727B" w:rsidRPr="0074241D" w:rsidRDefault="0088727B" w:rsidP="0088727B">
      <w:pPr>
        <w:spacing w:after="0" w:line="240" w:lineRule="auto"/>
        <w:ind w:firstLine="708"/>
        <w:jc w:val="both"/>
        <w:rPr>
          <w:rFonts w:eastAsia="Times New Roman"/>
          <w:b/>
          <w:bCs/>
          <w:color w:val="000000"/>
          <w:lang w:eastAsia="sk-SK"/>
        </w:rPr>
      </w:pPr>
    </w:p>
    <w:p w14:paraId="53909DE4" w14:textId="36F5E5BF" w:rsidR="00EB05BE" w:rsidRDefault="00EB05BE" w:rsidP="0074241D">
      <w:pPr>
        <w:spacing w:after="0" w:line="240" w:lineRule="auto"/>
        <w:ind w:firstLine="708"/>
        <w:jc w:val="both"/>
        <w:rPr>
          <w:rFonts w:eastAsia="Times New Roman"/>
          <w:b/>
          <w:bCs/>
          <w:color w:val="000000" w:themeColor="text1"/>
          <w:lang w:eastAsia="sk-SK"/>
        </w:rPr>
      </w:pPr>
      <w:r w:rsidRPr="00EB05BE">
        <w:rPr>
          <w:rFonts w:eastAsia="Times New Roman"/>
          <w:b/>
          <w:bCs/>
          <w:color w:val="000000" w:themeColor="text1"/>
          <w:lang w:eastAsia="sk-SK"/>
        </w:rPr>
        <w:t xml:space="preserve">K bodu 1 </w:t>
      </w:r>
    </w:p>
    <w:p w14:paraId="6BBDAFA6" w14:textId="77777777" w:rsidR="003522CC" w:rsidRDefault="003522CC" w:rsidP="0074241D">
      <w:pPr>
        <w:spacing w:after="0" w:line="240" w:lineRule="auto"/>
        <w:ind w:firstLine="708"/>
        <w:jc w:val="both"/>
        <w:rPr>
          <w:rFonts w:eastAsia="Times New Roman"/>
          <w:b/>
          <w:bCs/>
          <w:color w:val="000000" w:themeColor="text1"/>
          <w:lang w:eastAsia="sk-SK"/>
        </w:rPr>
      </w:pPr>
    </w:p>
    <w:p w14:paraId="23C2E7AB" w14:textId="42C87744" w:rsidR="0088727B" w:rsidRDefault="003522CC" w:rsidP="00BD1CCB">
      <w:pPr>
        <w:spacing w:after="0" w:line="240" w:lineRule="auto"/>
        <w:ind w:firstLine="708"/>
        <w:jc w:val="both"/>
        <w:rPr>
          <w:rFonts w:eastAsia="Times New Roman"/>
          <w:color w:val="000000" w:themeColor="text1"/>
          <w:lang w:eastAsia="sk-SK"/>
        </w:rPr>
      </w:pPr>
      <w:r>
        <w:t xml:space="preserve">V zákone </w:t>
      </w:r>
      <w:r w:rsidRPr="00D74E36">
        <w:t>č. 315/2001 Z. z. o Hasičskom a záchrannom zbore v</w:t>
      </w:r>
      <w:r>
        <w:t> </w:t>
      </w:r>
      <w:r w:rsidRPr="00D74E36">
        <w:t>znení</w:t>
      </w:r>
      <w:r>
        <w:t xml:space="preserve"> neskorších predpisov sa navrhuje explicitné zakotvenie pravidla, že </w:t>
      </w:r>
      <w:r>
        <w:rPr>
          <w:shd w:val="clear" w:color="auto" w:fill="FFFFFF"/>
        </w:rPr>
        <w:t>stravovacie poukážky aj finančný príspevok na stravovanie sa poskytujú pozadu, teda nemajú zabezpečovací charakter, ale refundačný.</w:t>
      </w:r>
      <w:r w:rsidR="00BD1CCB">
        <w:rPr>
          <w:rFonts w:eastAsia="Times New Roman"/>
          <w:b/>
          <w:bCs/>
          <w:color w:val="000000" w:themeColor="text1"/>
          <w:lang w:eastAsia="sk-SK"/>
        </w:rPr>
        <w:t xml:space="preserve"> </w:t>
      </w:r>
      <w:r w:rsidR="0088727B">
        <w:rPr>
          <w:rFonts w:eastAsia="Times New Roman"/>
          <w:color w:val="000000" w:themeColor="text1"/>
          <w:lang w:eastAsia="sk-SK"/>
        </w:rPr>
        <w:t xml:space="preserve">Služobný úrad však bude oprávnený poskytovať stravovacie poukážky alebo finančný príspevok na stravovanie aj preddavkovo, a to na základe kolektívnej zmluvy alebo rozhodnutia služobného úradu. </w:t>
      </w:r>
    </w:p>
    <w:p w14:paraId="08AEE378" w14:textId="77777777" w:rsidR="00CD5ADA" w:rsidRDefault="00CD5ADA" w:rsidP="00BD1CCB">
      <w:pPr>
        <w:spacing w:after="0" w:line="240" w:lineRule="auto"/>
        <w:ind w:firstLine="708"/>
        <w:jc w:val="both"/>
        <w:rPr>
          <w:rFonts w:eastAsia="Times New Roman"/>
          <w:color w:val="000000" w:themeColor="text1"/>
          <w:lang w:eastAsia="sk-SK"/>
        </w:rPr>
      </w:pPr>
    </w:p>
    <w:p w14:paraId="3261A4ED" w14:textId="52FA8F2B" w:rsidR="00CD5ADA" w:rsidRDefault="00CD5ADA" w:rsidP="00CD5ADA">
      <w:pPr>
        <w:spacing w:after="0" w:line="240" w:lineRule="auto"/>
        <w:ind w:firstLine="708"/>
        <w:jc w:val="both"/>
        <w:rPr>
          <w:rFonts w:eastAsia="Times New Roman"/>
          <w:b/>
          <w:bCs/>
          <w:color w:val="000000" w:themeColor="text1"/>
          <w:lang w:eastAsia="sk-SK"/>
        </w:rPr>
      </w:pPr>
      <w:r w:rsidRPr="00EB05BE">
        <w:rPr>
          <w:rFonts w:eastAsia="Times New Roman"/>
          <w:b/>
          <w:bCs/>
          <w:color w:val="000000" w:themeColor="text1"/>
          <w:lang w:eastAsia="sk-SK"/>
        </w:rPr>
        <w:t xml:space="preserve">K bodu </w:t>
      </w:r>
      <w:r>
        <w:rPr>
          <w:rFonts w:eastAsia="Times New Roman"/>
          <w:b/>
          <w:bCs/>
          <w:color w:val="000000" w:themeColor="text1"/>
          <w:lang w:eastAsia="sk-SK"/>
        </w:rPr>
        <w:t>2</w:t>
      </w:r>
    </w:p>
    <w:p w14:paraId="4DDD004F" w14:textId="77777777" w:rsidR="00CD5ADA" w:rsidRDefault="00CD5ADA" w:rsidP="00BD1CCB">
      <w:pPr>
        <w:spacing w:after="0" w:line="240" w:lineRule="auto"/>
        <w:ind w:firstLine="708"/>
        <w:jc w:val="both"/>
        <w:rPr>
          <w:rFonts w:eastAsia="Times New Roman"/>
          <w:b/>
          <w:bCs/>
          <w:color w:val="000000" w:themeColor="text1"/>
          <w:lang w:eastAsia="sk-SK"/>
        </w:rPr>
      </w:pPr>
    </w:p>
    <w:p w14:paraId="20EF0DC9" w14:textId="2AB65FBC" w:rsidR="00CD5ADA" w:rsidRPr="00A02396" w:rsidRDefault="00CD5ADA" w:rsidP="00BD1CCB">
      <w:pPr>
        <w:spacing w:after="0" w:line="240" w:lineRule="auto"/>
        <w:ind w:firstLine="708"/>
        <w:jc w:val="both"/>
        <w:rPr>
          <w:rFonts w:eastAsia="Times New Roman"/>
          <w:color w:val="000000" w:themeColor="text1"/>
          <w:lang w:eastAsia="sk-SK"/>
        </w:rPr>
      </w:pPr>
      <w:r w:rsidRPr="00A02396">
        <w:rPr>
          <w:rFonts w:eastAsia="Times New Roman"/>
          <w:color w:val="000000" w:themeColor="text1"/>
          <w:lang w:eastAsia="sk-SK"/>
        </w:rPr>
        <w:t xml:space="preserve">Vzhľadom na to, že viaceré aspekty služobného pomeru hasičov </w:t>
      </w:r>
      <w:r w:rsidR="00A02396" w:rsidRPr="00A02396">
        <w:rPr>
          <w:rFonts w:eastAsia="Times New Roman"/>
          <w:color w:val="000000" w:themeColor="text1"/>
          <w:lang w:eastAsia="sk-SK"/>
        </w:rPr>
        <w:t xml:space="preserve">sú </w:t>
      </w:r>
      <w:r w:rsidR="00053C22">
        <w:rPr>
          <w:rFonts w:eastAsia="Times New Roman"/>
          <w:color w:val="000000" w:themeColor="text1"/>
          <w:lang w:eastAsia="sk-SK"/>
        </w:rPr>
        <w:t xml:space="preserve">riešené formou odkazu na Zákonník práce, je potrebné v súvislosti s vložením nového odseku 10 v § 152 </w:t>
      </w:r>
      <w:r w:rsidR="00C45943">
        <w:rPr>
          <w:rFonts w:eastAsia="Times New Roman"/>
          <w:color w:val="000000" w:themeColor="text1"/>
          <w:lang w:eastAsia="sk-SK"/>
        </w:rPr>
        <w:t xml:space="preserve">vyriešiť aj odkaz na Zákonník práce </w:t>
      </w:r>
      <w:r w:rsidR="00C6546D">
        <w:rPr>
          <w:rFonts w:eastAsia="Times New Roman"/>
          <w:color w:val="000000" w:themeColor="text1"/>
          <w:lang w:eastAsia="sk-SK"/>
        </w:rPr>
        <w:t>doplnením odkazu na odsek 10</w:t>
      </w:r>
      <w:r w:rsidR="008B0704">
        <w:rPr>
          <w:rFonts w:eastAsia="Times New Roman"/>
          <w:color w:val="000000" w:themeColor="text1"/>
          <w:lang w:eastAsia="sk-SK"/>
        </w:rPr>
        <w:t xml:space="preserve"> v § 152 Zákonníka práce</w:t>
      </w:r>
      <w:r w:rsidR="00C6546D">
        <w:rPr>
          <w:rFonts w:eastAsia="Times New Roman"/>
          <w:color w:val="000000" w:themeColor="text1"/>
          <w:lang w:eastAsia="sk-SK"/>
        </w:rPr>
        <w:t>.</w:t>
      </w:r>
    </w:p>
    <w:p w14:paraId="69B0DAE2" w14:textId="549C9E03" w:rsidR="00AD5993" w:rsidRDefault="00AD5993" w:rsidP="00B520D0">
      <w:pPr>
        <w:spacing w:after="0" w:line="240" w:lineRule="auto"/>
        <w:ind w:firstLine="708"/>
        <w:jc w:val="both"/>
        <w:rPr>
          <w:rFonts w:eastAsia="Times New Roman"/>
          <w:color w:val="000000" w:themeColor="text1"/>
          <w:highlight w:val="yellow"/>
          <w:lang w:eastAsia="sk-SK"/>
        </w:rPr>
      </w:pPr>
    </w:p>
    <w:p w14:paraId="007EC8C7" w14:textId="7A953F4E" w:rsidR="0088727B" w:rsidRDefault="0088727B" w:rsidP="0088727B">
      <w:pPr>
        <w:spacing w:after="0" w:line="240" w:lineRule="auto"/>
        <w:ind w:firstLine="708"/>
        <w:jc w:val="both"/>
        <w:rPr>
          <w:rFonts w:eastAsia="Times New Roman"/>
          <w:b/>
          <w:bCs/>
          <w:color w:val="000000"/>
          <w:lang w:eastAsia="sk-SK"/>
        </w:rPr>
      </w:pPr>
      <w:r w:rsidRPr="002E5F36">
        <w:rPr>
          <w:rFonts w:eastAsia="Times New Roman"/>
          <w:b/>
          <w:bCs/>
          <w:color w:val="000000"/>
          <w:lang w:eastAsia="sk-SK"/>
        </w:rPr>
        <w:t xml:space="preserve">K čl. </w:t>
      </w:r>
      <w:r w:rsidR="007E706C">
        <w:rPr>
          <w:rFonts w:eastAsia="Times New Roman"/>
          <w:b/>
          <w:bCs/>
          <w:color w:val="000000"/>
          <w:lang w:eastAsia="sk-SK"/>
        </w:rPr>
        <w:t>I</w:t>
      </w:r>
      <w:r>
        <w:rPr>
          <w:rFonts w:eastAsia="Times New Roman"/>
          <w:b/>
          <w:bCs/>
          <w:color w:val="000000"/>
          <w:lang w:eastAsia="sk-SK"/>
        </w:rPr>
        <w:t>V</w:t>
      </w:r>
    </w:p>
    <w:p w14:paraId="2B70EACB" w14:textId="77777777" w:rsidR="003A7E5A" w:rsidRDefault="003A7E5A" w:rsidP="0088727B">
      <w:pPr>
        <w:spacing w:after="0" w:line="240" w:lineRule="auto"/>
        <w:ind w:firstLine="708"/>
        <w:jc w:val="both"/>
        <w:rPr>
          <w:rFonts w:eastAsia="Times New Roman"/>
          <w:b/>
          <w:bCs/>
          <w:color w:val="000000"/>
          <w:lang w:eastAsia="sk-SK"/>
        </w:rPr>
      </w:pPr>
    </w:p>
    <w:p w14:paraId="74917684" w14:textId="40207F53" w:rsidR="003A7E5A" w:rsidRDefault="003A7E5A" w:rsidP="0088727B">
      <w:pPr>
        <w:spacing w:after="0" w:line="240" w:lineRule="auto"/>
        <w:ind w:firstLine="708"/>
        <w:jc w:val="both"/>
        <w:rPr>
          <w:rFonts w:eastAsia="Times New Roman"/>
          <w:b/>
          <w:bCs/>
          <w:color w:val="000000"/>
          <w:lang w:eastAsia="sk-SK"/>
        </w:rPr>
      </w:pPr>
      <w:r>
        <w:t xml:space="preserve">V zákone </w:t>
      </w:r>
      <w:r w:rsidRPr="00D74E36">
        <w:t>č. 281/2015 Z. z. o štátnej službe profesionálnych vojakov a o zmene a doplnení niektorých zákonov v</w:t>
      </w:r>
      <w:r>
        <w:t> </w:t>
      </w:r>
      <w:r w:rsidRPr="00D74E36">
        <w:t>znení</w:t>
      </w:r>
      <w:r>
        <w:t xml:space="preserve"> neskorších predpisov sa navrhujú zrkadlové úpravy ako v Zákonníku práce (čl. I); to znamená zúženie pojmu „zabezpečenie stravovania“ len na poskytovanie teplého jedla vo vlastnej jedálni, zavedenie pojmu „poskytovanie  stravovacej poukážky ako samostatnej kategórie a explicitné zakotvenie pravidla, že </w:t>
      </w:r>
      <w:r>
        <w:rPr>
          <w:shd w:val="clear" w:color="auto" w:fill="FFFFFF"/>
        </w:rPr>
        <w:t xml:space="preserve">stravovacie poukážky aj finančný príspevok na stravovanie sa poskytujú pozadu, teda nemajú zabezpečovací charakter, ale refundačný. Explicitne sa </w:t>
      </w:r>
      <w:r w:rsidR="00137D01">
        <w:rPr>
          <w:shd w:val="clear" w:color="auto" w:fill="FFFFFF"/>
        </w:rPr>
        <w:t>tiež</w:t>
      </w:r>
      <w:r>
        <w:rPr>
          <w:shd w:val="clear" w:color="auto" w:fill="FFFFFF"/>
        </w:rPr>
        <w:t xml:space="preserve"> stanovuje, </w:t>
      </w:r>
      <w:r w:rsidRPr="003242DB">
        <w:rPr>
          <w:shd w:val="clear" w:color="auto" w:fill="FFFFFF"/>
        </w:rPr>
        <w:t>že p</w:t>
      </w:r>
      <w:r w:rsidRPr="003242DB">
        <w:rPr>
          <w:rFonts w:eastAsia="Times New Roman"/>
          <w:lang w:eastAsia="sk-SK"/>
        </w:rPr>
        <w:t xml:space="preserve">ovinnosť poskytnúť </w:t>
      </w:r>
      <w:r w:rsidR="00F8336C">
        <w:rPr>
          <w:rFonts w:eastAsia="Times New Roman"/>
          <w:lang w:eastAsia="sk-SK"/>
        </w:rPr>
        <w:t>ďalšie</w:t>
      </w:r>
      <w:r w:rsidRPr="003242DB">
        <w:rPr>
          <w:rFonts w:eastAsia="Times New Roman"/>
          <w:lang w:eastAsia="sk-SK"/>
        </w:rPr>
        <w:t xml:space="preserve"> teplé jedno  možno splniť aj poskytnutím stravovacej poukážky alebo finančného príspevku na stravovanie.</w:t>
      </w:r>
      <w:r w:rsidR="000C0801">
        <w:rPr>
          <w:rFonts w:eastAsia="Times New Roman"/>
          <w:lang w:eastAsia="sk-SK"/>
        </w:rPr>
        <w:t xml:space="preserve"> Dôležité v tejto súvislosti je tiež </w:t>
      </w:r>
      <w:r w:rsidR="00CD218D">
        <w:rPr>
          <w:rFonts w:eastAsia="Times New Roman"/>
          <w:lang w:eastAsia="sk-SK"/>
        </w:rPr>
        <w:t xml:space="preserve">dôležité spomenúť, že </w:t>
      </w:r>
      <w:r w:rsidR="00EA0CE5">
        <w:rPr>
          <w:rFonts w:eastAsia="Times New Roman"/>
          <w:lang w:eastAsia="sk-SK"/>
        </w:rPr>
        <w:t xml:space="preserve">sa vypúšťa zmienka o tom, že finančný </w:t>
      </w:r>
      <w:r w:rsidR="00E76EFE">
        <w:rPr>
          <w:rFonts w:eastAsia="Times New Roman"/>
          <w:lang w:eastAsia="sk-SK"/>
        </w:rPr>
        <w:t>príspevok na stravovanie je účelovo viazaný.</w:t>
      </w:r>
    </w:p>
    <w:p w14:paraId="1AE93497" w14:textId="77777777" w:rsidR="0088727B" w:rsidRDefault="0088727B" w:rsidP="0088727B">
      <w:pPr>
        <w:spacing w:after="0" w:line="240" w:lineRule="auto"/>
        <w:ind w:firstLine="708"/>
        <w:jc w:val="both"/>
        <w:rPr>
          <w:rFonts w:eastAsia="Times New Roman"/>
          <w:b/>
          <w:bCs/>
          <w:color w:val="000000"/>
          <w:lang w:eastAsia="sk-SK"/>
        </w:rPr>
      </w:pPr>
    </w:p>
    <w:p w14:paraId="70EB0966" w14:textId="4AAA81C8" w:rsidR="0088727B" w:rsidRDefault="0088727B" w:rsidP="0088727B">
      <w:pPr>
        <w:spacing w:after="0" w:line="240" w:lineRule="auto"/>
        <w:ind w:firstLine="708"/>
        <w:jc w:val="both"/>
        <w:rPr>
          <w:rFonts w:eastAsia="Times New Roman"/>
          <w:b/>
          <w:bCs/>
          <w:color w:val="000000"/>
          <w:lang w:eastAsia="sk-SK"/>
        </w:rPr>
      </w:pPr>
      <w:r w:rsidRPr="002E5F36">
        <w:rPr>
          <w:rFonts w:eastAsia="Times New Roman"/>
          <w:b/>
          <w:bCs/>
          <w:color w:val="000000"/>
          <w:lang w:eastAsia="sk-SK"/>
        </w:rPr>
        <w:t xml:space="preserve">K čl. </w:t>
      </w:r>
      <w:r>
        <w:rPr>
          <w:rFonts w:eastAsia="Times New Roman"/>
          <w:b/>
          <w:bCs/>
          <w:color w:val="000000"/>
          <w:lang w:eastAsia="sk-SK"/>
        </w:rPr>
        <w:t>V</w:t>
      </w:r>
    </w:p>
    <w:p w14:paraId="03D48558" w14:textId="77777777" w:rsidR="0088727B" w:rsidRDefault="0088727B" w:rsidP="0088727B">
      <w:pPr>
        <w:spacing w:after="0" w:line="240" w:lineRule="auto"/>
        <w:ind w:firstLine="708"/>
        <w:jc w:val="both"/>
        <w:rPr>
          <w:rFonts w:eastAsia="Times New Roman"/>
          <w:b/>
          <w:bCs/>
          <w:color w:val="000000"/>
          <w:lang w:eastAsia="sk-SK"/>
        </w:rPr>
      </w:pPr>
    </w:p>
    <w:p w14:paraId="2282ECBB" w14:textId="4FE4E691" w:rsidR="0060336B" w:rsidRPr="00A02396" w:rsidRDefault="0060336B" w:rsidP="0060336B">
      <w:pPr>
        <w:spacing w:after="0" w:line="240" w:lineRule="auto"/>
        <w:ind w:firstLine="708"/>
        <w:jc w:val="both"/>
        <w:rPr>
          <w:rFonts w:eastAsia="Times New Roman"/>
          <w:color w:val="000000" w:themeColor="text1"/>
          <w:lang w:eastAsia="sk-SK"/>
        </w:rPr>
      </w:pPr>
      <w:r w:rsidRPr="00A02396">
        <w:rPr>
          <w:rFonts w:eastAsia="Times New Roman"/>
          <w:color w:val="000000" w:themeColor="text1"/>
          <w:lang w:eastAsia="sk-SK"/>
        </w:rPr>
        <w:t xml:space="preserve">Vzhľadom na to, že </w:t>
      </w:r>
      <w:r w:rsidR="00D3091C">
        <w:rPr>
          <w:rFonts w:eastAsia="Times New Roman"/>
          <w:color w:val="000000" w:themeColor="text1"/>
          <w:lang w:eastAsia="sk-SK"/>
        </w:rPr>
        <w:t xml:space="preserve">stravovanie štátnych zamestnancov je zákone </w:t>
      </w:r>
      <w:r w:rsidR="00D3091C" w:rsidRPr="00D74E36">
        <w:t xml:space="preserve">č. 55/2017 Z. z. o štátnej službe a o zmene a doplnení niektorých zákonov v znení </w:t>
      </w:r>
      <w:r w:rsidR="00B531A7">
        <w:t xml:space="preserve">neskorších predpisov sú </w:t>
      </w:r>
      <w:r w:rsidRPr="00A02396">
        <w:rPr>
          <w:rFonts w:eastAsia="Times New Roman"/>
          <w:color w:val="000000" w:themeColor="text1"/>
          <w:lang w:eastAsia="sk-SK"/>
        </w:rPr>
        <w:t xml:space="preserve">aspekty služobného pomeru hasičov </w:t>
      </w:r>
      <w:r>
        <w:rPr>
          <w:rFonts w:eastAsia="Times New Roman"/>
          <w:color w:val="000000" w:themeColor="text1"/>
          <w:lang w:eastAsia="sk-SK"/>
        </w:rPr>
        <w:t>riešené formou odkazu na Zákonník práce, je potrebné v súvislosti s vložením nového odseku 10 v § 152 vyriešiť aj odkaz na Zákonník práce doplnením odkazu na odsek 10 v § 152 Zákonníka práce.</w:t>
      </w:r>
    </w:p>
    <w:p w14:paraId="15FCE8FD" w14:textId="77777777" w:rsidR="0060336B" w:rsidRDefault="0060336B" w:rsidP="0088727B">
      <w:pPr>
        <w:spacing w:after="0" w:line="240" w:lineRule="auto"/>
        <w:ind w:firstLine="708"/>
        <w:jc w:val="both"/>
        <w:rPr>
          <w:rFonts w:eastAsia="Times New Roman"/>
          <w:b/>
          <w:bCs/>
          <w:color w:val="000000"/>
          <w:lang w:eastAsia="sk-SK"/>
        </w:rPr>
      </w:pPr>
    </w:p>
    <w:p w14:paraId="63CFA89D" w14:textId="0A41A59C" w:rsidR="00574844" w:rsidRDefault="00574844" w:rsidP="00574844">
      <w:pPr>
        <w:spacing w:after="0" w:line="240" w:lineRule="auto"/>
        <w:ind w:firstLine="708"/>
        <w:jc w:val="both"/>
        <w:rPr>
          <w:rFonts w:eastAsia="Times New Roman"/>
          <w:b/>
          <w:bCs/>
          <w:color w:val="000000"/>
          <w:lang w:eastAsia="sk-SK"/>
        </w:rPr>
      </w:pPr>
      <w:r w:rsidRPr="002E5F36">
        <w:rPr>
          <w:rFonts w:eastAsia="Times New Roman"/>
          <w:b/>
          <w:bCs/>
          <w:color w:val="000000"/>
          <w:lang w:eastAsia="sk-SK"/>
        </w:rPr>
        <w:t xml:space="preserve">K čl. </w:t>
      </w:r>
      <w:r>
        <w:rPr>
          <w:rFonts w:eastAsia="Times New Roman"/>
          <w:b/>
          <w:bCs/>
          <w:color w:val="000000"/>
          <w:lang w:eastAsia="sk-SK"/>
        </w:rPr>
        <w:t>VI</w:t>
      </w:r>
    </w:p>
    <w:p w14:paraId="38284765" w14:textId="7C47C01C" w:rsidR="00574844" w:rsidRDefault="00574844" w:rsidP="00574844">
      <w:pPr>
        <w:spacing w:after="0" w:line="240" w:lineRule="auto"/>
        <w:ind w:firstLine="708"/>
        <w:jc w:val="both"/>
        <w:rPr>
          <w:rFonts w:eastAsia="Times New Roman"/>
          <w:b/>
          <w:bCs/>
          <w:color w:val="000000"/>
          <w:lang w:eastAsia="sk-SK"/>
        </w:rPr>
      </w:pPr>
    </w:p>
    <w:p w14:paraId="7FBCE714" w14:textId="3052A10F" w:rsidR="00574844" w:rsidRDefault="00536A67" w:rsidP="00574844">
      <w:pPr>
        <w:spacing w:after="0" w:line="240" w:lineRule="auto"/>
        <w:ind w:firstLine="708"/>
        <w:jc w:val="both"/>
        <w:rPr>
          <w:rFonts w:eastAsia="Times New Roman"/>
          <w:b/>
          <w:bCs/>
          <w:color w:val="000000" w:themeColor="text1"/>
          <w:lang w:eastAsia="sk-SK"/>
        </w:rPr>
      </w:pPr>
      <w:r>
        <w:t xml:space="preserve">V zákone </w:t>
      </w:r>
      <w:r w:rsidRPr="00D74E36">
        <w:t xml:space="preserve">č. 35/2019 Z. z. o finančnej správe a o zmene a doplnení niektorých zákonov v znení </w:t>
      </w:r>
      <w:r w:rsidR="00E641D3">
        <w:t xml:space="preserve">neskorších predpisov </w:t>
      </w:r>
      <w:r w:rsidR="00D2785C">
        <w:t xml:space="preserve">sa navrhujú zrkadlové úpravy ako v Zákonníku práce (čl. I); to znamená zúženie pojmu „zabezpečenie stravovania“ len na poskytovanie teplého jedla vo vlastnej jedálni, zavedenie pojmu „poskytovanie  stravovacej poukážky ako samostatnej kategórie a explicitné zakotvenie pravidla, že </w:t>
      </w:r>
      <w:r w:rsidR="00D2785C">
        <w:rPr>
          <w:shd w:val="clear" w:color="auto" w:fill="FFFFFF"/>
        </w:rPr>
        <w:t>stravovacie poukážky aj finančný príspevok na stravovanie sa poskytujú pozadu, teda nemajú zabezpečovací charakter, ale refundačný.</w:t>
      </w:r>
    </w:p>
    <w:p w14:paraId="698B1C03" w14:textId="77777777" w:rsidR="00574844" w:rsidRPr="00594C72" w:rsidRDefault="00574844" w:rsidP="00574844">
      <w:pPr>
        <w:spacing w:after="0" w:line="240" w:lineRule="auto"/>
        <w:ind w:firstLine="708"/>
        <w:jc w:val="both"/>
        <w:rPr>
          <w:rFonts w:eastAsia="Times New Roman"/>
          <w:b/>
          <w:bCs/>
          <w:color w:val="000000" w:themeColor="text1"/>
          <w:lang w:eastAsia="sk-SK"/>
        </w:rPr>
      </w:pPr>
    </w:p>
    <w:p w14:paraId="791EDA98" w14:textId="137AFDE2" w:rsidR="002E5F36" w:rsidRPr="002E5F36" w:rsidRDefault="002E5F36" w:rsidP="00B520D0">
      <w:pPr>
        <w:spacing w:after="0" w:line="240" w:lineRule="auto"/>
        <w:ind w:firstLine="708"/>
        <w:jc w:val="both"/>
        <w:rPr>
          <w:rFonts w:eastAsia="Times New Roman"/>
          <w:color w:val="000000"/>
          <w:lang w:eastAsia="sk-SK"/>
        </w:rPr>
      </w:pPr>
      <w:r w:rsidRPr="002E5F36">
        <w:rPr>
          <w:rFonts w:eastAsia="Times New Roman"/>
          <w:b/>
          <w:bCs/>
          <w:color w:val="000000"/>
          <w:lang w:eastAsia="sk-SK"/>
        </w:rPr>
        <w:lastRenderedPageBreak/>
        <w:t xml:space="preserve">K čl. </w:t>
      </w:r>
      <w:r w:rsidR="00574844">
        <w:rPr>
          <w:rFonts w:eastAsia="Times New Roman"/>
          <w:b/>
          <w:bCs/>
          <w:color w:val="000000"/>
          <w:lang w:eastAsia="sk-SK"/>
        </w:rPr>
        <w:t>VII</w:t>
      </w:r>
    </w:p>
    <w:p w14:paraId="417D25C5" w14:textId="4B558992" w:rsidR="002E5F36" w:rsidRDefault="002E5F36" w:rsidP="00B520D0">
      <w:pPr>
        <w:spacing w:after="0" w:line="240" w:lineRule="auto"/>
        <w:ind w:firstLine="708"/>
        <w:jc w:val="both"/>
        <w:rPr>
          <w:rFonts w:eastAsia="Times New Roman"/>
          <w:b/>
          <w:bCs/>
          <w:color w:val="000000"/>
          <w:lang w:eastAsia="sk-SK"/>
        </w:rPr>
      </w:pPr>
    </w:p>
    <w:p w14:paraId="1216BC60" w14:textId="3A143947" w:rsidR="00BD27E1" w:rsidRDefault="00ED5801" w:rsidP="00B520D0">
      <w:pPr>
        <w:spacing w:after="0" w:line="240" w:lineRule="auto"/>
        <w:ind w:firstLine="708"/>
        <w:jc w:val="both"/>
        <w:rPr>
          <w:rFonts w:eastAsia="Times New Roman"/>
          <w:color w:val="000000"/>
          <w:lang w:eastAsia="sk-SK"/>
        </w:rPr>
      </w:pPr>
      <w:r w:rsidRPr="002E5F36">
        <w:rPr>
          <w:rFonts w:eastAsia="Times New Roman"/>
          <w:color w:val="000000"/>
          <w:lang w:eastAsia="sk-SK"/>
        </w:rPr>
        <w:t>Nadobudnutie ú</w:t>
      </w:r>
      <w:r w:rsidR="00FE67F3" w:rsidRPr="002E5F36">
        <w:rPr>
          <w:rFonts w:eastAsia="Times New Roman"/>
          <w:color w:val="000000"/>
          <w:lang w:eastAsia="sk-SK"/>
        </w:rPr>
        <w:t>činnos</w:t>
      </w:r>
      <w:r w:rsidRPr="002E5F36">
        <w:rPr>
          <w:rFonts w:eastAsia="Times New Roman"/>
          <w:color w:val="000000"/>
          <w:lang w:eastAsia="sk-SK"/>
        </w:rPr>
        <w:t>ti</w:t>
      </w:r>
      <w:r w:rsidR="00FE67F3" w:rsidRPr="002E5F36">
        <w:rPr>
          <w:rFonts w:eastAsia="Times New Roman"/>
          <w:color w:val="000000"/>
          <w:lang w:eastAsia="sk-SK"/>
        </w:rPr>
        <w:t xml:space="preserve"> sa navrhuje </w:t>
      </w:r>
      <w:r w:rsidR="00574844">
        <w:rPr>
          <w:rFonts w:eastAsia="Times New Roman"/>
          <w:color w:val="000000"/>
          <w:lang w:eastAsia="sk-SK"/>
        </w:rPr>
        <w:t>k</w:t>
      </w:r>
      <w:r w:rsidRPr="002E5F36">
        <w:rPr>
          <w:rFonts w:eastAsia="Times New Roman"/>
          <w:color w:val="000000"/>
          <w:lang w:eastAsia="sk-SK"/>
        </w:rPr>
        <w:t xml:space="preserve"> </w:t>
      </w:r>
      <w:r w:rsidR="00FE67F3" w:rsidRPr="002E5F36">
        <w:rPr>
          <w:rFonts w:eastAsia="Times New Roman"/>
          <w:color w:val="000000"/>
          <w:lang w:eastAsia="sk-SK"/>
        </w:rPr>
        <w:t xml:space="preserve">1. </w:t>
      </w:r>
      <w:r w:rsidR="001661C8">
        <w:rPr>
          <w:rFonts w:eastAsia="Times New Roman"/>
          <w:color w:val="000000"/>
          <w:lang w:eastAsia="sk-SK"/>
        </w:rPr>
        <w:t>j</w:t>
      </w:r>
      <w:r w:rsidR="007E706C">
        <w:rPr>
          <w:rFonts w:eastAsia="Times New Roman"/>
          <w:color w:val="000000"/>
          <w:lang w:eastAsia="sk-SK"/>
        </w:rPr>
        <w:t>únu 2024</w:t>
      </w:r>
      <w:r w:rsidR="00A40CE6">
        <w:rPr>
          <w:rFonts w:eastAsia="Times New Roman"/>
          <w:color w:val="000000"/>
          <w:lang w:eastAsia="sk-SK"/>
        </w:rPr>
        <w:t xml:space="preserve">. </w:t>
      </w:r>
    </w:p>
    <w:p w14:paraId="39602348" w14:textId="383656BA" w:rsidR="002D304D" w:rsidRDefault="002D304D" w:rsidP="00295513">
      <w:pPr>
        <w:spacing w:after="0" w:line="240" w:lineRule="auto"/>
        <w:ind w:firstLine="708"/>
        <w:jc w:val="both"/>
        <w:rPr>
          <w:rFonts w:eastAsia="Times New Roman"/>
          <w:color w:val="000000"/>
          <w:lang w:eastAsia="sk-SK"/>
        </w:rPr>
      </w:pPr>
    </w:p>
    <w:p w14:paraId="17A9E1AF" w14:textId="6B43AE52" w:rsidR="002D304D" w:rsidRDefault="002D304D" w:rsidP="00295513">
      <w:pPr>
        <w:spacing w:after="0" w:line="240" w:lineRule="auto"/>
        <w:ind w:firstLine="708"/>
        <w:jc w:val="both"/>
        <w:rPr>
          <w:rFonts w:eastAsia="Times New Roman"/>
          <w:color w:val="000000"/>
          <w:lang w:eastAsia="sk-SK"/>
        </w:rPr>
      </w:pPr>
    </w:p>
    <w:p w14:paraId="1E835F06" w14:textId="77777777" w:rsidR="002D304D" w:rsidRPr="002E5F36" w:rsidRDefault="002D304D" w:rsidP="00295513">
      <w:pPr>
        <w:spacing w:after="0" w:line="240" w:lineRule="auto"/>
        <w:ind w:firstLine="708"/>
        <w:jc w:val="both"/>
      </w:pPr>
    </w:p>
    <w:sectPr w:rsidR="002D304D" w:rsidRPr="002E5F3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8182C" w14:textId="77777777" w:rsidR="00746804" w:rsidRDefault="00746804" w:rsidP="00ED5801">
      <w:pPr>
        <w:spacing w:after="0" w:line="240" w:lineRule="auto"/>
      </w:pPr>
      <w:r>
        <w:separator/>
      </w:r>
    </w:p>
  </w:endnote>
  <w:endnote w:type="continuationSeparator" w:id="0">
    <w:p w14:paraId="4EC8DD15" w14:textId="77777777" w:rsidR="00746804" w:rsidRDefault="00746804" w:rsidP="00ED5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AB37B" w14:textId="1550D759" w:rsidR="00ED5801" w:rsidRDefault="00ED5801">
    <w:pPr>
      <w:pStyle w:val="Pta"/>
      <w:jc w:val="center"/>
    </w:pPr>
  </w:p>
  <w:p w14:paraId="60FD9884" w14:textId="77777777" w:rsidR="00ED5801" w:rsidRDefault="00ED580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3287C" w14:textId="77777777" w:rsidR="00746804" w:rsidRDefault="00746804" w:rsidP="00ED5801">
      <w:pPr>
        <w:spacing w:after="0" w:line="240" w:lineRule="auto"/>
      </w:pPr>
      <w:r>
        <w:separator/>
      </w:r>
    </w:p>
  </w:footnote>
  <w:footnote w:type="continuationSeparator" w:id="0">
    <w:p w14:paraId="52D065CC" w14:textId="77777777" w:rsidR="00746804" w:rsidRDefault="00746804" w:rsidP="00ED58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501E97"/>
    <w:multiLevelType w:val="hybridMultilevel"/>
    <w:tmpl w:val="D5A804B4"/>
    <w:lvl w:ilvl="0" w:tplc="0FA2173C">
      <w:start w:val="1"/>
      <w:numFmt w:val="upperLetter"/>
      <w:lvlText w:val="%1."/>
      <w:lvlJc w:val="left"/>
      <w:pPr>
        <w:ind w:left="720" w:hanging="360"/>
      </w:pPr>
      <w:rPr>
        <w:rFonts w:hint="default"/>
        <w:b/>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6E592B48"/>
    <w:multiLevelType w:val="multilevel"/>
    <w:tmpl w:val="4C420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7014193">
    <w:abstractNumId w:val="0"/>
  </w:num>
  <w:num w:numId="2" w16cid:durableId="599022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7F3"/>
    <w:rsid w:val="000079BE"/>
    <w:rsid w:val="000132AA"/>
    <w:rsid w:val="00046A0E"/>
    <w:rsid w:val="000511FC"/>
    <w:rsid w:val="00053C22"/>
    <w:rsid w:val="000713B3"/>
    <w:rsid w:val="00071DA1"/>
    <w:rsid w:val="00080643"/>
    <w:rsid w:val="00082B94"/>
    <w:rsid w:val="00082CCE"/>
    <w:rsid w:val="00086D86"/>
    <w:rsid w:val="000A0376"/>
    <w:rsid w:val="000A3C72"/>
    <w:rsid w:val="000B5F7C"/>
    <w:rsid w:val="000C0801"/>
    <w:rsid w:val="000C428B"/>
    <w:rsid w:val="000D0684"/>
    <w:rsid w:val="000F2688"/>
    <w:rsid w:val="000F2ECC"/>
    <w:rsid w:val="00102FC2"/>
    <w:rsid w:val="00104173"/>
    <w:rsid w:val="001103A4"/>
    <w:rsid w:val="001177AA"/>
    <w:rsid w:val="00131D67"/>
    <w:rsid w:val="001366E5"/>
    <w:rsid w:val="00137D01"/>
    <w:rsid w:val="0014328A"/>
    <w:rsid w:val="00144279"/>
    <w:rsid w:val="00144C9A"/>
    <w:rsid w:val="001469A2"/>
    <w:rsid w:val="00164E86"/>
    <w:rsid w:val="001661C8"/>
    <w:rsid w:val="001711D0"/>
    <w:rsid w:val="00174D5A"/>
    <w:rsid w:val="00174DF4"/>
    <w:rsid w:val="00182B0C"/>
    <w:rsid w:val="001902E5"/>
    <w:rsid w:val="001930C9"/>
    <w:rsid w:val="00194135"/>
    <w:rsid w:val="001A0ABB"/>
    <w:rsid w:val="001B700F"/>
    <w:rsid w:val="001B7AD3"/>
    <w:rsid w:val="001B7D0D"/>
    <w:rsid w:val="001C3291"/>
    <w:rsid w:val="001C3845"/>
    <w:rsid w:val="001C44F6"/>
    <w:rsid w:val="001D3795"/>
    <w:rsid w:val="001D4A01"/>
    <w:rsid w:val="001F5E5B"/>
    <w:rsid w:val="001F78A4"/>
    <w:rsid w:val="002069DD"/>
    <w:rsid w:val="00214831"/>
    <w:rsid w:val="002208E7"/>
    <w:rsid w:val="00220E02"/>
    <w:rsid w:val="0022794D"/>
    <w:rsid w:val="00232EED"/>
    <w:rsid w:val="002407D5"/>
    <w:rsid w:val="00261704"/>
    <w:rsid w:val="00280226"/>
    <w:rsid w:val="0028525F"/>
    <w:rsid w:val="00295513"/>
    <w:rsid w:val="002A55F5"/>
    <w:rsid w:val="002B5F56"/>
    <w:rsid w:val="002D304D"/>
    <w:rsid w:val="002D3EB7"/>
    <w:rsid w:val="002E5F36"/>
    <w:rsid w:val="002F17E5"/>
    <w:rsid w:val="00301F10"/>
    <w:rsid w:val="00312CDE"/>
    <w:rsid w:val="003242DB"/>
    <w:rsid w:val="003379E7"/>
    <w:rsid w:val="0034541E"/>
    <w:rsid w:val="003522CC"/>
    <w:rsid w:val="00392696"/>
    <w:rsid w:val="003954E1"/>
    <w:rsid w:val="003A3444"/>
    <w:rsid w:val="003A7E5A"/>
    <w:rsid w:val="003C17CA"/>
    <w:rsid w:val="003D1347"/>
    <w:rsid w:val="003D1D47"/>
    <w:rsid w:val="003E2A47"/>
    <w:rsid w:val="003E57A7"/>
    <w:rsid w:val="003F4A3A"/>
    <w:rsid w:val="003F5B79"/>
    <w:rsid w:val="00406225"/>
    <w:rsid w:val="00406FC9"/>
    <w:rsid w:val="00412865"/>
    <w:rsid w:val="00424565"/>
    <w:rsid w:val="00432F70"/>
    <w:rsid w:val="00437801"/>
    <w:rsid w:val="00444553"/>
    <w:rsid w:val="00454013"/>
    <w:rsid w:val="0045712D"/>
    <w:rsid w:val="004637A6"/>
    <w:rsid w:val="00466C5F"/>
    <w:rsid w:val="0047242C"/>
    <w:rsid w:val="004775FC"/>
    <w:rsid w:val="004B50B7"/>
    <w:rsid w:val="004C186D"/>
    <w:rsid w:val="004D50CC"/>
    <w:rsid w:val="004E15DC"/>
    <w:rsid w:val="004E1B45"/>
    <w:rsid w:val="004E21F5"/>
    <w:rsid w:val="004E7593"/>
    <w:rsid w:val="004F49BF"/>
    <w:rsid w:val="004F4FC4"/>
    <w:rsid w:val="005008DB"/>
    <w:rsid w:val="00511530"/>
    <w:rsid w:val="00517886"/>
    <w:rsid w:val="0052201B"/>
    <w:rsid w:val="005254F1"/>
    <w:rsid w:val="00527581"/>
    <w:rsid w:val="00536A67"/>
    <w:rsid w:val="00536EA9"/>
    <w:rsid w:val="00544BAE"/>
    <w:rsid w:val="005461FA"/>
    <w:rsid w:val="0054710A"/>
    <w:rsid w:val="005573F5"/>
    <w:rsid w:val="00565F37"/>
    <w:rsid w:val="00566EF9"/>
    <w:rsid w:val="00573660"/>
    <w:rsid w:val="00574844"/>
    <w:rsid w:val="00594C72"/>
    <w:rsid w:val="005A0964"/>
    <w:rsid w:val="005B0CE8"/>
    <w:rsid w:val="005D7B60"/>
    <w:rsid w:val="005E6C25"/>
    <w:rsid w:val="005F573B"/>
    <w:rsid w:val="00601199"/>
    <w:rsid w:val="0060336B"/>
    <w:rsid w:val="00617768"/>
    <w:rsid w:val="00621D0E"/>
    <w:rsid w:val="00622A1A"/>
    <w:rsid w:val="00637A7A"/>
    <w:rsid w:val="00645278"/>
    <w:rsid w:val="006A4C73"/>
    <w:rsid w:val="006A60F0"/>
    <w:rsid w:val="006A6E87"/>
    <w:rsid w:val="006B7EC7"/>
    <w:rsid w:val="006D1D3B"/>
    <w:rsid w:val="006D598B"/>
    <w:rsid w:val="006D60AE"/>
    <w:rsid w:val="006E3EAE"/>
    <w:rsid w:val="006E48FD"/>
    <w:rsid w:val="006F5288"/>
    <w:rsid w:val="007009F2"/>
    <w:rsid w:val="00701348"/>
    <w:rsid w:val="00704E1F"/>
    <w:rsid w:val="00713A36"/>
    <w:rsid w:val="00715F28"/>
    <w:rsid w:val="00717732"/>
    <w:rsid w:val="00721FF6"/>
    <w:rsid w:val="007303F5"/>
    <w:rsid w:val="0074241D"/>
    <w:rsid w:val="00742EB3"/>
    <w:rsid w:val="0074537C"/>
    <w:rsid w:val="00746804"/>
    <w:rsid w:val="00757B41"/>
    <w:rsid w:val="00777385"/>
    <w:rsid w:val="00783EE4"/>
    <w:rsid w:val="007A0665"/>
    <w:rsid w:val="007A1161"/>
    <w:rsid w:val="007A42E6"/>
    <w:rsid w:val="007B1B0B"/>
    <w:rsid w:val="007B4B40"/>
    <w:rsid w:val="007C1861"/>
    <w:rsid w:val="007C2047"/>
    <w:rsid w:val="007C3D2A"/>
    <w:rsid w:val="007D67B4"/>
    <w:rsid w:val="007E706C"/>
    <w:rsid w:val="007E7389"/>
    <w:rsid w:val="00811D64"/>
    <w:rsid w:val="008126C8"/>
    <w:rsid w:val="0081271F"/>
    <w:rsid w:val="00813170"/>
    <w:rsid w:val="0081550B"/>
    <w:rsid w:val="00823801"/>
    <w:rsid w:val="008446B0"/>
    <w:rsid w:val="00866845"/>
    <w:rsid w:val="00867F72"/>
    <w:rsid w:val="00871000"/>
    <w:rsid w:val="0088727B"/>
    <w:rsid w:val="0089048A"/>
    <w:rsid w:val="008932E0"/>
    <w:rsid w:val="008A0252"/>
    <w:rsid w:val="008A2BD6"/>
    <w:rsid w:val="008B0704"/>
    <w:rsid w:val="008C04FA"/>
    <w:rsid w:val="008D38B2"/>
    <w:rsid w:val="00912AB8"/>
    <w:rsid w:val="00916DE7"/>
    <w:rsid w:val="00917BC6"/>
    <w:rsid w:val="00926F35"/>
    <w:rsid w:val="00942D27"/>
    <w:rsid w:val="009473E3"/>
    <w:rsid w:val="009530C7"/>
    <w:rsid w:val="00971A60"/>
    <w:rsid w:val="0098420F"/>
    <w:rsid w:val="009850CC"/>
    <w:rsid w:val="0099406B"/>
    <w:rsid w:val="00994269"/>
    <w:rsid w:val="009B5786"/>
    <w:rsid w:val="009C5988"/>
    <w:rsid w:val="009C7922"/>
    <w:rsid w:val="009D24AD"/>
    <w:rsid w:val="009D72BE"/>
    <w:rsid w:val="009F5EF5"/>
    <w:rsid w:val="00A02396"/>
    <w:rsid w:val="00A03AF5"/>
    <w:rsid w:val="00A17B95"/>
    <w:rsid w:val="00A22309"/>
    <w:rsid w:val="00A25ABB"/>
    <w:rsid w:val="00A26A82"/>
    <w:rsid w:val="00A27CE6"/>
    <w:rsid w:val="00A40CE6"/>
    <w:rsid w:val="00A435BE"/>
    <w:rsid w:val="00A45A59"/>
    <w:rsid w:val="00A60425"/>
    <w:rsid w:val="00A8572E"/>
    <w:rsid w:val="00A86CF0"/>
    <w:rsid w:val="00A914F6"/>
    <w:rsid w:val="00A94E21"/>
    <w:rsid w:val="00AD5993"/>
    <w:rsid w:val="00AD7374"/>
    <w:rsid w:val="00AE1855"/>
    <w:rsid w:val="00AE4E69"/>
    <w:rsid w:val="00AE6176"/>
    <w:rsid w:val="00AE64D6"/>
    <w:rsid w:val="00B12275"/>
    <w:rsid w:val="00B25B8E"/>
    <w:rsid w:val="00B2600C"/>
    <w:rsid w:val="00B504F9"/>
    <w:rsid w:val="00B520D0"/>
    <w:rsid w:val="00B52105"/>
    <w:rsid w:val="00B531A7"/>
    <w:rsid w:val="00B66485"/>
    <w:rsid w:val="00B80775"/>
    <w:rsid w:val="00B935BA"/>
    <w:rsid w:val="00BB4B16"/>
    <w:rsid w:val="00BB664C"/>
    <w:rsid w:val="00BC43DD"/>
    <w:rsid w:val="00BD0A69"/>
    <w:rsid w:val="00BD0EC2"/>
    <w:rsid w:val="00BD1CCB"/>
    <w:rsid w:val="00BD27E1"/>
    <w:rsid w:val="00BD3E94"/>
    <w:rsid w:val="00BF3269"/>
    <w:rsid w:val="00C005DC"/>
    <w:rsid w:val="00C36078"/>
    <w:rsid w:val="00C45943"/>
    <w:rsid w:val="00C47548"/>
    <w:rsid w:val="00C51938"/>
    <w:rsid w:val="00C568F0"/>
    <w:rsid w:val="00C579F6"/>
    <w:rsid w:val="00C6333E"/>
    <w:rsid w:val="00C6546D"/>
    <w:rsid w:val="00C74D60"/>
    <w:rsid w:val="00C9310A"/>
    <w:rsid w:val="00C9371E"/>
    <w:rsid w:val="00C9513A"/>
    <w:rsid w:val="00CA0373"/>
    <w:rsid w:val="00CA2B06"/>
    <w:rsid w:val="00CA479A"/>
    <w:rsid w:val="00CA4B3F"/>
    <w:rsid w:val="00CD17DE"/>
    <w:rsid w:val="00CD218D"/>
    <w:rsid w:val="00CD5107"/>
    <w:rsid w:val="00CD5ADA"/>
    <w:rsid w:val="00CE795D"/>
    <w:rsid w:val="00D05B18"/>
    <w:rsid w:val="00D134CD"/>
    <w:rsid w:val="00D160DD"/>
    <w:rsid w:val="00D22433"/>
    <w:rsid w:val="00D2785C"/>
    <w:rsid w:val="00D3091C"/>
    <w:rsid w:val="00D35D3E"/>
    <w:rsid w:val="00D438FC"/>
    <w:rsid w:val="00D50A2B"/>
    <w:rsid w:val="00D53C35"/>
    <w:rsid w:val="00D61A64"/>
    <w:rsid w:val="00D6385C"/>
    <w:rsid w:val="00D63A82"/>
    <w:rsid w:val="00D65F2D"/>
    <w:rsid w:val="00D6765A"/>
    <w:rsid w:val="00D74C17"/>
    <w:rsid w:val="00D74C6F"/>
    <w:rsid w:val="00D81103"/>
    <w:rsid w:val="00DA7AEF"/>
    <w:rsid w:val="00DC611F"/>
    <w:rsid w:val="00DD0327"/>
    <w:rsid w:val="00DD15D9"/>
    <w:rsid w:val="00DD220B"/>
    <w:rsid w:val="00DD2F50"/>
    <w:rsid w:val="00DE0A66"/>
    <w:rsid w:val="00DE43EC"/>
    <w:rsid w:val="00DF0E8B"/>
    <w:rsid w:val="00DF2228"/>
    <w:rsid w:val="00E020A2"/>
    <w:rsid w:val="00E109AF"/>
    <w:rsid w:val="00E13359"/>
    <w:rsid w:val="00E26091"/>
    <w:rsid w:val="00E459E1"/>
    <w:rsid w:val="00E52D7A"/>
    <w:rsid w:val="00E60BEB"/>
    <w:rsid w:val="00E6159E"/>
    <w:rsid w:val="00E641D3"/>
    <w:rsid w:val="00E67AB4"/>
    <w:rsid w:val="00E67D16"/>
    <w:rsid w:val="00E74874"/>
    <w:rsid w:val="00E76EFE"/>
    <w:rsid w:val="00E84788"/>
    <w:rsid w:val="00E96EE4"/>
    <w:rsid w:val="00EA0CE5"/>
    <w:rsid w:val="00EA1A72"/>
    <w:rsid w:val="00EB05BE"/>
    <w:rsid w:val="00EB1160"/>
    <w:rsid w:val="00ED5801"/>
    <w:rsid w:val="00F10471"/>
    <w:rsid w:val="00F17BFB"/>
    <w:rsid w:val="00F25C63"/>
    <w:rsid w:val="00F3319F"/>
    <w:rsid w:val="00F70F21"/>
    <w:rsid w:val="00F71003"/>
    <w:rsid w:val="00F7371A"/>
    <w:rsid w:val="00F82A0D"/>
    <w:rsid w:val="00F8336C"/>
    <w:rsid w:val="00F84375"/>
    <w:rsid w:val="00F90457"/>
    <w:rsid w:val="00F94DF3"/>
    <w:rsid w:val="00FA19E9"/>
    <w:rsid w:val="00FB3F3A"/>
    <w:rsid w:val="00FC1AD6"/>
    <w:rsid w:val="00FC4BAD"/>
    <w:rsid w:val="00FC683A"/>
    <w:rsid w:val="00FE67F3"/>
    <w:rsid w:val="00FF2A5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B2D5B0"/>
  <w15:chartTrackingRefBased/>
  <w15:docId w15:val="{D8503961-E415-4275-8464-DDAEF2309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Odsek zákon"/>
    <w:basedOn w:val="Normlny"/>
    <w:link w:val="OdsekzoznamuChar"/>
    <w:uiPriority w:val="34"/>
    <w:qFormat/>
    <w:rsid w:val="00FE67F3"/>
    <w:pPr>
      <w:ind w:left="720"/>
      <w:contextualSpacing/>
    </w:pPr>
  </w:style>
  <w:style w:type="paragraph" w:styleId="Hlavika">
    <w:name w:val="header"/>
    <w:basedOn w:val="Normlny"/>
    <w:link w:val="HlavikaChar"/>
    <w:uiPriority w:val="99"/>
    <w:unhideWhenUsed/>
    <w:rsid w:val="00ED580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D5801"/>
  </w:style>
  <w:style w:type="paragraph" w:styleId="Pta">
    <w:name w:val="footer"/>
    <w:basedOn w:val="Normlny"/>
    <w:link w:val="PtaChar"/>
    <w:uiPriority w:val="99"/>
    <w:unhideWhenUsed/>
    <w:rsid w:val="00ED5801"/>
    <w:pPr>
      <w:tabs>
        <w:tab w:val="center" w:pos="4536"/>
        <w:tab w:val="right" w:pos="9072"/>
      </w:tabs>
      <w:spacing w:after="0" w:line="240" w:lineRule="auto"/>
    </w:pPr>
  </w:style>
  <w:style w:type="character" w:customStyle="1" w:styleId="PtaChar">
    <w:name w:val="Päta Char"/>
    <w:basedOn w:val="Predvolenpsmoodseku"/>
    <w:link w:val="Pta"/>
    <w:uiPriority w:val="99"/>
    <w:rsid w:val="00ED5801"/>
  </w:style>
  <w:style w:type="character" w:styleId="Hypertextovprepojenie">
    <w:name w:val="Hyperlink"/>
    <w:basedOn w:val="Predvolenpsmoodseku"/>
    <w:uiPriority w:val="99"/>
    <w:semiHidden/>
    <w:unhideWhenUsed/>
    <w:rsid w:val="005461FA"/>
    <w:rPr>
      <w:color w:val="0000FF"/>
      <w:u w:val="single"/>
    </w:rPr>
  </w:style>
  <w:style w:type="character" w:styleId="Odkaznakomentr">
    <w:name w:val="annotation reference"/>
    <w:basedOn w:val="Predvolenpsmoodseku"/>
    <w:uiPriority w:val="99"/>
    <w:semiHidden/>
    <w:unhideWhenUsed/>
    <w:rsid w:val="00866845"/>
    <w:rPr>
      <w:sz w:val="16"/>
      <w:szCs w:val="16"/>
    </w:rPr>
  </w:style>
  <w:style w:type="paragraph" w:styleId="Textkomentra">
    <w:name w:val="annotation text"/>
    <w:basedOn w:val="Normlny"/>
    <w:link w:val="TextkomentraChar"/>
    <w:uiPriority w:val="99"/>
    <w:semiHidden/>
    <w:unhideWhenUsed/>
    <w:rsid w:val="00866845"/>
    <w:pPr>
      <w:spacing w:after="200" w:line="240" w:lineRule="auto"/>
    </w:pPr>
    <w:rPr>
      <w:rFonts w:ascii="Calibri" w:eastAsia="Calibri" w:hAnsi="Calibri"/>
      <w:sz w:val="20"/>
      <w:szCs w:val="20"/>
    </w:rPr>
  </w:style>
  <w:style w:type="character" w:customStyle="1" w:styleId="TextkomentraChar">
    <w:name w:val="Text komentára Char"/>
    <w:basedOn w:val="Predvolenpsmoodseku"/>
    <w:link w:val="Textkomentra"/>
    <w:uiPriority w:val="99"/>
    <w:semiHidden/>
    <w:rsid w:val="00866845"/>
    <w:rPr>
      <w:rFonts w:ascii="Calibri" w:eastAsia="Calibri" w:hAnsi="Calibri"/>
      <w:sz w:val="20"/>
      <w:szCs w:val="20"/>
    </w:rPr>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Odsek zákon Char"/>
    <w:basedOn w:val="Predvolenpsmoodseku"/>
    <w:link w:val="Odsekzoznamu"/>
    <w:uiPriority w:val="34"/>
    <w:qFormat/>
    <w:locked/>
    <w:rsid w:val="00AE4E69"/>
  </w:style>
  <w:style w:type="character" w:customStyle="1" w:styleId="awspan">
    <w:name w:val="awspan"/>
    <w:basedOn w:val="Predvolenpsmoodseku"/>
    <w:rsid w:val="00CA2B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91347">
      <w:bodyDiv w:val="1"/>
      <w:marLeft w:val="0"/>
      <w:marRight w:val="0"/>
      <w:marTop w:val="0"/>
      <w:marBottom w:val="0"/>
      <w:divBdr>
        <w:top w:val="none" w:sz="0" w:space="0" w:color="auto"/>
        <w:left w:val="none" w:sz="0" w:space="0" w:color="auto"/>
        <w:bottom w:val="none" w:sz="0" w:space="0" w:color="auto"/>
        <w:right w:val="none" w:sz="0" w:space="0" w:color="auto"/>
      </w:divBdr>
    </w:div>
    <w:div w:id="1546288443">
      <w:bodyDiv w:val="1"/>
      <w:marLeft w:val="0"/>
      <w:marRight w:val="0"/>
      <w:marTop w:val="0"/>
      <w:marBottom w:val="0"/>
      <w:divBdr>
        <w:top w:val="none" w:sz="0" w:space="0" w:color="auto"/>
        <w:left w:val="none" w:sz="0" w:space="0" w:color="auto"/>
        <w:bottom w:val="none" w:sz="0" w:space="0" w:color="auto"/>
        <w:right w:val="none" w:sz="0" w:space="0" w:color="auto"/>
      </w:divBdr>
      <w:divsChild>
        <w:div w:id="49425303">
          <w:marLeft w:val="0"/>
          <w:marRight w:val="0"/>
          <w:marTop w:val="200"/>
          <w:marBottom w:val="200"/>
          <w:divBdr>
            <w:top w:val="single" w:sz="8" w:space="0" w:color="000000"/>
            <w:left w:val="single" w:sz="8" w:space="0" w:color="000000"/>
            <w:bottom w:val="single" w:sz="8" w:space="0" w:color="000000"/>
            <w:right w:val="single" w:sz="8" w:space="0" w:color="000000"/>
          </w:divBdr>
          <w:divsChild>
            <w:div w:id="1116754906">
              <w:marLeft w:val="0"/>
              <w:marRight w:val="0"/>
              <w:marTop w:val="0"/>
              <w:marBottom w:val="0"/>
              <w:divBdr>
                <w:top w:val="none" w:sz="0" w:space="0" w:color="auto"/>
                <w:left w:val="none" w:sz="0" w:space="0" w:color="auto"/>
                <w:bottom w:val="none" w:sz="0" w:space="0" w:color="auto"/>
                <w:right w:val="none" w:sz="0" w:space="0" w:color="auto"/>
              </w:divBdr>
              <w:divsChild>
                <w:div w:id="585842092">
                  <w:marLeft w:val="0"/>
                  <w:marRight w:val="0"/>
                  <w:marTop w:val="0"/>
                  <w:marBottom w:val="0"/>
                  <w:divBdr>
                    <w:top w:val="none" w:sz="0" w:space="0" w:color="auto"/>
                    <w:left w:val="none" w:sz="0" w:space="0" w:color="auto"/>
                    <w:bottom w:val="none" w:sz="0" w:space="0" w:color="auto"/>
                    <w:right w:val="none" w:sz="0" w:space="0" w:color="auto"/>
                  </w:divBdr>
                </w:div>
                <w:div w:id="462583123">
                  <w:marLeft w:val="0"/>
                  <w:marRight w:val="0"/>
                  <w:marTop w:val="0"/>
                  <w:marBottom w:val="0"/>
                  <w:divBdr>
                    <w:top w:val="none" w:sz="0" w:space="0" w:color="auto"/>
                    <w:left w:val="none" w:sz="0" w:space="0" w:color="auto"/>
                    <w:bottom w:val="none" w:sz="0" w:space="0" w:color="auto"/>
                    <w:right w:val="none" w:sz="0" w:space="0" w:color="auto"/>
                  </w:divBdr>
                </w:div>
                <w:div w:id="540679192">
                  <w:marLeft w:val="0"/>
                  <w:marRight w:val="0"/>
                  <w:marTop w:val="0"/>
                  <w:marBottom w:val="0"/>
                  <w:divBdr>
                    <w:top w:val="none" w:sz="0" w:space="0" w:color="auto"/>
                    <w:left w:val="none" w:sz="0" w:space="0" w:color="auto"/>
                    <w:bottom w:val="none" w:sz="0" w:space="0" w:color="auto"/>
                    <w:right w:val="none" w:sz="0" w:space="0" w:color="auto"/>
                  </w:divBdr>
                </w:div>
                <w:div w:id="1367440342">
                  <w:marLeft w:val="0"/>
                  <w:marRight w:val="0"/>
                  <w:marTop w:val="0"/>
                  <w:marBottom w:val="0"/>
                  <w:divBdr>
                    <w:top w:val="none" w:sz="0" w:space="0" w:color="auto"/>
                    <w:left w:val="none" w:sz="0" w:space="0" w:color="auto"/>
                    <w:bottom w:val="none" w:sz="0" w:space="0" w:color="auto"/>
                    <w:right w:val="none" w:sz="0" w:space="0" w:color="auto"/>
                  </w:divBdr>
                </w:div>
                <w:div w:id="1978533895">
                  <w:marLeft w:val="0"/>
                  <w:marRight w:val="0"/>
                  <w:marTop w:val="0"/>
                  <w:marBottom w:val="0"/>
                  <w:divBdr>
                    <w:top w:val="none" w:sz="0" w:space="0" w:color="auto"/>
                    <w:left w:val="none" w:sz="0" w:space="0" w:color="auto"/>
                    <w:bottom w:val="none" w:sz="0" w:space="0" w:color="auto"/>
                    <w:right w:val="none" w:sz="0" w:space="0" w:color="auto"/>
                  </w:divBdr>
                </w:div>
                <w:div w:id="200898863">
                  <w:marLeft w:val="0"/>
                  <w:marRight w:val="0"/>
                  <w:marTop w:val="0"/>
                  <w:marBottom w:val="0"/>
                  <w:divBdr>
                    <w:top w:val="none" w:sz="0" w:space="0" w:color="auto"/>
                    <w:left w:val="none" w:sz="0" w:space="0" w:color="auto"/>
                    <w:bottom w:val="none" w:sz="0" w:space="0" w:color="auto"/>
                    <w:right w:val="none" w:sz="0" w:space="0" w:color="auto"/>
                  </w:divBdr>
                </w:div>
                <w:div w:id="74483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440889">
          <w:marLeft w:val="0"/>
          <w:marRight w:val="0"/>
          <w:marTop w:val="200"/>
          <w:marBottom w:val="200"/>
          <w:divBdr>
            <w:top w:val="single" w:sz="8" w:space="0" w:color="000000"/>
            <w:left w:val="single" w:sz="8" w:space="0" w:color="000000"/>
            <w:bottom w:val="single" w:sz="8" w:space="0" w:color="000000"/>
            <w:right w:val="single" w:sz="8" w:space="0" w:color="000000"/>
          </w:divBdr>
          <w:divsChild>
            <w:div w:id="558396754">
              <w:marLeft w:val="0"/>
              <w:marRight w:val="0"/>
              <w:marTop w:val="0"/>
              <w:marBottom w:val="0"/>
              <w:divBdr>
                <w:top w:val="none" w:sz="0" w:space="0" w:color="auto"/>
                <w:left w:val="none" w:sz="0" w:space="0" w:color="auto"/>
                <w:bottom w:val="none" w:sz="0" w:space="0" w:color="auto"/>
                <w:right w:val="none" w:sz="0" w:space="0" w:color="auto"/>
              </w:divBdr>
              <w:divsChild>
                <w:div w:id="1522474813">
                  <w:marLeft w:val="0"/>
                  <w:marRight w:val="0"/>
                  <w:marTop w:val="0"/>
                  <w:marBottom w:val="0"/>
                  <w:divBdr>
                    <w:top w:val="none" w:sz="0" w:space="0" w:color="auto"/>
                    <w:left w:val="none" w:sz="0" w:space="0" w:color="auto"/>
                    <w:bottom w:val="none" w:sz="0" w:space="0" w:color="auto"/>
                    <w:right w:val="none" w:sz="0" w:space="0" w:color="auto"/>
                  </w:divBdr>
                </w:div>
                <w:div w:id="74401585">
                  <w:marLeft w:val="0"/>
                  <w:marRight w:val="0"/>
                  <w:marTop w:val="0"/>
                  <w:marBottom w:val="0"/>
                  <w:divBdr>
                    <w:top w:val="none" w:sz="0" w:space="0" w:color="auto"/>
                    <w:left w:val="none" w:sz="0" w:space="0" w:color="auto"/>
                    <w:bottom w:val="none" w:sz="0" w:space="0" w:color="auto"/>
                    <w:right w:val="none" w:sz="0" w:space="0" w:color="auto"/>
                  </w:divBdr>
                </w:div>
                <w:div w:id="12242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290398">
          <w:marLeft w:val="0"/>
          <w:marRight w:val="0"/>
          <w:marTop w:val="200"/>
          <w:marBottom w:val="200"/>
          <w:divBdr>
            <w:top w:val="single" w:sz="8" w:space="0" w:color="000000"/>
            <w:left w:val="single" w:sz="8" w:space="0" w:color="000000"/>
            <w:bottom w:val="single" w:sz="8" w:space="0" w:color="000000"/>
            <w:right w:val="single" w:sz="8" w:space="0" w:color="000000"/>
          </w:divBdr>
          <w:divsChild>
            <w:div w:id="1437166390">
              <w:marLeft w:val="0"/>
              <w:marRight w:val="0"/>
              <w:marTop w:val="0"/>
              <w:marBottom w:val="0"/>
              <w:divBdr>
                <w:top w:val="none" w:sz="0" w:space="0" w:color="auto"/>
                <w:left w:val="none" w:sz="0" w:space="0" w:color="auto"/>
                <w:bottom w:val="none" w:sz="0" w:space="0" w:color="auto"/>
                <w:right w:val="none" w:sz="0" w:space="0" w:color="auto"/>
              </w:divBdr>
              <w:divsChild>
                <w:div w:id="1651791336">
                  <w:marLeft w:val="0"/>
                  <w:marRight w:val="0"/>
                  <w:marTop w:val="0"/>
                  <w:marBottom w:val="0"/>
                  <w:divBdr>
                    <w:top w:val="none" w:sz="0" w:space="0" w:color="auto"/>
                    <w:left w:val="none" w:sz="0" w:space="0" w:color="auto"/>
                    <w:bottom w:val="none" w:sz="0" w:space="0" w:color="auto"/>
                    <w:right w:val="none" w:sz="0" w:space="0" w:color="auto"/>
                  </w:divBdr>
                </w:div>
                <w:div w:id="1094134159">
                  <w:marLeft w:val="0"/>
                  <w:marRight w:val="0"/>
                  <w:marTop w:val="0"/>
                  <w:marBottom w:val="0"/>
                  <w:divBdr>
                    <w:top w:val="none" w:sz="0" w:space="0" w:color="auto"/>
                    <w:left w:val="none" w:sz="0" w:space="0" w:color="auto"/>
                    <w:bottom w:val="none" w:sz="0" w:space="0" w:color="auto"/>
                    <w:right w:val="none" w:sz="0" w:space="0" w:color="auto"/>
                  </w:divBdr>
                </w:div>
                <w:div w:id="1825929604">
                  <w:marLeft w:val="0"/>
                  <w:marRight w:val="0"/>
                  <w:marTop w:val="0"/>
                  <w:marBottom w:val="0"/>
                  <w:divBdr>
                    <w:top w:val="none" w:sz="0" w:space="0" w:color="auto"/>
                    <w:left w:val="none" w:sz="0" w:space="0" w:color="auto"/>
                    <w:bottom w:val="none" w:sz="0" w:space="0" w:color="auto"/>
                    <w:right w:val="none" w:sz="0" w:space="0" w:color="auto"/>
                  </w:divBdr>
                </w:div>
                <w:div w:id="1931428376">
                  <w:marLeft w:val="0"/>
                  <w:marRight w:val="0"/>
                  <w:marTop w:val="0"/>
                  <w:marBottom w:val="0"/>
                  <w:divBdr>
                    <w:top w:val="none" w:sz="0" w:space="0" w:color="auto"/>
                    <w:left w:val="none" w:sz="0" w:space="0" w:color="auto"/>
                    <w:bottom w:val="none" w:sz="0" w:space="0" w:color="auto"/>
                    <w:right w:val="none" w:sz="0" w:space="0" w:color="auto"/>
                  </w:divBdr>
                </w:div>
                <w:div w:id="838041176">
                  <w:marLeft w:val="0"/>
                  <w:marRight w:val="0"/>
                  <w:marTop w:val="0"/>
                  <w:marBottom w:val="0"/>
                  <w:divBdr>
                    <w:top w:val="none" w:sz="0" w:space="0" w:color="auto"/>
                    <w:left w:val="none" w:sz="0" w:space="0" w:color="auto"/>
                    <w:bottom w:val="none" w:sz="0" w:space="0" w:color="auto"/>
                    <w:right w:val="none" w:sz="0" w:space="0" w:color="auto"/>
                  </w:divBdr>
                </w:div>
                <w:div w:id="811606080">
                  <w:marLeft w:val="0"/>
                  <w:marRight w:val="0"/>
                  <w:marTop w:val="0"/>
                  <w:marBottom w:val="0"/>
                  <w:divBdr>
                    <w:top w:val="none" w:sz="0" w:space="0" w:color="auto"/>
                    <w:left w:val="none" w:sz="0" w:space="0" w:color="auto"/>
                    <w:bottom w:val="none" w:sz="0" w:space="0" w:color="auto"/>
                    <w:right w:val="none" w:sz="0" w:space="0" w:color="auto"/>
                  </w:divBdr>
                </w:div>
                <w:div w:id="1081290871">
                  <w:marLeft w:val="0"/>
                  <w:marRight w:val="0"/>
                  <w:marTop w:val="0"/>
                  <w:marBottom w:val="0"/>
                  <w:divBdr>
                    <w:top w:val="none" w:sz="0" w:space="0" w:color="auto"/>
                    <w:left w:val="none" w:sz="0" w:space="0" w:color="auto"/>
                    <w:bottom w:val="none" w:sz="0" w:space="0" w:color="auto"/>
                    <w:right w:val="none" w:sz="0" w:space="0" w:color="auto"/>
                  </w:divBdr>
                </w:div>
                <w:div w:id="1700861334">
                  <w:marLeft w:val="0"/>
                  <w:marRight w:val="0"/>
                  <w:marTop w:val="0"/>
                  <w:marBottom w:val="0"/>
                  <w:divBdr>
                    <w:top w:val="none" w:sz="0" w:space="0" w:color="auto"/>
                    <w:left w:val="none" w:sz="0" w:space="0" w:color="auto"/>
                    <w:bottom w:val="none" w:sz="0" w:space="0" w:color="auto"/>
                    <w:right w:val="none" w:sz="0" w:space="0" w:color="auto"/>
                  </w:divBdr>
                </w:div>
                <w:div w:id="864364543">
                  <w:marLeft w:val="0"/>
                  <w:marRight w:val="0"/>
                  <w:marTop w:val="0"/>
                  <w:marBottom w:val="0"/>
                  <w:divBdr>
                    <w:top w:val="none" w:sz="0" w:space="0" w:color="auto"/>
                    <w:left w:val="none" w:sz="0" w:space="0" w:color="auto"/>
                    <w:bottom w:val="none" w:sz="0" w:space="0" w:color="auto"/>
                    <w:right w:val="none" w:sz="0" w:space="0" w:color="auto"/>
                  </w:divBdr>
                </w:div>
                <w:div w:id="1992177779">
                  <w:marLeft w:val="0"/>
                  <w:marRight w:val="0"/>
                  <w:marTop w:val="0"/>
                  <w:marBottom w:val="0"/>
                  <w:divBdr>
                    <w:top w:val="none" w:sz="0" w:space="0" w:color="auto"/>
                    <w:left w:val="none" w:sz="0" w:space="0" w:color="auto"/>
                    <w:bottom w:val="none" w:sz="0" w:space="0" w:color="auto"/>
                    <w:right w:val="none" w:sz="0" w:space="0" w:color="auto"/>
                  </w:divBdr>
                </w:div>
                <w:div w:id="487332816">
                  <w:marLeft w:val="0"/>
                  <w:marRight w:val="0"/>
                  <w:marTop w:val="0"/>
                  <w:marBottom w:val="0"/>
                  <w:divBdr>
                    <w:top w:val="none" w:sz="0" w:space="0" w:color="auto"/>
                    <w:left w:val="none" w:sz="0" w:space="0" w:color="auto"/>
                    <w:bottom w:val="none" w:sz="0" w:space="0" w:color="auto"/>
                    <w:right w:val="none" w:sz="0" w:space="0" w:color="auto"/>
                  </w:divBdr>
                </w:div>
                <w:div w:id="45318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510465">
          <w:marLeft w:val="0"/>
          <w:marRight w:val="0"/>
          <w:marTop w:val="200"/>
          <w:marBottom w:val="200"/>
          <w:divBdr>
            <w:top w:val="single" w:sz="8" w:space="0" w:color="000000"/>
            <w:left w:val="single" w:sz="8" w:space="0" w:color="000000"/>
            <w:bottom w:val="single" w:sz="8" w:space="0" w:color="000000"/>
            <w:right w:val="single" w:sz="8" w:space="0" w:color="000000"/>
          </w:divBdr>
          <w:divsChild>
            <w:div w:id="741834712">
              <w:marLeft w:val="0"/>
              <w:marRight w:val="0"/>
              <w:marTop w:val="0"/>
              <w:marBottom w:val="0"/>
              <w:divBdr>
                <w:top w:val="none" w:sz="0" w:space="0" w:color="auto"/>
                <w:left w:val="none" w:sz="0" w:space="0" w:color="auto"/>
                <w:bottom w:val="none" w:sz="0" w:space="0" w:color="auto"/>
                <w:right w:val="none" w:sz="0" w:space="0" w:color="auto"/>
              </w:divBdr>
              <w:divsChild>
                <w:div w:id="2028096418">
                  <w:marLeft w:val="0"/>
                  <w:marRight w:val="0"/>
                  <w:marTop w:val="0"/>
                  <w:marBottom w:val="0"/>
                  <w:divBdr>
                    <w:top w:val="none" w:sz="0" w:space="0" w:color="auto"/>
                    <w:left w:val="none" w:sz="0" w:space="0" w:color="auto"/>
                    <w:bottom w:val="none" w:sz="0" w:space="0" w:color="auto"/>
                    <w:right w:val="none" w:sz="0" w:space="0" w:color="auto"/>
                  </w:divBdr>
                </w:div>
                <w:div w:id="87235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5</Pages>
  <Words>1505</Words>
  <Characters>8949</Characters>
  <Application>Microsoft Office Word</Application>
  <DocSecurity>0</DocSecurity>
  <Lines>199</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2020</dc:creator>
  <cp:keywords/>
  <dc:description/>
  <cp:lastModifiedBy>Andrej Pitonak</cp:lastModifiedBy>
  <cp:revision>167</cp:revision>
  <cp:lastPrinted>2020-12-17T09:22:00Z</cp:lastPrinted>
  <dcterms:created xsi:type="dcterms:W3CDTF">2024-01-09T18:09:00Z</dcterms:created>
  <dcterms:modified xsi:type="dcterms:W3CDTF">2024-01-12T12:18:00Z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6d670689854c2a5932730a54d64590f3dd9ccabbd2a849a8b1a75f848075926c</vt:lpwstr>
  </property>
</Properties>
</file>