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2024,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dopĺňa zákon č. 305/2013 Z. z. o elektronickej podobe výkonu pôsobnosti orgánov verejnej moci a o zmene a doplnení niektorých zákonov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(zákon o e-Governmente) v 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305/2013 Z. z. o elektronickej podobe výkonu pôsobnosti orgánov verejnej moci a o zmene a doplnení niektorých zákonov (zákon o e-Governmente) v znení zákona č. 214/2014 Z. z., zákona č. 29/2015 Z. z., zákona č. 130/2015 Z. z., zákona č. 273/2015 Z. z., zákona č. 272/2016 Z. z., zákona č. 374/2016 Z. z., zákona č. 238/2017 Z. z., zákona č. 69/2018 Z. z., zákona č. 313/2018 Z. z., zákona č. 211/2019 Z. z., zákona č. 134/2020 Z. z., zákona č. 416/2020 Z. z., zákona č. 325/2022 Z. z., zákona č. 301/2023 Z. z. sa dopĺňa takto: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10 sa odsek 11 dopĺňa písmenom k), ktoré znie:</w:t>
      </w:r>
    </w:p>
    <w:p w:rsidR="00000000" w:rsidDel="00000000" w:rsidP="00000000" w:rsidRDefault="00000000" w:rsidRPr="00000000" w14:paraId="00000014">
      <w:pPr>
        <w:spacing w:after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„k) poskytovanie údajov podľa písmena j), so súhlasom osoby, ktorej sa takéto údaje týkajú, tretej strane,“.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55 sa dopĺňa odsekom 6, ktorý znie:</w:t>
      </w:r>
    </w:p>
    <w:p w:rsidR="00000000" w:rsidDel="00000000" w:rsidP="00000000" w:rsidRDefault="00000000" w:rsidRPr="00000000" w14:paraId="00000017">
      <w:pPr>
        <w:spacing w:after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„(6) Správca modulu procesnej integrácie a integrácie údajov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poskytuje údaje z informačných systémov, z ktorých sú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rgány verejnej moci pri svojej úradnej činnosti povinné a oprávnené získavať a používať údaje,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29aa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vždy aj spôsobom a v rozsahu podľa § 10 ods. 11 písm. j) a k); na poskytovanie týchto údajov vytvorí správca modulu procesnej integrácie a integrácie údajov verejne dostupné aplikačné rozhranie. Údaje podľa prvej vety sú použiteľné na právne účely rovnako, ako sú použiteľné na právne účely pre orgán verejnej moci podľa osobitného predpisu.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29ab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 k odkazom 29aa a 29ab znejú:</w:t>
      </w:r>
    </w:p>
    <w:p w:rsidR="00000000" w:rsidDel="00000000" w:rsidP="00000000" w:rsidRDefault="00000000" w:rsidRPr="00000000" w14:paraId="0000001A">
      <w:pPr>
        <w:spacing w:after="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29aa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1 ods. 3 a 4 zákona č. 177/2018 Z. z. o niektorých opatreniach na znižovanie administratívnej záťaže využívaním informačných systémov verejnej správy a o zmene a doplnení niektorých zákonov (zákon proti byrokracii) a o zmene a doplnení niektorých zákonov v znení neskorších predpisov.</w:t>
      </w:r>
    </w:p>
    <w:p w:rsidR="00000000" w:rsidDel="00000000" w:rsidP="00000000" w:rsidRDefault="00000000" w:rsidRPr="00000000" w14:paraId="0000001B">
      <w:pPr>
        <w:spacing w:after="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29ab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1 ods. 1 zákona č. 177/2018 Z. z. v znení zákona č. 310/2021 Z. z.“.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§ 60j sa vkladá § 60k, ktorý vrátane nadpisu znie: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60k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Prechodné ustanovenia k úpravám účinným od 1. júla 2024</w:t>
      </w:r>
    </w:p>
    <w:p w:rsidR="00000000" w:rsidDel="00000000" w:rsidP="00000000" w:rsidRDefault="00000000" w:rsidRPr="00000000" w14:paraId="00000020">
      <w:pPr>
        <w:ind w:left="426" w:firstLine="0"/>
        <w:jc w:val="both"/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Správca modulu procesnej integrácie a integrácie údajov zabezpečí plnenie povinnosti podľa § 55 ods. 6 najneskôr od 1. septembra 2024, pričom aplikačné rozhranie a popis jeho použitia sprístupní najneskôr do 1. júla 2024.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426" w:firstLine="0"/>
        <w:jc w:val="both"/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Postup a podmienky, ktoré musia byť podľa predpisov o informačných technológiách vo verejnej správe a tohto zákona splnené na poskytovanie údajov podľa § 10 ods. 11 písm. k) zverejňuje ministerstvo investícií na svojom webovom sídle a na ústrednom portáli.“.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júla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5wtIXOtkOWkl8eXuBh2M21kvyw==">CgMxLjA4AHIhMXJBY3JkMGlKa1RDRmt1RHNXNjdURWhaaEc1eTh1Mmpl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