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09225" w14:textId="77777777" w:rsidR="002F28A2" w:rsidRPr="002F3D43" w:rsidRDefault="002F28A2" w:rsidP="002F28A2">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caps/>
          <w:spacing w:val="30"/>
          <w:sz w:val="22"/>
          <w:szCs w:val="22"/>
        </w:rPr>
        <w:t>Dôvodová správa</w:t>
      </w:r>
      <w:r w:rsidRPr="002F3D43">
        <w:rPr>
          <w:rFonts w:ascii="Book Antiqua" w:hAnsi="Book Antiqua" w:cs="Book Antiqua"/>
          <w:b/>
          <w:bCs/>
          <w:sz w:val="22"/>
          <w:szCs w:val="22"/>
        </w:rPr>
        <w:t> </w:t>
      </w:r>
    </w:p>
    <w:p w14:paraId="1F3365D7" w14:textId="77777777" w:rsidR="002F28A2" w:rsidRPr="002F3D43" w:rsidRDefault="002F28A2" w:rsidP="002F28A2">
      <w:pPr>
        <w:pStyle w:val="Nadpis1"/>
        <w:spacing w:before="120" w:line="276" w:lineRule="auto"/>
        <w:jc w:val="left"/>
        <w:rPr>
          <w:rFonts w:ascii="Book Antiqua" w:hAnsi="Book Antiqua" w:cs="Book Antiqua"/>
          <w:sz w:val="22"/>
          <w:szCs w:val="22"/>
        </w:rPr>
      </w:pPr>
      <w:r w:rsidRPr="002F3D43">
        <w:rPr>
          <w:rFonts w:ascii="Book Antiqua" w:hAnsi="Book Antiqua" w:cs="Book Antiqua"/>
          <w:sz w:val="22"/>
          <w:szCs w:val="22"/>
        </w:rPr>
        <w:t>A. Všeobecná časť</w:t>
      </w:r>
    </w:p>
    <w:p w14:paraId="11D6BF20" w14:textId="77777777" w:rsidR="002F28A2" w:rsidRPr="00224178" w:rsidRDefault="002F28A2" w:rsidP="002F28A2">
      <w:pPr>
        <w:pStyle w:val="Normlnywebov"/>
        <w:spacing w:before="120" w:beforeAutospacing="0" w:after="0" w:afterAutospacing="0" w:line="276" w:lineRule="auto"/>
        <w:ind w:firstLine="708"/>
        <w:jc w:val="both"/>
        <w:rPr>
          <w:rFonts w:ascii="Book Antiqua" w:hAnsi="Book Antiqua" w:cs="Book Antiqua"/>
          <w:sz w:val="22"/>
          <w:szCs w:val="22"/>
        </w:rPr>
      </w:pPr>
      <w:bookmarkStart w:id="0" w:name="_Hlk155369915"/>
      <w:r w:rsidRPr="001E4D72">
        <w:rPr>
          <w:rFonts w:ascii="Book Antiqua" w:hAnsi="Book Antiqua" w:cs="Book Antiqua"/>
          <w:sz w:val="22"/>
          <w:szCs w:val="22"/>
        </w:rPr>
        <w:t xml:space="preserve">Návrh zákona, </w:t>
      </w:r>
      <w:bookmarkStart w:id="1" w:name="_Hlk155370251"/>
      <w:r w:rsidRPr="001E4D72">
        <w:rPr>
          <w:rFonts w:ascii="Book Antiqua" w:hAnsi="Book Antiqua" w:cs="Book Antiqua"/>
          <w:sz w:val="22"/>
          <w:szCs w:val="22"/>
        </w:rPr>
        <w:t>ktorým sa mení a dopĺňa zákon Národnej rady Slovenskej republiky                č. 350/1996 Z. z. o rokovacom poriadku Národnej rady Slovenskej republiky v znení neskorších predpisov</w:t>
      </w:r>
      <w:bookmarkEnd w:id="1"/>
      <w:r w:rsidRPr="001E4D72">
        <w:rPr>
          <w:rFonts w:ascii="Book Antiqua" w:hAnsi="Book Antiqua" w:cs="Book Antiqua"/>
          <w:sz w:val="22"/>
          <w:szCs w:val="22"/>
        </w:rPr>
        <w:t xml:space="preserve"> </w:t>
      </w:r>
      <w:bookmarkEnd w:id="0"/>
      <w:r w:rsidRPr="001E4D72">
        <w:rPr>
          <w:rFonts w:ascii="Book Antiqua" w:hAnsi="Book Antiqua" w:cs="Book Antiqua"/>
          <w:sz w:val="22"/>
          <w:szCs w:val="22"/>
        </w:rPr>
        <w:t>(ďalej len „návrh zákona“) predkladá skupina poslancov Národnej rady Slovenskej republiky.</w:t>
      </w:r>
    </w:p>
    <w:p w14:paraId="20A53130" w14:textId="77777777" w:rsidR="00CB3670" w:rsidRDefault="002F28A2" w:rsidP="00CB3670">
      <w:pPr>
        <w:spacing w:before="120" w:line="276" w:lineRule="auto"/>
        <w:ind w:firstLine="708"/>
        <w:jc w:val="both"/>
        <w:rPr>
          <w:rFonts w:ascii="Book Antiqua" w:hAnsi="Book Antiqua" w:cs="Book Antiqua"/>
          <w:b/>
          <w:bCs/>
          <w:sz w:val="22"/>
          <w:szCs w:val="22"/>
        </w:rPr>
      </w:pPr>
      <w:r>
        <w:rPr>
          <w:rFonts w:ascii="Book Antiqua" w:hAnsi="Book Antiqua" w:cs="Book Antiqua"/>
          <w:b/>
          <w:bCs/>
          <w:sz w:val="22"/>
          <w:szCs w:val="22"/>
        </w:rPr>
        <w:t xml:space="preserve">Cieľom návrhu </w:t>
      </w:r>
      <w:r w:rsidRPr="00924508">
        <w:rPr>
          <w:rFonts w:ascii="Book Antiqua" w:hAnsi="Book Antiqua" w:cs="Book Antiqua"/>
          <w:b/>
          <w:bCs/>
          <w:sz w:val="22"/>
          <w:szCs w:val="22"/>
        </w:rPr>
        <w:t xml:space="preserve">zákona je </w:t>
      </w:r>
      <w:bookmarkStart w:id="2" w:name="_Hlk155369833"/>
      <w:r w:rsidRPr="001A6981">
        <w:rPr>
          <w:rFonts w:ascii="Book Antiqua" w:hAnsi="Book Antiqua" w:cs="Book Antiqua"/>
          <w:b/>
          <w:bCs/>
          <w:sz w:val="22"/>
          <w:szCs w:val="22"/>
        </w:rPr>
        <w:t xml:space="preserve">zlepšiť spoluprácu Národnej rady Slovenskej republiky (ďalej len „Národná rada SR“) s vládou Slovenskej republiky (ďalej len „vláda“) v európskych záležitostiach pri vypracovávaní stanovísk a predbežných stanovísk Slovenskej republiky k návrhom právne </w:t>
      </w:r>
      <w:bookmarkStart w:id="3" w:name="_GoBack"/>
      <w:bookmarkEnd w:id="3"/>
      <w:r w:rsidRPr="001A6981">
        <w:rPr>
          <w:rFonts w:ascii="Book Antiqua" w:hAnsi="Book Antiqua" w:cs="Book Antiqua"/>
          <w:b/>
          <w:bCs/>
          <w:sz w:val="22"/>
          <w:szCs w:val="22"/>
        </w:rPr>
        <w:t>záväzných aktov a iných aktov Európskej únie (ďalej len „EÚ“) vládou a ich schvaľovaní Národnej rady SR prostredníctvom Výboru Národnej rady SR pre európske záležitosti (ďalej „VEZ“) predtým, ako o nich b</w:t>
      </w:r>
      <w:r w:rsidR="00544FF1">
        <w:rPr>
          <w:rFonts w:ascii="Book Antiqua" w:hAnsi="Book Antiqua" w:cs="Book Antiqua"/>
          <w:b/>
          <w:bCs/>
          <w:sz w:val="22"/>
          <w:szCs w:val="22"/>
        </w:rPr>
        <w:t xml:space="preserve">udú rokovať príslušné orgány EÚ. </w:t>
      </w:r>
      <w:r w:rsidR="00CB3670" w:rsidRPr="00B67C88">
        <w:rPr>
          <w:rFonts w:ascii="Book Antiqua" w:hAnsi="Book Antiqua" w:cs="Book Antiqua"/>
          <w:sz w:val="22"/>
          <w:szCs w:val="22"/>
        </w:rPr>
        <w:t>Nastavenie spolupráce medzi Národnou radou SR a vládou neupravuje situácie, ak jedna strana nesplní svoje povinnosti z </w:t>
      </w:r>
      <w:r w:rsidR="00CB3670">
        <w:rPr>
          <w:rFonts w:ascii="Book Antiqua" w:hAnsi="Book Antiqua" w:cs="Book Antiqua"/>
          <w:sz w:val="22"/>
          <w:szCs w:val="22"/>
        </w:rPr>
        <w:t>ú</w:t>
      </w:r>
      <w:r w:rsidR="00CB3670" w:rsidRPr="00B67C88">
        <w:rPr>
          <w:rFonts w:ascii="Book Antiqua" w:hAnsi="Book Antiqua" w:cs="Book Antiqua"/>
          <w:sz w:val="22"/>
          <w:szCs w:val="22"/>
        </w:rPr>
        <w:t>stavného zákona a predbežné stanovisko nepredloží alebo naopak druhá strana ho neprerokuje.</w:t>
      </w:r>
    </w:p>
    <w:p w14:paraId="7C5CB3A2" w14:textId="77777777" w:rsidR="00CB3670" w:rsidRDefault="00CB3670" w:rsidP="00CB3670">
      <w:pPr>
        <w:spacing w:before="120" w:line="276" w:lineRule="auto"/>
        <w:ind w:firstLine="708"/>
        <w:jc w:val="both"/>
        <w:rPr>
          <w:rFonts w:ascii="Book Antiqua" w:hAnsi="Book Antiqua"/>
          <w:sz w:val="22"/>
          <w:szCs w:val="22"/>
        </w:rPr>
      </w:pPr>
      <w:r>
        <w:rPr>
          <w:rFonts w:ascii="Book Antiqua" w:hAnsi="Book Antiqua"/>
          <w:sz w:val="22"/>
          <w:szCs w:val="22"/>
        </w:rPr>
        <w:t xml:space="preserve">Súvisiace zmeny a doplnenia sú navrhnuté aj v novele ústavného zákona </w:t>
      </w:r>
      <w:r w:rsidRPr="00E00806">
        <w:rPr>
          <w:rFonts w:ascii="Book Antiqua" w:hAnsi="Book Antiqua"/>
          <w:bCs/>
          <w:sz w:val="22"/>
          <w:szCs w:val="22"/>
        </w:rPr>
        <w:t xml:space="preserve">č. 397/2004 Z. z. </w:t>
      </w:r>
      <w:r w:rsidRPr="00E00806">
        <w:rPr>
          <w:rFonts w:ascii="Book Antiqua" w:hAnsi="Book Antiqua"/>
          <w:sz w:val="22"/>
          <w:szCs w:val="22"/>
        </w:rPr>
        <w:t>o spolupráci Národnej rady Slovenskej republiky a vlády Slovenskej republiky v záležitostiach Európskej únie</w:t>
      </w:r>
      <w:r w:rsidRPr="00463564">
        <w:rPr>
          <w:rFonts w:ascii="Book Antiqua" w:hAnsi="Book Antiqua"/>
          <w:sz w:val="22"/>
          <w:szCs w:val="22"/>
        </w:rPr>
        <w:t xml:space="preserve">, </w:t>
      </w:r>
      <w:r>
        <w:rPr>
          <w:rFonts w:ascii="Book Antiqua" w:hAnsi="Book Antiqua"/>
          <w:sz w:val="22"/>
          <w:szCs w:val="22"/>
        </w:rPr>
        <w:t>ktorá sa predkladá súčasne s týmto návrhom zákona.</w:t>
      </w:r>
    </w:p>
    <w:p w14:paraId="0B644CB5" w14:textId="77777777" w:rsidR="00CB3670" w:rsidRDefault="00CB3670" w:rsidP="00CB3670">
      <w:pPr>
        <w:spacing w:before="120" w:line="276" w:lineRule="auto"/>
        <w:ind w:firstLine="708"/>
        <w:jc w:val="both"/>
        <w:rPr>
          <w:rFonts w:ascii="Book Antiqua" w:hAnsi="Book Antiqua"/>
          <w:sz w:val="22"/>
          <w:szCs w:val="22"/>
        </w:rPr>
      </w:pPr>
      <w:r>
        <w:rPr>
          <w:rFonts w:ascii="Book Antiqua" w:hAnsi="Book Antiqua"/>
          <w:sz w:val="22"/>
          <w:szCs w:val="22"/>
        </w:rPr>
        <w:t>V predkladanom návrhu zákona:</w:t>
      </w:r>
    </w:p>
    <w:p w14:paraId="21DF832A" w14:textId="77777777" w:rsidR="00CB3670" w:rsidRDefault="00CB3670" w:rsidP="00CB3670">
      <w:pPr>
        <w:pStyle w:val="Odsekzoznamu"/>
        <w:numPr>
          <w:ilvl w:val="0"/>
          <w:numId w:val="8"/>
        </w:numPr>
        <w:spacing w:before="120" w:line="276" w:lineRule="auto"/>
        <w:jc w:val="both"/>
        <w:rPr>
          <w:rFonts w:ascii="Book Antiqua" w:hAnsi="Book Antiqua"/>
          <w:sz w:val="22"/>
          <w:szCs w:val="22"/>
        </w:rPr>
      </w:pPr>
      <w:r w:rsidRPr="00544FF1">
        <w:rPr>
          <w:rFonts w:ascii="Book Antiqua" w:hAnsi="Book Antiqua" w:cs="Book Antiqua"/>
          <w:sz w:val="22"/>
          <w:szCs w:val="22"/>
        </w:rPr>
        <w:t xml:space="preserve">mení </w:t>
      </w:r>
      <w:r>
        <w:rPr>
          <w:rFonts w:ascii="Book Antiqua" w:hAnsi="Book Antiqua" w:cs="Book Antiqua"/>
          <w:sz w:val="22"/>
          <w:szCs w:val="22"/>
        </w:rPr>
        <w:t xml:space="preserve">sa </w:t>
      </w:r>
      <w:r w:rsidRPr="00544FF1">
        <w:rPr>
          <w:rFonts w:ascii="Book Antiqua" w:hAnsi="Book Antiqua" w:cs="Book Antiqua"/>
          <w:sz w:val="22"/>
          <w:szCs w:val="22"/>
        </w:rPr>
        <w:t>terajšia lehota na predkladanie predbežných stanovísk VEZ vládou zo štyroch týždňov na päť týždňov,</w:t>
      </w:r>
      <w:r w:rsidRPr="00544FF1">
        <w:rPr>
          <w:rFonts w:ascii="Book Antiqua" w:hAnsi="Book Antiqua"/>
          <w:sz w:val="22"/>
          <w:szCs w:val="22"/>
        </w:rPr>
        <w:t xml:space="preserve"> </w:t>
      </w:r>
    </w:p>
    <w:p w14:paraId="16B799B5" w14:textId="77777777" w:rsidR="00CB3670" w:rsidRDefault="00CB3670" w:rsidP="00CB3670">
      <w:pPr>
        <w:pStyle w:val="Odsekzoznamu"/>
        <w:numPr>
          <w:ilvl w:val="0"/>
          <w:numId w:val="8"/>
        </w:numPr>
        <w:spacing w:before="120" w:line="276" w:lineRule="auto"/>
        <w:jc w:val="both"/>
        <w:rPr>
          <w:rFonts w:ascii="Book Antiqua" w:hAnsi="Book Antiqua"/>
          <w:sz w:val="22"/>
          <w:szCs w:val="22"/>
        </w:rPr>
      </w:pPr>
      <w:r w:rsidRPr="00544FF1">
        <w:rPr>
          <w:rFonts w:ascii="Book Antiqua" w:hAnsi="Book Antiqua" w:cs="Book Antiqua"/>
          <w:sz w:val="22"/>
          <w:szCs w:val="22"/>
        </w:rPr>
        <w:t>upravujú sa situácie, ktoré môžu vzniknúť pri schvaľovaní predbežného stanoviska zo strany VEZ, resp. pri jeho nepredložení vládou,</w:t>
      </w:r>
      <w:r w:rsidRPr="00544FF1">
        <w:rPr>
          <w:rFonts w:ascii="Book Antiqua" w:hAnsi="Book Antiqua"/>
          <w:sz w:val="22"/>
          <w:szCs w:val="22"/>
        </w:rPr>
        <w:t xml:space="preserve"> </w:t>
      </w:r>
    </w:p>
    <w:p w14:paraId="1C90781E" w14:textId="77777777" w:rsidR="00CB3670" w:rsidRPr="00544FF1" w:rsidRDefault="00CB3670" w:rsidP="00CB3670">
      <w:pPr>
        <w:pStyle w:val="Odsekzoznamu"/>
        <w:numPr>
          <w:ilvl w:val="0"/>
          <w:numId w:val="8"/>
        </w:numPr>
        <w:spacing w:before="120" w:line="276" w:lineRule="auto"/>
        <w:jc w:val="both"/>
        <w:rPr>
          <w:rFonts w:ascii="Book Antiqua" w:hAnsi="Book Antiqua"/>
          <w:sz w:val="22"/>
          <w:szCs w:val="22"/>
        </w:rPr>
      </w:pPr>
      <w:r w:rsidRPr="00544FF1">
        <w:rPr>
          <w:rFonts w:ascii="Book Antiqua" w:hAnsi="Book Antiqua" w:cs="Book Antiqua"/>
          <w:sz w:val="22"/>
          <w:szCs w:val="22"/>
        </w:rPr>
        <w:t>navrhuje sa, aby vláda alebo poverený člen vlády najneskôr päť pracovných dní pred rokovaním v príslušnom orgáne EÚ predložil výboru návrh stanoviska Slovenskej republiky</w:t>
      </w:r>
      <w:r>
        <w:rPr>
          <w:rFonts w:ascii="Book Antiqua" w:hAnsi="Book Antiqua" w:cs="Book Antiqua"/>
          <w:sz w:val="22"/>
          <w:szCs w:val="22"/>
        </w:rPr>
        <w:t>.</w:t>
      </w:r>
    </w:p>
    <w:bookmarkEnd w:id="2"/>
    <w:p w14:paraId="3100F90E" w14:textId="11A799AF" w:rsidR="002F28A2" w:rsidRPr="002F3D43" w:rsidRDefault="002F28A2" w:rsidP="002F28A2">
      <w:pPr>
        <w:spacing w:before="120" w:line="276" w:lineRule="auto"/>
        <w:ind w:firstLine="708"/>
        <w:jc w:val="both"/>
        <w:rPr>
          <w:rFonts w:ascii="Book Antiqua" w:hAnsi="Book Antiqua" w:cs="Book Antiqua"/>
          <w:sz w:val="22"/>
          <w:szCs w:val="22"/>
        </w:rPr>
      </w:pPr>
      <w:r w:rsidRPr="002F3D43">
        <w:rPr>
          <w:rFonts w:ascii="Book Antiqua" w:hAnsi="Book Antiqua" w:cs="Book Antiqua"/>
          <w:sz w:val="22"/>
          <w:szCs w:val="22"/>
        </w:rPr>
        <w:t>Predkladaný návrh zákona nezakladá žiadne vplyvy na rozpočet verejnej správy a na podnikateľské prostredie, nevyvoláva sociálne vplyvy, nemá vplyv na životné prostredie ani na informatizáciu spoločnosti.</w:t>
      </w:r>
    </w:p>
    <w:p w14:paraId="582CEEE1" w14:textId="40A0220B" w:rsidR="002F28A2" w:rsidRPr="001A6981" w:rsidRDefault="002F28A2" w:rsidP="001A6981">
      <w:pPr>
        <w:spacing w:before="120" w:line="276" w:lineRule="auto"/>
        <w:ind w:firstLine="708"/>
        <w:jc w:val="both"/>
        <w:rPr>
          <w:rFonts w:ascii="Book Antiqua" w:hAnsi="Book Antiqua" w:cs="Book Antiqua"/>
          <w:sz w:val="22"/>
          <w:szCs w:val="22"/>
        </w:rPr>
      </w:pPr>
      <w:r w:rsidRPr="002F3D43">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4ED517D4" w14:textId="77777777" w:rsidR="002F28A2" w:rsidRDefault="002F28A2" w:rsidP="002F28A2">
      <w:pPr>
        <w:pStyle w:val="Normlnywebov"/>
        <w:spacing w:before="120" w:beforeAutospacing="0" w:after="0" w:afterAutospacing="0" w:line="276" w:lineRule="auto"/>
        <w:rPr>
          <w:rFonts w:ascii="Book Antiqua" w:hAnsi="Book Antiqua" w:cs="Book Antiqua"/>
          <w:b/>
          <w:bCs/>
          <w:sz w:val="22"/>
          <w:szCs w:val="22"/>
        </w:rPr>
      </w:pPr>
    </w:p>
    <w:p w14:paraId="7BBDFB8C" w14:textId="77777777" w:rsidR="00544FF1" w:rsidRDefault="00544FF1">
      <w:pPr>
        <w:spacing w:after="160" w:line="259" w:lineRule="auto"/>
        <w:rPr>
          <w:rFonts w:ascii="Book Antiqua" w:hAnsi="Book Antiqua" w:cs="Book Antiqua"/>
          <w:b/>
          <w:bCs/>
          <w:sz w:val="22"/>
          <w:szCs w:val="22"/>
        </w:rPr>
      </w:pPr>
      <w:r>
        <w:rPr>
          <w:rFonts w:ascii="Book Antiqua" w:hAnsi="Book Antiqua" w:cs="Book Antiqua"/>
          <w:b/>
          <w:bCs/>
          <w:sz w:val="22"/>
          <w:szCs w:val="22"/>
        </w:rPr>
        <w:br w:type="page"/>
      </w:r>
    </w:p>
    <w:p w14:paraId="5FFFF25C" w14:textId="3F42AB9A" w:rsidR="002F28A2" w:rsidRPr="002F3D43" w:rsidRDefault="002F28A2" w:rsidP="002F28A2">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lastRenderedPageBreak/>
        <w:t>B. Osobitná časť</w:t>
      </w:r>
    </w:p>
    <w:p w14:paraId="7901A529" w14:textId="77777777" w:rsidR="002F28A2" w:rsidRPr="002F3D43" w:rsidRDefault="002F28A2" w:rsidP="002F28A2">
      <w:pPr>
        <w:pStyle w:val="Normlnywebov"/>
        <w:spacing w:before="120" w:beforeAutospacing="0" w:after="0" w:afterAutospacing="0" w:line="276" w:lineRule="auto"/>
        <w:jc w:val="both"/>
        <w:rPr>
          <w:rFonts w:ascii="Book Antiqua" w:hAnsi="Book Antiqua" w:cs="Book Antiqua"/>
          <w:sz w:val="22"/>
          <w:szCs w:val="22"/>
        </w:rPr>
      </w:pPr>
    </w:p>
    <w:p w14:paraId="4F2A0BC2" w14:textId="77777777" w:rsidR="002F28A2" w:rsidRPr="002F3D43" w:rsidRDefault="002F28A2" w:rsidP="002F28A2">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t>K Čl. I</w:t>
      </w:r>
    </w:p>
    <w:p w14:paraId="67573D39" w14:textId="5A90F35B" w:rsidR="002F28A2" w:rsidRPr="002F3D43" w:rsidRDefault="002F28A2" w:rsidP="002F28A2">
      <w:pPr>
        <w:pStyle w:val="Normlnywebov"/>
        <w:spacing w:before="120" w:beforeAutospacing="0" w:after="0" w:afterAutospacing="0" w:line="276" w:lineRule="auto"/>
        <w:jc w:val="both"/>
        <w:rPr>
          <w:rFonts w:ascii="Book Antiqua" w:hAnsi="Book Antiqua" w:cs="Book Antiqua"/>
          <w:sz w:val="22"/>
          <w:szCs w:val="22"/>
          <w:u w:val="single"/>
        </w:rPr>
      </w:pPr>
      <w:r>
        <w:rPr>
          <w:rFonts w:ascii="Book Antiqua" w:hAnsi="Book Antiqua" w:cs="Book Antiqua"/>
          <w:sz w:val="22"/>
          <w:szCs w:val="22"/>
          <w:u w:val="single"/>
        </w:rPr>
        <w:t xml:space="preserve">K bodu </w:t>
      </w:r>
      <w:r w:rsidR="00CB3670">
        <w:rPr>
          <w:rFonts w:ascii="Book Antiqua" w:hAnsi="Book Antiqua" w:cs="Book Antiqua"/>
          <w:sz w:val="22"/>
          <w:szCs w:val="22"/>
          <w:u w:val="single"/>
        </w:rPr>
        <w:t>1</w:t>
      </w:r>
    </w:p>
    <w:p w14:paraId="18D48F0C" w14:textId="77777777" w:rsidR="002F28A2" w:rsidRPr="00CF608E" w:rsidRDefault="002F28A2" w:rsidP="002F28A2">
      <w:pPr>
        <w:pStyle w:val="Normlnywebov"/>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ab/>
        <w:t>Navrhuje sa zmena terajšej lehoty na predkladanie</w:t>
      </w:r>
      <w:r w:rsidRPr="002F3D43">
        <w:rPr>
          <w:rFonts w:ascii="Book Antiqua" w:hAnsi="Book Antiqua" w:cs="Book Antiqua"/>
          <w:sz w:val="22"/>
          <w:szCs w:val="22"/>
        </w:rPr>
        <w:t xml:space="preserve"> predbežných stanovísk </w:t>
      </w:r>
      <w:r>
        <w:rPr>
          <w:rFonts w:ascii="Book Antiqua" w:hAnsi="Book Antiqua" w:cs="Book Antiqua"/>
          <w:sz w:val="22"/>
          <w:szCs w:val="22"/>
        </w:rPr>
        <w:t xml:space="preserve">VEZ vládou </w:t>
      </w:r>
      <w:r w:rsidRPr="002F3D43">
        <w:rPr>
          <w:rFonts w:ascii="Book Antiqua" w:hAnsi="Book Antiqua" w:cs="Book Antiqua"/>
          <w:sz w:val="22"/>
          <w:szCs w:val="22"/>
        </w:rPr>
        <w:t xml:space="preserve">zo štyroch týždňov na päť týždňov, keďže sa </w:t>
      </w:r>
      <w:r>
        <w:rPr>
          <w:rFonts w:ascii="Book Antiqua" w:hAnsi="Book Antiqua" w:cs="Book Antiqua"/>
          <w:sz w:val="22"/>
          <w:szCs w:val="22"/>
        </w:rPr>
        <w:t>v praxi pre</w:t>
      </w:r>
      <w:r w:rsidRPr="002F3D43">
        <w:rPr>
          <w:rFonts w:ascii="Book Antiqua" w:hAnsi="Book Antiqua" w:cs="Book Antiqua"/>
          <w:sz w:val="22"/>
          <w:szCs w:val="22"/>
        </w:rPr>
        <w:t xml:space="preserve">ukázalo, že </w:t>
      </w:r>
      <w:r>
        <w:rPr>
          <w:rFonts w:ascii="Book Antiqua" w:hAnsi="Book Antiqua" w:cs="Book Antiqua"/>
          <w:sz w:val="22"/>
          <w:szCs w:val="22"/>
        </w:rPr>
        <w:t xml:space="preserve">vláda, resp. jej členovia, </w:t>
      </w:r>
      <w:r w:rsidRPr="002F3D43">
        <w:rPr>
          <w:rFonts w:ascii="Book Antiqua" w:hAnsi="Book Antiqua" w:cs="Book Antiqua"/>
          <w:sz w:val="22"/>
          <w:szCs w:val="22"/>
        </w:rPr>
        <w:t>dlhodobo porušujú túto lehotu s argumentáciou, že ju nie je možné z </w:t>
      </w:r>
      <w:r>
        <w:rPr>
          <w:rFonts w:ascii="Book Antiqua" w:hAnsi="Book Antiqua" w:cs="Book Antiqua"/>
          <w:sz w:val="22"/>
          <w:szCs w:val="22"/>
        </w:rPr>
        <w:t>objektívnych dôvodov dodržiavať.</w:t>
      </w:r>
      <w:r w:rsidRPr="00CF608E">
        <w:rPr>
          <w:rFonts w:ascii="Book Antiqua" w:hAnsi="Book Antiqua" w:cs="Book Antiqua"/>
          <w:sz w:val="22"/>
          <w:szCs w:val="22"/>
        </w:rPr>
        <w:t xml:space="preserve"> </w:t>
      </w:r>
    </w:p>
    <w:p w14:paraId="2D8082F2" w14:textId="77777777" w:rsidR="002F28A2" w:rsidRDefault="002F28A2" w:rsidP="002F28A2">
      <w:pPr>
        <w:pStyle w:val="Normlnywebov"/>
        <w:spacing w:before="120" w:beforeAutospacing="0" w:after="0" w:afterAutospacing="0" w:line="276" w:lineRule="auto"/>
        <w:ind w:firstLine="708"/>
        <w:jc w:val="both"/>
        <w:rPr>
          <w:rFonts w:ascii="Book Antiqua" w:hAnsi="Book Antiqua" w:cs="Book Antiqua"/>
          <w:sz w:val="22"/>
          <w:szCs w:val="22"/>
        </w:rPr>
      </w:pPr>
      <w:r w:rsidRPr="00CF608E">
        <w:rPr>
          <w:rFonts w:ascii="Book Antiqua" w:hAnsi="Book Antiqua" w:cs="Book Antiqua"/>
          <w:sz w:val="22"/>
          <w:szCs w:val="22"/>
        </w:rPr>
        <w:t>Súčasne to platí aj pre VEZ, ktorý v tomto štádiu môže zástupcom Slovenskej republiky v orgánoch EÚ v dostatočnom časovom predstihu tlmočiť v</w:t>
      </w:r>
      <w:r>
        <w:rPr>
          <w:rFonts w:ascii="Book Antiqua" w:hAnsi="Book Antiqua" w:cs="Book Antiqua"/>
          <w:sz w:val="22"/>
          <w:szCs w:val="22"/>
        </w:rPr>
        <w:t xml:space="preserve">ýhrady, ktoré by mohli byť </w:t>
      </w:r>
      <w:r w:rsidRPr="00CF608E">
        <w:rPr>
          <w:rFonts w:ascii="Book Antiqua" w:hAnsi="Book Antiqua" w:cs="Book Antiqua"/>
          <w:sz w:val="22"/>
          <w:szCs w:val="22"/>
        </w:rPr>
        <w:t>zapracované do finálnej podoby právneho aktu EÚ. VEZ by v prípade včasného a riadneho predkladania predbežných stanovísk vládou a jej členmi mohol získať cenné expertné podklady na uplatnenie tzv. žltej a oranžovej karty podľa čl. 6 až 8 Protokolu č. 2 k Zmluve o fungovaní Európskej únie, a teda zlyhania vlády pri</w:t>
      </w:r>
      <w:r>
        <w:rPr>
          <w:rFonts w:ascii="Book Antiqua" w:hAnsi="Book Antiqua" w:cs="Book Antiqua"/>
          <w:sz w:val="22"/>
          <w:szCs w:val="22"/>
        </w:rPr>
        <w:t xml:space="preserve"> predkladaní predbežných stanovísk Národnej rady SR vládou a jej členmi majú aj takéto sekundárne negatívne dôsledky.</w:t>
      </w:r>
      <w:r w:rsidRPr="002F3D43">
        <w:rPr>
          <w:rFonts w:ascii="Book Antiqua" w:hAnsi="Book Antiqua" w:cs="Book Antiqua"/>
          <w:sz w:val="22"/>
          <w:szCs w:val="22"/>
        </w:rPr>
        <w:t xml:space="preserve"> </w:t>
      </w:r>
    </w:p>
    <w:p w14:paraId="362C519C" w14:textId="77777777" w:rsidR="002F28A2" w:rsidRPr="002F3D43" w:rsidRDefault="002F28A2" w:rsidP="002F28A2">
      <w:pPr>
        <w:pStyle w:val="Normlnywebov"/>
        <w:spacing w:before="120" w:beforeAutospacing="0" w:after="0" w:afterAutospacing="0" w:line="276" w:lineRule="auto"/>
        <w:ind w:firstLine="708"/>
        <w:jc w:val="both"/>
        <w:rPr>
          <w:rFonts w:ascii="Book Antiqua" w:hAnsi="Book Antiqua" w:cs="Book Antiqua"/>
          <w:sz w:val="22"/>
          <w:szCs w:val="22"/>
        </w:rPr>
      </w:pPr>
      <w:r>
        <w:rPr>
          <w:rFonts w:ascii="Book Antiqua" w:hAnsi="Book Antiqua" w:cs="Book Antiqua"/>
          <w:sz w:val="22"/>
          <w:szCs w:val="22"/>
        </w:rPr>
        <w:t>P</w:t>
      </w:r>
      <w:r w:rsidRPr="002F3D43">
        <w:rPr>
          <w:rFonts w:ascii="Book Antiqua" w:hAnsi="Book Antiqua" w:cs="Book Antiqua"/>
          <w:sz w:val="22"/>
          <w:szCs w:val="22"/>
        </w:rPr>
        <w:t xml:space="preserve">redovšetkým s prihliadnutím na zložitý systém tvorby predbežných stanovísk sa </w:t>
      </w:r>
      <w:r>
        <w:rPr>
          <w:rFonts w:ascii="Book Antiqua" w:hAnsi="Book Antiqua" w:cs="Book Antiqua"/>
          <w:sz w:val="22"/>
          <w:szCs w:val="22"/>
        </w:rPr>
        <w:t xml:space="preserve">preto </w:t>
      </w:r>
      <w:r w:rsidRPr="002F3D43">
        <w:rPr>
          <w:rFonts w:ascii="Book Antiqua" w:hAnsi="Book Antiqua" w:cs="Book Antiqua"/>
          <w:sz w:val="22"/>
          <w:szCs w:val="22"/>
        </w:rPr>
        <w:t xml:space="preserve">navrhuje nová </w:t>
      </w:r>
      <w:r w:rsidRPr="00DB3528">
        <w:rPr>
          <w:rFonts w:ascii="Book Antiqua" w:hAnsi="Book Antiqua" w:cs="Book Antiqua"/>
          <w:sz w:val="22"/>
          <w:szCs w:val="22"/>
        </w:rPr>
        <w:t>dlhšia lehota, a to päť týždňov po prijatí návrhu právneho aktu zo strany príslušných orgánov EÚ, najmä s prihliadnutím</w:t>
      </w:r>
      <w:r>
        <w:rPr>
          <w:rFonts w:ascii="Book Antiqua" w:hAnsi="Book Antiqua" w:cs="Book Antiqua"/>
          <w:sz w:val="22"/>
          <w:szCs w:val="22"/>
        </w:rPr>
        <w:t xml:space="preserve"> na skutočnosť, že vypracovanie predbežných stanovísk národnými expertmi (resp. inými expertmi) trvá približne 2 týždne a následne sú tieto dokumenty predmetom vnútrorezortného a medzirezortného pripomienkového konania, ktoré trvajú ďalšie 2 týždne a posledný piaty týždeň je potrebné vyhradiť odstraňovaniu prípadných rozporov medzi navrhovateľom predbežného stanoviska a subjektmi zúčastnenými na pripomienkovom konaní vrátane finalizácie samotného dokumentu.</w:t>
      </w:r>
    </w:p>
    <w:p w14:paraId="5D43A363" w14:textId="77777777" w:rsidR="002F28A2" w:rsidRPr="002F3D43" w:rsidRDefault="002F28A2" w:rsidP="002F28A2">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ab/>
        <w:t>Túto lehotu považujeme za objektívne dostatočne dlhú jednak pre príslušné minist</w:t>
      </w:r>
      <w:r>
        <w:rPr>
          <w:rFonts w:ascii="Book Antiqua" w:hAnsi="Book Antiqua" w:cs="Book Antiqua"/>
          <w:sz w:val="22"/>
          <w:szCs w:val="22"/>
        </w:rPr>
        <w:t>erstvá, ako aj pre členov VEZ</w:t>
      </w:r>
      <w:r w:rsidRPr="002F3D43">
        <w:rPr>
          <w:rFonts w:ascii="Book Antiqua" w:hAnsi="Book Antiqua" w:cs="Book Antiqua"/>
          <w:sz w:val="22"/>
          <w:szCs w:val="22"/>
        </w:rPr>
        <w:t>. Súčasne v zmysle Zmluvy o fungovaní Európskej únie nedôjde zmeno</w:t>
      </w:r>
      <w:r>
        <w:rPr>
          <w:rFonts w:ascii="Book Antiqua" w:hAnsi="Book Antiqua" w:cs="Book Antiqua"/>
          <w:sz w:val="22"/>
          <w:szCs w:val="22"/>
        </w:rPr>
        <w:t>u tejto lehoty k obmedzeniu právomoci Národnej rady SR zasielať inštitúciám a orgánom EÚ stanoviská k návrhom právne záväzných aktov a iných aktov EÚ vrátane uplatňovania tzv. žltých a oranžových kariet, ak sa Národná rada SR nazdáva, že takýto akt EÚ nie je v súlade s princípom subsidiarity (osemtýždňová lehota podľa čl. 4 Protokolu č. 1 v spojení s čl. 6 Protokolu č. 2 k Zmluve o fungovaní Európskej únie).</w:t>
      </w:r>
    </w:p>
    <w:p w14:paraId="06E00561" w14:textId="05D4DA9B" w:rsidR="002F28A2" w:rsidRPr="002F3D43" w:rsidRDefault="002F28A2" w:rsidP="002F28A2">
      <w:pPr>
        <w:pStyle w:val="Normlnywebov"/>
        <w:spacing w:before="120" w:beforeAutospacing="0" w:after="0" w:afterAutospacing="0" w:line="276" w:lineRule="auto"/>
        <w:jc w:val="both"/>
        <w:rPr>
          <w:rFonts w:ascii="Book Antiqua" w:hAnsi="Book Antiqua" w:cs="Book Antiqua"/>
          <w:sz w:val="22"/>
          <w:szCs w:val="22"/>
          <w:u w:val="single"/>
        </w:rPr>
      </w:pPr>
      <w:r>
        <w:rPr>
          <w:rFonts w:ascii="Book Antiqua" w:hAnsi="Book Antiqua" w:cs="Book Antiqua"/>
          <w:sz w:val="22"/>
          <w:szCs w:val="22"/>
          <w:u w:val="single"/>
        </w:rPr>
        <w:t xml:space="preserve">K bodu </w:t>
      </w:r>
      <w:r w:rsidR="00CB3670">
        <w:rPr>
          <w:rFonts w:ascii="Book Antiqua" w:hAnsi="Book Antiqua" w:cs="Book Antiqua"/>
          <w:sz w:val="22"/>
          <w:szCs w:val="22"/>
          <w:u w:val="single"/>
        </w:rPr>
        <w:t>2</w:t>
      </w:r>
    </w:p>
    <w:p w14:paraId="5B3B09BE" w14:textId="77777777" w:rsidR="002F28A2" w:rsidRDefault="002F28A2" w:rsidP="002F28A2">
      <w:pPr>
        <w:spacing w:before="120" w:line="276" w:lineRule="auto"/>
        <w:ind w:firstLine="708"/>
        <w:jc w:val="both"/>
        <w:rPr>
          <w:rFonts w:ascii="Book Antiqua" w:hAnsi="Book Antiqua" w:cs="Book Antiqua"/>
          <w:sz w:val="22"/>
          <w:szCs w:val="22"/>
        </w:rPr>
      </w:pPr>
      <w:r>
        <w:rPr>
          <w:rFonts w:ascii="Book Antiqua" w:hAnsi="Book Antiqua" w:cs="Book Antiqua"/>
          <w:sz w:val="22"/>
          <w:szCs w:val="22"/>
        </w:rPr>
        <w:t xml:space="preserve">Platné znenie rokovacieho poriadku </w:t>
      </w:r>
      <w:r w:rsidRPr="002F3D43">
        <w:rPr>
          <w:rFonts w:ascii="Book Antiqua" w:hAnsi="Book Antiqua" w:cs="Book Antiqua"/>
          <w:sz w:val="22"/>
          <w:szCs w:val="22"/>
        </w:rPr>
        <w:t>zákon</w:t>
      </w:r>
      <w:r>
        <w:rPr>
          <w:rFonts w:ascii="Book Antiqua" w:hAnsi="Book Antiqua" w:cs="Book Antiqua"/>
          <w:sz w:val="22"/>
          <w:szCs w:val="22"/>
        </w:rPr>
        <w:t xml:space="preserve">a neupravuje situácie, ktoré môžu vzniknúť pri schvaľovaní predbežného stanoviska zo strany VEZ, resp. pri jeho nepredložení vládou. </w:t>
      </w:r>
      <w:r w:rsidRPr="00DC6AD9">
        <w:rPr>
          <w:rFonts w:ascii="Book Antiqua" w:hAnsi="Book Antiqua" w:cs="Book Antiqua"/>
          <w:sz w:val="22"/>
          <w:szCs w:val="22"/>
        </w:rPr>
        <w:t>Pritom vláda (národný exper</w:t>
      </w:r>
      <w:r>
        <w:rPr>
          <w:rFonts w:ascii="Book Antiqua" w:hAnsi="Book Antiqua" w:cs="Book Antiqua"/>
          <w:sz w:val="22"/>
          <w:szCs w:val="22"/>
        </w:rPr>
        <w:t xml:space="preserve">t) má možnosť uplatniť k návrhu právneho aktu EÚ v rámci predbežného stanoviska tzv. parlamentnú výhradu, čo sa v praxi nedeje, pokiaľ ju Národná rada SR nevyjadrí pri prerokovaní predbežného stanoviska vo VEZ. Národní experti (resp. iné osoby), ktorí zastupujú Slovenskú republiku na rokovaniach pracovných výborov a skupín príslušných orgánov EÚ tak napr. v situácii, keď nemajú k dispozícii vyjadrenie VEZ, uplatňujú na rokovaniach tzv. čakaciu výhradu, ktorá však nepôsobí profesionálne, najmä ak </w:t>
      </w:r>
      <w:r>
        <w:rPr>
          <w:rFonts w:ascii="Book Antiqua" w:hAnsi="Book Antiqua" w:cs="Book Antiqua"/>
          <w:sz w:val="22"/>
          <w:szCs w:val="22"/>
        </w:rPr>
        <w:lastRenderedPageBreak/>
        <w:t>sa uplatňuje na týchto rokovaniach opakovane na rozdiel od tzv. parlamentnej výhrady, pretože parlament požíva vo väčšine členských štátov EÚ náležitú vážnosť a úctu.</w:t>
      </w:r>
    </w:p>
    <w:p w14:paraId="02F19E03" w14:textId="77777777" w:rsidR="002F28A2" w:rsidRPr="00DB3528" w:rsidRDefault="002F28A2" w:rsidP="002F28A2">
      <w:pPr>
        <w:spacing w:before="120" w:line="276" w:lineRule="auto"/>
        <w:ind w:firstLine="708"/>
        <w:jc w:val="both"/>
        <w:rPr>
          <w:rFonts w:ascii="Book Antiqua" w:hAnsi="Book Antiqua" w:cs="Book Antiqua"/>
          <w:sz w:val="22"/>
          <w:szCs w:val="22"/>
        </w:rPr>
      </w:pPr>
      <w:r w:rsidRPr="002F3D43">
        <w:rPr>
          <w:rFonts w:ascii="Book Antiqua" w:hAnsi="Book Antiqua" w:cs="Book Antiqua"/>
          <w:sz w:val="22"/>
          <w:szCs w:val="22"/>
        </w:rPr>
        <w:t>Keďže v</w:t>
      </w:r>
      <w:r>
        <w:rPr>
          <w:rFonts w:ascii="Book Antiqua" w:hAnsi="Book Antiqua" w:cs="Book Antiqua"/>
          <w:sz w:val="22"/>
          <w:szCs w:val="22"/>
        </w:rPr>
        <w:t xml:space="preserve"> čl. I </w:t>
      </w:r>
      <w:r w:rsidRPr="002F3D43">
        <w:rPr>
          <w:rFonts w:ascii="Book Antiqua" w:hAnsi="Book Antiqua" w:cs="Book Antiqua"/>
          <w:sz w:val="22"/>
          <w:szCs w:val="22"/>
        </w:rPr>
        <w:t xml:space="preserve">bode 1 </w:t>
      </w:r>
      <w:r w:rsidRPr="00DB3528">
        <w:rPr>
          <w:rFonts w:ascii="Book Antiqua" w:hAnsi="Book Antiqua" w:cs="Book Antiqua"/>
          <w:sz w:val="22"/>
          <w:szCs w:val="22"/>
        </w:rPr>
        <w:t>tohto návrhu došlo k predlženiu lehoty na predkladanie predbežných stanovísk, je potrebné vytvoriť mechanizmus, ktorý by donútil a súčasne zaviazal jednotlivých zástupcov vlády</w:t>
      </w:r>
      <w:r>
        <w:rPr>
          <w:rFonts w:ascii="Book Antiqua" w:hAnsi="Book Antiqua" w:cs="Book Antiqua"/>
          <w:sz w:val="22"/>
          <w:szCs w:val="22"/>
        </w:rPr>
        <w:t xml:space="preserve"> SR</w:t>
      </w:r>
      <w:r w:rsidRPr="00DB3528">
        <w:rPr>
          <w:rFonts w:ascii="Book Antiqua" w:hAnsi="Book Antiqua" w:cs="Book Antiqua"/>
          <w:sz w:val="22"/>
          <w:szCs w:val="22"/>
        </w:rPr>
        <w:t xml:space="preserve"> v podobe národných expertov (resp. iných osôb), aby pred rokovaniami v príslušných orgánoch EÚ zasielali predbežné stanoviská VEZ.</w:t>
      </w:r>
    </w:p>
    <w:p w14:paraId="0A47805B" w14:textId="77777777" w:rsidR="002F28A2" w:rsidRPr="00522A06" w:rsidRDefault="002F28A2" w:rsidP="002F28A2">
      <w:pPr>
        <w:spacing w:before="120" w:line="276" w:lineRule="auto"/>
        <w:jc w:val="both"/>
        <w:rPr>
          <w:rFonts w:ascii="Book Antiqua" w:hAnsi="Book Antiqua" w:cs="Book Antiqua"/>
          <w:sz w:val="22"/>
          <w:szCs w:val="22"/>
        </w:rPr>
      </w:pPr>
      <w:r w:rsidRPr="00DB3528">
        <w:rPr>
          <w:rFonts w:ascii="Book Antiqua" w:hAnsi="Book Antiqua" w:cs="Book Antiqua"/>
          <w:sz w:val="22"/>
          <w:szCs w:val="22"/>
        </w:rPr>
        <w:tab/>
        <w:t xml:space="preserve">Preto sa navrhuje v prípade, ak </w:t>
      </w:r>
      <w:r w:rsidRPr="00522A06">
        <w:rPr>
          <w:rFonts w:ascii="Book Antiqua" w:hAnsi="Book Antiqua" w:cs="Book Antiqua"/>
          <w:sz w:val="22"/>
          <w:szCs w:val="22"/>
        </w:rPr>
        <w:t>vláda alebo poverený člen vlády nepredloží výboru predbežné stanovisko do piatich týždňov od prijatia návrhu právneho aktu EÚ, povinnosť vyjadriť k návrhu právneho aktu EÚ negatívne stanovisko vo forme parlamentnej výhrady na rokovaní príslušného orgánu EÚ. Ten istý postup sa navrhuje aj v prípade, ak vláda alebo poverený člen vlády síce predloží VEZ predbežné stanovisko, ale VEZ sa k nemu ani deň pred rokovaním v príslušnom orgáne Európskej únie nevyjadrí, hoci bol zvolaný (predsedom VEZ, podpredsedom VEZ alebo 1/3 členov výboru), aby sa zabránilo účelovým parlamentným obštrukciám.</w:t>
      </w:r>
    </w:p>
    <w:p w14:paraId="7413DD6D" w14:textId="77777777" w:rsidR="002F28A2" w:rsidRDefault="002F28A2" w:rsidP="002F28A2">
      <w:pPr>
        <w:pStyle w:val="Zkladntext"/>
        <w:spacing w:before="120" w:line="276" w:lineRule="auto"/>
        <w:rPr>
          <w:rFonts w:ascii="Book Antiqua" w:hAnsi="Book Antiqua" w:cs="Book Antiqua"/>
          <w:sz w:val="22"/>
          <w:szCs w:val="22"/>
        </w:rPr>
      </w:pPr>
      <w:r w:rsidRPr="00522A06">
        <w:rPr>
          <w:rFonts w:ascii="Book Antiqua" w:hAnsi="Book Antiqua" w:cs="Book Antiqua"/>
          <w:sz w:val="22"/>
          <w:szCs w:val="22"/>
        </w:rPr>
        <w:tab/>
        <w:t>Na druhej strane, ak vláda alebo poverený člen vlády predloží VEZ predbežné stanovisko a ten ho neschváli, člen vlády (národný expert) vyjadrí</w:t>
      </w:r>
      <w:r w:rsidRPr="00DB3528">
        <w:rPr>
          <w:rFonts w:ascii="Book Antiqua" w:hAnsi="Book Antiqua" w:cs="Book Antiqua"/>
          <w:sz w:val="22"/>
          <w:szCs w:val="22"/>
        </w:rPr>
        <w:t xml:space="preserve"> k návrhu právneho aktu EÚ negatívne stanovisko vo forme parlamentnej výhrady na rokovaní príslušného orgánu EÚ. Tento mechanizmus upraví súčasný stav, keď sa namiesto</w:t>
      </w:r>
      <w:r>
        <w:rPr>
          <w:rFonts w:ascii="Book Antiqua" w:hAnsi="Book Antiqua" w:cs="Book Antiqua"/>
          <w:sz w:val="22"/>
          <w:szCs w:val="22"/>
        </w:rPr>
        <w:t xml:space="preserve"> parlamentnej výhrady na rokovaniach príslušného orgánu EÚ postupovalo inak (napr. sa vyjadrovala čakacia výhrada).</w:t>
      </w:r>
    </w:p>
    <w:p w14:paraId="3922A28A" w14:textId="77777777" w:rsidR="002F28A2" w:rsidRDefault="002F28A2" w:rsidP="002F28A2">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 xml:space="preserve">Návrh zákona tiež </w:t>
      </w:r>
      <w:r w:rsidRPr="00DB3528">
        <w:rPr>
          <w:rFonts w:ascii="Book Antiqua" w:hAnsi="Book Antiqua" w:cs="Book Antiqua"/>
          <w:sz w:val="22"/>
          <w:szCs w:val="22"/>
        </w:rPr>
        <w:t xml:space="preserve">upravuje situáciu, ak vláda alebo poverený člen vlády predloží VEZ predbežné </w:t>
      </w:r>
      <w:r w:rsidRPr="00522A06">
        <w:rPr>
          <w:rFonts w:ascii="Book Antiqua" w:hAnsi="Book Antiqua" w:cs="Book Antiqua"/>
          <w:sz w:val="22"/>
          <w:szCs w:val="22"/>
        </w:rPr>
        <w:t>stanovisko a ten sa k nemu ani deň pred rokovaním v príslušnom orgáne EÚ nevyjadrí, pretože nebol zvolaný</w:t>
      </w:r>
      <w:r w:rsidRPr="00D13773">
        <w:rPr>
          <w:rFonts w:ascii="Book Antiqua" w:hAnsi="Book Antiqua" w:cs="Book Antiqua"/>
          <w:sz w:val="22"/>
          <w:szCs w:val="22"/>
        </w:rPr>
        <w:t>. V takom prípade je člen vlády (národný expert) viazaný predbežným stanoviskom, čo zodpovedá úprave, aká sa navrhuje v čl. 2 ods. 4 druhej vete návrhu novely ústavného zákona, ktorý sa predkladá na rokovanie N</w:t>
      </w:r>
      <w:r>
        <w:rPr>
          <w:rFonts w:ascii="Book Antiqua" w:hAnsi="Book Antiqua" w:cs="Book Antiqua"/>
          <w:sz w:val="22"/>
          <w:szCs w:val="22"/>
        </w:rPr>
        <w:t>árodnej rady</w:t>
      </w:r>
      <w:r w:rsidRPr="00D13773">
        <w:rPr>
          <w:rFonts w:ascii="Book Antiqua" w:hAnsi="Book Antiqua" w:cs="Book Antiqua"/>
          <w:sz w:val="22"/>
          <w:szCs w:val="22"/>
        </w:rPr>
        <w:t xml:space="preserve"> SR spoločne s týmto návrhom zákona.</w:t>
      </w:r>
    </w:p>
    <w:p w14:paraId="00C24DBF" w14:textId="77777777" w:rsidR="002F28A2" w:rsidRPr="00C8098B" w:rsidRDefault="002F28A2" w:rsidP="002F28A2">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 xml:space="preserve">Vzťah medzi Európskou komisiou a národnými parlamentmi členských štátov EÚ pri kontrole dodržiavania princípu subsidiarity, ktorá súvisí s problematikou predbežných stanovísk a stanovísk uplatňovaných na rokovaní príslušného orgánu EÚ k návrhom právne záväzných aktov a iných aktov EÚ sa vyhodnocuje pravidelne každoročne vo výročnej správe Európskej komisie, ktorá je prístupná verejnosti na: </w:t>
      </w:r>
      <w:r w:rsidRPr="00B72B9D">
        <w:rPr>
          <w:rFonts w:ascii="Book Antiqua" w:hAnsi="Book Antiqua" w:cs="Book Antiqua"/>
          <w:sz w:val="22"/>
          <w:szCs w:val="22"/>
        </w:rPr>
        <w:t>http://ec.europa.eu/dgs/secretariat_general/relations/relations_other/npo/index_en.htm</w:t>
      </w:r>
    </w:p>
    <w:p w14:paraId="392D420C" w14:textId="51D3190A" w:rsidR="002F28A2" w:rsidRPr="002F3D43" w:rsidRDefault="002F28A2" w:rsidP="002F28A2">
      <w:pPr>
        <w:pStyle w:val="Zkladntext"/>
        <w:spacing w:before="120" w:line="276" w:lineRule="auto"/>
        <w:rPr>
          <w:rFonts w:ascii="Book Antiqua" w:hAnsi="Book Antiqua" w:cs="Book Antiqua"/>
          <w:sz w:val="22"/>
          <w:szCs w:val="22"/>
          <w:u w:val="single"/>
        </w:rPr>
      </w:pPr>
      <w:r>
        <w:rPr>
          <w:rFonts w:ascii="Book Antiqua" w:hAnsi="Book Antiqua" w:cs="Book Antiqua"/>
          <w:sz w:val="22"/>
          <w:szCs w:val="22"/>
          <w:u w:val="single"/>
        </w:rPr>
        <w:t xml:space="preserve">K bodu </w:t>
      </w:r>
      <w:r w:rsidR="00CB3670">
        <w:rPr>
          <w:rFonts w:ascii="Book Antiqua" w:hAnsi="Book Antiqua" w:cs="Book Antiqua"/>
          <w:sz w:val="22"/>
          <w:szCs w:val="22"/>
          <w:u w:val="single"/>
        </w:rPr>
        <w:t>3</w:t>
      </w:r>
    </w:p>
    <w:p w14:paraId="184B9FE7" w14:textId="77777777" w:rsidR="002F28A2" w:rsidRPr="002F3D43" w:rsidRDefault="002F28A2" w:rsidP="002F28A2">
      <w:pPr>
        <w:pStyle w:val="Zkladntext"/>
        <w:spacing w:before="120" w:line="276" w:lineRule="auto"/>
        <w:ind w:firstLine="708"/>
        <w:rPr>
          <w:rFonts w:ascii="Book Antiqua" w:hAnsi="Book Antiqua" w:cs="Book Antiqua"/>
          <w:sz w:val="22"/>
          <w:szCs w:val="22"/>
        </w:rPr>
      </w:pPr>
      <w:r w:rsidRPr="00D13773">
        <w:rPr>
          <w:rFonts w:ascii="Book Antiqua" w:hAnsi="Book Antiqua" w:cs="Book Antiqua"/>
          <w:sz w:val="22"/>
          <w:szCs w:val="22"/>
        </w:rPr>
        <w:t>Aj vzhľadom na vykonané zmeny v ústavnom zákone</w:t>
      </w:r>
      <w:r w:rsidRPr="00DB3528">
        <w:rPr>
          <w:rFonts w:ascii="Book Antiqua" w:hAnsi="Book Antiqua" w:cs="Book Antiqua"/>
          <w:sz w:val="22"/>
          <w:szCs w:val="22"/>
        </w:rPr>
        <w:t xml:space="preserve"> sa navrhuje, aby vláda alebo poverený člen vlády najneskôr päť pracovných dní pred rokovaním v príslušnom orgáne EÚ predložil výboru návrh stanoviska Slovenskej republiky. Ide o stanoviská k </w:t>
      </w:r>
      <w:r w:rsidRPr="00DB3528">
        <w:rPr>
          <w:rFonts w:ascii="Book Antiqua" w:hAnsi="Book Antiqua" w:cs="Book Antiqua"/>
          <w:color w:val="000000"/>
          <w:sz w:val="22"/>
          <w:szCs w:val="22"/>
        </w:rPr>
        <w:t xml:space="preserve">návrhom právnych aktov </w:t>
      </w:r>
      <w:r w:rsidRPr="00DB3528">
        <w:rPr>
          <w:rFonts w:ascii="Book Antiqua" w:hAnsi="Book Antiqua" w:cs="Book Antiqua"/>
          <w:sz w:val="22"/>
          <w:szCs w:val="22"/>
        </w:rPr>
        <w:t>EÚ</w:t>
      </w:r>
      <w:r w:rsidRPr="00DB3528">
        <w:rPr>
          <w:rFonts w:ascii="Book Antiqua" w:hAnsi="Book Antiqua" w:cs="Book Antiqua"/>
          <w:color w:val="000000"/>
          <w:sz w:val="22"/>
          <w:szCs w:val="22"/>
        </w:rPr>
        <w:t xml:space="preserve"> podľa čl. 289 a 290 Zmluvy o fungovaní Európskej únie, návrhy na postup podľa Zmluvy o Európskej únii podľa</w:t>
      </w:r>
      <w:r w:rsidRPr="002F3D43">
        <w:rPr>
          <w:rFonts w:ascii="Book Antiqua" w:hAnsi="Book Antiqua" w:cs="Book Antiqua"/>
          <w:color w:val="000000"/>
          <w:sz w:val="22"/>
          <w:szCs w:val="22"/>
        </w:rPr>
        <w:t xml:space="preserve"> čl. 48 ods. 2 a 7 Zmluvy o Európskej únii, návrhy legislatívnych iniciatív Európskej únie podľa čl. 69 Zmluvy o fungovaní Európskej únie a návrhy na postup podľa Zmluvy o fungovaní Európskej únie podľa čl. 352 a 353 Zmluvy o fungovaní Európskej únie, o ktorých budú rokovať príslušné orgány Európskej únie</w:t>
      </w:r>
      <w:r w:rsidRPr="002F3D43">
        <w:rPr>
          <w:rFonts w:ascii="Book Antiqua" w:hAnsi="Book Antiqua" w:cs="Book Antiqua"/>
          <w:sz w:val="22"/>
          <w:szCs w:val="22"/>
        </w:rPr>
        <w:t xml:space="preserve">. </w:t>
      </w:r>
    </w:p>
    <w:p w14:paraId="2842222F" w14:textId="77777777" w:rsidR="002F28A2" w:rsidRPr="00F50F1F" w:rsidRDefault="002F28A2" w:rsidP="002F28A2">
      <w:pPr>
        <w:pStyle w:val="Zkladntext"/>
        <w:spacing w:before="120" w:line="276" w:lineRule="auto"/>
        <w:ind w:firstLine="708"/>
        <w:rPr>
          <w:rFonts w:ascii="Book Antiqua" w:hAnsi="Book Antiqua" w:cs="Book Antiqua"/>
          <w:sz w:val="22"/>
          <w:szCs w:val="22"/>
        </w:rPr>
      </w:pPr>
      <w:r w:rsidRPr="00D13773">
        <w:rPr>
          <w:rFonts w:ascii="Book Antiqua" w:hAnsi="Book Antiqua" w:cs="Book Antiqua"/>
          <w:sz w:val="22"/>
          <w:szCs w:val="22"/>
        </w:rPr>
        <w:lastRenderedPageBreak/>
        <w:t>Na základe zmeny ústavného zákona, ktorý sa predkladá spoločne s týmto návrhom zákona, došlo z objektívnych príčin k skráteniu súčasnej lehoty dvoch týždňov na päť pracovných dní v prospech vlády, keďže program zasadnutia Rady Európskej únie sa upresňuje takmer vždy až v čase jedného týždňa pred jej samotným zasadnutím, takže súčasná lehota bola skoro vždy nevykonateľná.</w:t>
      </w:r>
      <w:r>
        <w:rPr>
          <w:rFonts w:ascii="Book Antiqua" w:hAnsi="Book Antiqua" w:cs="Book Antiqua"/>
          <w:sz w:val="22"/>
          <w:szCs w:val="22"/>
        </w:rPr>
        <w:t xml:space="preserve"> Okrem tejto lehoty sa optimalizuje v prospech vlády aj ďalšia lehota, v rámci ktorej </w:t>
      </w:r>
      <w:r w:rsidRPr="00DB3528">
        <w:rPr>
          <w:rFonts w:ascii="Book Antiqua" w:hAnsi="Book Antiqua" w:cs="Book Antiqua"/>
          <w:sz w:val="22"/>
          <w:szCs w:val="22"/>
        </w:rPr>
        <w:t>sú vláda</w:t>
      </w:r>
      <w:r>
        <w:rPr>
          <w:rFonts w:ascii="Book Antiqua" w:hAnsi="Book Antiqua" w:cs="Book Antiqua"/>
          <w:sz w:val="22"/>
          <w:szCs w:val="22"/>
        </w:rPr>
        <w:t xml:space="preserve"> SR</w:t>
      </w:r>
      <w:r w:rsidRPr="00DB3528">
        <w:rPr>
          <w:rFonts w:ascii="Book Antiqua" w:hAnsi="Book Antiqua" w:cs="Book Antiqua"/>
          <w:sz w:val="22"/>
          <w:szCs w:val="22"/>
        </w:rPr>
        <w:t xml:space="preserve"> alebo poverený člen vlády povinní zasielať VEZ návrh stanoviska. V prípade, ak by sa tak nestalo a</w:t>
      </w:r>
      <w:r>
        <w:rPr>
          <w:rFonts w:ascii="Book Antiqua" w:hAnsi="Book Antiqua" w:cs="Book Antiqua"/>
          <w:sz w:val="22"/>
          <w:szCs w:val="22"/>
        </w:rPr>
        <w:t xml:space="preserve"> na </w:t>
      </w:r>
      <w:r w:rsidRPr="00DB3528">
        <w:rPr>
          <w:rFonts w:ascii="Book Antiqua" w:hAnsi="Book Antiqua" w:cs="Book Antiqua"/>
          <w:sz w:val="22"/>
          <w:szCs w:val="22"/>
        </w:rPr>
        <w:t xml:space="preserve">výbor by nebol predložený v zákonnej lehote návrh stanoviska, bude člen vlády povinný vyjadriť negatívne stanovisko Slovenskej republiky k návrhom právnych aktov EÚ na rokovaní v príslušnom orgáne EÚ. Člen vlády nebude môcť uplatniť iné stanovisko v zmysle ústavného zákona, čo je </w:t>
      </w:r>
      <w:r>
        <w:rPr>
          <w:rFonts w:ascii="Book Antiqua" w:hAnsi="Book Antiqua" w:cs="Book Antiqua"/>
          <w:sz w:val="22"/>
          <w:szCs w:val="22"/>
        </w:rPr>
        <w:t>podrobnejšie vysvetlené v bode 4</w:t>
      </w:r>
      <w:r w:rsidRPr="00DB3528">
        <w:rPr>
          <w:rFonts w:ascii="Book Antiqua" w:hAnsi="Book Antiqua" w:cs="Book Antiqua"/>
          <w:sz w:val="22"/>
          <w:szCs w:val="22"/>
        </w:rPr>
        <w:t xml:space="preserve"> tohto návrhu zákona.</w:t>
      </w:r>
    </w:p>
    <w:p w14:paraId="298EFFC4" w14:textId="77777777" w:rsidR="001A6981" w:rsidRDefault="001A6981" w:rsidP="002F28A2">
      <w:pPr>
        <w:pStyle w:val="Zkladntext"/>
        <w:spacing w:before="120" w:line="276" w:lineRule="auto"/>
        <w:rPr>
          <w:rFonts w:ascii="Book Antiqua" w:hAnsi="Book Antiqua" w:cs="Book Antiqua"/>
          <w:sz w:val="22"/>
          <w:szCs w:val="22"/>
          <w:u w:val="single"/>
        </w:rPr>
      </w:pPr>
    </w:p>
    <w:p w14:paraId="0C262092" w14:textId="2A747F55" w:rsidR="002F28A2" w:rsidRDefault="002F28A2" w:rsidP="002F28A2">
      <w:pPr>
        <w:pStyle w:val="Zkladntext"/>
        <w:spacing w:before="120" w:line="276" w:lineRule="auto"/>
        <w:rPr>
          <w:rFonts w:ascii="Book Antiqua" w:hAnsi="Book Antiqua" w:cs="Book Antiqua"/>
          <w:sz w:val="22"/>
          <w:szCs w:val="22"/>
          <w:u w:val="single"/>
        </w:rPr>
      </w:pPr>
      <w:r>
        <w:rPr>
          <w:rFonts w:ascii="Book Antiqua" w:hAnsi="Book Antiqua" w:cs="Book Antiqua"/>
          <w:sz w:val="22"/>
          <w:szCs w:val="22"/>
          <w:u w:val="single"/>
        </w:rPr>
        <w:t xml:space="preserve">K bodu </w:t>
      </w:r>
      <w:r w:rsidR="00CB3670">
        <w:rPr>
          <w:rFonts w:ascii="Book Antiqua" w:hAnsi="Book Antiqua" w:cs="Book Antiqua"/>
          <w:sz w:val="22"/>
          <w:szCs w:val="22"/>
          <w:u w:val="single"/>
        </w:rPr>
        <w:t>4</w:t>
      </w:r>
    </w:p>
    <w:p w14:paraId="2DBC3D0F" w14:textId="77777777" w:rsidR="002F28A2" w:rsidRPr="00E11909" w:rsidRDefault="002F28A2" w:rsidP="002F28A2">
      <w:pPr>
        <w:pStyle w:val="Zkladntext"/>
        <w:spacing w:before="120" w:line="276" w:lineRule="auto"/>
        <w:ind w:firstLine="708"/>
        <w:rPr>
          <w:rFonts w:ascii="Book Antiqua" w:hAnsi="Book Antiqua" w:cs="Book Antiqua"/>
          <w:sz w:val="22"/>
          <w:szCs w:val="22"/>
          <w:u w:val="single"/>
        </w:rPr>
      </w:pPr>
      <w:r w:rsidRPr="002F3D43">
        <w:rPr>
          <w:rFonts w:ascii="Book Antiqua" w:hAnsi="Book Antiqua" w:cs="Book Antiqua"/>
          <w:sz w:val="22"/>
          <w:szCs w:val="22"/>
        </w:rPr>
        <w:t>Návrhom sa precizuje povinnosť pre člena vlády podať vždy negatívne stanovisko Slovenskej republiky k náv</w:t>
      </w:r>
      <w:r>
        <w:rPr>
          <w:rFonts w:ascii="Book Antiqua" w:hAnsi="Book Antiqua" w:cs="Book Antiqua"/>
          <w:sz w:val="22"/>
          <w:szCs w:val="22"/>
        </w:rPr>
        <w:t>rhu právneho aktu EÚ</w:t>
      </w:r>
      <w:r w:rsidRPr="002F3D43">
        <w:rPr>
          <w:rFonts w:ascii="Book Antiqua" w:hAnsi="Book Antiqua" w:cs="Book Antiqua"/>
          <w:sz w:val="22"/>
          <w:szCs w:val="22"/>
        </w:rPr>
        <w:t xml:space="preserve"> v prípade, ak návrh stanoviska nebol výboru zaslaný v zákonnom stanovenej lehote.</w:t>
      </w:r>
    </w:p>
    <w:p w14:paraId="297F2EE2" w14:textId="77777777" w:rsidR="002F28A2" w:rsidRDefault="002F28A2" w:rsidP="002F28A2">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 xml:space="preserve">Keďže vyjadrenie negatívneho stanoviska člena vlády na rokovaní príslušného orgánu EÚ má podobu sankcie za nesplnenie si povinnosti vlády voči Národnej rade SR, neprichádza do úvahy možnosť, aby sa člen vlády mohol na uvedenom rokovaní odchýliť od stanoviska Slovenskej republiky schváleného Národnou radou SR, </w:t>
      </w:r>
      <w:proofErr w:type="spellStart"/>
      <w:r>
        <w:rPr>
          <w:rFonts w:ascii="Book Antiqua" w:hAnsi="Book Antiqua" w:cs="Book Antiqua"/>
          <w:sz w:val="22"/>
          <w:szCs w:val="22"/>
        </w:rPr>
        <w:t>t.j</w:t>
      </w:r>
      <w:proofErr w:type="spellEnd"/>
      <w:r>
        <w:rPr>
          <w:rFonts w:ascii="Book Antiqua" w:hAnsi="Book Antiqua" w:cs="Book Antiqua"/>
          <w:sz w:val="22"/>
          <w:szCs w:val="22"/>
        </w:rPr>
        <w:t>. v tomto prípade negatívneho stanoviska. Navrhovanú právnu úpravu je potrebné vnímať tak, že záujmy Slovenskej republiky v tomto procese zabezpečuje primárne Národná rada SR, ktorá vyslovuje dôveru vláde SR, a preto by vláda SR nemala mať prospech z nesplnenia si svojej povinnosti, ktorá jej vyplýva z ústavného zákona.</w:t>
      </w:r>
    </w:p>
    <w:p w14:paraId="035692FF" w14:textId="77777777" w:rsidR="00B67C88" w:rsidRDefault="00B67C88" w:rsidP="002F28A2">
      <w:pPr>
        <w:pStyle w:val="Normlnywebov"/>
        <w:spacing w:before="120" w:beforeAutospacing="0" w:after="0" w:afterAutospacing="0" w:line="276" w:lineRule="auto"/>
        <w:jc w:val="both"/>
        <w:rPr>
          <w:rFonts w:ascii="Book Antiqua" w:hAnsi="Book Antiqua" w:cs="Book Antiqua"/>
          <w:b/>
          <w:bCs/>
          <w:sz w:val="22"/>
          <w:szCs w:val="22"/>
        </w:rPr>
      </w:pPr>
    </w:p>
    <w:p w14:paraId="1FD89FC2" w14:textId="320BA21A" w:rsidR="002F28A2" w:rsidRPr="00E23AC2" w:rsidRDefault="002F28A2" w:rsidP="002F28A2">
      <w:pPr>
        <w:pStyle w:val="Normlnywebov"/>
        <w:spacing w:before="120" w:beforeAutospacing="0" w:after="0" w:afterAutospacing="0" w:line="276" w:lineRule="auto"/>
        <w:jc w:val="both"/>
        <w:rPr>
          <w:rFonts w:ascii="Book Antiqua" w:hAnsi="Book Antiqua" w:cs="Book Antiqua"/>
          <w:b/>
          <w:bCs/>
          <w:sz w:val="22"/>
          <w:szCs w:val="22"/>
        </w:rPr>
      </w:pPr>
      <w:r w:rsidRPr="002F3D43">
        <w:rPr>
          <w:rFonts w:ascii="Book Antiqua" w:hAnsi="Book Antiqua" w:cs="Book Antiqua"/>
          <w:b/>
          <w:bCs/>
          <w:sz w:val="22"/>
          <w:szCs w:val="22"/>
        </w:rPr>
        <w:t>K Čl. II</w:t>
      </w:r>
    </w:p>
    <w:p w14:paraId="54758AE6" w14:textId="77777777" w:rsidR="002F28A2" w:rsidRDefault="002F28A2" w:rsidP="002F28A2">
      <w:pPr>
        <w:pStyle w:val="Normlnywebov"/>
        <w:spacing w:before="120" w:beforeAutospacing="0" w:after="0" w:afterAutospacing="0" w:line="276" w:lineRule="auto"/>
        <w:ind w:firstLine="708"/>
        <w:jc w:val="both"/>
        <w:rPr>
          <w:rFonts w:ascii="Book Antiqua" w:hAnsi="Book Antiqua" w:cs="Book Antiqua"/>
          <w:sz w:val="22"/>
          <w:szCs w:val="22"/>
        </w:rPr>
      </w:pPr>
      <w:r w:rsidRPr="00B72B9D">
        <w:rPr>
          <w:rFonts w:ascii="Book Antiqua" w:hAnsi="Book Antiqua" w:cs="Book Antiqua"/>
          <w:sz w:val="22"/>
          <w:szCs w:val="22"/>
        </w:rPr>
        <w:t xml:space="preserve">Navrhuje sa účinnosť predkladaného zákona so zohľadnením </w:t>
      </w:r>
      <w:proofErr w:type="spellStart"/>
      <w:r w:rsidRPr="00B72B9D">
        <w:rPr>
          <w:rFonts w:ascii="Book Antiqua" w:hAnsi="Book Antiqua" w:cs="Book Antiqua"/>
          <w:sz w:val="22"/>
          <w:szCs w:val="22"/>
        </w:rPr>
        <w:t>legisvakančnej</w:t>
      </w:r>
      <w:proofErr w:type="spellEnd"/>
      <w:r>
        <w:rPr>
          <w:rFonts w:ascii="Book Antiqua" w:hAnsi="Book Antiqua" w:cs="Book Antiqua"/>
          <w:sz w:val="22"/>
          <w:szCs w:val="22"/>
        </w:rPr>
        <w:t xml:space="preserve"> lehoty, a to od 1. júna 2024.</w:t>
      </w:r>
    </w:p>
    <w:p w14:paraId="3C5E86F3" w14:textId="77777777" w:rsidR="002F28A2" w:rsidRDefault="002F28A2" w:rsidP="002F28A2">
      <w:pPr>
        <w:pStyle w:val="Normlnywebov"/>
        <w:spacing w:before="120" w:beforeAutospacing="0" w:after="0" w:afterAutospacing="0" w:line="276" w:lineRule="auto"/>
        <w:ind w:firstLine="708"/>
        <w:jc w:val="both"/>
        <w:rPr>
          <w:rFonts w:ascii="Book Antiqua" w:hAnsi="Book Antiqua" w:cs="Book Antiqua"/>
          <w:b/>
          <w:bCs/>
          <w:sz w:val="22"/>
          <w:szCs w:val="22"/>
        </w:rPr>
      </w:pPr>
    </w:p>
    <w:p w14:paraId="116BF99D" w14:textId="77777777" w:rsidR="002F28A2" w:rsidRDefault="002F28A2" w:rsidP="002F28A2">
      <w:pPr>
        <w:pStyle w:val="Normlnywebov"/>
        <w:spacing w:before="120" w:beforeAutospacing="0" w:after="0" w:afterAutospacing="0" w:line="276" w:lineRule="auto"/>
        <w:ind w:firstLine="708"/>
        <w:jc w:val="both"/>
        <w:rPr>
          <w:rFonts w:ascii="Book Antiqua" w:hAnsi="Book Antiqua" w:cs="Book Antiqua"/>
          <w:b/>
          <w:bCs/>
          <w:sz w:val="22"/>
          <w:szCs w:val="22"/>
        </w:rPr>
      </w:pPr>
    </w:p>
    <w:p w14:paraId="7653ADA2" w14:textId="77777777" w:rsidR="002F28A2" w:rsidRDefault="002F28A2" w:rsidP="002F28A2">
      <w:pPr>
        <w:pStyle w:val="Normlnywebov"/>
        <w:spacing w:before="120" w:beforeAutospacing="0" w:after="0" w:afterAutospacing="0" w:line="276" w:lineRule="auto"/>
        <w:ind w:firstLine="708"/>
        <w:jc w:val="both"/>
        <w:rPr>
          <w:rFonts w:ascii="Book Antiqua" w:hAnsi="Book Antiqua" w:cs="Book Antiqua"/>
          <w:b/>
          <w:bCs/>
          <w:sz w:val="22"/>
          <w:szCs w:val="22"/>
        </w:rPr>
      </w:pPr>
    </w:p>
    <w:p w14:paraId="03392980" w14:textId="77777777" w:rsidR="002F28A2" w:rsidRDefault="002F28A2" w:rsidP="002F28A2">
      <w:pPr>
        <w:pStyle w:val="Normlnywebov"/>
        <w:spacing w:before="120" w:beforeAutospacing="0" w:after="0" w:afterAutospacing="0" w:line="276" w:lineRule="auto"/>
        <w:ind w:firstLine="708"/>
        <w:jc w:val="both"/>
        <w:rPr>
          <w:rFonts w:ascii="Book Antiqua" w:hAnsi="Book Antiqua" w:cs="Book Antiqua"/>
          <w:b/>
          <w:bCs/>
          <w:sz w:val="22"/>
          <w:szCs w:val="22"/>
        </w:rPr>
      </w:pPr>
    </w:p>
    <w:p w14:paraId="42F9BA8A" w14:textId="77777777" w:rsidR="002F28A2" w:rsidRDefault="002F28A2" w:rsidP="002F28A2">
      <w:pPr>
        <w:pStyle w:val="Normlnywebov"/>
        <w:spacing w:before="120" w:beforeAutospacing="0" w:after="0" w:afterAutospacing="0" w:line="276" w:lineRule="auto"/>
        <w:ind w:firstLine="708"/>
        <w:jc w:val="both"/>
        <w:rPr>
          <w:rFonts w:ascii="Book Antiqua" w:hAnsi="Book Antiqua" w:cs="Book Antiqua"/>
          <w:b/>
          <w:bCs/>
          <w:sz w:val="22"/>
          <w:szCs w:val="22"/>
        </w:rPr>
      </w:pPr>
    </w:p>
    <w:p w14:paraId="026A1436" w14:textId="77777777" w:rsidR="00CB3670" w:rsidRDefault="00CB3670">
      <w:pPr>
        <w:spacing w:after="160" w:line="259" w:lineRule="auto"/>
        <w:rPr>
          <w:rFonts w:ascii="Book Antiqua" w:hAnsi="Book Antiqua" w:cs="Book Antiqua"/>
          <w:b/>
          <w:bCs/>
          <w:caps/>
          <w:spacing w:val="30"/>
          <w:sz w:val="22"/>
          <w:szCs w:val="22"/>
        </w:rPr>
      </w:pPr>
      <w:r>
        <w:rPr>
          <w:rFonts w:ascii="Book Antiqua" w:hAnsi="Book Antiqua" w:cs="Book Antiqua"/>
          <w:b/>
          <w:bCs/>
          <w:caps/>
          <w:spacing w:val="30"/>
          <w:sz w:val="22"/>
          <w:szCs w:val="22"/>
        </w:rPr>
        <w:br w:type="page"/>
      </w:r>
    </w:p>
    <w:p w14:paraId="45669C07" w14:textId="7A574E77" w:rsidR="002F28A2" w:rsidRPr="002F3D43" w:rsidRDefault="002F28A2" w:rsidP="002F28A2">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caps/>
          <w:spacing w:val="30"/>
          <w:sz w:val="22"/>
          <w:szCs w:val="22"/>
        </w:rPr>
        <w:lastRenderedPageBreak/>
        <w:t>DOLOŽKA ZLUČITEĽNOSTI</w:t>
      </w:r>
    </w:p>
    <w:p w14:paraId="0C7CA09F" w14:textId="77777777" w:rsidR="002F28A2" w:rsidRPr="002F3D43" w:rsidRDefault="002F28A2" w:rsidP="002F28A2">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sz w:val="22"/>
          <w:szCs w:val="22"/>
        </w:rPr>
        <w:t>návrhu zákona</w:t>
      </w:r>
      <w:r w:rsidRPr="002F3D43">
        <w:rPr>
          <w:rFonts w:ascii="Book Antiqua" w:hAnsi="Book Antiqua" w:cs="Book Antiqua"/>
          <w:sz w:val="22"/>
          <w:szCs w:val="22"/>
        </w:rPr>
        <w:t xml:space="preserve"> </w:t>
      </w:r>
      <w:r w:rsidRPr="002F3D43">
        <w:rPr>
          <w:rFonts w:ascii="Book Antiqua" w:hAnsi="Book Antiqua" w:cs="Book Antiqua"/>
          <w:b/>
          <w:bCs/>
          <w:sz w:val="22"/>
          <w:szCs w:val="22"/>
        </w:rPr>
        <w:t>s právom Európskej únie</w:t>
      </w:r>
    </w:p>
    <w:p w14:paraId="242AB2B4" w14:textId="77777777" w:rsidR="002F28A2" w:rsidRPr="002F3D43" w:rsidRDefault="002F28A2" w:rsidP="002F28A2">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 </w:t>
      </w:r>
    </w:p>
    <w:p w14:paraId="15166D0C" w14:textId="77777777" w:rsidR="002F28A2" w:rsidRDefault="002F28A2" w:rsidP="002F28A2">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t>1. Navrhovateľ zákona:</w:t>
      </w:r>
      <w:r w:rsidRPr="002F3D43">
        <w:rPr>
          <w:rFonts w:ascii="Book Antiqua" w:hAnsi="Book Antiqua" w:cs="Book Antiqua"/>
          <w:sz w:val="22"/>
          <w:szCs w:val="22"/>
        </w:rPr>
        <w:t xml:space="preserve"> </w:t>
      </w:r>
      <w:r>
        <w:rPr>
          <w:rFonts w:ascii="Book Antiqua" w:hAnsi="Book Antiqua" w:cs="Book Antiqua"/>
          <w:sz w:val="22"/>
          <w:szCs w:val="22"/>
        </w:rPr>
        <w:t>skupina poslan</w:t>
      </w:r>
      <w:r w:rsidRPr="002F3D43">
        <w:rPr>
          <w:rFonts w:ascii="Book Antiqua" w:hAnsi="Book Antiqua" w:cs="Book Antiqua"/>
          <w:sz w:val="22"/>
          <w:szCs w:val="22"/>
        </w:rPr>
        <w:t>c</w:t>
      </w:r>
      <w:r>
        <w:rPr>
          <w:rFonts w:ascii="Book Antiqua" w:hAnsi="Book Antiqua" w:cs="Book Antiqua"/>
          <w:sz w:val="22"/>
          <w:szCs w:val="22"/>
        </w:rPr>
        <w:t>ov</w:t>
      </w:r>
      <w:r w:rsidRPr="002F3D43">
        <w:rPr>
          <w:rFonts w:ascii="Book Antiqua" w:hAnsi="Book Antiqua" w:cs="Book Antiqua"/>
          <w:sz w:val="22"/>
          <w:szCs w:val="22"/>
        </w:rPr>
        <w:t xml:space="preserve"> Národnej rady Slovenskej republiky</w:t>
      </w:r>
    </w:p>
    <w:p w14:paraId="18622E0B" w14:textId="77777777" w:rsidR="002F28A2" w:rsidRPr="002F3D43" w:rsidRDefault="002F28A2" w:rsidP="002F28A2">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 </w:t>
      </w:r>
    </w:p>
    <w:p w14:paraId="098D16D2" w14:textId="77777777" w:rsidR="002F28A2" w:rsidRPr="002F3D43" w:rsidRDefault="002F28A2" w:rsidP="002F28A2">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t>2. Názov návrhu zákona:</w:t>
      </w:r>
      <w:r w:rsidRPr="002F3D43">
        <w:rPr>
          <w:rFonts w:ascii="Book Antiqua" w:hAnsi="Book Antiqua" w:cs="Book Antiqua"/>
          <w:sz w:val="22"/>
          <w:szCs w:val="22"/>
        </w:rPr>
        <w:t xml:space="preserve"> n</w:t>
      </w:r>
      <w:r w:rsidRPr="002F3D43">
        <w:rPr>
          <w:rFonts w:ascii="Book Antiqua" w:hAnsi="Book Antiqua" w:cs="Book Antiqua"/>
          <w:color w:val="000000"/>
          <w:sz w:val="22"/>
          <w:szCs w:val="22"/>
        </w:rPr>
        <w:t xml:space="preserve">ávrh </w:t>
      </w:r>
      <w:r w:rsidRPr="002F3D43">
        <w:rPr>
          <w:rFonts w:ascii="Book Antiqua" w:hAnsi="Book Antiqua" w:cs="Book Antiqua"/>
          <w:sz w:val="22"/>
          <w:szCs w:val="22"/>
        </w:rPr>
        <w:t>zákona, ktorým sa mení a dopĺňa zákon Národnej rady Slovenskej republiky č. 350/1996 Z. z. o rokovacom poriadku Národnej rady Slovenskej republiky v znení neskorších predpisov</w:t>
      </w:r>
    </w:p>
    <w:p w14:paraId="04B119F5" w14:textId="77777777" w:rsidR="002F28A2" w:rsidRDefault="002F28A2" w:rsidP="002F28A2">
      <w:pPr>
        <w:spacing w:before="120" w:line="276" w:lineRule="auto"/>
        <w:jc w:val="both"/>
        <w:rPr>
          <w:rFonts w:ascii="Book Antiqua" w:hAnsi="Book Antiqua" w:cs="Book Antiqua"/>
          <w:sz w:val="22"/>
          <w:szCs w:val="22"/>
        </w:rPr>
      </w:pPr>
    </w:p>
    <w:p w14:paraId="193D912A" w14:textId="77777777" w:rsidR="002F28A2" w:rsidRDefault="002F28A2" w:rsidP="002F28A2">
      <w:pPr>
        <w:pStyle w:val="Normlnywebov"/>
        <w:spacing w:before="120" w:beforeAutospacing="0" w:after="0" w:afterAutospacing="0" w:line="276" w:lineRule="auto"/>
        <w:jc w:val="both"/>
        <w:rPr>
          <w:rFonts w:ascii="Book Antiqua" w:hAnsi="Book Antiqua" w:cs="Book Antiqua"/>
          <w:b/>
          <w:bCs/>
          <w:sz w:val="22"/>
          <w:szCs w:val="22"/>
        </w:rPr>
      </w:pPr>
      <w:r>
        <w:rPr>
          <w:rFonts w:ascii="Book Antiqua" w:hAnsi="Book Antiqua" w:cs="Book Antiqua"/>
          <w:b/>
          <w:bCs/>
          <w:sz w:val="22"/>
          <w:szCs w:val="22"/>
        </w:rPr>
        <w:t>3. Predmet návrhu zákona:</w:t>
      </w:r>
    </w:p>
    <w:p w14:paraId="69F6C4D5" w14:textId="77777777" w:rsidR="002F28A2" w:rsidRDefault="002F28A2" w:rsidP="002F28A2">
      <w:pPr>
        <w:pStyle w:val="Normlnywebov"/>
        <w:numPr>
          <w:ilvl w:val="0"/>
          <w:numId w:val="4"/>
        </w:numPr>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 xml:space="preserve">je upravený v primárnom práve Európskej únie, </w:t>
      </w:r>
      <w:r w:rsidRPr="00463564">
        <w:rPr>
          <w:rFonts w:ascii="Book Antiqua" w:hAnsi="Book Antiqua" w:cs="Book Antiqua"/>
          <w:sz w:val="22"/>
          <w:szCs w:val="22"/>
        </w:rPr>
        <w:t xml:space="preserve">a to </w:t>
      </w:r>
      <w:r>
        <w:rPr>
          <w:rFonts w:ascii="Book Antiqua" w:hAnsi="Book Antiqua" w:cs="Book Antiqua"/>
          <w:sz w:val="22"/>
          <w:szCs w:val="22"/>
        </w:rPr>
        <w:t xml:space="preserve">v článkoch 5, 12, 48 ods. 7 a 69 Zmluvy o Európskej únii a </w:t>
      </w:r>
      <w:r w:rsidRPr="00463564">
        <w:rPr>
          <w:rFonts w:ascii="Book Antiqua" w:hAnsi="Book Antiqua" w:cs="Book Antiqua"/>
          <w:sz w:val="22"/>
          <w:szCs w:val="22"/>
        </w:rPr>
        <w:t xml:space="preserve">v článkoch </w:t>
      </w:r>
      <w:r>
        <w:rPr>
          <w:rFonts w:ascii="Book Antiqua" w:hAnsi="Book Antiqua" w:cs="Book Antiqua"/>
          <w:sz w:val="22"/>
          <w:szCs w:val="22"/>
        </w:rPr>
        <w:t xml:space="preserve">10 ods. 2, </w:t>
      </w:r>
      <w:r w:rsidRPr="00463564">
        <w:rPr>
          <w:rFonts w:ascii="Book Antiqua" w:hAnsi="Book Antiqua" w:cs="Book Antiqua"/>
          <w:sz w:val="22"/>
          <w:szCs w:val="22"/>
        </w:rPr>
        <w:t xml:space="preserve">69, </w:t>
      </w:r>
      <w:r>
        <w:rPr>
          <w:rFonts w:ascii="Book Antiqua" w:hAnsi="Book Antiqua" w:cs="Book Antiqua"/>
          <w:sz w:val="22"/>
          <w:szCs w:val="22"/>
        </w:rPr>
        <w:t xml:space="preserve">76, </w:t>
      </w:r>
      <w:r w:rsidRPr="00463564">
        <w:rPr>
          <w:rFonts w:ascii="Book Antiqua" w:hAnsi="Book Antiqua" w:cs="Book Antiqua"/>
          <w:sz w:val="22"/>
          <w:szCs w:val="22"/>
        </w:rPr>
        <w:t>289, 290, 352 a 353 Zmluvy o fungovaní Európskej únie</w:t>
      </w:r>
      <w:r>
        <w:rPr>
          <w:rFonts w:ascii="Book Antiqua" w:hAnsi="Book Antiqua" w:cs="Book Antiqua"/>
          <w:sz w:val="22"/>
          <w:szCs w:val="22"/>
        </w:rPr>
        <w:t>, ako aj v Protokole č. 1 a v Protokole č. 2 (najmä články 6, 7 a 8 – tzv. žltá, oranžová a červená karta národného parlamentu) k tejto zmluve,</w:t>
      </w:r>
    </w:p>
    <w:p w14:paraId="3AEA11A5" w14:textId="77777777" w:rsidR="002F28A2" w:rsidRDefault="002F28A2" w:rsidP="002F28A2">
      <w:pPr>
        <w:pStyle w:val="Normlnywebov"/>
        <w:numPr>
          <w:ilvl w:val="0"/>
          <w:numId w:val="4"/>
        </w:numPr>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nie je upravený v sekundárnom práve Európskej únie,</w:t>
      </w:r>
    </w:p>
    <w:p w14:paraId="40B3C0DB" w14:textId="77777777" w:rsidR="002F28A2" w:rsidRDefault="002F28A2" w:rsidP="002F28A2">
      <w:pPr>
        <w:pStyle w:val="Normlnywebov"/>
        <w:numPr>
          <w:ilvl w:val="0"/>
          <w:numId w:val="4"/>
        </w:numPr>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nie je obsiahnutý v judikatúre Súdneho dvora Európskej únie.</w:t>
      </w:r>
    </w:p>
    <w:p w14:paraId="4AFA6A33" w14:textId="77777777" w:rsidR="002F28A2" w:rsidRDefault="002F28A2" w:rsidP="002F28A2">
      <w:pPr>
        <w:pStyle w:val="Normlnywebov"/>
        <w:spacing w:before="120" w:beforeAutospacing="0" w:after="0" w:afterAutospacing="0" w:line="276" w:lineRule="auto"/>
        <w:jc w:val="both"/>
        <w:rPr>
          <w:rFonts w:ascii="Book Antiqua" w:hAnsi="Book Antiqua" w:cs="Book Antiqua"/>
          <w:sz w:val="22"/>
          <w:szCs w:val="22"/>
        </w:rPr>
      </w:pPr>
    </w:p>
    <w:p w14:paraId="03C8FBCD" w14:textId="77777777" w:rsidR="002F28A2" w:rsidRDefault="002F28A2" w:rsidP="002F28A2">
      <w:pPr>
        <w:numPr>
          <w:ilvl w:val="3"/>
          <w:numId w:val="1"/>
        </w:numPr>
        <w:tabs>
          <w:tab w:val="left" w:pos="284"/>
        </w:tabs>
        <w:autoSpaceDE w:val="0"/>
        <w:autoSpaceDN w:val="0"/>
        <w:adjustRightInd w:val="0"/>
        <w:spacing w:before="120" w:line="276" w:lineRule="auto"/>
        <w:jc w:val="both"/>
        <w:rPr>
          <w:rFonts w:ascii="Book Antiqua" w:hAnsi="Book Antiqua" w:cs="Book Antiqua"/>
          <w:b/>
          <w:bCs/>
          <w:i/>
          <w:iCs/>
          <w:sz w:val="22"/>
          <w:szCs w:val="22"/>
        </w:rPr>
      </w:pPr>
      <w:r>
        <w:rPr>
          <w:rFonts w:ascii="Book Antiqua" w:hAnsi="Book Antiqua" w:cs="Book Antiqua"/>
          <w:b/>
          <w:bCs/>
          <w:sz w:val="22"/>
          <w:szCs w:val="22"/>
        </w:rPr>
        <w:t>Záväzky Slovenskej republiky vo vzťahu k Európskej únii:</w:t>
      </w:r>
    </w:p>
    <w:p w14:paraId="50708FB5" w14:textId="77777777" w:rsidR="002F28A2" w:rsidRDefault="002F28A2" w:rsidP="002F28A2">
      <w:pPr>
        <w:spacing w:before="120" w:line="276" w:lineRule="auto"/>
        <w:ind w:left="540" w:hanging="256"/>
        <w:jc w:val="both"/>
        <w:rPr>
          <w:rFonts w:ascii="Book Antiqua" w:hAnsi="Book Antiqua" w:cs="Book Antiqua"/>
          <w:sz w:val="22"/>
          <w:szCs w:val="22"/>
        </w:rPr>
      </w:pPr>
      <w:r>
        <w:rPr>
          <w:rFonts w:ascii="Book Antiqua" w:hAnsi="Book Antiqua" w:cs="Book Antiqua"/>
          <w:sz w:val="22"/>
          <w:szCs w:val="22"/>
        </w:rPr>
        <w:t>a) bezpredmetné,</w:t>
      </w:r>
    </w:p>
    <w:p w14:paraId="0946015A" w14:textId="77777777" w:rsidR="002F28A2" w:rsidRDefault="002F28A2" w:rsidP="002F28A2">
      <w:pPr>
        <w:spacing w:before="120" w:line="276" w:lineRule="auto"/>
        <w:ind w:left="539" w:hanging="255"/>
        <w:jc w:val="both"/>
        <w:rPr>
          <w:rFonts w:ascii="Book Antiqua" w:hAnsi="Book Antiqua" w:cs="Book Antiqua"/>
          <w:sz w:val="22"/>
          <w:szCs w:val="22"/>
        </w:rPr>
      </w:pPr>
      <w:r>
        <w:rPr>
          <w:rFonts w:ascii="Book Antiqua" w:hAnsi="Book Antiqua" w:cs="Book Antiqua"/>
          <w:sz w:val="22"/>
          <w:szCs w:val="22"/>
        </w:rPr>
        <w:t>b) v danej oblasti nebol proti Slovenskej republike začatý postup Európskej komisie a ani konanie Súdneho dvora Európskej únie podľa článkov 258 až 260 Zmluvy o fungovaní Európskej únie,</w:t>
      </w:r>
    </w:p>
    <w:p w14:paraId="5DAE9111" w14:textId="77777777" w:rsidR="002F28A2" w:rsidRDefault="002F28A2" w:rsidP="002F28A2">
      <w:pPr>
        <w:tabs>
          <w:tab w:val="left" w:pos="284"/>
        </w:tabs>
        <w:autoSpaceDE w:val="0"/>
        <w:autoSpaceDN w:val="0"/>
        <w:adjustRightInd w:val="0"/>
        <w:spacing w:before="120" w:line="276" w:lineRule="auto"/>
        <w:ind w:left="284"/>
        <w:jc w:val="both"/>
        <w:rPr>
          <w:rFonts w:ascii="Book Antiqua" w:hAnsi="Book Antiqua" w:cs="Book Antiqua"/>
          <w:b/>
          <w:bCs/>
          <w:i/>
          <w:iCs/>
          <w:sz w:val="22"/>
          <w:szCs w:val="22"/>
        </w:rPr>
      </w:pPr>
      <w:r>
        <w:rPr>
          <w:rFonts w:ascii="Book Antiqua" w:hAnsi="Book Antiqua" w:cs="Book Antiqua"/>
          <w:sz w:val="22"/>
          <w:szCs w:val="22"/>
        </w:rPr>
        <w:t>c) bezpredmetné.</w:t>
      </w:r>
    </w:p>
    <w:p w14:paraId="0D001BEF" w14:textId="77777777" w:rsidR="002F28A2" w:rsidRDefault="002F28A2" w:rsidP="002F28A2">
      <w:pPr>
        <w:spacing w:before="120" w:line="276" w:lineRule="auto"/>
        <w:ind w:left="539" w:hanging="255"/>
        <w:jc w:val="both"/>
        <w:rPr>
          <w:rFonts w:ascii="Book Antiqua" w:hAnsi="Book Antiqua" w:cs="Book Antiqua"/>
          <w:color w:val="000000"/>
          <w:sz w:val="22"/>
          <w:szCs w:val="22"/>
        </w:rPr>
      </w:pPr>
    </w:p>
    <w:p w14:paraId="583C62BC" w14:textId="77777777" w:rsidR="002F28A2" w:rsidRDefault="002F28A2" w:rsidP="002F28A2">
      <w:pPr>
        <w:numPr>
          <w:ilvl w:val="0"/>
          <w:numId w:val="2"/>
        </w:numPr>
        <w:tabs>
          <w:tab w:val="num" w:pos="284"/>
          <w:tab w:val="left" w:pos="341"/>
        </w:tabs>
        <w:autoSpaceDE w:val="0"/>
        <w:autoSpaceDN w:val="0"/>
        <w:adjustRightInd w:val="0"/>
        <w:spacing w:before="120" w:line="276" w:lineRule="auto"/>
        <w:ind w:left="284"/>
        <w:jc w:val="both"/>
        <w:rPr>
          <w:rFonts w:ascii="Book Antiqua" w:hAnsi="Book Antiqua" w:cs="Book Antiqua"/>
          <w:b/>
          <w:bCs/>
          <w:color w:val="000000"/>
          <w:sz w:val="22"/>
          <w:szCs w:val="22"/>
        </w:rPr>
      </w:pPr>
      <w:r>
        <w:rPr>
          <w:rFonts w:ascii="Book Antiqua" w:hAnsi="Book Antiqua" w:cs="Book Antiqua"/>
          <w:b/>
          <w:bCs/>
          <w:color w:val="000000"/>
          <w:sz w:val="22"/>
          <w:szCs w:val="22"/>
        </w:rPr>
        <w:t>Stupeň zlučiteľnosti návrhu zákona s právom Európskej únie</w:t>
      </w:r>
    </w:p>
    <w:p w14:paraId="1FA4A801" w14:textId="77777777" w:rsidR="002F28A2" w:rsidRPr="00463564" w:rsidRDefault="002F28A2" w:rsidP="002F28A2">
      <w:pPr>
        <w:pStyle w:val="Normlnywebov"/>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úplný.</w:t>
      </w:r>
    </w:p>
    <w:p w14:paraId="0ACE02D0" w14:textId="77777777" w:rsidR="002F28A2" w:rsidRPr="002F3D43" w:rsidRDefault="002F28A2" w:rsidP="002F28A2">
      <w:pPr>
        <w:tabs>
          <w:tab w:val="left" w:pos="341"/>
        </w:tabs>
        <w:autoSpaceDE w:val="0"/>
        <w:autoSpaceDN w:val="0"/>
        <w:adjustRightInd w:val="0"/>
        <w:spacing w:before="120" w:line="276" w:lineRule="auto"/>
        <w:jc w:val="both"/>
        <w:rPr>
          <w:rFonts w:ascii="Book Antiqua" w:hAnsi="Book Antiqua" w:cs="Book Antiqua"/>
          <w:sz w:val="22"/>
          <w:szCs w:val="22"/>
        </w:rPr>
      </w:pPr>
    </w:p>
    <w:p w14:paraId="1C4E8DE0" w14:textId="77777777" w:rsidR="002F28A2" w:rsidRPr="002F3D43" w:rsidRDefault="002F28A2" w:rsidP="002F28A2">
      <w:pPr>
        <w:tabs>
          <w:tab w:val="left" w:pos="341"/>
        </w:tabs>
        <w:autoSpaceDE w:val="0"/>
        <w:autoSpaceDN w:val="0"/>
        <w:adjustRightInd w:val="0"/>
        <w:spacing w:before="120" w:line="276" w:lineRule="auto"/>
        <w:jc w:val="both"/>
        <w:rPr>
          <w:rFonts w:ascii="Book Antiqua" w:hAnsi="Book Antiqua" w:cs="Book Antiqua"/>
          <w:sz w:val="22"/>
          <w:szCs w:val="22"/>
        </w:rPr>
      </w:pPr>
    </w:p>
    <w:p w14:paraId="0CA59994" w14:textId="77777777" w:rsidR="002F28A2" w:rsidRPr="002F3D43" w:rsidRDefault="002F28A2" w:rsidP="002F28A2">
      <w:pPr>
        <w:tabs>
          <w:tab w:val="left" w:pos="341"/>
        </w:tabs>
        <w:autoSpaceDE w:val="0"/>
        <w:autoSpaceDN w:val="0"/>
        <w:adjustRightInd w:val="0"/>
        <w:spacing w:before="120" w:line="276" w:lineRule="auto"/>
        <w:jc w:val="both"/>
        <w:rPr>
          <w:rFonts w:ascii="Book Antiqua" w:hAnsi="Book Antiqua" w:cs="Book Antiqua"/>
          <w:sz w:val="22"/>
          <w:szCs w:val="22"/>
        </w:rPr>
      </w:pPr>
    </w:p>
    <w:p w14:paraId="48017604" w14:textId="77777777" w:rsidR="002F28A2" w:rsidRDefault="002F28A2" w:rsidP="002F28A2">
      <w:pPr>
        <w:tabs>
          <w:tab w:val="left" w:pos="341"/>
        </w:tabs>
        <w:autoSpaceDE w:val="0"/>
        <w:autoSpaceDN w:val="0"/>
        <w:adjustRightInd w:val="0"/>
        <w:spacing w:before="120" w:line="276" w:lineRule="auto"/>
        <w:jc w:val="both"/>
        <w:rPr>
          <w:rFonts w:ascii="Book Antiqua" w:hAnsi="Book Antiqua" w:cs="Book Antiqua"/>
          <w:sz w:val="22"/>
          <w:szCs w:val="22"/>
        </w:rPr>
      </w:pPr>
    </w:p>
    <w:p w14:paraId="7B195A94" w14:textId="77777777" w:rsidR="002F28A2" w:rsidRPr="002F3D43" w:rsidRDefault="002F28A2" w:rsidP="002F28A2">
      <w:pPr>
        <w:tabs>
          <w:tab w:val="left" w:pos="341"/>
        </w:tabs>
        <w:autoSpaceDE w:val="0"/>
        <w:autoSpaceDN w:val="0"/>
        <w:adjustRightInd w:val="0"/>
        <w:spacing w:before="120" w:line="276" w:lineRule="auto"/>
        <w:jc w:val="both"/>
        <w:rPr>
          <w:rFonts w:ascii="Book Antiqua" w:hAnsi="Book Antiqua" w:cs="Book Antiqua"/>
          <w:sz w:val="22"/>
          <w:szCs w:val="22"/>
        </w:rPr>
      </w:pPr>
    </w:p>
    <w:p w14:paraId="16B4EBE2" w14:textId="77777777" w:rsidR="002F28A2" w:rsidRPr="002F3D43" w:rsidRDefault="002F28A2" w:rsidP="002F28A2">
      <w:pPr>
        <w:tabs>
          <w:tab w:val="left" w:pos="341"/>
        </w:tabs>
        <w:autoSpaceDE w:val="0"/>
        <w:autoSpaceDN w:val="0"/>
        <w:adjustRightInd w:val="0"/>
        <w:spacing w:before="120" w:line="276" w:lineRule="auto"/>
        <w:jc w:val="both"/>
        <w:rPr>
          <w:rFonts w:ascii="Book Antiqua" w:hAnsi="Book Antiqua" w:cs="Book Antiqua"/>
          <w:sz w:val="22"/>
          <w:szCs w:val="22"/>
        </w:rPr>
      </w:pPr>
    </w:p>
    <w:p w14:paraId="35CA0A5B" w14:textId="77777777" w:rsidR="002F28A2" w:rsidRPr="002F3D43" w:rsidRDefault="002F28A2" w:rsidP="002F28A2">
      <w:pPr>
        <w:tabs>
          <w:tab w:val="left" w:pos="341"/>
        </w:tabs>
        <w:autoSpaceDE w:val="0"/>
        <w:autoSpaceDN w:val="0"/>
        <w:adjustRightInd w:val="0"/>
        <w:spacing w:before="120" w:line="276" w:lineRule="auto"/>
        <w:jc w:val="both"/>
        <w:rPr>
          <w:rFonts w:ascii="Book Antiqua" w:hAnsi="Book Antiqua" w:cs="Book Antiqua"/>
          <w:sz w:val="22"/>
          <w:szCs w:val="22"/>
        </w:rPr>
      </w:pPr>
    </w:p>
    <w:p w14:paraId="22FC02F4" w14:textId="77777777" w:rsidR="002F28A2" w:rsidRPr="002F3D43" w:rsidRDefault="002F28A2" w:rsidP="002F28A2">
      <w:pPr>
        <w:tabs>
          <w:tab w:val="left" w:pos="341"/>
        </w:tabs>
        <w:autoSpaceDE w:val="0"/>
        <w:autoSpaceDN w:val="0"/>
        <w:adjustRightInd w:val="0"/>
        <w:spacing w:before="120" w:line="276" w:lineRule="auto"/>
        <w:jc w:val="both"/>
        <w:rPr>
          <w:rFonts w:ascii="Book Antiqua" w:hAnsi="Book Antiqua" w:cs="Book Antiqua"/>
          <w:sz w:val="22"/>
          <w:szCs w:val="22"/>
        </w:rPr>
      </w:pPr>
    </w:p>
    <w:p w14:paraId="3909FF77" w14:textId="77777777" w:rsidR="002F28A2" w:rsidRPr="00B67C88" w:rsidRDefault="002F28A2" w:rsidP="002F28A2">
      <w:pPr>
        <w:jc w:val="center"/>
        <w:rPr>
          <w:rFonts w:ascii="Book Antiqua" w:hAnsi="Book Antiqua"/>
          <w:b/>
          <w:sz w:val="22"/>
          <w:szCs w:val="22"/>
        </w:rPr>
      </w:pPr>
      <w:r w:rsidRPr="00B67C88">
        <w:rPr>
          <w:rFonts w:ascii="Book Antiqua" w:hAnsi="Book Antiqua"/>
          <w:b/>
          <w:sz w:val="22"/>
          <w:szCs w:val="22"/>
        </w:rPr>
        <w:lastRenderedPageBreak/>
        <w:t>Doložka vybraných vplyvov</w:t>
      </w:r>
    </w:p>
    <w:p w14:paraId="4F9A543E" w14:textId="77777777" w:rsidR="002F28A2" w:rsidRPr="00B67C88" w:rsidRDefault="002F28A2" w:rsidP="002F28A2">
      <w:pPr>
        <w:spacing w:after="200" w:line="276" w:lineRule="auto"/>
        <w:ind w:left="426"/>
        <w:contextualSpacing/>
        <w:rPr>
          <w:rFonts w:ascii="Book Antiqua" w:eastAsia="Calibri" w:hAnsi="Book Antiqua"/>
          <w:b/>
          <w:sz w:val="22"/>
          <w:szCs w:val="22"/>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2F28A2" w:rsidRPr="00B67C88" w14:paraId="57FE45D6" w14:textId="77777777" w:rsidTr="00526409">
        <w:tc>
          <w:tcPr>
            <w:tcW w:w="9180" w:type="dxa"/>
            <w:gridSpan w:val="9"/>
            <w:tcBorders>
              <w:bottom w:val="single" w:sz="4" w:space="0" w:color="FFFFFF"/>
            </w:tcBorders>
            <w:shd w:val="clear" w:color="auto" w:fill="E2E2E2"/>
          </w:tcPr>
          <w:p w14:paraId="6E9EAA75"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Základné údaje</w:t>
            </w:r>
          </w:p>
        </w:tc>
      </w:tr>
      <w:tr w:rsidR="002F28A2" w:rsidRPr="00B67C88" w14:paraId="6FD4B2D5" w14:textId="77777777" w:rsidTr="00526409">
        <w:tc>
          <w:tcPr>
            <w:tcW w:w="9180" w:type="dxa"/>
            <w:gridSpan w:val="9"/>
            <w:tcBorders>
              <w:bottom w:val="single" w:sz="4" w:space="0" w:color="FFFFFF"/>
            </w:tcBorders>
            <w:shd w:val="clear" w:color="auto" w:fill="E2E2E2"/>
          </w:tcPr>
          <w:p w14:paraId="50C9FBFB" w14:textId="77777777" w:rsidR="002F28A2" w:rsidRPr="00B67C88" w:rsidRDefault="002F28A2" w:rsidP="00526409">
            <w:pPr>
              <w:spacing w:after="200" w:line="276" w:lineRule="auto"/>
              <w:ind w:left="142"/>
              <w:contextualSpacing/>
              <w:rPr>
                <w:rFonts w:ascii="Book Antiqua" w:eastAsia="Calibri" w:hAnsi="Book Antiqua"/>
                <w:b/>
                <w:sz w:val="22"/>
                <w:szCs w:val="22"/>
              </w:rPr>
            </w:pPr>
            <w:r w:rsidRPr="00B67C88">
              <w:rPr>
                <w:rFonts w:ascii="Book Antiqua" w:eastAsia="Calibri" w:hAnsi="Book Antiqua"/>
                <w:b/>
                <w:sz w:val="22"/>
                <w:szCs w:val="22"/>
              </w:rPr>
              <w:t>Názov návrhu zákona</w:t>
            </w:r>
          </w:p>
        </w:tc>
      </w:tr>
      <w:tr w:rsidR="002F28A2" w:rsidRPr="00B67C88" w14:paraId="79F79C42" w14:textId="77777777" w:rsidTr="00526409">
        <w:tc>
          <w:tcPr>
            <w:tcW w:w="9180" w:type="dxa"/>
            <w:gridSpan w:val="9"/>
            <w:tcBorders>
              <w:top w:val="single" w:sz="4" w:space="0" w:color="FFFFFF"/>
              <w:bottom w:val="single" w:sz="4" w:space="0" w:color="auto"/>
            </w:tcBorders>
          </w:tcPr>
          <w:p w14:paraId="4DDD8FBC" w14:textId="77777777" w:rsidR="002F28A2" w:rsidRPr="00B67C88" w:rsidRDefault="002F28A2" w:rsidP="00526409">
            <w:pPr>
              <w:pStyle w:val="Normlnywebov"/>
              <w:spacing w:before="120" w:beforeAutospacing="0" w:after="0" w:afterAutospacing="0" w:line="276" w:lineRule="auto"/>
              <w:jc w:val="both"/>
              <w:rPr>
                <w:rFonts w:ascii="Book Antiqua" w:hAnsi="Book Antiqua" w:cs="Book Antiqua"/>
                <w:sz w:val="22"/>
                <w:szCs w:val="22"/>
              </w:rPr>
            </w:pPr>
            <w:r w:rsidRPr="00B67C88">
              <w:rPr>
                <w:rFonts w:ascii="Book Antiqua" w:hAnsi="Book Antiqua" w:cs="Book Antiqua"/>
                <w:sz w:val="22"/>
                <w:szCs w:val="22"/>
              </w:rPr>
              <w:t>n</w:t>
            </w:r>
            <w:r w:rsidRPr="00B67C88">
              <w:rPr>
                <w:rFonts w:ascii="Book Antiqua" w:hAnsi="Book Antiqua" w:cs="Book Antiqua"/>
                <w:color w:val="000000"/>
                <w:sz w:val="22"/>
                <w:szCs w:val="22"/>
              </w:rPr>
              <w:t xml:space="preserve">ávrh </w:t>
            </w:r>
            <w:r w:rsidRPr="00B67C88">
              <w:rPr>
                <w:rFonts w:ascii="Book Antiqua" w:hAnsi="Book Antiqua" w:cs="Book Antiqua"/>
                <w:sz w:val="22"/>
                <w:szCs w:val="22"/>
              </w:rPr>
              <w:t>zákona, ktorým sa mení a dopĺňa zákon Národnej rady Slovenskej republiky č. 350/1996 Z. z. o rokovacom poriadku Národnej rady Slovenskej republiky v znení neskorších predpisov</w:t>
            </w:r>
          </w:p>
          <w:p w14:paraId="47E010F7" w14:textId="77777777" w:rsidR="002F28A2" w:rsidRPr="00B67C88" w:rsidRDefault="002F28A2" w:rsidP="00526409">
            <w:pPr>
              <w:rPr>
                <w:rFonts w:ascii="Book Antiqua" w:hAnsi="Book Antiqua"/>
                <w:sz w:val="22"/>
                <w:szCs w:val="22"/>
              </w:rPr>
            </w:pPr>
          </w:p>
        </w:tc>
      </w:tr>
      <w:tr w:rsidR="002F28A2" w:rsidRPr="00B67C88" w14:paraId="4CD511D7" w14:textId="77777777" w:rsidTr="00526409">
        <w:tc>
          <w:tcPr>
            <w:tcW w:w="9180" w:type="dxa"/>
            <w:gridSpan w:val="9"/>
            <w:tcBorders>
              <w:top w:val="single" w:sz="4" w:space="0" w:color="auto"/>
              <w:left w:val="single" w:sz="4" w:space="0" w:color="auto"/>
              <w:bottom w:val="single" w:sz="4" w:space="0" w:color="FFFFFF"/>
            </w:tcBorders>
            <w:shd w:val="clear" w:color="auto" w:fill="E2E2E2"/>
          </w:tcPr>
          <w:p w14:paraId="2B328996" w14:textId="77777777" w:rsidR="002F28A2" w:rsidRPr="00B67C88" w:rsidRDefault="002F28A2" w:rsidP="00526409">
            <w:pPr>
              <w:spacing w:after="200" w:line="276" w:lineRule="auto"/>
              <w:ind w:left="142"/>
              <w:contextualSpacing/>
              <w:rPr>
                <w:rFonts w:ascii="Book Antiqua" w:eastAsia="Calibri" w:hAnsi="Book Antiqua"/>
                <w:b/>
                <w:sz w:val="22"/>
                <w:szCs w:val="22"/>
              </w:rPr>
            </w:pPr>
            <w:r w:rsidRPr="00B67C88">
              <w:rPr>
                <w:rFonts w:ascii="Book Antiqua" w:eastAsia="Calibri" w:hAnsi="Book Antiqua"/>
                <w:b/>
                <w:sz w:val="22"/>
                <w:szCs w:val="22"/>
              </w:rPr>
              <w:t xml:space="preserve">Navrhovateľ (a </w:t>
            </w:r>
            <w:proofErr w:type="spellStart"/>
            <w:r w:rsidRPr="00B67C88">
              <w:rPr>
                <w:rFonts w:ascii="Book Antiqua" w:eastAsia="Calibri" w:hAnsi="Book Antiqua"/>
                <w:b/>
                <w:sz w:val="22"/>
                <w:szCs w:val="22"/>
              </w:rPr>
              <w:t>spolunavrhovatelia</w:t>
            </w:r>
            <w:proofErr w:type="spellEnd"/>
            <w:r w:rsidRPr="00B67C88">
              <w:rPr>
                <w:rFonts w:ascii="Book Antiqua" w:eastAsia="Calibri" w:hAnsi="Book Antiqua"/>
                <w:b/>
                <w:sz w:val="22"/>
                <w:szCs w:val="22"/>
              </w:rPr>
              <w:t>)</w:t>
            </w:r>
          </w:p>
        </w:tc>
      </w:tr>
      <w:tr w:rsidR="002F28A2" w:rsidRPr="00B67C88" w14:paraId="78C2D48B" w14:textId="77777777" w:rsidTr="00526409">
        <w:tc>
          <w:tcPr>
            <w:tcW w:w="9180" w:type="dxa"/>
            <w:gridSpan w:val="9"/>
            <w:tcBorders>
              <w:top w:val="single" w:sz="4" w:space="0" w:color="FFFFFF"/>
              <w:left w:val="single" w:sz="4" w:space="0" w:color="auto"/>
              <w:bottom w:val="single" w:sz="4" w:space="0" w:color="auto"/>
            </w:tcBorders>
            <w:shd w:val="clear" w:color="auto" w:fill="FFFFFF"/>
          </w:tcPr>
          <w:p w14:paraId="251A307C" w14:textId="77777777" w:rsidR="002F28A2" w:rsidRPr="00B67C88" w:rsidRDefault="002F28A2" w:rsidP="00526409">
            <w:pPr>
              <w:rPr>
                <w:rFonts w:ascii="Book Antiqua" w:hAnsi="Book Antiqua"/>
                <w:sz w:val="22"/>
                <w:szCs w:val="22"/>
              </w:rPr>
            </w:pPr>
            <w:r w:rsidRPr="00B67C88">
              <w:rPr>
                <w:rFonts w:ascii="Book Antiqua" w:hAnsi="Book Antiqua"/>
                <w:sz w:val="22"/>
                <w:szCs w:val="22"/>
              </w:rPr>
              <w:t>skupina poslancov</w:t>
            </w:r>
          </w:p>
        </w:tc>
      </w:tr>
      <w:tr w:rsidR="002F28A2" w:rsidRPr="00B67C88" w14:paraId="4DCB0F31" w14:textId="77777777" w:rsidTr="00526409">
        <w:tc>
          <w:tcPr>
            <w:tcW w:w="9180" w:type="dxa"/>
            <w:gridSpan w:val="9"/>
            <w:tcBorders>
              <w:top w:val="single" w:sz="4" w:space="0" w:color="auto"/>
              <w:left w:val="nil"/>
              <w:bottom w:val="single" w:sz="4" w:space="0" w:color="auto"/>
              <w:right w:val="nil"/>
            </w:tcBorders>
            <w:shd w:val="clear" w:color="auto" w:fill="FFFFFF"/>
          </w:tcPr>
          <w:p w14:paraId="6560CDFB" w14:textId="77777777" w:rsidR="002F28A2" w:rsidRPr="00B67C88" w:rsidRDefault="002F28A2" w:rsidP="00526409">
            <w:pPr>
              <w:rPr>
                <w:rFonts w:ascii="Book Antiqua" w:hAnsi="Book Antiqua"/>
                <w:sz w:val="22"/>
                <w:szCs w:val="22"/>
              </w:rPr>
            </w:pPr>
          </w:p>
        </w:tc>
      </w:tr>
      <w:tr w:rsidR="002F28A2" w:rsidRPr="00B67C88" w14:paraId="2245821A" w14:textId="77777777" w:rsidTr="00526409">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0212B20E"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Definovanie problému</w:t>
            </w:r>
          </w:p>
        </w:tc>
      </w:tr>
      <w:tr w:rsidR="002F28A2" w:rsidRPr="00B67C88" w14:paraId="62F09584" w14:textId="77777777" w:rsidTr="00526409">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5F9CF012" w14:textId="77777777" w:rsidR="002F28A2" w:rsidRPr="00B67C88" w:rsidRDefault="002F28A2" w:rsidP="00526409">
            <w:pPr>
              <w:jc w:val="both"/>
              <w:rPr>
                <w:rFonts w:ascii="Book Antiqua" w:hAnsi="Book Antiqua"/>
                <w:i/>
                <w:sz w:val="22"/>
                <w:szCs w:val="22"/>
              </w:rPr>
            </w:pPr>
            <w:r w:rsidRPr="00B67C88">
              <w:rPr>
                <w:rFonts w:ascii="Book Antiqua" w:hAnsi="Book Antiqua"/>
                <w:i/>
                <w:sz w:val="22"/>
                <w:szCs w:val="22"/>
              </w:rPr>
              <w:t>Uveďte základné problémy, ktoré sú dôvodom vypracovania predkladaného materiálu (dôvody majú presne poukázať na problém, ktorý existuje a je nutné ho predloženým materiálom riešiť).</w:t>
            </w:r>
          </w:p>
          <w:p w14:paraId="22B2BE1B" w14:textId="77777777" w:rsidR="002F28A2" w:rsidRPr="00B67C88" w:rsidRDefault="002F28A2" w:rsidP="00526409">
            <w:pPr>
              <w:jc w:val="both"/>
              <w:rPr>
                <w:rFonts w:ascii="Book Antiqua" w:hAnsi="Book Antiqua"/>
                <w:i/>
                <w:sz w:val="22"/>
                <w:szCs w:val="22"/>
              </w:rPr>
            </w:pPr>
          </w:p>
          <w:p w14:paraId="3E33C3F0" w14:textId="52E48539" w:rsidR="002F28A2" w:rsidRPr="00B67C88" w:rsidRDefault="002F28A2" w:rsidP="00B67C88">
            <w:pPr>
              <w:pStyle w:val="Normlnywebov"/>
              <w:spacing w:before="120" w:beforeAutospacing="0" w:after="0" w:afterAutospacing="0" w:line="276" w:lineRule="auto"/>
              <w:jc w:val="both"/>
              <w:rPr>
                <w:rFonts w:ascii="Book Antiqua" w:hAnsi="Book Antiqua"/>
                <w:sz w:val="22"/>
                <w:szCs w:val="22"/>
              </w:rPr>
            </w:pPr>
            <w:r w:rsidRPr="00B67C88">
              <w:rPr>
                <w:rFonts w:ascii="Book Antiqua" w:hAnsi="Book Antiqua" w:cs="Book Antiqua"/>
                <w:sz w:val="22"/>
                <w:szCs w:val="22"/>
              </w:rPr>
              <w:t xml:space="preserve">Súčasná lehota na predkladanie predbežných stanovísk vládou pre VEZ (štyri týždne) je nereálna a z objektívnych dôvodov je nemožné ju dodržiavať.  </w:t>
            </w:r>
            <w:r w:rsidR="001A6981" w:rsidRPr="00B67C88">
              <w:rPr>
                <w:rFonts w:ascii="Book Antiqua" w:hAnsi="Book Antiqua" w:cs="Book Antiqua"/>
                <w:sz w:val="22"/>
                <w:szCs w:val="22"/>
              </w:rPr>
              <w:t>Nastavenie spolupráce medzi Národnou radou SR a vládou neupravuje situácie, ak jedna strana nesplní svoje povinnosti z </w:t>
            </w:r>
            <w:r w:rsidR="00B67C88">
              <w:rPr>
                <w:rFonts w:ascii="Book Antiqua" w:hAnsi="Book Antiqua" w:cs="Book Antiqua"/>
                <w:sz w:val="22"/>
                <w:szCs w:val="22"/>
              </w:rPr>
              <w:t>ú</w:t>
            </w:r>
            <w:r w:rsidR="001A6981" w:rsidRPr="00B67C88">
              <w:rPr>
                <w:rFonts w:ascii="Book Antiqua" w:hAnsi="Book Antiqua" w:cs="Book Antiqua"/>
                <w:sz w:val="22"/>
                <w:szCs w:val="22"/>
              </w:rPr>
              <w:t xml:space="preserve">stavného zákona a predbežné stanovisko nepredloží alebo naopak druhá strana ho neprerokuje. </w:t>
            </w:r>
          </w:p>
        </w:tc>
      </w:tr>
      <w:tr w:rsidR="002F28A2" w:rsidRPr="00B67C88" w14:paraId="4B1E7A60" w14:textId="77777777" w:rsidTr="00526409">
        <w:tc>
          <w:tcPr>
            <w:tcW w:w="9180" w:type="dxa"/>
            <w:gridSpan w:val="9"/>
            <w:tcBorders>
              <w:top w:val="single" w:sz="4" w:space="0" w:color="auto"/>
              <w:left w:val="single" w:sz="4" w:space="0" w:color="auto"/>
              <w:bottom w:val="nil"/>
              <w:right w:val="single" w:sz="4" w:space="0" w:color="auto"/>
            </w:tcBorders>
            <w:shd w:val="clear" w:color="auto" w:fill="E2E2E2"/>
          </w:tcPr>
          <w:p w14:paraId="42A4E629"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Ciele a výsledný stav</w:t>
            </w:r>
          </w:p>
        </w:tc>
      </w:tr>
      <w:tr w:rsidR="002F28A2" w:rsidRPr="00B67C88" w14:paraId="7C76BAC7" w14:textId="77777777" w:rsidTr="00526409">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6B4999A7" w14:textId="77777777" w:rsidR="002F28A2" w:rsidRPr="00B67C88" w:rsidRDefault="002F28A2" w:rsidP="00526409">
            <w:pPr>
              <w:rPr>
                <w:rFonts w:ascii="Book Antiqua" w:hAnsi="Book Antiqua"/>
                <w:i/>
                <w:sz w:val="22"/>
                <w:szCs w:val="22"/>
              </w:rPr>
            </w:pPr>
            <w:r w:rsidRPr="00B67C88">
              <w:rPr>
                <w:rFonts w:ascii="Book Antiqua" w:hAnsi="Book Antiqua"/>
                <w:i/>
                <w:sz w:val="22"/>
                <w:szCs w:val="22"/>
              </w:rPr>
              <w:t xml:space="preserve">Uveďte hlavné ciele predkladaného materiálu (aký výsledný stav má byť prijatím materiálu dosiahnutý, pričom dosiahnutý stav musí byť odlišný od stavu popísaného v bode 2. Definovanie problému). </w:t>
            </w:r>
          </w:p>
          <w:p w14:paraId="01988146" w14:textId="77777777" w:rsidR="002F28A2" w:rsidRPr="00B67C88" w:rsidRDefault="002F28A2" w:rsidP="00526409">
            <w:pPr>
              <w:jc w:val="both"/>
              <w:rPr>
                <w:rFonts w:ascii="Book Antiqua" w:hAnsi="Book Antiqua"/>
                <w:sz w:val="22"/>
                <w:szCs w:val="22"/>
              </w:rPr>
            </w:pPr>
          </w:p>
          <w:p w14:paraId="52A41998" w14:textId="64F0A1A7" w:rsidR="002F28A2" w:rsidRPr="00B67C88" w:rsidRDefault="002F28A2" w:rsidP="00B67C88">
            <w:pPr>
              <w:spacing w:before="120" w:line="276" w:lineRule="auto"/>
              <w:jc w:val="both"/>
              <w:rPr>
                <w:rFonts w:ascii="Book Antiqua" w:hAnsi="Book Antiqua"/>
                <w:color w:val="000000"/>
                <w:sz w:val="22"/>
                <w:szCs w:val="22"/>
              </w:rPr>
            </w:pPr>
            <w:r w:rsidRPr="00B67C88">
              <w:rPr>
                <w:rFonts w:ascii="Book Antiqua" w:hAnsi="Book Antiqua" w:cs="Book Antiqua"/>
                <w:sz w:val="22"/>
                <w:szCs w:val="22"/>
              </w:rPr>
              <w:t>Cieľom návrhu zákona je zlepšiť spoluprácu Národnej rady SR s</w:t>
            </w:r>
            <w:r w:rsidR="00B67C88">
              <w:rPr>
                <w:rFonts w:ascii="Book Antiqua" w:hAnsi="Book Antiqua" w:cs="Book Antiqua"/>
                <w:sz w:val="22"/>
                <w:szCs w:val="22"/>
              </w:rPr>
              <w:t> </w:t>
            </w:r>
            <w:r w:rsidRPr="00B67C88">
              <w:rPr>
                <w:rFonts w:ascii="Book Antiqua" w:hAnsi="Book Antiqua" w:cs="Book Antiqua"/>
                <w:sz w:val="22"/>
                <w:szCs w:val="22"/>
              </w:rPr>
              <w:t>vládou</w:t>
            </w:r>
            <w:r w:rsidR="00B67C88">
              <w:rPr>
                <w:rFonts w:ascii="Book Antiqua" w:hAnsi="Book Antiqua" w:cs="Book Antiqua"/>
                <w:sz w:val="22"/>
                <w:szCs w:val="22"/>
              </w:rPr>
              <w:t xml:space="preserve"> </w:t>
            </w:r>
            <w:r w:rsidRPr="00B67C88">
              <w:rPr>
                <w:rFonts w:ascii="Book Antiqua" w:hAnsi="Book Antiqua" w:cs="Book Antiqua"/>
                <w:sz w:val="22"/>
                <w:szCs w:val="22"/>
              </w:rPr>
              <w:t>v európskych záležitostiach pri vypracovávaní stanovísk a predbežných stanovísk Slovenskej republiky k návrhom právne záväzných aktov a iných aktov Európskej únie vládou a ich schvaľovaní Národnej rady SR prostredníctvom VEZ  predtým, ako o nich budú rokovať príslušné orgány EÚ</w:t>
            </w:r>
            <w:r w:rsidR="001A6981" w:rsidRPr="00B67C88">
              <w:rPr>
                <w:rFonts w:ascii="Book Antiqua" w:hAnsi="Book Antiqua" w:cs="Book Antiqua"/>
                <w:sz w:val="22"/>
                <w:szCs w:val="22"/>
              </w:rPr>
              <w:t>.</w:t>
            </w:r>
          </w:p>
        </w:tc>
      </w:tr>
      <w:tr w:rsidR="002F28A2" w:rsidRPr="00B67C88" w14:paraId="78AF6D1F" w14:textId="77777777" w:rsidTr="00526409">
        <w:tc>
          <w:tcPr>
            <w:tcW w:w="9180" w:type="dxa"/>
            <w:gridSpan w:val="9"/>
            <w:tcBorders>
              <w:top w:val="single" w:sz="4" w:space="0" w:color="auto"/>
              <w:left w:val="single" w:sz="4" w:space="0" w:color="auto"/>
              <w:bottom w:val="nil"/>
              <w:right w:val="single" w:sz="4" w:space="0" w:color="auto"/>
            </w:tcBorders>
            <w:shd w:val="clear" w:color="auto" w:fill="E2E2E2"/>
          </w:tcPr>
          <w:p w14:paraId="71E8526F"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Dotknuté subjekty</w:t>
            </w:r>
          </w:p>
        </w:tc>
      </w:tr>
      <w:tr w:rsidR="002F28A2" w:rsidRPr="00B67C88" w14:paraId="319E3AB3" w14:textId="77777777" w:rsidTr="00526409">
        <w:tc>
          <w:tcPr>
            <w:tcW w:w="9180" w:type="dxa"/>
            <w:gridSpan w:val="9"/>
            <w:tcBorders>
              <w:top w:val="nil"/>
              <w:left w:val="single" w:sz="4" w:space="0" w:color="auto"/>
              <w:bottom w:val="single" w:sz="4" w:space="0" w:color="auto"/>
              <w:right w:val="single" w:sz="4" w:space="0" w:color="auto"/>
            </w:tcBorders>
            <w:shd w:val="clear" w:color="auto" w:fill="FFFFFF"/>
          </w:tcPr>
          <w:p w14:paraId="7CFA47C0" w14:textId="77777777" w:rsidR="002F28A2" w:rsidRPr="00B67C88" w:rsidRDefault="002F28A2" w:rsidP="00526409">
            <w:pPr>
              <w:rPr>
                <w:rFonts w:ascii="Book Antiqua" w:hAnsi="Book Antiqua"/>
                <w:i/>
                <w:sz w:val="22"/>
                <w:szCs w:val="22"/>
              </w:rPr>
            </w:pPr>
            <w:r w:rsidRPr="00B67C88">
              <w:rPr>
                <w:rFonts w:ascii="Book Antiqua" w:hAnsi="Book Antiqua"/>
                <w:i/>
                <w:sz w:val="22"/>
                <w:szCs w:val="22"/>
              </w:rPr>
              <w:t>Uveďte subjekty, ktorých sa zmeny predkladaného materiálu dotknú priamo aj nepriamo:</w:t>
            </w:r>
          </w:p>
          <w:p w14:paraId="5F328ED4" w14:textId="77777777" w:rsidR="002F28A2" w:rsidRPr="00B67C88" w:rsidRDefault="002F28A2" w:rsidP="00526409">
            <w:pPr>
              <w:rPr>
                <w:rFonts w:ascii="Book Antiqua" w:hAnsi="Book Antiqua"/>
                <w:sz w:val="22"/>
                <w:szCs w:val="22"/>
              </w:rPr>
            </w:pPr>
            <w:r w:rsidRPr="00B67C88">
              <w:rPr>
                <w:rFonts w:ascii="Book Antiqua" w:hAnsi="Book Antiqua" w:cs="Book Antiqua"/>
                <w:sz w:val="22"/>
                <w:szCs w:val="22"/>
              </w:rPr>
              <w:t>Národná rada SR, vláda a členovia vlády SR, Výbor pre Európske záležitosti</w:t>
            </w:r>
          </w:p>
        </w:tc>
      </w:tr>
      <w:tr w:rsidR="002F28A2" w:rsidRPr="00B67C88" w14:paraId="67EAFF4B" w14:textId="77777777" w:rsidTr="00526409">
        <w:tc>
          <w:tcPr>
            <w:tcW w:w="9180" w:type="dxa"/>
            <w:gridSpan w:val="9"/>
            <w:tcBorders>
              <w:top w:val="single" w:sz="4" w:space="0" w:color="auto"/>
              <w:left w:val="single" w:sz="4" w:space="0" w:color="auto"/>
              <w:bottom w:val="nil"/>
              <w:right w:val="single" w:sz="4" w:space="0" w:color="auto"/>
            </w:tcBorders>
            <w:shd w:val="clear" w:color="auto" w:fill="E2E2E2"/>
          </w:tcPr>
          <w:p w14:paraId="1E3EBD25"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Alternatívne riešenia</w:t>
            </w:r>
          </w:p>
        </w:tc>
      </w:tr>
      <w:tr w:rsidR="002F28A2" w:rsidRPr="00B67C88" w14:paraId="12A61A75" w14:textId="77777777" w:rsidTr="00526409">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3D50CBB2" w14:textId="77777777" w:rsidR="002F28A2" w:rsidRPr="00B67C88" w:rsidRDefault="002F28A2" w:rsidP="00526409">
            <w:pPr>
              <w:jc w:val="both"/>
              <w:rPr>
                <w:rFonts w:ascii="Book Antiqua" w:hAnsi="Book Antiqua"/>
                <w:i/>
                <w:sz w:val="22"/>
                <w:szCs w:val="22"/>
              </w:rPr>
            </w:pPr>
            <w:r w:rsidRPr="00B67C88">
              <w:rPr>
                <w:rFonts w:ascii="Book Antiqua" w:hAnsi="Book Antiqua"/>
                <w:i/>
                <w:sz w:val="22"/>
                <w:szCs w:val="22"/>
              </w:rPr>
              <w:t>Aké alternatívne riešenia vedúce k stanovenému cieľu boli identifikované a posudzované pre riešenie definovaného problému?</w:t>
            </w:r>
          </w:p>
          <w:p w14:paraId="5FA33145" w14:textId="25AA3BB7" w:rsidR="002F28A2" w:rsidRPr="00B67C88" w:rsidRDefault="002F28A2" w:rsidP="00103F03">
            <w:pPr>
              <w:jc w:val="both"/>
              <w:rPr>
                <w:rFonts w:ascii="Book Antiqua" w:hAnsi="Book Antiqua"/>
                <w:iCs/>
                <w:sz w:val="22"/>
                <w:szCs w:val="22"/>
              </w:rPr>
            </w:pPr>
            <w:r w:rsidRPr="00B67C88">
              <w:rPr>
                <w:rFonts w:ascii="Book Antiqua" w:eastAsia="Calibri" w:hAnsi="Book Antiqua" w:cs="Book Antiqua"/>
                <w:sz w:val="22"/>
                <w:szCs w:val="22"/>
              </w:rPr>
              <w:t xml:space="preserve">Ak by sa tento problém neriešil, ďalej </w:t>
            </w:r>
            <w:r w:rsidR="001A6981" w:rsidRPr="00B67C88">
              <w:rPr>
                <w:rFonts w:ascii="Book Antiqua" w:eastAsia="Calibri" w:hAnsi="Book Antiqua" w:cs="Book Antiqua"/>
                <w:sz w:val="22"/>
                <w:szCs w:val="22"/>
              </w:rPr>
              <w:t>bude spolupráca medzi Národnou radou SR a vládou p</w:t>
            </w:r>
            <w:r w:rsidR="00103F03">
              <w:rPr>
                <w:rFonts w:ascii="Book Antiqua" w:eastAsia="Calibri" w:hAnsi="Book Antiqua" w:cs="Book Antiqua"/>
                <w:sz w:val="22"/>
                <w:szCs w:val="22"/>
              </w:rPr>
              <w:t>r</w:t>
            </w:r>
            <w:r w:rsidR="001A6981" w:rsidRPr="00B67C88">
              <w:rPr>
                <w:rFonts w:ascii="Book Antiqua" w:eastAsia="Calibri" w:hAnsi="Book Antiqua" w:cs="Book Antiqua"/>
                <w:sz w:val="22"/>
                <w:szCs w:val="22"/>
              </w:rPr>
              <w:t>i príprave stanovísk na rokovanie inštitúcií EÚ narážať v praxi na nedostatky.</w:t>
            </w:r>
          </w:p>
        </w:tc>
      </w:tr>
      <w:tr w:rsidR="002F28A2" w:rsidRPr="00B67C88" w14:paraId="1D80C860" w14:textId="77777777" w:rsidTr="00526409">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0951ADAF"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Vykonávacie predpisy</w:t>
            </w:r>
          </w:p>
        </w:tc>
      </w:tr>
      <w:tr w:rsidR="002F28A2" w:rsidRPr="00B67C88" w14:paraId="53BF4ED3" w14:textId="77777777" w:rsidTr="00526409">
        <w:tc>
          <w:tcPr>
            <w:tcW w:w="6203" w:type="dxa"/>
            <w:gridSpan w:val="5"/>
            <w:tcBorders>
              <w:top w:val="single" w:sz="4" w:space="0" w:color="FFFFFF"/>
              <w:left w:val="single" w:sz="4" w:space="0" w:color="auto"/>
              <w:bottom w:val="nil"/>
              <w:right w:val="nil"/>
            </w:tcBorders>
            <w:shd w:val="clear" w:color="auto" w:fill="FFFFFF"/>
          </w:tcPr>
          <w:p w14:paraId="7093CE62" w14:textId="77777777" w:rsidR="002F28A2" w:rsidRPr="00B67C88" w:rsidRDefault="002F28A2" w:rsidP="00526409">
            <w:pPr>
              <w:rPr>
                <w:rFonts w:ascii="Book Antiqua" w:hAnsi="Book Antiqua"/>
                <w:i/>
                <w:sz w:val="22"/>
                <w:szCs w:val="22"/>
              </w:rPr>
            </w:pPr>
            <w:r w:rsidRPr="00B67C88">
              <w:rPr>
                <w:rFonts w:ascii="Book Antiqua" w:hAnsi="Book Antiqua"/>
                <w:i/>
                <w:sz w:val="22"/>
                <w:szCs w:val="22"/>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16178B0" w14:textId="77777777" w:rsidR="002F28A2" w:rsidRPr="00B67C88" w:rsidRDefault="005A5AD6" w:rsidP="00526409">
            <w:pPr>
              <w:jc w:val="center"/>
              <w:rPr>
                <w:rFonts w:ascii="Book Antiqua" w:hAnsi="Book Antiqua"/>
                <w:b/>
                <w:sz w:val="22"/>
                <w:szCs w:val="22"/>
              </w:rPr>
            </w:pPr>
            <w:sdt>
              <w:sdtPr>
                <w:rPr>
                  <w:rFonts w:ascii="Book Antiqua" w:hAnsi="Book Antiqua"/>
                  <w:b/>
                  <w:sz w:val="22"/>
                  <w:szCs w:val="22"/>
                </w:rPr>
                <w:id w:val="1929613764"/>
                <w14:checkbox>
                  <w14:checked w14:val="0"/>
                  <w14:checkedState w14:val="2612" w14:font="MS Gothic"/>
                  <w14:uncheckedState w14:val="2610" w14:font="MS Gothic"/>
                </w14:checkbox>
              </w:sdtPr>
              <w:sdtEndPr/>
              <w:sdtContent>
                <w:r w:rsidR="002F28A2" w:rsidRPr="00B67C88">
                  <w:rPr>
                    <w:rFonts w:ascii="Segoe UI Symbol" w:eastAsia="MS Gothic" w:hAnsi="Segoe UI Symbol" w:cs="Segoe UI Symbol"/>
                    <w:b/>
                    <w:sz w:val="22"/>
                    <w:szCs w:val="22"/>
                  </w:rPr>
                  <w:t>☐</w:t>
                </w:r>
              </w:sdtContent>
            </w:sdt>
            <w:r w:rsidR="002F28A2" w:rsidRPr="00B67C88">
              <w:rPr>
                <w:rFonts w:ascii="Book Antiqua" w:hAnsi="Book Antiqua"/>
                <w:b/>
                <w:sz w:val="22"/>
                <w:szCs w:val="22"/>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35FF824" w14:textId="77777777" w:rsidR="002F28A2" w:rsidRPr="00B67C88" w:rsidRDefault="005A5AD6" w:rsidP="00526409">
            <w:pPr>
              <w:jc w:val="center"/>
              <w:rPr>
                <w:rFonts w:ascii="Book Antiqua" w:hAnsi="Book Antiqua"/>
                <w:b/>
                <w:sz w:val="22"/>
                <w:szCs w:val="22"/>
              </w:rPr>
            </w:pPr>
            <w:sdt>
              <w:sdtPr>
                <w:rPr>
                  <w:rFonts w:ascii="Book Antiqua" w:hAnsi="Book Antiqua"/>
                  <w:b/>
                  <w:sz w:val="22"/>
                  <w:szCs w:val="22"/>
                </w:rPr>
                <w:id w:val="-1594626508"/>
                <w14:checkbox>
                  <w14:checked w14:val="1"/>
                  <w14:checkedState w14:val="2612" w14:font="MS Gothic"/>
                  <w14:uncheckedState w14:val="2610" w14:font="MS Gothic"/>
                </w14:checkbox>
              </w:sdtPr>
              <w:sdtEndPr/>
              <w:sdtContent>
                <w:r w:rsidR="002F28A2" w:rsidRPr="00B67C88">
                  <w:rPr>
                    <w:rFonts w:ascii="Segoe UI Symbol" w:eastAsia="MS Gothic" w:hAnsi="Segoe UI Symbol" w:cs="Segoe UI Symbol"/>
                    <w:b/>
                    <w:sz w:val="22"/>
                    <w:szCs w:val="22"/>
                  </w:rPr>
                  <w:t>☒</w:t>
                </w:r>
              </w:sdtContent>
            </w:sdt>
            <w:r w:rsidR="002F28A2" w:rsidRPr="00B67C88">
              <w:rPr>
                <w:rFonts w:ascii="Book Antiqua" w:hAnsi="Book Antiqua"/>
                <w:b/>
                <w:sz w:val="22"/>
                <w:szCs w:val="22"/>
              </w:rPr>
              <w:t xml:space="preserve">  Nie</w:t>
            </w:r>
          </w:p>
        </w:tc>
      </w:tr>
      <w:tr w:rsidR="002F28A2" w:rsidRPr="00B67C88" w14:paraId="44DB9E32" w14:textId="77777777" w:rsidTr="00526409">
        <w:tc>
          <w:tcPr>
            <w:tcW w:w="9180" w:type="dxa"/>
            <w:gridSpan w:val="9"/>
            <w:tcBorders>
              <w:top w:val="nil"/>
              <w:left w:val="single" w:sz="4" w:space="0" w:color="auto"/>
              <w:bottom w:val="single" w:sz="4" w:space="0" w:color="auto"/>
              <w:right w:val="single" w:sz="4" w:space="0" w:color="auto"/>
            </w:tcBorders>
            <w:shd w:val="clear" w:color="auto" w:fill="FFFFFF"/>
          </w:tcPr>
          <w:p w14:paraId="6D3FD502" w14:textId="77777777" w:rsidR="002F28A2" w:rsidRPr="00B67C88" w:rsidRDefault="002F28A2" w:rsidP="00526409">
            <w:pPr>
              <w:rPr>
                <w:rFonts w:ascii="Book Antiqua" w:hAnsi="Book Antiqua"/>
                <w:i/>
                <w:sz w:val="22"/>
                <w:szCs w:val="22"/>
              </w:rPr>
            </w:pPr>
            <w:r w:rsidRPr="00B67C88">
              <w:rPr>
                <w:rFonts w:ascii="Book Antiqua" w:hAnsi="Book Antiqua"/>
                <w:i/>
                <w:sz w:val="22"/>
                <w:szCs w:val="22"/>
              </w:rPr>
              <w:t>Ak áno, uveďte ktoré oblasti budú nimi upravené, resp. ktorých vykonávacích predpisov sa zmena dotkne:</w:t>
            </w:r>
          </w:p>
        </w:tc>
      </w:tr>
      <w:tr w:rsidR="002F28A2" w:rsidRPr="00B67C88" w14:paraId="0A8AD593" w14:textId="77777777" w:rsidTr="00526409">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850B05E"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 xml:space="preserve">Transpozícia práva EÚ </w:t>
            </w:r>
          </w:p>
        </w:tc>
      </w:tr>
      <w:tr w:rsidR="002F28A2" w:rsidRPr="00B67C88" w14:paraId="389F06F5" w14:textId="77777777" w:rsidTr="00526409">
        <w:trPr>
          <w:trHeight w:val="157"/>
        </w:trPr>
        <w:tc>
          <w:tcPr>
            <w:tcW w:w="9180" w:type="dxa"/>
            <w:gridSpan w:val="9"/>
            <w:tcBorders>
              <w:top w:val="nil"/>
              <w:left w:val="single" w:sz="4" w:space="0" w:color="000000"/>
              <w:bottom w:val="nil"/>
              <w:right w:val="single" w:sz="4" w:space="0" w:color="auto"/>
            </w:tcBorders>
            <w:shd w:val="clear" w:color="auto" w:fill="FFFFFF"/>
          </w:tcPr>
          <w:p w14:paraId="0B303090" w14:textId="77777777" w:rsidR="002F28A2" w:rsidRPr="00B67C88" w:rsidRDefault="002F28A2" w:rsidP="00526409">
            <w:pPr>
              <w:jc w:val="both"/>
              <w:rPr>
                <w:rFonts w:ascii="Book Antiqua" w:hAnsi="Book Antiqua"/>
                <w:i/>
                <w:sz w:val="22"/>
                <w:szCs w:val="22"/>
              </w:rPr>
            </w:pPr>
            <w:r w:rsidRPr="00B67C88">
              <w:rPr>
                <w:rFonts w:ascii="Book Antiqua" w:hAnsi="Book Antiqua"/>
                <w:i/>
                <w:sz w:val="22"/>
                <w:szCs w:val="22"/>
              </w:rPr>
              <w:t xml:space="preserve">Uveďte, v ktorých konkrétnych ustanoveniach (paragrafy, články, body, atď.) ide národná právna úprava nad rámec minimálnych požiadaviek EÚ (tzv. </w:t>
            </w:r>
            <w:proofErr w:type="spellStart"/>
            <w:r w:rsidRPr="00B67C88">
              <w:rPr>
                <w:rFonts w:ascii="Book Antiqua" w:hAnsi="Book Antiqua"/>
                <w:i/>
                <w:sz w:val="22"/>
                <w:szCs w:val="22"/>
              </w:rPr>
              <w:t>goldplating</w:t>
            </w:r>
            <w:proofErr w:type="spellEnd"/>
            <w:r w:rsidRPr="00B67C88">
              <w:rPr>
                <w:rFonts w:ascii="Book Antiqua" w:hAnsi="Book Antiqua"/>
                <w:i/>
                <w:sz w:val="22"/>
                <w:szCs w:val="22"/>
              </w:rPr>
              <w:t>) spolu s odôvodnením opodstatnenosti presahu.</w:t>
            </w:r>
          </w:p>
          <w:p w14:paraId="52C3B4B7" w14:textId="77777777" w:rsidR="002F28A2" w:rsidRPr="00B67C88" w:rsidRDefault="002F28A2" w:rsidP="00526409">
            <w:pPr>
              <w:jc w:val="both"/>
              <w:rPr>
                <w:rFonts w:ascii="Book Antiqua" w:hAnsi="Book Antiqua"/>
                <w:i/>
                <w:sz w:val="22"/>
                <w:szCs w:val="22"/>
              </w:rPr>
            </w:pPr>
          </w:p>
          <w:p w14:paraId="38F8B75C" w14:textId="7A36EFA8" w:rsidR="002F28A2" w:rsidRPr="00B67C88" w:rsidRDefault="00103F03" w:rsidP="00526409">
            <w:pPr>
              <w:jc w:val="both"/>
              <w:rPr>
                <w:rFonts w:ascii="Book Antiqua" w:hAnsi="Book Antiqua"/>
                <w:i/>
                <w:sz w:val="22"/>
                <w:szCs w:val="22"/>
              </w:rPr>
            </w:pPr>
            <w:r>
              <w:rPr>
                <w:rFonts w:ascii="Book Antiqua" w:hAnsi="Book Antiqua"/>
                <w:sz w:val="22"/>
                <w:szCs w:val="22"/>
              </w:rPr>
              <w:t>bezpredmetné</w:t>
            </w:r>
          </w:p>
        </w:tc>
      </w:tr>
      <w:tr w:rsidR="002F28A2" w:rsidRPr="00B67C88" w14:paraId="2F8D227C" w14:textId="77777777" w:rsidTr="00526409">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47DACA3B" w14:textId="77777777" w:rsidR="002F28A2" w:rsidRPr="00B67C88" w:rsidRDefault="002F28A2" w:rsidP="00526409">
            <w:pPr>
              <w:jc w:val="center"/>
              <w:rPr>
                <w:rFonts w:ascii="Book Antiqua" w:hAnsi="Book Antiqua"/>
                <w:sz w:val="22"/>
                <w:szCs w:val="22"/>
              </w:rPr>
            </w:pPr>
          </w:p>
        </w:tc>
      </w:tr>
      <w:tr w:rsidR="002F28A2" w:rsidRPr="00B67C88" w14:paraId="03E354A5" w14:textId="77777777" w:rsidTr="00526409">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5470BBD9"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Preskúmanie účelnosti</w:t>
            </w:r>
          </w:p>
        </w:tc>
      </w:tr>
      <w:tr w:rsidR="002F28A2" w:rsidRPr="00B67C88" w14:paraId="773F725C" w14:textId="77777777" w:rsidTr="00526409">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4332E521" w14:textId="77777777" w:rsidR="002F28A2" w:rsidRPr="00B67C88" w:rsidRDefault="002F28A2" w:rsidP="00526409">
            <w:pPr>
              <w:rPr>
                <w:rFonts w:ascii="Book Antiqua" w:hAnsi="Book Antiqua"/>
                <w:i/>
                <w:sz w:val="22"/>
                <w:szCs w:val="22"/>
              </w:rPr>
            </w:pPr>
            <w:r w:rsidRPr="00B67C88">
              <w:rPr>
                <w:rFonts w:ascii="Book Antiqua" w:hAnsi="Book Antiqua"/>
                <w:i/>
                <w:sz w:val="22"/>
                <w:szCs w:val="22"/>
              </w:rPr>
              <w:t xml:space="preserve">Uveďte termín, kedy by malo dôjsť k preskúmaniu účinnosti a účelnosti predkladaného materiálu. </w:t>
            </w:r>
          </w:p>
          <w:p w14:paraId="128CFCC1" w14:textId="77777777" w:rsidR="002F28A2" w:rsidRPr="00B67C88" w:rsidRDefault="002F28A2" w:rsidP="00526409">
            <w:pPr>
              <w:rPr>
                <w:rFonts w:ascii="Book Antiqua" w:hAnsi="Book Antiqua"/>
                <w:iCs/>
                <w:sz w:val="22"/>
                <w:szCs w:val="22"/>
              </w:rPr>
            </w:pPr>
            <w:r w:rsidRPr="00B67C88">
              <w:rPr>
                <w:rFonts w:ascii="Book Antiqua" w:hAnsi="Book Antiqua"/>
                <w:iCs/>
                <w:sz w:val="22"/>
                <w:szCs w:val="22"/>
              </w:rPr>
              <w:t>Po 3 rokoch od nadobudnutia účinnosti.</w:t>
            </w:r>
          </w:p>
          <w:p w14:paraId="45C942D1" w14:textId="77777777" w:rsidR="002F28A2" w:rsidRPr="00B67C88" w:rsidRDefault="002F28A2" w:rsidP="00526409">
            <w:pPr>
              <w:rPr>
                <w:rFonts w:ascii="Book Antiqua" w:hAnsi="Book Antiqua"/>
                <w:i/>
                <w:sz w:val="22"/>
                <w:szCs w:val="22"/>
              </w:rPr>
            </w:pPr>
            <w:r w:rsidRPr="00B67C88">
              <w:rPr>
                <w:rFonts w:ascii="Book Antiqua" w:hAnsi="Book Antiqua"/>
                <w:i/>
                <w:sz w:val="22"/>
                <w:szCs w:val="22"/>
              </w:rPr>
              <w:t>Uveďte kritériá, na základe ktorých bude preskúmanie vykonané.</w:t>
            </w:r>
          </w:p>
          <w:p w14:paraId="5515296F" w14:textId="77777777" w:rsidR="002F28A2" w:rsidRPr="00B67C88" w:rsidRDefault="002F28A2" w:rsidP="00526409">
            <w:pPr>
              <w:rPr>
                <w:rFonts w:ascii="Book Antiqua" w:hAnsi="Book Antiqua"/>
                <w:i/>
                <w:sz w:val="22"/>
                <w:szCs w:val="22"/>
              </w:rPr>
            </w:pPr>
          </w:p>
          <w:p w14:paraId="5D072C68" w14:textId="2BB3BF96" w:rsidR="002F28A2" w:rsidRPr="00B67C88" w:rsidRDefault="002F28A2" w:rsidP="00417E4D">
            <w:pPr>
              <w:rPr>
                <w:rFonts w:ascii="Book Antiqua" w:hAnsi="Book Antiqua"/>
                <w:iCs/>
                <w:sz w:val="22"/>
                <w:szCs w:val="22"/>
              </w:rPr>
            </w:pPr>
            <w:r w:rsidRPr="00B67C88">
              <w:rPr>
                <w:rFonts w:ascii="Book Antiqua" w:hAnsi="Book Antiqua"/>
                <w:sz w:val="22"/>
                <w:szCs w:val="22"/>
              </w:rPr>
              <w:t>Krité</w:t>
            </w:r>
            <w:r w:rsidR="00417E4D" w:rsidRPr="00B67C88">
              <w:rPr>
                <w:rFonts w:ascii="Book Antiqua" w:hAnsi="Book Antiqua"/>
                <w:sz w:val="22"/>
                <w:szCs w:val="22"/>
              </w:rPr>
              <w:t xml:space="preserve">riom môže byť lepšia spolupráca v európskych záležitostiach, ktorú bude vedieť zhodnotiť VEZ. </w:t>
            </w:r>
          </w:p>
        </w:tc>
      </w:tr>
      <w:tr w:rsidR="002F28A2" w:rsidRPr="00B67C88" w14:paraId="7476A9DF" w14:textId="77777777" w:rsidTr="00526409">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581338CB"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Vybrané vplyvy materiálu</w:t>
            </w:r>
          </w:p>
        </w:tc>
      </w:tr>
      <w:tr w:rsidR="002F28A2" w:rsidRPr="00B67C88" w14:paraId="53AED5A6" w14:textId="77777777" w:rsidTr="00526409">
        <w:tc>
          <w:tcPr>
            <w:tcW w:w="3812" w:type="dxa"/>
            <w:tcBorders>
              <w:top w:val="single" w:sz="4" w:space="0" w:color="auto"/>
              <w:left w:val="single" w:sz="4" w:space="0" w:color="auto"/>
              <w:bottom w:val="nil"/>
              <w:right w:val="single" w:sz="4" w:space="0" w:color="auto"/>
            </w:tcBorders>
            <w:shd w:val="clear" w:color="auto" w:fill="E2E2E2"/>
          </w:tcPr>
          <w:p w14:paraId="075FBFF5"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Vplyvy na rozpočet verejnej správy</w:t>
            </w:r>
          </w:p>
        </w:tc>
        <w:sdt>
          <w:sdtPr>
            <w:rPr>
              <w:rFonts w:ascii="Book Antiqua" w:hAnsi="Book Antiqua"/>
              <w:b/>
              <w:sz w:val="22"/>
              <w:szCs w:val="22"/>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7F53DBDD"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312" w:type="dxa"/>
            <w:tcBorders>
              <w:top w:val="single" w:sz="4" w:space="0" w:color="auto"/>
              <w:left w:val="nil"/>
              <w:bottom w:val="dotted" w:sz="4" w:space="0" w:color="auto"/>
              <w:right w:val="nil"/>
            </w:tcBorders>
          </w:tcPr>
          <w:p w14:paraId="4F26A086"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Pozitívne</w:t>
            </w:r>
          </w:p>
        </w:tc>
        <w:sdt>
          <w:sdtPr>
            <w:rPr>
              <w:rFonts w:ascii="Book Antiqua" w:hAnsi="Book Antiqua"/>
              <w:b/>
              <w:sz w:val="22"/>
              <w:szCs w:val="22"/>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7E91C9C"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133" w:type="dxa"/>
            <w:tcBorders>
              <w:top w:val="single" w:sz="4" w:space="0" w:color="auto"/>
              <w:left w:val="nil"/>
              <w:bottom w:val="dotted" w:sz="4" w:space="0" w:color="auto"/>
              <w:right w:val="nil"/>
            </w:tcBorders>
          </w:tcPr>
          <w:p w14:paraId="64FB3DAC"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Žiadne</w:t>
            </w:r>
          </w:p>
        </w:tc>
        <w:sdt>
          <w:sdtPr>
            <w:rPr>
              <w:rFonts w:ascii="Book Antiqua" w:hAnsi="Book Antiqua"/>
              <w:b/>
              <w:sz w:val="22"/>
              <w:szCs w:val="22"/>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579E7BF" w14:textId="77777777" w:rsidR="002F28A2" w:rsidRPr="00B67C88" w:rsidRDefault="002F28A2" w:rsidP="00526409">
                <w:pPr>
                  <w:ind w:left="-107" w:right="-108"/>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297" w:type="dxa"/>
            <w:tcBorders>
              <w:top w:val="single" w:sz="4" w:space="0" w:color="auto"/>
              <w:left w:val="nil"/>
              <w:bottom w:val="dotted" w:sz="4" w:space="0" w:color="auto"/>
              <w:right w:val="single" w:sz="4" w:space="0" w:color="auto"/>
            </w:tcBorders>
          </w:tcPr>
          <w:p w14:paraId="00BC5252" w14:textId="77777777" w:rsidR="002F28A2" w:rsidRPr="00B67C88" w:rsidRDefault="002F28A2" w:rsidP="00526409">
            <w:pPr>
              <w:ind w:left="34"/>
              <w:rPr>
                <w:rFonts w:ascii="Book Antiqua" w:hAnsi="Book Antiqua"/>
                <w:b/>
                <w:sz w:val="22"/>
                <w:szCs w:val="22"/>
              </w:rPr>
            </w:pPr>
            <w:r w:rsidRPr="00B67C88">
              <w:rPr>
                <w:rFonts w:ascii="Book Antiqua" w:hAnsi="Book Antiqua"/>
                <w:b/>
                <w:sz w:val="22"/>
                <w:szCs w:val="22"/>
              </w:rPr>
              <w:t>Negatívne</w:t>
            </w:r>
          </w:p>
        </w:tc>
      </w:tr>
      <w:tr w:rsidR="002F28A2" w:rsidRPr="00B67C88" w14:paraId="3C54E471" w14:textId="77777777" w:rsidTr="00526409">
        <w:tc>
          <w:tcPr>
            <w:tcW w:w="3812" w:type="dxa"/>
            <w:tcBorders>
              <w:top w:val="nil"/>
              <w:left w:val="single" w:sz="4" w:space="0" w:color="auto"/>
              <w:bottom w:val="nil"/>
              <w:right w:val="single" w:sz="4" w:space="0" w:color="auto"/>
            </w:tcBorders>
            <w:shd w:val="clear" w:color="auto" w:fill="E2E2E2"/>
          </w:tcPr>
          <w:p w14:paraId="7547348B" w14:textId="77777777" w:rsidR="002F28A2" w:rsidRPr="00B67C88" w:rsidRDefault="002F28A2" w:rsidP="00526409">
            <w:pPr>
              <w:rPr>
                <w:rFonts w:ascii="Book Antiqua" w:hAnsi="Book Antiqua"/>
                <w:sz w:val="22"/>
                <w:szCs w:val="22"/>
              </w:rPr>
            </w:pPr>
            <w:r w:rsidRPr="00B67C88">
              <w:rPr>
                <w:rFonts w:ascii="Book Antiqua" w:hAnsi="Book Antiqua"/>
                <w:sz w:val="22"/>
                <w:szCs w:val="22"/>
              </w:rPr>
              <w:t xml:space="preserve">    z toho rozpočtovo zabezpečené vplyvy,         </w:t>
            </w:r>
          </w:p>
          <w:p w14:paraId="47B7ABBC" w14:textId="77777777" w:rsidR="002F28A2" w:rsidRPr="00B67C88" w:rsidRDefault="002F28A2" w:rsidP="00526409">
            <w:pPr>
              <w:rPr>
                <w:rFonts w:ascii="Book Antiqua" w:hAnsi="Book Antiqua"/>
                <w:sz w:val="22"/>
                <w:szCs w:val="22"/>
              </w:rPr>
            </w:pPr>
            <w:r w:rsidRPr="00B67C88">
              <w:rPr>
                <w:rFonts w:ascii="Book Antiqua" w:hAnsi="Book Antiqua"/>
                <w:sz w:val="22"/>
                <w:szCs w:val="22"/>
              </w:rPr>
              <w:t xml:space="preserve">    v prípade identifikovaného negatívneho vplyvu</w:t>
            </w:r>
          </w:p>
        </w:tc>
        <w:sdt>
          <w:sdtPr>
            <w:rPr>
              <w:rFonts w:ascii="Book Antiqua" w:hAnsi="Book Antiqua"/>
              <w:sz w:val="22"/>
              <w:szCs w:val="22"/>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6C443338" w14:textId="77777777" w:rsidR="002F28A2" w:rsidRPr="00B67C88" w:rsidRDefault="002F28A2" w:rsidP="00526409">
                <w:pPr>
                  <w:jc w:val="center"/>
                  <w:rPr>
                    <w:rFonts w:ascii="Book Antiqua" w:hAnsi="Book Antiqua"/>
                    <w:sz w:val="22"/>
                    <w:szCs w:val="22"/>
                  </w:rPr>
                </w:pPr>
                <w:r w:rsidRPr="00B67C88">
                  <w:rPr>
                    <w:rFonts w:ascii="Segoe UI Symbol" w:eastAsia="MS Gothic" w:hAnsi="Segoe UI Symbol" w:cs="Segoe UI Symbol"/>
                    <w:sz w:val="22"/>
                    <w:szCs w:val="22"/>
                  </w:rPr>
                  <w:t>☐</w:t>
                </w:r>
              </w:p>
            </w:tc>
          </w:sdtContent>
        </w:sdt>
        <w:tc>
          <w:tcPr>
            <w:tcW w:w="1312" w:type="dxa"/>
            <w:tcBorders>
              <w:top w:val="dotted" w:sz="4" w:space="0" w:color="auto"/>
              <w:left w:val="nil"/>
              <w:bottom w:val="dotted" w:sz="4" w:space="0" w:color="auto"/>
              <w:right w:val="nil"/>
            </w:tcBorders>
            <w:vAlign w:val="center"/>
          </w:tcPr>
          <w:p w14:paraId="0F6DE914" w14:textId="77777777" w:rsidR="002F28A2" w:rsidRPr="00B67C88" w:rsidRDefault="002F28A2" w:rsidP="00526409">
            <w:pPr>
              <w:rPr>
                <w:rFonts w:ascii="Book Antiqua" w:hAnsi="Book Antiqua"/>
                <w:sz w:val="22"/>
                <w:szCs w:val="22"/>
              </w:rPr>
            </w:pPr>
            <w:r w:rsidRPr="00B67C88">
              <w:rPr>
                <w:rFonts w:ascii="Book Antiqua" w:hAnsi="Book Antiqua"/>
                <w:sz w:val="22"/>
                <w:szCs w:val="22"/>
              </w:rPr>
              <w:t>Áno</w:t>
            </w:r>
          </w:p>
        </w:tc>
        <w:sdt>
          <w:sdtPr>
            <w:rPr>
              <w:rFonts w:ascii="Book Antiqua" w:hAnsi="Book Antiqua"/>
              <w:sz w:val="22"/>
              <w:szCs w:val="22"/>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6934FF4" w14:textId="77777777" w:rsidR="002F28A2" w:rsidRPr="00B67C88" w:rsidRDefault="002F28A2" w:rsidP="00526409">
                <w:pPr>
                  <w:jc w:val="center"/>
                  <w:rPr>
                    <w:rFonts w:ascii="Book Antiqua" w:hAnsi="Book Antiqua"/>
                    <w:sz w:val="22"/>
                    <w:szCs w:val="22"/>
                  </w:rPr>
                </w:pPr>
                <w:r w:rsidRPr="00B67C88">
                  <w:rPr>
                    <w:rFonts w:ascii="Segoe UI Symbol" w:eastAsia="MS Gothic" w:hAnsi="Segoe UI Symbol" w:cs="Segoe UI Symbol"/>
                    <w:sz w:val="22"/>
                    <w:szCs w:val="22"/>
                  </w:rPr>
                  <w:t>☒</w:t>
                </w:r>
              </w:p>
            </w:tc>
          </w:sdtContent>
        </w:sdt>
        <w:tc>
          <w:tcPr>
            <w:tcW w:w="1133" w:type="dxa"/>
            <w:tcBorders>
              <w:top w:val="dotted" w:sz="4" w:space="0" w:color="auto"/>
              <w:left w:val="nil"/>
              <w:bottom w:val="dotted" w:sz="4" w:space="0" w:color="auto"/>
              <w:right w:val="nil"/>
            </w:tcBorders>
            <w:vAlign w:val="center"/>
          </w:tcPr>
          <w:p w14:paraId="5C6EF325" w14:textId="77777777" w:rsidR="002F28A2" w:rsidRPr="00B67C88" w:rsidRDefault="002F28A2" w:rsidP="00526409">
            <w:pPr>
              <w:rPr>
                <w:rFonts w:ascii="Book Antiqua" w:hAnsi="Book Antiqua"/>
                <w:sz w:val="22"/>
                <w:szCs w:val="22"/>
              </w:rPr>
            </w:pPr>
            <w:r w:rsidRPr="00B67C88">
              <w:rPr>
                <w:rFonts w:ascii="Book Antiqua" w:hAnsi="Book Antiqua"/>
                <w:sz w:val="22"/>
                <w:szCs w:val="22"/>
              </w:rPr>
              <w:t>Nie</w:t>
            </w:r>
          </w:p>
        </w:tc>
        <w:sdt>
          <w:sdtPr>
            <w:rPr>
              <w:rFonts w:ascii="Book Antiqua" w:hAnsi="Book Antiqua"/>
              <w:sz w:val="22"/>
              <w:szCs w:val="22"/>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772B26D" w14:textId="77777777" w:rsidR="002F28A2" w:rsidRPr="00B67C88" w:rsidRDefault="002F28A2" w:rsidP="00526409">
                <w:pPr>
                  <w:ind w:left="-107" w:right="-108"/>
                  <w:jc w:val="center"/>
                  <w:rPr>
                    <w:rFonts w:ascii="Book Antiqua" w:hAnsi="Book Antiqua"/>
                    <w:sz w:val="22"/>
                    <w:szCs w:val="22"/>
                  </w:rPr>
                </w:pPr>
                <w:r w:rsidRPr="00B67C88">
                  <w:rPr>
                    <w:rFonts w:ascii="Segoe UI Symbol" w:eastAsia="MS Gothic" w:hAnsi="Segoe UI Symbol" w:cs="Segoe UI Symbol"/>
                    <w:sz w:val="22"/>
                    <w:szCs w:val="22"/>
                  </w:rPr>
                  <w:t>☐</w:t>
                </w:r>
              </w:p>
            </w:tc>
          </w:sdtContent>
        </w:sdt>
        <w:tc>
          <w:tcPr>
            <w:tcW w:w="1297" w:type="dxa"/>
            <w:tcBorders>
              <w:top w:val="dotted" w:sz="4" w:space="0" w:color="auto"/>
              <w:left w:val="nil"/>
              <w:bottom w:val="dotted" w:sz="4" w:space="0" w:color="auto"/>
              <w:right w:val="single" w:sz="4" w:space="0" w:color="auto"/>
            </w:tcBorders>
            <w:vAlign w:val="center"/>
          </w:tcPr>
          <w:p w14:paraId="7633CD38" w14:textId="77777777" w:rsidR="002F28A2" w:rsidRPr="00B67C88" w:rsidRDefault="002F28A2" w:rsidP="00526409">
            <w:pPr>
              <w:ind w:left="34"/>
              <w:rPr>
                <w:rFonts w:ascii="Book Antiqua" w:hAnsi="Book Antiqua"/>
                <w:sz w:val="22"/>
                <w:szCs w:val="22"/>
              </w:rPr>
            </w:pPr>
            <w:r w:rsidRPr="00B67C88">
              <w:rPr>
                <w:rFonts w:ascii="Book Antiqua" w:hAnsi="Book Antiqua"/>
                <w:sz w:val="22"/>
                <w:szCs w:val="22"/>
              </w:rPr>
              <w:t>Čiastočne</w:t>
            </w:r>
          </w:p>
        </w:tc>
      </w:tr>
      <w:tr w:rsidR="002F28A2" w:rsidRPr="00B67C88" w14:paraId="00767BCC" w14:textId="77777777" w:rsidTr="00526409">
        <w:tc>
          <w:tcPr>
            <w:tcW w:w="3812" w:type="dxa"/>
            <w:tcBorders>
              <w:top w:val="nil"/>
              <w:left w:val="single" w:sz="4" w:space="0" w:color="auto"/>
              <w:bottom w:val="nil"/>
              <w:right w:val="single" w:sz="4" w:space="0" w:color="auto"/>
            </w:tcBorders>
            <w:shd w:val="clear" w:color="auto" w:fill="E2E2E2"/>
          </w:tcPr>
          <w:p w14:paraId="1FCC89B6"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v tom vplyvy na rozpočty obcí a vyšších územných celkov</w:t>
            </w:r>
          </w:p>
        </w:tc>
        <w:sdt>
          <w:sdtPr>
            <w:rPr>
              <w:rFonts w:ascii="Book Antiqua" w:hAnsi="Book Antiqua"/>
              <w:b/>
              <w:sz w:val="22"/>
              <w:szCs w:val="22"/>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04CBC99C"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312" w:type="dxa"/>
            <w:tcBorders>
              <w:top w:val="dotted" w:sz="4" w:space="0" w:color="auto"/>
              <w:left w:val="nil"/>
              <w:bottom w:val="dotted" w:sz="4" w:space="0" w:color="auto"/>
              <w:right w:val="nil"/>
            </w:tcBorders>
          </w:tcPr>
          <w:p w14:paraId="19022BE2"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Pozitívne</w:t>
            </w:r>
          </w:p>
        </w:tc>
        <w:sdt>
          <w:sdtPr>
            <w:rPr>
              <w:rFonts w:ascii="Book Antiqua" w:hAnsi="Book Antiqua"/>
              <w:b/>
              <w:sz w:val="22"/>
              <w:szCs w:val="22"/>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035A3826"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133" w:type="dxa"/>
            <w:tcBorders>
              <w:top w:val="dotted" w:sz="4" w:space="0" w:color="auto"/>
              <w:left w:val="nil"/>
              <w:bottom w:val="dotted" w:sz="4" w:space="0" w:color="auto"/>
              <w:right w:val="nil"/>
            </w:tcBorders>
          </w:tcPr>
          <w:p w14:paraId="3728C260"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Žiadne</w:t>
            </w:r>
          </w:p>
        </w:tc>
        <w:sdt>
          <w:sdtPr>
            <w:rPr>
              <w:rFonts w:ascii="Book Antiqua" w:hAnsi="Book Antiqua"/>
              <w:b/>
              <w:sz w:val="22"/>
              <w:szCs w:val="22"/>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31B5BC09" w14:textId="77777777" w:rsidR="002F28A2" w:rsidRPr="00B67C88" w:rsidRDefault="002F28A2" w:rsidP="00526409">
                <w:pPr>
                  <w:ind w:left="-107" w:right="-108"/>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297" w:type="dxa"/>
            <w:tcBorders>
              <w:top w:val="dotted" w:sz="4" w:space="0" w:color="auto"/>
              <w:left w:val="nil"/>
              <w:bottom w:val="dotted" w:sz="4" w:space="0" w:color="auto"/>
              <w:right w:val="single" w:sz="4" w:space="0" w:color="auto"/>
            </w:tcBorders>
          </w:tcPr>
          <w:p w14:paraId="23FB72F9" w14:textId="77777777" w:rsidR="002F28A2" w:rsidRPr="00B67C88" w:rsidRDefault="002F28A2" w:rsidP="00526409">
            <w:pPr>
              <w:ind w:left="34"/>
              <w:rPr>
                <w:rFonts w:ascii="Book Antiqua" w:hAnsi="Book Antiqua"/>
                <w:b/>
                <w:sz w:val="22"/>
                <w:szCs w:val="22"/>
              </w:rPr>
            </w:pPr>
            <w:r w:rsidRPr="00B67C88">
              <w:rPr>
                <w:rFonts w:ascii="Book Antiqua" w:hAnsi="Book Antiqua"/>
                <w:b/>
                <w:sz w:val="22"/>
                <w:szCs w:val="22"/>
              </w:rPr>
              <w:t>Negatívne</w:t>
            </w:r>
          </w:p>
        </w:tc>
      </w:tr>
      <w:tr w:rsidR="002F28A2" w:rsidRPr="00B67C88" w14:paraId="2322CB58" w14:textId="77777777" w:rsidTr="00526409">
        <w:tc>
          <w:tcPr>
            <w:tcW w:w="3812" w:type="dxa"/>
            <w:tcBorders>
              <w:top w:val="nil"/>
              <w:left w:val="single" w:sz="4" w:space="0" w:color="auto"/>
              <w:bottom w:val="single" w:sz="4" w:space="0" w:color="000000"/>
              <w:right w:val="single" w:sz="4" w:space="0" w:color="auto"/>
            </w:tcBorders>
            <w:shd w:val="clear" w:color="auto" w:fill="E2E2E2"/>
          </w:tcPr>
          <w:p w14:paraId="5C780392" w14:textId="77777777" w:rsidR="002F28A2" w:rsidRPr="00B67C88" w:rsidRDefault="002F28A2" w:rsidP="00526409">
            <w:pPr>
              <w:ind w:left="171"/>
              <w:rPr>
                <w:rFonts w:ascii="Book Antiqua" w:hAnsi="Book Antiqua"/>
                <w:sz w:val="22"/>
                <w:szCs w:val="22"/>
              </w:rPr>
            </w:pPr>
            <w:r w:rsidRPr="00B67C88">
              <w:rPr>
                <w:rFonts w:ascii="Book Antiqua" w:hAnsi="Book Antiqua"/>
                <w:sz w:val="22"/>
                <w:szCs w:val="22"/>
              </w:rPr>
              <w:t>z toho rozpočtovo zabezpečené vplyvy, v prípade identifikovaného negatívneho vplyvu</w:t>
            </w:r>
          </w:p>
        </w:tc>
        <w:sdt>
          <w:sdtPr>
            <w:rPr>
              <w:rFonts w:ascii="Book Antiqua" w:hAnsi="Book Antiqua"/>
              <w:sz w:val="22"/>
              <w:szCs w:val="22"/>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032DD64E" w14:textId="77777777" w:rsidR="002F28A2" w:rsidRPr="00B67C88" w:rsidRDefault="002F28A2" w:rsidP="00526409">
                <w:pPr>
                  <w:jc w:val="center"/>
                  <w:rPr>
                    <w:rFonts w:ascii="Book Antiqua" w:hAnsi="Book Antiqua"/>
                    <w:sz w:val="22"/>
                    <w:szCs w:val="22"/>
                  </w:rPr>
                </w:pPr>
                <w:r w:rsidRPr="00B67C88">
                  <w:rPr>
                    <w:rFonts w:ascii="Segoe UI Symbol" w:eastAsia="MS Gothic" w:hAnsi="Segoe UI Symbol" w:cs="Segoe UI Symbol"/>
                    <w:sz w:val="22"/>
                    <w:szCs w:val="22"/>
                  </w:rPr>
                  <w:t>☐</w:t>
                </w:r>
              </w:p>
            </w:tc>
          </w:sdtContent>
        </w:sdt>
        <w:tc>
          <w:tcPr>
            <w:tcW w:w="1312" w:type="dxa"/>
            <w:tcBorders>
              <w:top w:val="dotted" w:sz="4" w:space="0" w:color="auto"/>
              <w:left w:val="nil"/>
              <w:bottom w:val="dotted" w:sz="4" w:space="0" w:color="auto"/>
              <w:right w:val="nil"/>
            </w:tcBorders>
            <w:vAlign w:val="center"/>
          </w:tcPr>
          <w:p w14:paraId="10831A3F" w14:textId="77777777" w:rsidR="002F28A2" w:rsidRPr="00B67C88" w:rsidRDefault="002F28A2" w:rsidP="00526409">
            <w:pPr>
              <w:rPr>
                <w:rFonts w:ascii="Book Antiqua" w:hAnsi="Book Antiqua"/>
                <w:sz w:val="22"/>
                <w:szCs w:val="22"/>
              </w:rPr>
            </w:pPr>
            <w:r w:rsidRPr="00B67C88">
              <w:rPr>
                <w:rFonts w:ascii="Book Antiqua" w:hAnsi="Book Antiqua"/>
                <w:sz w:val="22"/>
                <w:szCs w:val="22"/>
              </w:rPr>
              <w:t>Áno</w:t>
            </w:r>
          </w:p>
        </w:tc>
        <w:sdt>
          <w:sdtPr>
            <w:rPr>
              <w:rFonts w:ascii="Book Antiqua" w:hAnsi="Book Antiqua"/>
              <w:sz w:val="22"/>
              <w:szCs w:val="22"/>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092A74D" w14:textId="77777777" w:rsidR="002F28A2" w:rsidRPr="00B67C88" w:rsidRDefault="002F28A2" w:rsidP="00526409">
                <w:pPr>
                  <w:jc w:val="center"/>
                  <w:rPr>
                    <w:rFonts w:ascii="Book Antiqua" w:hAnsi="Book Antiqua"/>
                    <w:sz w:val="22"/>
                    <w:szCs w:val="22"/>
                  </w:rPr>
                </w:pPr>
                <w:r w:rsidRPr="00B67C88">
                  <w:rPr>
                    <w:rFonts w:ascii="Segoe UI Symbol" w:eastAsia="MS Gothic" w:hAnsi="Segoe UI Symbol" w:cs="Segoe UI Symbol"/>
                    <w:sz w:val="22"/>
                    <w:szCs w:val="22"/>
                  </w:rPr>
                  <w:t>☒</w:t>
                </w:r>
              </w:p>
            </w:tc>
          </w:sdtContent>
        </w:sdt>
        <w:tc>
          <w:tcPr>
            <w:tcW w:w="1133" w:type="dxa"/>
            <w:tcBorders>
              <w:top w:val="dotted" w:sz="4" w:space="0" w:color="auto"/>
              <w:left w:val="nil"/>
              <w:bottom w:val="dotted" w:sz="4" w:space="0" w:color="auto"/>
              <w:right w:val="nil"/>
            </w:tcBorders>
            <w:vAlign w:val="center"/>
          </w:tcPr>
          <w:p w14:paraId="6528F93B" w14:textId="77777777" w:rsidR="002F28A2" w:rsidRPr="00B67C88" w:rsidRDefault="002F28A2" w:rsidP="00526409">
            <w:pPr>
              <w:rPr>
                <w:rFonts w:ascii="Book Antiqua" w:hAnsi="Book Antiqua"/>
                <w:sz w:val="22"/>
                <w:szCs w:val="22"/>
              </w:rPr>
            </w:pPr>
            <w:r w:rsidRPr="00B67C88">
              <w:rPr>
                <w:rFonts w:ascii="Book Antiqua" w:hAnsi="Book Antiqua"/>
                <w:sz w:val="22"/>
                <w:szCs w:val="22"/>
              </w:rPr>
              <w:t>Nie</w:t>
            </w:r>
          </w:p>
        </w:tc>
        <w:sdt>
          <w:sdtPr>
            <w:rPr>
              <w:rFonts w:ascii="Book Antiqua" w:hAnsi="Book Antiqua"/>
              <w:sz w:val="22"/>
              <w:szCs w:val="22"/>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FEE387A" w14:textId="77777777" w:rsidR="002F28A2" w:rsidRPr="00B67C88" w:rsidRDefault="002F28A2" w:rsidP="00526409">
                <w:pPr>
                  <w:ind w:left="-107" w:right="-108"/>
                  <w:jc w:val="center"/>
                  <w:rPr>
                    <w:rFonts w:ascii="Book Antiqua" w:hAnsi="Book Antiqua"/>
                    <w:sz w:val="22"/>
                    <w:szCs w:val="22"/>
                  </w:rPr>
                </w:pPr>
                <w:r w:rsidRPr="00B67C88">
                  <w:rPr>
                    <w:rFonts w:ascii="Segoe UI Symbol" w:eastAsia="MS Gothic" w:hAnsi="Segoe UI Symbol" w:cs="Segoe UI Symbol"/>
                    <w:sz w:val="22"/>
                    <w:szCs w:val="22"/>
                  </w:rPr>
                  <w:t>☐</w:t>
                </w:r>
              </w:p>
            </w:tc>
          </w:sdtContent>
        </w:sdt>
        <w:tc>
          <w:tcPr>
            <w:tcW w:w="1297" w:type="dxa"/>
            <w:tcBorders>
              <w:top w:val="dotted" w:sz="4" w:space="0" w:color="auto"/>
              <w:left w:val="nil"/>
              <w:bottom w:val="dotted" w:sz="4" w:space="0" w:color="auto"/>
              <w:right w:val="single" w:sz="4" w:space="0" w:color="auto"/>
            </w:tcBorders>
            <w:vAlign w:val="center"/>
          </w:tcPr>
          <w:p w14:paraId="20F99DAD" w14:textId="77777777" w:rsidR="002F28A2" w:rsidRPr="00B67C88" w:rsidRDefault="002F28A2" w:rsidP="00526409">
            <w:pPr>
              <w:ind w:left="34"/>
              <w:rPr>
                <w:rFonts w:ascii="Book Antiqua" w:hAnsi="Book Antiqua"/>
                <w:sz w:val="22"/>
                <w:szCs w:val="22"/>
              </w:rPr>
            </w:pPr>
            <w:r w:rsidRPr="00B67C88">
              <w:rPr>
                <w:rFonts w:ascii="Book Antiqua" w:hAnsi="Book Antiqua"/>
                <w:sz w:val="22"/>
                <w:szCs w:val="22"/>
              </w:rPr>
              <w:t>Čiastočne</w:t>
            </w:r>
          </w:p>
        </w:tc>
      </w:tr>
      <w:tr w:rsidR="002F28A2" w:rsidRPr="00B67C88" w14:paraId="654FD1D6" w14:textId="77777777" w:rsidTr="00526409">
        <w:tc>
          <w:tcPr>
            <w:tcW w:w="3812" w:type="dxa"/>
            <w:tcBorders>
              <w:top w:val="single" w:sz="4" w:space="0" w:color="000000"/>
              <w:left w:val="single" w:sz="4" w:space="0" w:color="auto"/>
              <w:bottom w:val="nil"/>
              <w:right w:val="single" w:sz="4" w:space="0" w:color="auto"/>
            </w:tcBorders>
            <w:shd w:val="clear" w:color="auto" w:fill="E2E2E2"/>
          </w:tcPr>
          <w:p w14:paraId="08DFAC1D"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Vplyvy na podnikateľské prostredie</w:t>
            </w:r>
          </w:p>
        </w:tc>
        <w:sdt>
          <w:sdtPr>
            <w:rPr>
              <w:rFonts w:ascii="Book Antiqua" w:hAnsi="Book Antiqua"/>
              <w:b/>
              <w:sz w:val="22"/>
              <w:szCs w:val="22"/>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07DA9068"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312" w:type="dxa"/>
            <w:tcBorders>
              <w:top w:val="single" w:sz="4" w:space="0" w:color="auto"/>
              <w:left w:val="nil"/>
              <w:bottom w:val="dotted" w:sz="4" w:space="0" w:color="auto"/>
              <w:right w:val="nil"/>
            </w:tcBorders>
            <w:vAlign w:val="center"/>
          </w:tcPr>
          <w:p w14:paraId="66E29E46" w14:textId="77777777" w:rsidR="002F28A2" w:rsidRPr="00B67C88" w:rsidRDefault="002F28A2" w:rsidP="00526409">
            <w:pPr>
              <w:ind w:right="-108"/>
              <w:rPr>
                <w:rFonts w:ascii="Book Antiqua" w:hAnsi="Book Antiqua"/>
                <w:b/>
                <w:sz w:val="22"/>
                <w:szCs w:val="22"/>
              </w:rPr>
            </w:pPr>
            <w:r w:rsidRPr="00B67C88">
              <w:rPr>
                <w:rFonts w:ascii="Book Antiqua" w:hAnsi="Book Antiqua"/>
                <w:b/>
                <w:sz w:val="22"/>
                <w:szCs w:val="22"/>
              </w:rPr>
              <w:t>Pozitívne</w:t>
            </w:r>
          </w:p>
        </w:tc>
        <w:sdt>
          <w:sdtPr>
            <w:rPr>
              <w:rFonts w:ascii="Book Antiqua" w:hAnsi="Book Antiqua"/>
              <w:b/>
              <w:sz w:val="22"/>
              <w:szCs w:val="22"/>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EDEE1FC"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133" w:type="dxa"/>
            <w:tcBorders>
              <w:top w:val="single" w:sz="4" w:space="0" w:color="auto"/>
              <w:left w:val="nil"/>
              <w:bottom w:val="dotted" w:sz="4" w:space="0" w:color="auto"/>
              <w:right w:val="nil"/>
            </w:tcBorders>
            <w:vAlign w:val="center"/>
          </w:tcPr>
          <w:p w14:paraId="6790525E"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Žiadne</w:t>
            </w:r>
          </w:p>
        </w:tc>
        <w:sdt>
          <w:sdtPr>
            <w:rPr>
              <w:rFonts w:ascii="Book Antiqua" w:hAnsi="Book Antiqua"/>
              <w:b/>
              <w:sz w:val="22"/>
              <w:szCs w:val="22"/>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6B4C77A"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297" w:type="dxa"/>
            <w:tcBorders>
              <w:top w:val="single" w:sz="4" w:space="0" w:color="auto"/>
              <w:left w:val="nil"/>
              <w:bottom w:val="dotted" w:sz="4" w:space="0" w:color="auto"/>
              <w:right w:val="single" w:sz="4" w:space="0" w:color="auto"/>
            </w:tcBorders>
            <w:vAlign w:val="center"/>
          </w:tcPr>
          <w:p w14:paraId="0055594F"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Negatívne</w:t>
            </w:r>
          </w:p>
        </w:tc>
      </w:tr>
      <w:tr w:rsidR="002F28A2" w:rsidRPr="00B67C88" w14:paraId="757DBD91" w14:textId="77777777" w:rsidTr="00526409">
        <w:tc>
          <w:tcPr>
            <w:tcW w:w="3812" w:type="dxa"/>
            <w:tcBorders>
              <w:top w:val="nil"/>
              <w:left w:val="single" w:sz="4" w:space="0" w:color="auto"/>
              <w:bottom w:val="single" w:sz="4" w:space="0" w:color="auto"/>
              <w:right w:val="single" w:sz="4" w:space="0" w:color="auto"/>
            </w:tcBorders>
            <w:shd w:val="clear" w:color="auto" w:fill="E2E2E2"/>
          </w:tcPr>
          <w:p w14:paraId="4231EA0B" w14:textId="77777777" w:rsidR="002F28A2" w:rsidRPr="00B67C88" w:rsidRDefault="002F28A2" w:rsidP="00526409">
            <w:pPr>
              <w:rPr>
                <w:rFonts w:ascii="Book Antiqua" w:hAnsi="Book Antiqua"/>
                <w:b/>
                <w:sz w:val="22"/>
                <w:szCs w:val="22"/>
              </w:rPr>
            </w:pPr>
            <w:r w:rsidRPr="00B67C88">
              <w:rPr>
                <w:rFonts w:ascii="Book Antiqua" w:hAnsi="Book Antiqua"/>
                <w:sz w:val="22"/>
                <w:szCs w:val="22"/>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0FEC6E0F" w14:textId="77777777" w:rsidR="002F28A2" w:rsidRPr="00B67C88" w:rsidRDefault="002F28A2" w:rsidP="00526409">
            <w:pPr>
              <w:jc w:val="center"/>
              <w:rPr>
                <w:rFonts w:ascii="Book Antiqua" w:hAnsi="Book Antiqua"/>
                <w:b/>
                <w:sz w:val="22"/>
                <w:szCs w:val="22"/>
              </w:rPr>
            </w:pPr>
          </w:p>
        </w:tc>
        <w:tc>
          <w:tcPr>
            <w:tcW w:w="1596" w:type="dxa"/>
            <w:gridSpan w:val="2"/>
            <w:tcBorders>
              <w:top w:val="dotted" w:sz="4" w:space="0" w:color="auto"/>
              <w:left w:val="nil"/>
              <w:bottom w:val="single" w:sz="4" w:space="0" w:color="auto"/>
              <w:right w:val="nil"/>
            </w:tcBorders>
            <w:vAlign w:val="center"/>
          </w:tcPr>
          <w:p w14:paraId="7C46E28D" w14:textId="77777777" w:rsidR="002F28A2" w:rsidRPr="00B67C88" w:rsidRDefault="002F28A2" w:rsidP="00526409">
            <w:pPr>
              <w:ind w:right="-108"/>
              <w:rPr>
                <w:rFonts w:ascii="Book Antiqua" w:hAnsi="Book Antiqua"/>
                <w:b/>
                <w:sz w:val="22"/>
                <w:szCs w:val="22"/>
              </w:rPr>
            </w:pPr>
          </w:p>
        </w:tc>
        <w:tc>
          <w:tcPr>
            <w:tcW w:w="254" w:type="dxa"/>
            <w:tcBorders>
              <w:top w:val="dotted" w:sz="4" w:space="0" w:color="auto"/>
              <w:left w:val="nil"/>
              <w:bottom w:val="single" w:sz="4" w:space="0" w:color="auto"/>
              <w:right w:val="nil"/>
            </w:tcBorders>
            <w:vAlign w:val="center"/>
          </w:tcPr>
          <w:p w14:paraId="466E48C3" w14:textId="77777777" w:rsidR="002F28A2" w:rsidRPr="00B67C88" w:rsidRDefault="002F28A2" w:rsidP="00526409">
            <w:pPr>
              <w:jc w:val="center"/>
              <w:rPr>
                <w:rFonts w:ascii="Book Antiqua" w:hAnsi="Book Antiqua"/>
                <w:b/>
                <w:sz w:val="22"/>
                <w:szCs w:val="22"/>
              </w:rPr>
            </w:pPr>
          </w:p>
        </w:tc>
        <w:tc>
          <w:tcPr>
            <w:tcW w:w="1133" w:type="dxa"/>
            <w:tcBorders>
              <w:top w:val="dotted" w:sz="4" w:space="0" w:color="auto"/>
              <w:left w:val="nil"/>
              <w:bottom w:val="single" w:sz="4" w:space="0" w:color="auto"/>
              <w:right w:val="nil"/>
            </w:tcBorders>
            <w:vAlign w:val="center"/>
          </w:tcPr>
          <w:p w14:paraId="0FEA3F54" w14:textId="77777777" w:rsidR="002F28A2" w:rsidRPr="00B67C88" w:rsidRDefault="002F28A2" w:rsidP="00526409">
            <w:pPr>
              <w:rPr>
                <w:rFonts w:ascii="Book Antiqua" w:hAnsi="Book Antiqua"/>
                <w:b/>
                <w:sz w:val="22"/>
                <w:szCs w:val="22"/>
              </w:rPr>
            </w:pPr>
          </w:p>
        </w:tc>
        <w:tc>
          <w:tcPr>
            <w:tcW w:w="547" w:type="dxa"/>
            <w:gridSpan w:val="2"/>
            <w:tcBorders>
              <w:top w:val="dotted" w:sz="4" w:space="0" w:color="auto"/>
              <w:left w:val="nil"/>
              <w:bottom w:val="single" w:sz="4" w:space="0" w:color="auto"/>
              <w:right w:val="nil"/>
            </w:tcBorders>
            <w:vAlign w:val="center"/>
          </w:tcPr>
          <w:p w14:paraId="288C2EDE" w14:textId="77777777" w:rsidR="002F28A2" w:rsidRPr="00B67C88" w:rsidRDefault="002F28A2" w:rsidP="00526409">
            <w:pPr>
              <w:jc w:val="center"/>
              <w:rPr>
                <w:rFonts w:ascii="Book Antiqua" w:hAnsi="Book Antiqua"/>
                <w:b/>
                <w:sz w:val="22"/>
                <w:szCs w:val="22"/>
              </w:rPr>
            </w:pPr>
          </w:p>
        </w:tc>
        <w:tc>
          <w:tcPr>
            <w:tcW w:w="1297" w:type="dxa"/>
            <w:tcBorders>
              <w:top w:val="dotted" w:sz="4" w:space="0" w:color="auto"/>
              <w:left w:val="nil"/>
              <w:bottom w:val="single" w:sz="4" w:space="0" w:color="auto"/>
              <w:right w:val="single" w:sz="4" w:space="0" w:color="auto"/>
            </w:tcBorders>
            <w:vAlign w:val="center"/>
          </w:tcPr>
          <w:p w14:paraId="24EEBAB7" w14:textId="77777777" w:rsidR="002F28A2" w:rsidRPr="00B67C88" w:rsidRDefault="002F28A2" w:rsidP="00526409">
            <w:pPr>
              <w:rPr>
                <w:rFonts w:ascii="Book Antiqua" w:hAnsi="Book Antiqua"/>
                <w:b/>
                <w:sz w:val="22"/>
                <w:szCs w:val="22"/>
              </w:rPr>
            </w:pPr>
          </w:p>
        </w:tc>
      </w:tr>
      <w:tr w:rsidR="002F28A2" w:rsidRPr="00B67C88" w14:paraId="6D258D3A" w14:textId="77777777" w:rsidTr="00526409">
        <w:tc>
          <w:tcPr>
            <w:tcW w:w="3812" w:type="dxa"/>
            <w:tcBorders>
              <w:top w:val="single" w:sz="4" w:space="0" w:color="000000"/>
              <w:left w:val="single" w:sz="4" w:space="0" w:color="auto"/>
              <w:bottom w:val="single" w:sz="4" w:space="0" w:color="auto"/>
              <w:right w:val="single" w:sz="4" w:space="0" w:color="auto"/>
            </w:tcBorders>
            <w:shd w:val="clear" w:color="auto" w:fill="E2E2E2"/>
          </w:tcPr>
          <w:p w14:paraId="73DE61A1"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Sociálne vplyvy</w:t>
            </w:r>
          </w:p>
        </w:tc>
        <w:sdt>
          <w:sdtPr>
            <w:rPr>
              <w:rFonts w:ascii="Book Antiqua" w:hAnsi="Book Antiqua"/>
              <w:b/>
              <w:sz w:val="22"/>
              <w:szCs w:val="22"/>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3554445E"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312" w:type="dxa"/>
            <w:tcBorders>
              <w:top w:val="single" w:sz="4" w:space="0" w:color="auto"/>
              <w:left w:val="nil"/>
              <w:bottom w:val="single" w:sz="4" w:space="0" w:color="auto"/>
              <w:right w:val="nil"/>
            </w:tcBorders>
          </w:tcPr>
          <w:p w14:paraId="7CCF8CC2" w14:textId="77777777" w:rsidR="002F28A2" w:rsidRPr="00B67C88" w:rsidRDefault="002F28A2" w:rsidP="00526409">
            <w:pPr>
              <w:ind w:right="-108"/>
              <w:rPr>
                <w:rFonts w:ascii="Book Antiqua" w:hAnsi="Book Antiqua"/>
                <w:b/>
                <w:sz w:val="22"/>
                <w:szCs w:val="22"/>
              </w:rPr>
            </w:pPr>
            <w:r w:rsidRPr="00B67C88">
              <w:rPr>
                <w:rFonts w:ascii="Book Antiqua" w:hAnsi="Book Antiqua"/>
                <w:b/>
                <w:sz w:val="22"/>
                <w:szCs w:val="22"/>
              </w:rPr>
              <w:t>Pozitívne</w:t>
            </w:r>
          </w:p>
        </w:tc>
        <w:sdt>
          <w:sdtPr>
            <w:rPr>
              <w:rFonts w:ascii="Book Antiqua" w:hAnsi="Book Antiqua"/>
              <w:b/>
              <w:sz w:val="22"/>
              <w:szCs w:val="22"/>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157DAAC"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133" w:type="dxa"/>
            <w:tcBorders>
              <w:top w:val="single" w:sz="4" w:space="0" w:color="auto"/>
              <w:left w:val="nil"/>
              <w:bottom w:val="single" w:sz="4" w:space="0" w:color="auto"/>
              <w:right w:val="nil"/>
            </w:tcBorders>
          </w:tcPr>
          <w:p w14:paraId="626CDD69"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Žiadne</w:t>
            </w:r>
          </w:p>
        </w:tc>
        <w:sdt>
          <w:sdtPr>
            <w:rPr>
              <w:rFonts w:ascii="Book Antiqua" w:hAnsi="Book Antiqua"/>
              <w:b/>
              <w:sz w:val="22"/>
              <w:szCs w:val="22"/>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576F8B0"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297" w:type="dxa"/>
            <w:tcBorders>
              <w:top w:val="single" w:sz="4" w:space="0" w:color="auto"/>
              <w:left w:val="nil"/>
              <w:bottom w:val="single" w:sz="4" w:space="0" w:color="auto"/>
              <w:right w:val="single" w:sz="4" w:space="0" w:color="auto"/>
            </w:tcBorders>
          </w:tcPr>
          <w:p w14:paraId="402F2EDC"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Negatívne</w:t>
            </w:r>
          </w:p>
        </w:tc>
      </w:tr>
      <w:tr w:rsidR="002F28A2" w:rsidRPr="00B67C88" w14:paraId="7A91D553" w14:textId="77777777" w:rsidTr="00526409">
        <w:tc>
          <w:tcPr>
            <w:tcW w:w="3812" w:type="dxa"/>
            <w:tcBorders>
              <w:top w:val="single" w:sz="4" w:space="0" w:color="auto"/>
              <w:left w:val="single" w:sz="4" w:space="0" w:color="auto"/>
              <w:bottom w:val="single" w:sz="4" w:space="0" w:color="auto"/>
              <w:right w:val="single" w:sz="4" w:space="0" w:color="auto"/>
            </w:tcBorders>
            <w:shd w:val="clear" w:color="auto" w:fill="E2E2E2"/>
          </w:tcPr>
          <w:p w14:paraId="54A7EC12"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Vplyvy na životné prostredie</w:t>
            </w:r>
          </w:p>
        </w:tc>
        <w:sdt>
          <w:sdtPr>
            <w:rPr>
              <w:rFonts w:ascii="Book Antiqua" w:hAnsi="Book Antiqua"/>
              <w:b/>
              <w:sz w:val="22"/>
              <w:szCs w:val="22"/>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49184E13"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312" w:type="dxa"/>
            <w:tcBorders>
              <w:top w:val="single" w:sz="4" w:space="0" w:color="auto"/>
              <w:left w:val="nil"/>
              <w:bottom w:val="single" w:sz="4" w:space="0" w:color="auto"/>
              <w:right w:val="nil"/>
            </w:tcBorders>
          </w:tcPr>
          <w:p w14:paraId="4477F915" w14:textId="77777777" w:rsidR="002F28A2" w:rsidRPr="00B67C88" w:rsidRDefault="002F28A2" w:rsidP="00526409">
            <w:pPr>
              <w:ind w:right="-108"/>
              <w:rPr>
                <w:rFonts w:ascii="Book Antiqua" w:hAnsi="Book Antiqua"/>
                <w:b/>
                <w:sz w:val="22"/>
                <w:szCs w:val="22"/>
              </w:rPr>
            </w:pPr>
            <w:r w:rsidRPr="00B67C88">
              <w:rPr>
                <w:rFonts w:ascii="Book Antiqua" w:hAnsi="Book Antiqua"/>
                <w:b/>
                <w:sz w:val="22"/>
                <w:szCs w:val="22"/>
              </w:rPr>
              <w:t>Pozitívne</w:t>
            </w:r>
          </w:p>
        </w:tc>
        <w:sdt>
          <w:sdtPr>
            <w:rPr>
              <w:rFonts w:ascii="Book Antiqua" w:hAnsi="Book Antiqua"/>
              <w:b/>
              <w:sz w:val="22"/>
              <w:szCs w:val="22"/>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99B6DB9"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133" w:type="dxa"/>
            <w:tcBorders>
              <w:top w:val="single" w:sz="4" w:space="0" w:color="auto"/>
              <w:left w:val="nil"/>
              <w:bottom w:val="single" w:sz="4" w:space="0" w:color="auto"/>
              <w:right w:val="nil"/>
            </w:tcBorders>
          </w:tcPr>
          <w:p w14:paraId="6ACD3CE7"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Žiadne</w:t>
            </w:r>
          </w:p>
        </w:tc>
        <w:sdt>
          <w:sdtPr>
            <w:rPr>
              <w:rFonts w:ascii="Book Antiqua" w:hAnsi="Book Antiqua"/>
              <w:b/>
              <w:sz w:val="22"/>
              <w:szCs w:val="22"/>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EA65CEE"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297" w:type="dxa"/>
            <w:tcBorders>
              <w:top w:val="single" w:sz="4" w:space="0" w:color="auto"/>
              <w:left w:val="nil"/>
              <w:bottom w:val="single" w:sz="4" w:space="0" w:color="auto"/>
              <w:right w:val="single" w:sz="4" w:space="0" w:color="auto"/>
            </w:tcBorders>
          </w:tcPr>
          <w:p w14:paraId="2F480FC5"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Negatívne</w:t>
            </w:r>
          </w:p>
        </w:tc>
      </w:tr>
      <w:tr w:rsidR="002F28A2" w:rsidRPr="00B67C88" w14:paraId="7FF7EA4D" w14:textId="77777777" w:rsidTr="00526409">
        <w:tc>
          <w:tcPr>
            <w:tcW w:w="3812" w:type="dxa"/>
            <w:tcBorders>
              <w:top w:val="single" w:sz="4" w:space="0" w:color="auto"/>
              <w:left w:val="single" w:sz="4" w:space="0" w:color="auto"/>
              <w:bottom w:val="single" w:sz="4" w:space="0" w:color="auto"/>
              <w:right w:val="single" w:sz="4" w:space="0" w:color="auto"/>
            </w:tcBorders>
            <w:shd w:val="clear" w:color="auto" w:fill="E2E2E2"/>
          </w:tcPr>
          <w:p w14:paraId="47B1CC69"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Vplyvy na informatizáciu spoločnosti</w:t>
            </w:r>
          </w:p>
        </w:tc>
        <w:sdt>
          <w:sdtPr>
            <w:rPr>
              <w:rFonts w:ascii="Book Antiqua" w:hAnsi="Book Antiqua"/>
              <w:b/>
              <w:sz w:val="22"/>
              <w:szCs w:val="22"/>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0AFBAA58"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312" w:type="dxa"/>
            <w:tcBorders>
              <w:top w:val="single" w:sz="4" w:space="0" w:color="auto"/>
              <w:left w:val="nil"/>
              <w:bottom w:val="single" w:sz="4" w:space="0" w:color="auto"/>
              <w:right w:val="nil"/>
            </w:tcBorders>
          </w:tcPr>
          <w:p w14:paraId="73C2AF68" w14:textId="77777777" w:rsidR="002F28A2" w:rsidRPr="00B67C88" w:rsidRDefault="002F28A2" w:rsidP="00526409">
            <w:pPr>
              <w:ind w:right="-108"/>
              <w:rPr>
                <w:rFonts w:ascii="Book Antiqua" w:hAnsi="Book Antiqua"/>
                <w:b/>
                <w:sz w:val="22"/>
                <w:szCs w:val="22"/>
              </w:rPr>
            </w:pPr>
            <w:r w:rsidRPr="00B67C88">
              <w:rPr>
                <w:rFonts w:ascii="Book Antiqua" w:hAnsi="Book Antiqua"/>
                <w:b/>
                <w:sz w:val="22"/>
                <w:szCs w:val="22"/>
              </w:rPr>
              <w:t>Pozitívne</w:t>
            </w:r>
          </w:p>
        </w:tc>
        <w:sdt>
          <w:sdtPr>
            <w:rPr>
              <w:rFonts w:ascii="Book Antiqua" w:hAnsi="Book Antiqua"/>
              <w:b/>
              <w:sz w:val="22"/>
              <w:szCs w:val="22"/>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ED026E4"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133" w:type="dxa"/>
            <w:tcBorders>
              <w:top w:val="single" w:sz="4" w:space="0" w:color="auto"/>
              <w:left w:val="nil"/>
              <w:bottom w:val="single" w:sz="4" w:space="0" w:color="auto"/>
              <w:right w:val="nil"/>
            </w:tcBorders>
          </w:tcPr>
          <w:p w14:paraId="6270A0EA"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Žiadne</w:t>
            </w:r>
          </w:p>
        </w:tc>
        <w:sdt>
          <w:sdtPr>
            <w:rPr>
              <w:rFonts w:ascii="Book Antiqua" w:hAnsi="Book Antiqua"/>
              <w:b/>
              <w:sz w:val="22"/>
              <w:szCs w:val="22"/>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5DA11AB"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297" w:type="dxa"/>
            <w:tcBorders>
              <w:top w:val="single" w:sz="4" w:space="0" w:color="auto"/>
              <w:left w:val="nil"/>
              <w:bottom w:val="single" w:sz="4" w:space="0" w:color="auto"/>
              <w:right w:val="single" w:sz="4" w:space="0" w:color="auto"/>
            </w:tcBorders>
          </w:tcPr>
          <w:p w14:paraId="69E48CBC"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F28A2" w:rsidRPr="00B67C88" w14:paraId="48D76CC2" w14:textId="77777777" w:rsidTr="00526409">
        <w:tc>
          <w:tcPr>
            <w:tcW w:w="3812" w:type="dxa"/>
            <w:tcBorders>
              <w:top w:val="single" w:sz="4" w:space="0" w:color="auto"/>
              <w:left w:val="single" w:sz="4" w:space="0" w:color="auto"/>
              <w:bottom w:val="nil"/>
              <w:right w:val="single" w:sz="4" w:space="0" w:color="auto"/>
            </w:tcBorders>
            <w:shd w:val="clear" w:color="auto" w:fill="E2E2E2"/>
          </w:tcPr>
          <w:p w14:paraId="64E47C4A" w14:textId="77777777" w:rsidR="002F28A2" w:rsidRPr="00B67C88" w:rsidRDefault="002F28A2" w:rsidP="00526409">
            <w:pPr>
              <w:rPr>
                <w:rFonts w:ascii="Book Antiqua" w:hAnsi="Book Antiqua"/>
                <w:b/>
                <w:sz w:val="22"/>
                <w:szCs w:val="22"/>
              </w:rPr>
            </w:pPr>
            <w:r w:rsidRPr="00B67C88">
              <w:rPr>
                <w:rFonts w:ascii="Book Antiqua" w:eastAsia="Calibri" w:hAnsi="Book Antiqua"/>
                <w:b/>
                <w:sz w:val="22"/>
                <w:szCs w:val="22"/>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2C810783" w14:textId="77777777" w:rsidR="002F28A2" w:rsidRPr="00B67C88" w:rsidRDefault="002F28A2" w:rsidP="00526409">
            <w:pPr>
              <w:rPr>
                <w:rFonts w:ascii="Book Antiqua" w:eastAsia="MS Mincho" w:hAnsi="Book Antiqua"/>
                <w:b/>
                <w:sz w:val="22"/>
                <w:szCs w:val="22"/>
              </w:rPr>
            </w:pPr>
          </w:p>
        </w:tc>
        <w:tc>
          <w:tcPr>
            <w:tcW w:w="1281" w:type="dxa"/>
            <w:tcBorders>
              <w:top w:val="single" w:sz="4" w:space="0" w:color="auto"/>
              <w:left w:val="nil"/>
              <w:bottom w:val="nil"/>
              <w:right w:val="nil"/>
            </w:tcBorders>
            <w:shd w:val="clear" w:color="auto" w:fill="auto"/>
          </w:tcPr>
          <w:p w14:paraId="6D0A0441" w14:textId="77777777" w:rsidR="002F28A2" w:rsidRPr="00B67C88" w:rsidRDefault="002F28A2" w:rsidP="00526409">
            <w:pPr>
              <w:ind w:right="-108"/>
              <w:rPr>
                <w:rFonts w:ascii="Book Antiqua" w:hAnsi="Book Antiqua"/>
                <w:b/>
                <w:sz w:val="22"/>
                <w:szCs w:val="22"/>
              </w:rPr>
            </w:pPr>
          </w:p>
        </w:tc>
        <w:tc>
          <w:tcPr>
            <w:tcW w:w="569" w:type="dxa"/>
            <w:gridSpan w:val="2"/>
            <w:tcBorders>
              <w:top w:val="single" w:sz="4" w:space="0" w:color="auto"/>
              <w:left w:val="nil"/>
              <w:bottom w:val="nil"/>
              <w:right w:val="nil"/>
            </w:tcBorders>
            <w:shd w:val="clear" w:color="auto" w:fill="auto"/>
          </w:tcPr>
          <w:p w14:paraId="34521F62" w14:textId="77777777" w:rsidR="002F28A2" w:rsidRPr="00B67C88" w:rsidRDefault="002F28A2" w:rsidP="00526409">
            <w:pPr>
              <w:jc w:val="center"/>
              <w:rPr>
                <w:rFonts w:ascii="Book Antiqua" w:eastAsia="MS Mincho" w:hAnsi="Book Antiqua"/>
                <w:b/>
                <w:sz w:val="22"/>
                <w:szCs w:val="22"/>
              </w:rPr>
            </w:pPr>
          </w:p>
        </w:tc>
        <w:tc>
          <w:tcPr>
            <w:tcW w:w="1133" w:type="dxa"/>
            <w:tcBorders>
              <w:top w:val="single" w:sz="4" w:space="0" w:color="auto"/>
              <w:left w:val="nil"/>
              <w:bottom w:val="nil"/>
              <w:right w:val="nil"/>
            </w:tcBorders>
            <w:shd w:val="clear" w:color="auto" w:fill="auto"/>
          </w:tcPr>
          <w:p w14:paraId="4D8AD07C" w14:textId="77777777" w:rsidR="002F28A2" w:rsidRPr="00B67C88" w:rsidRDefault="002F28A2" w:rsidP="00526409">
            <w:pPr>
              <w:rPr>
                <w:rFonts w:ascii="Book Antiqua" w:hAnsi="Book Antiqua"/>
                <w:b/>
                <w:sz w:val="22"/>
                <w:szCs w:val="22"/>
              </w:rPr>
            </w:pPr>
          </w:p>
        </w:tc>
        <w:tc>
          <w:tcPr>
            <w:tcW w:w="547" w:type="dxa"/>
            <w:tcBorders>
              <w:top w:val="single" w:sz="4" w:space="0" w:color="auto"/>
              <w:left w:val="nil"/>
              <w:bottom w:val="nil"/>
              <w:right w:val="nil"/>
            </w:tcBorders>
            <w:shd w:val="clear" w:color="auto" w:fill="auto"/>
          </w:tcPr>
          <w:p w14:paraId="616D15BD" w14:textId="77777777" w:rsidR="002F28A2" w:rsidRPr="00B67C88" w:rsidRDefault="002F28A2" w:rsidP="00526409">
            <w:pPr>
              <w:jc w:val="center"/>
              <w:rPr>
                <w:rFonts w:ascii="Book Antiqua" w:eastAsia="MS Mincho" w:hAnsi="Book Antiqua"/>
                <w:b/>
                <w:sz w:val="22"/>
                <w:szCs w:val="22"/>
              </w:rPr>
            </w:pPr>
          </w:p>
        </w:tc>
        <w:tc>
          <w:tcPr>
            <w:tcW w:w="1297" w:type="dxa"/>
            <w:tcBorders>
              <w:top w:val="single" w:sz="4" w:space="0" w:color="auto"/>
              <w:left w:val="nil"/>
              <w:bottom w:val="nil"/>
              <w:right w:val="single" w:sz="4" w:space="0" w:color="auto"/>
            </w:tcBorders>
            <w:shd w:val="clear" w:color="auto" w:fill="auto"/>
          </w:tcPr>
          <w:p w14:paraId="30E7D4B2" w14:textId="77777777" w:rsidR="002F28A2" w:rsidRPr="00B67C88" w:rsidRDefault="002F28A2" w:rsidP="00526409">
            <w:pPr>
              <w:rPr>
                <w:rFonts w:ascii="Book Antiqua" w:hAnsi="Book Antiqua"/>
                <w:b/>
                <w:sz w:val="22"/>
                <w:szCs w:val="22"/>
              </w:rPr>
            </w:pPr>
          </w:p>
        </w:tc>
      </w:tr>
      <w:tr w:rsidR="002F28A2" w:rsidRPr="00B67C88" w14:paraId="117A80C0" w14:textId="77777777" w:rsidTr="00526409">
        <w:tc>
          <w:tcPr>
            <w:tcW w:w="3812" w:type="dxa"/>
            <w:tcBorders>
              <w:top w:val="nil"/>
              <w:left w:val="single" w:sz="4" w:space="0" w:color="auto"/>
              <w:bottom w:val="nil"/>
              <w:right w:val="single" w:sz="4" w:space="0" w:color="auto"/>
            </w:tcBorders>
            <w:shd w:val="clear" w:color="auto" w:fill="E2E2E2"/>
          </w:tcPr>
          <w:p w14:paraId="0B741BE2" w14:textId="77777777" w:rsidR="002F28A2" w:rsidRPr="00B67C88" w:rsidRDefault="002F28A2" w:rsidP="00526409">
            <w:pPr>
              <w:rPr>
                <w:rFonts w:ascii="Book Antiqua" w:eastAsia="Calibri" w:hAnsi="Book Antiqua"/>
                <w:b/>
                <w:sz w:val="22"/>
                <w:szCs w:val="22"/>
              </w:rPr>
            </w:pPr>
          </w:p>
        </w:tc>
        <w:sdt>
          <w:sdtPr>
            <w:rPr>
              <w:rFonts w:ascii="Book Antiqua" w:hAnsi="Book Antiqua"/>
              <w:b/>
              <w:sz w:val="22"/>
              <w:szCs w:val="22"/>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005E5292"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312" w:type="dxa"/>
            <w:gridSpan w:val="2"/>
            <w:tcBorders>
              <w:top w:val="nil"/>
              <w:left w:val="nil"/>
              <w:bottom w:val="dotted" w:sz="4" w:space="0" w:color="auto"/>
              <w:right w:val="nil"/>
            </w:tcBorders>
            <w:shd w:val="clear" w:color="auto" w:fill="auto"/>
          </w:tcPr>
          <w:p w14:paraId="3D92579F" w14:textId="77777777" w:rsidR="002F28A2" w:rsidRPr="00B67C88" w:rsidRDefault="002F28A2" w:rsidP="00526409">
            <w:pPr>
              <w:ind w:right="-108"/>
              <w:rPr>
                <w:rFonts w:ascii="Book Antiqua" w:hAnsi="Book Antiqua"/>
                <w:b/>
                <w:sz w:val="22"/>
                <w:szCs w:val="22"/>
              </w:rPr>
            </w:pPr>
            <w:r w:rsidRPr="00B67C88">
              <w:rPr>
                <w:rFonts w:ascii="Book Antiqua" w:hAnsi="Book Antiqua"/>
                <w:b/>
                <w:sz w:val="22"/>
                <w:szCs w:val="22"/>
              </w:rPr>
              <w:t>Pozitívne</w:t>
            </w:r>
          </w:p>
        </w:tc>
        <w:sdt>
          <w:sdtPr>
            <w:rPr>
              <w:rFonts w:ascii="Book Antiqua" w:hAnsi="Book Antiqua"/>
              <w:b/>
              <w:sz w:val="22"/>
              <w:szCs w:val="22"/>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32384B87"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133" w:type="dxa"/>
            <w:tcBorders>
              <w:top w:val="nil"/>
              <w:left w:val="nil"/>
              <w:bottom w:val="dotted" w:sz="4" w:space="0" w:color="auto"/>
              <w:right w:val="nil"/>
            </w:tcBorders>
            <w:shd w:val="clear" w:color="auto" w:fill="auto"/>
          </w:tcPr>
          <w:p w14:paraId="34B636F6"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Žiadne</w:t>
            </w:r>
          </w:p>
        </w:tc>
        <w:sdt>
          <w:sdtPr>
            <w:rPr>
              <w:rFonts w:ascii="Book Antiqua" w:hAnsi="Book Antiqua"/>
              <w:b/>
              <w:sz w:val="22"/>
              <w:szCs w:val="22"/>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4D6748B1"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297" w:type="dxa"/>
            <w:tcBorders>
              <w:top w:val="nil"/>
              <w:left w:val="nil"/>
              <w:bottom w:val="dotted" w:sz="4" w:space="0" w:color="auto"/>
              <w:right w:val="single" w:sz="4" w:space="0" w:color="auto"/>
            </w:tcBorders>
            <w:shd w:val="clear" w:color="auto" w:fill="auto"/>
          </w:tcPr>
          <w:p w14:paraId="0E5C9987"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F28A2" w:rsidRPr="00B67C88" w14:paraId="19DF7CA0" w14:textId="77777777" w:rsidTr="00526409">
        <w:tc>
          <w:tcPr>
            <w:tcW w:w="3812" w:type="dxa"/>
            <w:tcBorders>
              <w:top w:val="single" w:sz="4" w:space="0" w:color="000000"/>
              <w:left w:val="single" w:sz="4" w:space="0" w:color="auto"/>
              <w:bottom w:val="single" w:sz="4" w:space="0" w:color="auto"/>
              <w:right w:val="single" w:sz="4" w:space="0" w:color="auto"/>
            </w:tcBorders>
            <w:shd w:val="clear" w:color="auto" w:fill="E2E2E2"/>
          </w:tcPr>
          <w:p w14:paraId="23A9FBC6"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Vplyvy na manželstvo, rodičovstvo, rodinu a deti</w:t>
            </w:r>
          </w:p>
        </w:tc>
        <w:sdt>
          <w:sdtPr>
            <w:rPr>
              <w:rFonts w:ascii="Book Antiqua" w:hAnsi="Book Antiqua"/>
              <w:b/>
              <w:sz w:val="22"/>
              <w:szCs w:val="22"/>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4B2CB358"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312" w:type="dxa"/>
            <w:tcBorders>
              <w:top w:val="single" w:sz="4" w:space="0" w:color="auto"/>
              <w:left w:val="nil"/>
              <w:bottom w:val="single" w:sz="4" w:space="0" w:color="auto"/>
              <w:right w:val="nil"/>
            </w:tcBorders>
            <w:vAlign w:val="center"/>
          </w:tcPr>
          <w:p w14:paraId="0CE91DB3" w14:textId="77777777" w:rsidR="002F28A2" w:rsidRPr="00B67C88" w:rsidRDefault="002F28A2" w:rsidP="00526409">
            <w:pPr>
              <w:ind w:right="-108"/>
              <w:rPr>
                <w:rFonts w:ascii="Book Antiqua" w:hAnsi="Book Antiqua"/>
                <w:b/>
                <w:sz w:val="22"/>
                <w:szCs w:val="22"/>
              </w:rPr>
            </w:pPr>
            <w:r w:rsidRPr="00B67C88">
              <w:rPr>
                <w:rFonts w:ascii="Book Antiqua" w:hAnsi="Book Antiqua"/>
                <w:b/>
                <w:sz w:val="22"/>
                <w:szCs w:val="22"/>
              </w:rPr>
              <w:t>Pozitívne</w:t>
            </w:r>
          </w:p>
        </w:tc>
        <w:sdt>
          <w:sdtPr>
            <w:rPr>
              <w:rFonts w:ascii="Book Antiqua" w:hAnsi="Book Antiqua"/>
              <w:b/>
              <w:sz w:val="22"/>
              <w:szCs w:val="22"/>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662510A0"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133" w:type="dxa"/>
            <w:tcBorders>
              <w:top w:val="single" w:sz="4" w:space="0" w:color="auto"/>
              <w:left w:val="nil"/>
              <w:bottom w:val="single" w:sz="4" w:space="0" w:color="auto"/>
              <w:right w:val="nil"/>
            </w:tcBorders>
            <w:vAlign w:val="center"/>
          </w:tcPr>
          <w:p w14:paraId="36FBB799"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Žiadne</w:t>
            </w:r>
          </w:p>
        </w:tc>
        <w:sdt>
          <w:sdtPr>
            <w:rPr>
              <w:rFonts w:ascii="Book Antiqua" w:hAnsi="Book Antiqua"/>
              <w:b/>
              <w:sz w:val="22"/>
              <w:szCs w:val="22"/>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1BF2A84" w14:textId="77777777" w:rsidR="002F28A2" w:rsidRPr="00B67C88" w:rsidRDefault="002F28A2" w:rsidP="00526409">
                <w:pPr>
                  <w:jc w:val="center"/>
                  <w:rPr>
                    <w:rFonts w:ascii="Book Antiqua" w:hAnsi="Book Antiqua"/>
                    <w:b/>
                    <w:sz w:val="22"/>
                    <w:szCs w:val="22"/>
                  </w:rPr>
                </w:pPr>
                <w:r w:rsidRPr="00B67C88">
                  <w:rPr>
                    <w:rFonts w:ascii="Segoe UI Symbol" w:eastAsia="MS Gothic" w:hAnsi="Segoe UI Symbol" w:cs="Segoe UI Symbol"/>
                    <w:b/>
                    <w:sz w:val="22"/>
                    <w:szCs w:val="22"/>
                  </w:rPr>
                  <w:t>☐</w:t>
                </w:r>
              </w:p>
            </w:tc>
          </w:sdtContent>
        </w:sdt>
        <w:tc>
          <w:tcPr>
            <w:tcW w:w="1297" w:type="dxa"/>
            <w:tcBorders>
              <w:top w:val="single" w:sz="4" w:space="0" w:color="auto"/>
              <w:left w:val="nil"/>
              <w:bottom w:val="single" w:sz="4" w:space="0" w:color="auto"/>
              <w:right w:val="single" w:sz="4" w:space="0" w:color="auto"/>
            </w:tcBorders>
            <w:vAlign w:val="center"/>
          </w:tcPr>
          <w:p w14:paraId="4DCF0429" w14:textId="77777777" w:rsidR="002F28A2" w:rsidRPr="00B67C88" w:rsidRDefault="002F28A2" w:rsidP="00526409">
            <w:pPr>
              <w:rPr>
                <w:rFonts w:ascii="Book Antiqua" w:hAnsi="Book Antiqua"/>
                <w:b/>
                <w:sz w:val="22"/>
                <w:szCs w:val="22"/>
              </w:rPr>
            </w:pPr>
            <w:r w:rsidRPr="00B67C88">
              <w:rPr>
                <w:rFonts w:ascii="Book Antiqua" w:hAnsi="Book Antiqua"/>
                <w:b/>
                <w:sz w:val="22"/>
                <w:szCs w:val="22"/>
              </w:rPr>
              <w:t>Negatívne</w:t>
            </w:r>
          </w:p>
        </w:tc>
      </w:tr>
    </w:tbl>
    <w:p w14:paraId="2DBCD6E6" w14:textId="77777777" w:rsidR="002F28A2" w:rsidRPr="00B67C88" w:rsidRDefault="002F28A2" w:rsidP="002F28A2">
      <w:pPr>
        <w:ind w:right="141"/>
        <w:rPr>
          <w:rFonts w:ascii="Book Antiqua" w:hAnsi="Book Antiqua"/>
          <w:b/>
          <w:sz w:val="22"/>
          <w:szCs w:val="22"/>
        </w:rPr>
      </w:pPr>
    </w:p>
    <w:tbl>
      <w:tblPr>
        <w:tblStyle w:val="Mriekatabuky1"/>
        <w:tblW w:w="9176" w:type="dxa"/>
        <w:tblLayout w:type="fixed"/>
        <w:tblLook w:val="04A0" w:firstRow="1" w:lastRow="0" w:firstColumn="1" w:lastColumn="0" w:noHBand="0" w:noVBand="1"/>
      </w:tblPr>
      <w:tblGrid>
        <w:gridCol w:w="9176"/>
      </w:tblGrid>
      <w:tr w:rsidR="002F28A2" w:rsidRPr="00B67C88" w14:paraId="7D7AB409" w14:textId="77777777" w:rsidTr="00526409">
        <w:tc>
          <w:tcPr>
            <w:tcW w:w="9176" w:type="dxa"/>
            <w:tcBorders>
              <w:top w:val="single" w:sz="4" w:space="0" w:color="auto"/>
              <w:left w:val="single" w:sz="4" w:space="0" w:color="auto"/>
              <w:bottom w:val="nil"/>
              <w:right w:val="single" w:sz="4" w:space="0" w:color="auto"/>
            </w:tcBorders>
            <w:shd w:val="clear" w:color="auto" w:fill="E2E2E2"/>
          </w:tcPr>
          <w:p w14:paraId="408D080D"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Poznámky</w:t>
            </w:r>
          </w:p>
        </w:tc>
      </w:tr>
      <w:tr w:rsidR="002F28A2" w:rsidRPr="00B67C88" w14:paraId="1C4A9625" w14:textId="77777777" w:rsidTr="00526409">
        <w:trPr>
          <w:trHeight w:val="713"/>
        </w:trPr>
        <w:tc>
          <w:tcPr>
            <w:tcW w:w="9176" w:type="dxa"/>
            <w:tcBorders>
              <w:top w:val="nil"/>
              <w:left w:val="single" w:sz="4" w:space="0" w:color="auto"/>
              <w:bottom w:val="single" w:sz="4" w:space="0" w:color="auto"/>
              <w:right w:val="single" w:sz="4" w:space="0" w:color="auto"/>
            </w:tcBorders>
            <w:shd w:val="clear" w:color="auto" w:fill="auto"/>
          </w:tcPr>
          <w:p w14:paraId="6759AAE3" w14:textId="77777777" w:rsidR="002F28A2" w:rsidRPr="00B67C88" w:rsidRDefault="002F28A2" w:rsidP="00526409">
            <w:pPr>
              <w:jc w:val="both"/>
              <w:rPr>
                <w:rFonts w:ascii="Book Antiqua" w:hAnsi="Book Antiqua"/>
                <w:i/>
                <w:sz w:val="22"/>
                <w:szCs w:val="22"/>
              </w:rPr>
            </w:pPr>
            <w:r w:rsidRPr="00B67C88">
              <w:rPr>
                <w:rFonts w:ascii="Book Antiqua" w:hAnsi="Book Antiqua"/>
                <w:i/>
                <w:sz w:val="22"/>
                <w:szCs w:val="22"/>
              </w:rPr>
              <w:t xml:space="preserve">V prípade potreby uveďte doplňujúce informácie k identifikovaným vplyvom. </w:t>
            </w:r>
          </w:p>
          <w:p w14:paraId="75FDBCC6" w14:textId="77777777" w:rsidR="002F28A2" w:rsidRPr="00B67C88" w:rsidRDefault="002F28A2" w:rsidP="00526409">
            <w:pPr>
              <w:jc w:val="both"/>
              <w:rPr>
                <w:rFonts w:ascii="Book Antiqua" w:hAnsi="Book Antiqua"/>
                <w:i/>
                <w:sz w:val="22"/>
                <w:szCs w:val="22"/>
              </w:rPr>
            </w:pPr>
          </w:p>
          <w:p w14:paraId="223FF0DE" w14:textId="77777777" w:rsidR="002F28A2" w:rsidRPr="00B67C88" w:rsidRDefault="002F28A2" w:rsidP="00526409">
            <w:pPr>
              <w:jc w:val="both"/>
              <w:rPr>
                <w:rFonts w:ascii="Book Antiqua" w:hAnsi="Book Antiqua"/>
                <w:i/>
                <w:sz w:val="22"/>
                <w:szCs w:val="22"/>
              </w:rPr>
            </w:pPr>
            <w:r w:rsidRPr="00B67C88">
              <w:rPr>
                <w:rFonts w:ascii="Book Antiqua" w:hAnsi="Book Antiqua"/>
                <w:i/>
                <w:sz w:val="22"/>
                <w:szCs w:val="22"/>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A082EB9" w14:textId="77777777" w:rsidR="002F28A2" w:rsidRPr="00B67C88" w:rsidRDefault="002F28A2" w:rsidP="00526409">
            <w:pPr>
              <w:jc w:val="both"/>
              <w:rPr>
                <w:rFonts w:ascii="Book Antiqua" w:hAnsi="Book Antiqua"/>
                <w:i/>
                <w:sz w:val="22"/>
                <w:szCs w:val="22"/>
              </w:rPr>
            </w:pPr>
          </w:p>
          <w:p w14:paraId="33F01461" w14:textId="77777777" w:rsidR="002F28A2" w:rsidRPr="00B67C88" w:rsidRDefault="002F28A2">
            <w:pPr>
              <w:jc w:val="both"/>
              <w:rPr>
                <w:rFonts w:ascii="Book Antiqua" w:eastAsia="Calibri" w:hAnsi="Book Antiqua"/>
                <w:b/>
                <w:sz w:val="22"/>
                <w:szCs w:val="22"/>
              </w:rPr>
            </w:pPr>
          </w:p>
        </w:tc>
      </w:tr>
      <w:tr w:rsidR="002F28A2" w:rsidRPr="00B67C88" w14:paraId="5B8E0449" w14:textId="77777777" w:rsidTr="00526409">
        <w:tc>
          <w:tcPr>
            <w:tcW w:w="9176" w:type="dxa"/>
          </w:tcPr>
          <w:p w14:paraId="746ED92A"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 xml:space="preserve">Kontakt na spracovateľa/súčinnosť </w:t>
            </w:r>
          </w:p>
        </w:tc>
      </w:tr>
      <w:tr w:rsidR="002F28A2" w:rsidRPr="00B67C88" w14:paraId="12F61094" w14:textId="77777777" w:rsidTr="00526409">
        <w:trPr>
          <w:trHeight w:val="586"/>
        </w:trPr>
        <w:tc>
          <w:tcPr>
            <w:tcW w:w="9176" w:type="dxa"/>
          </w:tcPr>
          <w:p w14:paraId="7247513D" w14:textId="77777777" w:rsidR="002F28A2" w:rsidRPr="00B67C88" w:rsidRDefault="002F28A2" w:rsidP="00526409">
            <w:pPr>
              <w:rPr>
                <w:rFonts w:ascii="Book Antiqua" w:hAnsi="Book Antiqua"/>
                <w:i/>
                <w:sz w:val="22"/>
                <w:szCs w:val="22"/>
              </w:rPr>
            </w:pPr>
            <w:r w:rsidRPr="00B67C88">
              <w:rPr>
                <w:rFonts w:ascii="Book Antiqua" w:hAnsi="Book Antiqua"/>
                <w:i/>
                <w:sz w:val="22"/>
                <w:szCs w:val="22"/>
              </w:rPr>
              <w:t>Vypracovali ste návrh zákona v súčinnosti s príslušným ministerstvom?</w:t>
            </w:r>
            <w:r w:rsidRPr="00B67C88">
              <w:rPr>
                <w:rFonts w:ascii="Book Antiqua" w:hAnsi="Book Antiqua"/>
                <w:b/>
                <w:sz w:val="22"/>
                <w:szCs w:val="22"/>
              </w:rPr>
              <w:t xml:space="preserve">                </w:t>
            </w:r>
            <w:sdt>
              <w:sdtPr>
                <w:rPr>
                  <w:rFonts w:ascii="Book Antiqua" w:hAnsi="Book Antiqua"/>
                  <w:b/>
                  <w:sz w:val="22"/>
                  <w:szCs w:val="22"/>
                </w:rPr>
                <w:id w:val="1123817605"/>
                <w14:checkbox>
                  <w14:checked w14:val="0"/>
                  <w14:checkedState w14:val="2612" w14:font="MS Gothic"/>
                  <w14:uncheckedState w14:val="2610" w14:font="MS Gothic"/>
                </w14:checkbox>
              </w:sdtPr>
              <w:sdtEndPr/>
              <w:sdtContent>
                <w:r w:rsidRPr="00B67C88">
                  <w:rPr>
                    <w:rFonts w:ascii="Segoe UI Symbol" w:eastAsia="MS Gothic" w:hAnsi="Segoe UI Symbol" w:cs="Segoe UI Symbol"/>
                    <w:b/>
                    <w:sz w:val="22"/>
                    <w:szCs w:val="22"/>
                  </w:rPr>
                  <w:t>☐</w:t>
                </w:r>
              </w:sdtContent>
            </w:sdt>
            <w:r w:rsidRPr="00B67C88">
              <w:rPr>
                <w:rFonts w:ascii="Book Antiqua" w:hAnsi="Book Antiqua"/>
                <w:b/>
                <w:sz w:val="22"/>
                <w:szCs w:val="22"/>
              </w:rPr>
              <w:t xml:space="preserve"> Áno    </w:t>
            </w:r>
            <w:sdt>
              <w:sdtPr>
                <w:rPr>
                  <w:rFonts w:ascii="Book Antiqua" w:hAnsi="Book Antiqua"/>
                  <w:b/>
                  <w:sz w:val="22"/>
                  <w:szCs w:val="22"/>
                </w:rPr>
                <w:id w:val="-1065016647"/>
                <w14:checkbox>
                  <w14:checked w14:val="1"/>
                  <w14:checkedState w14:val="2612" w14:font="MS Gothic"/>
                  <w14:uncheckedState w14:val="2610" w14:font="MS Gothic"/>
                </w14:checkbox>
              </w:sdtPr>
              <w:sdtEndPr/>
              <w:sdtContent>
                <w:r w:rsidRPr="00B67C88">
                  <w:rPr>
                    <w:rFonts w:ascii="Segoe UI Symbol" w:eastAsia="MS Gothic" w:hAnsi="Segoe UI Symbol" w:cs="Segoe UI Symbol"/>
                    <w:b/>
                    <w:sz w:val="22"/>
                    <w:szCs w:val="22"/>
                  </w:rPr>
                  <w:t>☒</w:t>
                </w:r>
              </w:sdtContent>
            </w:sdt>
            <w:r w:rsidRPr="00B67C88">
              <w:rPr>
                <w:rFonts w:ascii="Book Antiqua" w:hAnsi="Book Antiqua"/>
                <w:b/>
                <w:sz w:val="22"/>
                <w:szCs w:val="22"/>
              </w:rPr>
              <w:t xml:space="preserve">  Nie</w:t>
            </w:r>
          </w:p>
          <w:p w14:paraId="35048081" w14:textId="77777777" w:rsidR="002F28A2" w:rsidRPr="00B67C88" w:rsidRDefault="002F28A2" w:rsidP="00526409">
            <w:pPr>
              <w:rPr>
                <w:rFonts w:ascii="Book Antiqua" w:hAnsi="Book Antiqua"/>
                <w:i/>
                <w:sz w:val="22"/>
                <w:szCs w:val="22"/>
              </w:rPr>
            </w:pPr>
          </w:p>
          <w:p w14:paraId="08C2ABB5" w14:textId="77777777" w:rsidR="002F28A2" w:rsidRPr="00B67C88" w:rsidRDefault="002F28A2" w:rsidP="00526409">
            <w:pPr>
              <w:rPr>
                <w:rFonts w:ascii="Book Antiqua" w:hAnsi="Book Antiqua"/>
                <w:i/>
                <w:sz w:val="22"/>
                <w:szCs w:val="22"/>
              </w:rPr>
            </w:pPr>
            <w:r w:rsidRPr="00B67C88">
              <w:rPr>
                <w:rFonts w:ascii="Book Antiqua" w:hAnsi="Book Antiqua"/>
                <w:i/>
                <w:sz w:val="22"/>
                <w:szCs w:val="22"/>
              </w:rPr>
              <w:t>Uveďte údaje na kontaktnú osobu, ktorú je možné kontaktovať v súvislosti s posúdením vybraných vplyvov.</w:t>
            </w:r>
          </w:p>
          <w:p w14:paraId="2F42063D" w14:textId="77777777" w:rsidR="002F28A2" w:rsidRPr="00B67C88" w:rsidRDefault="002F28A2" w:rsidP="00526409">
            <w:pPr>
              <w:rPr>
                <w:rFonts w:ascii="Book Antiqua" w:hAnsi="Book Antiqua"/>
                <w:i/>
                <w:sz w:val="22"/>
                <w:szCs w:val="22"/>
              </w:rPr>
            </w:pPr>
          </w:p>
        </w:tc>
      </w:tr>
      <w:tr w:rsidR="002F28A2" w:rsidRPr="00B67C88" w14:paraId="22EDB4E5" w14:textId="77777777" w:rsidTr="00526409">
        <w:tc>
          <w:tcPr>
            <w:tcW w:w="9176" w:type="dxa"/>
          </w:tcPr>
          <w:p w14:paraId="04E6BD02" w14:textId="77777777" w:rsidR="002F28A2" w:rsidRPr="00B67C88" w:rsidRDefault="002F28A2" w:rsidP="00526409">
            <w:pPr>
              <w:numPr>
                <w:ilvl w:val="0"/>
                <w:numId w:val="6"/>
              </w:numPr>
              <w:ind w:left="426"/>
              <w:contextualSpacing/>
              <w:rPr>
                <w:rFonts w:ascii="Book Antiqua" w:eastAsia="Calibri" w:hAnsi="Book Antiqua"/>
                <w:b/>
                <w:sz w:val="22"/>
                <w:szCs w:val="22"/>
              </w:rPr>
            </w:pPr>
            <w:r w:rsidRPr="00B67C88">
              <w:rPr>
                <w:rFonts w:ascii="Book Antiqua" w:eastAsia="Calibri" w:hAnsi="Book Antiqua"/>
                <w:b/>
                <w:sz w:val="22"/>
                <w:szCs w:val="22"/>
              </w:rPr>
              <w:t>Stanovisko gestorov</w:t>
            </w:r>
          </w:p>
        </w:tc>
      </w:tr>
      <w:tr w:rsidR="002F28A2" w:rsidRPr="00B67C88" w14:paraId="072BE693" w14:textId="77777777" w:rsidTr="00526409">
        <w:trPr>
          <w:trHeight w:val="401"/>
        </w:trPr>
        <w:tc>
          <w:tcPr>
            <w:tcW w:w="9176" w:type="dxa"/>
          </w:tcPr>
          <w:p w14:paraId="14416D64" w14:textId="2894E749" w:rsidR="002F28A2" w:rsidRPr="00B67C88" w:rsidRDefault="002F28A2" w:rsidP="00526409">
            <w:pPr>
              <w:rPr>
                <w:rFonts w:ascii="Book Antiqua" w:hAnsi="Book Antiqua"/>
                <w:i/>
                <w:sz w:val="22"/>
                <w:szCs w:val="22"/>
              </w:rPr>
            </w:pPr>
            <w:r w:rsidRPr="00B67C88">
              <w:rPr>
                <w:rFonts w:ascii="Book Antiqua" w:hAnsi="Book Antiqua"/>
                <w:i/>
                <w:sz w:val="22"/>
                <w:szCs w:val="22"/>
              </w:rPr>
              <w:lastRenderedPageBreak/>
              <w:t>Stanovisko Ministerstva financií SR</w:t>
            </w:r>
            <w:r w:rsidRPr="00B67C88">
              <w:rPr>
                <w:rFonts w:ascii="Book Antiqua" w:hAnsi="Book Antiqua"/>
                <w:b/>
                <w:sz w:val="22"/>
                <w:szCs w:val="22"/>
              </w:rPr>
              <w:t xml:space="preserve">                                           </w:t>
            </w:r>
            <w:sdt>
              <w:sdtPr>
                <w:rPr>
                  <w:rFonts w:ascii="Book Antiqua" w:hAnsi="Book Antiqua"/>
                  <w:b/>
                  <w:sz w:val="22"/>
                  <w:szCs w:val="22"/>
                </w:rPr>
                <w:id w:val="-1682038990"/>
                <w14:checkbox>
                  <w14:checked w14:val="1"/>
                  <w14:checkedState w14:val="2612" w14:font="MS Gothic"/>
                  <w14:uncheckedState w14:val="2610" w14:font="MS Gothic"/>
                </w14:checkbox>
              </w:sdtPr>
              <w:sdtEndPr/>
              <w:sdtContent>
                <w:r w:rsidRPr="00B67C88">
                  <w:rPr>
                    <w:rFonts w:ascii="Segoe UI Symbol" w:eastAsia="MS Gothic" w:hAnsi="Segoe UI Symbol" w:cs="Segoe UI Symbol"/>
                    <w:b/>
                    <w:sz w:val="22"/>
                    <w:szCs w:val="22"/>
                  </w:rPr>
                  <w:t>☒</w:t>
                </w:r>
              </w:sdtContent>
            </w:sdt>
            <w:r w:rsidRPr="00B67C88">
              <w:rPr>
                <w:rFonts w:ascii="Book Antiqua" w:hAnsi="Book Antiqua"/>
                <w:b/>
                <w:sz w:val="22"/>
                <w:szCs w:val="22"/>
              </w:rPr>
              <w:t xml:space="preserve"> vyžiadané             </w:t>
            </w:r>
            <w:sdt>
              <w:sdtPr>
                <w:rPr>
                  <w:rFonts w:ascii="Book Antiqua" w:hAnsi="Book Antiqua"/>
                  <w:b/>
                  <w:sz w:val="22"/>
                  <w:szCs w:val="22"/>
                </w:rPr>
                <w:id w:val="284241648"/>
                <w14:checkbox>
                  <w14:checked w14:val="0"/>
                  <w14:checkedState w14:val="2612" w14:font="MS Gothic"/>
                  <w14:uncheckedState w14:val="2610" w14:font="MS Gothic"/>
                </w14:checkbox>
              </w:sdtPr>
              <w:sdtEndPr/>
              <w:sdtContent>
                <w:r w:rsidRPr="00B67C88">
                  <w:rPr>
                    <w:rFonts w:ascii="Segoe UI Symbol" w:eastAsia="MS Gothic" w:hAnsi="Segoe UI Symbol" w:cs="Segoe UI Symbol"/>
                    <w:b/>
                    <w:sz w:val="22"/>
                    <w:szCs w:val="22"/>
                  </w:rPr>
                  <w:t>☐</w:t>
                </w:r>
              </w:sdtContent>
            </w:sdt>
            <w:r w:rsidRPr="00B67C88">
              <w:rPr>
                <w:rFonts w:ascii="Book Antiqua" w:hAnsi="Book Antiqua"/>
                <w:b/>
                <w:sz w:val="22"/>
                <w:szCs w:val="22"/>
              </w:rPr>
              <w:t xml:space="preserve">  priložené</w:t>
            </w:r>
          </w:p>
          <w:p w14:paraId="2D0E51A6" w14:textId="61F7DDF4" w:rsidR="002F28A2" w:rsidRPr="00B67C88" w:rsidRDefault="002F28A2" w:rsidP="00526409">
            <w:pPr>
              <w:jc w:val="both"/>
              <w:rPr>
                <w:rFonts w:ascii="Book Antiqua" w:hAnsi="Book Antiqua"/>
                <w:i/>
                <w:sz w:val="22"/>
                <w:szCs w:val="22"/>
              </w:rPr>
            </w:pPr>
            <w:r w:rsidRPr="00B67C88">
              <w:rPr>
                <w:rFonts w:ascii="Book Antiqua" w:hAnsi="Book Antiqua"/>
                <w:i/>
                <w:sz w:val="22"/>
                <w:szCs w:val="22"/>
              </w:rPr>
              <w:t xml:space="preserve">Stanovisko Ministerstva hospodárstva SR                                  </w:t>
            </w:r>
            <w:r w:rsidRPr="00B67C88">
              <w:rPr>
                <w:rFonts w:ascii="Book Antiqua" w:hAnsi="Book Antiqua"/>
                <w:b/>
                <w:sz w:val="22"/>
                <w:szCs w:val="22"/>
              </w:rPr>
              <w:t xml:space="preserve">    </w:t>
            </w:r>
            <w:sdt>
              <w:sdtPr>
                <w:rPr>
                  <w:rFonts w:ascii="Book Antiqua" w:hAnsi="Book Antiqua"/>
                  <w:b/>
                  <w:sz w:val="22"/>
                  <w:szCs w:val="22"/>
                </w:rPr>
                <w:id w:val="135926083"/>
                <w14:checkbox>
                  <w14:checked w14:val="1"/>
                  <w14:checkedState w14:val="2612" w14:font="MS Gothic"/>
                  <w14:uncheckedState w14:val="2610" w14:font="MS Gothic"/>
                </w14:checkbox>
              </w:sdtPr>
              <w:sdtEndPr/>
              <w:sdtContent>
                <w:r w:rsidRPr="00B67C88">
                  <w:rPr>
                    <w:rFonts w:ascii="Segoe UI Symbol" w:eastAsia="MS Gothic" w:hAnsi="Segoe UI Symbol" w:cs="Segoe UI Symbol"/>
                    <w:b/>
                    <w:sz w:val="22"/>
                    <w:szCs w:val="22"/>
                  </w:rPr>
                  <w:t>☒</w:t>
                </w:r>
              </w:sdtContent>
            </w:sdt>
            <w:r w:rsidRPr="00B67C88">
              <w:rPr>
                <w:rFonts w:ascii="Book Antiqua" w:hAnsi="Book Antiqua"/>
                <w:b/>
                <w:sz w:val="22"/>
                <w:szCs w:val="22"/>
              </w:rPr>
              <w:t xml:space="preserve"> vyžiadané              </w:t>
            </w:r>
            <w:sdt>
              <w:sdtPr>
                <w:rPr>
                  <w:rFonts w:ascii="Book Antiqua" w:hAnsi="Book Antiqua"/>
                  <w:b/>
                  <w:sz w:val="22"/>
                  <w:szCs w:val="22"/>
                </w:rPr>
                <w:id w:val="-2076191806"/>
                <w14:checkbox>
                  <w14:checked w14:val="0"/>
                  <w14:checkedState w14:val="2612" w14:font="MS Gothic"/>
                  <w14:uncheckedState w14:val="2610" w14:font="MS Gothic"/>
                </w14:checkbox>
              </w:sdtPr>
              <w:sdtEndPr/>
              <w:sdtContent>
                <w:r w:rsidRPr="00B67C88">
                  <w:rPr>
                    <w:rFonts w:ascii="Segoe UI Symbol" w:eastAsia="MS Gothic" w:hAnsi="Segoe UI Symbol" w:cs="Segoe UI Symbol"/>
                    <w:b/>
                    <w:sz w:val="22"/>
                    <w:szCs w:val="22"/>
                  </w:rPr>
                  <w:t>☐</w:t>
                </w:r>
              </w:sdtContent>
            </w:sdt>
            <w:r w:rsidRPr="00B67C88">
              <w:rPr>
                <w:rFonts w:ascii="Book Antiqua" w:hAnsi="Book Antiqua"/>
                <w:b/>
                <w:sz w:val="22"/>
                <w:szCs w:val="22"/>
              </w:rPr>
              <w:t xml:space="preserve">  priložené</w:t>
            </w:r>
          </w:p>
          <w:p w14:paraId="195F0940" w14:textId="77777777" w:rsidR="002F28A2" w:rsidRPr="00B67C88" w:rsidRDefault="002F28A2" w:rsidP="00526409">
            <w:pPr>
              <w:rPr>
                <w:rFonts w:ascii="Book Antiqua" w:hAnsi="Book Antiqua"/>
                <w:bCs/>
                <w:i/>
                <w:iCs/>
                <w:sz w:val="22"/>
                <w:szCs w:val="22"/>
              </w:rPr>
            </w:pPr>
          </w:p>
          <w:p w14:paraId="6DF29BB6" w14:textId="77777777" w:rsidR="002F28A2" w:rsidRPr="00B67C88" w:rsidRDefault="002F28A2" w:rsidP="00526409">
            <w:pPr>
              <w:rPr>
                <w:rFonts w:ascii="Book Antiqua" w:hAnsi="Book Antiqua"/>
                <w:bCs/>
                <w:i/>
                <w:iCs/>
                <w:sz w:val="22"/>
                <w:szCs w:val="22"/>
              </w:rPr>
            </w:pPr>
            <w:r w:rsidRPr="00B67C88">
              <w:rPr>
                <w:rFonts w:ascii="Book Antiqua" w:hAnsi="Book Antiqua"/>
                <w:bCs/>
                <w:i/>
                <w:iCs/>
                <w:sz w:val="22"/>
                <w:szCs w:val="22"/>
              </w:rPr>
              <w:t>V prípade potreby uveďte doplňujúce informácie alebo poznámky k stanovisku.</w:t>
            </w:r>
          </w:p>
          <w:p w14:paraId="0F4C8F8E" w14:textId="77777777" w:rsidR="002F28A2" w:rsidRPr="00B67C88" w:rsidRDefault="002F28A2" w:rsidP="00526409">
            <w:pPr>
              <w:rPr>
                <w:rFonts w:ascii="Book Antiqua" w:hAnsi="Book Antiqua"/>
                <w:bCs/>
                <w:i/>
                <w:iCs/>
                <w:sz w:val="22"/>
                <w:szCs w:val="22"/>
              </w:rPr>
            </w:pPr>
          </w:p>
        </w:tc>
      </w:tr>
    </w:tbl>
    <w:p w14:paraId="3A393A6B" w14:textId="77777777" w:rsidR="002F28A2" w:rsidRPr="00B67C88" w:rsidRDefault="002F28A2" w:rsidP="002F28A2">
      <w:pPr>
        <w:tabs>
          <w:tab w:val="left" w:pos="341"/>
        </w:tabs>
        <w:autoSpaceDE w:val="0"/>
        <w:autoSpaceDN w:val="0"/>
        <w:adjustRightInd w:val="0"/>
        <w:spacing w:before="120" w:line="276" w:lineRule="auto"/>
        <w:jc w:val="both"/>
        <w:rPr>
          <w:rFonts w:ascii="Book Antiqua" w:hAnsi="Book Antiqua" w:cs="Book Antiqua"/>
          <w:b/>
          <w:bCs/>
          <w:color w:val="000000"/>
          <w:sz w:val="22"/>
          <w:szCs w:val="22"/>
        </w:rPr>
      </w:pPr>
    </w:p>
    <w:p w14:paraId="4082EA5F" w14:textId="77777777" w:rsidR="002F28A2" w:rsidRPr="00B67C88" w:rsidRDefault="002F28A2" w:rsidP="002F28A2">
      <w:pPr>
        <w:pStyle w:val="Normlnywebov"/>
        <w:spacing w:before="120" w:beforeAutospacing="0" w:after="0" w:afterAutospacing="0" w:line="276" w:lineRule="auto"/>
        <w:jc w:val="both"/>
        <w:rPr>
          <w:rFonts w:ascii="Book Antiqua" w:hAnsi="Book Antiqua" w:cs="Book Antiqua"/>
          <w:b/>
          <w:bCs/>
          <w:color w:val="000000"/>
          <w:sz w:val="22"/>
          <w:szCs w:val="22"/>
        </w:rPr>
      </w:pPr>
    </w:p>
    <w:p w14:paraId="0EDF5439" w14:textId="77777777" w:rsidR="007676B6" w:rsidRDefault="007676B6"/>
    <w:sectPr w:rsidR="007676B6" w:rsidSect="001116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77C72" w14:textId="77777777" w:rsidR="005A5AD6" w:rsidRDefault="005A5AD6">
      <w:r>
        <w:separator/>
      </w:r>
    </w:p>
  </w:endnote>
  <w:endnote w:type="continuationSeparator" w:id="0">
    <w:p w14:paraId="1E3B74A9" w14:textId="77777777" w:rsidR="005A5AD6" w:rsidRDefault="005A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0DA2" w14:textId="77777777" w:rsidR="00137183" w:rsidRDefault="00137183" w:rsidP="0071457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820D2" w14:textId="77777777" w:rsidR="005A5AD6" w:rsidRDefault="005A5AD6">
      <w:r>
        <w:separator/>
      </w:r>
    </w:p>
  </w:footnote>
  <w:footnote w:type="continuationSeparator" w:id="0">
    <w:p w14:paraId="74BDFFD3" w14:textId="77777777" w:rsidR="005A5AD6" w:rsidRDefault="005A5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7DC"/>
    <w:multiLevelType w:val="hybridMultilevel"/>
    <w:tmpl w:val="3DAEB0CE"/>
    <w:lvl w:ilvl="0" w:tplc="C344A990">
      <w:start w:val="1"/>
      <w:numFmt w:val="lowerLetter"/>
      <w:lvlText w:val="%1)"/>
      <w:lvlJc w:val="left"/>
      <w:pPr>
        <w:ind w:left="720" w:hanging="360"/>
      </w:pPr>
    </w:lvl>
    <w:lvl w:ilvl="1" w:tplc="95684642">
      <w:start w:val="1"/>
      <w:numFmt w:val="lowerLetter"/>
      <w:lvlText w:val="%2."/>
      <w:lvlJc w:val="left"/>
      <w:pPr>
        <w:ind w:left="1440" w:hanging="360"/>
      </w:pPr>
    </w:lvl>
    <w:lvl w:ilvl="2" w:tplc="C9EE31E6">
      <w:start w:val="1"/>
      <w:numFmt w:val="lowerRoman"/>
      <w:lvlText w:val="%3."/>
      <w:lvlJc w:val="right"/>
      <w:pPr>
        <w:ind w:left="2160" w:hanging="180"/>
      </w:pPr>
    </w:lvl>
    <w:lvl w:ilvl="3" w:tplc="95F8E4C8">
      <w:start w:val="1"/>
      <w:numFmt w:val="decimal"/>
      <w:lvlText w:val="%4."/>
      <w:lvlJc w:val="left"/>
      <w:pPr>
        <w:ind w:left="2880" w:hanging="360"/>
      </w:pPr>
    </w:lvl>
    <w:lvl w:ilvl="4" w:tplc="492EC76C">
      <w:start w:val="1"/>
      <w:numFmt w:val="lowerLetter"/>
      <w:lvlText w:val="%5."/>
      <w:lvlJc w:val="left"/>
      <w:pPr>
        <w:ind w:left="3600" w:hanging="360"/>
      </w:pPr>
    </w:lvl>
    <w:lvl w:ilvl="5" w:tplc="FB20AE16">
      <w:start w:val="1"/>
      <w:numFmt w:val="lowerRoman"/>
      <w:lvlText w:val="%6."/>
      <w:lvlJc w:val="right"/>
      <w:pPr>
        <w:ind w:left="4320" w:hanging="180"/>
      </w:pPr>
    </w:lvl>
    <w:lvl w:ilvl="6" w:tplc="0218CC24">
      <w:start w:val="1"/>
      <w:numFmt w:val="decimal"/>
      <w:lvlText w:val="%7."/>
      <w:lvlJc w:val="left"/>
      <w:pPr>
        <w:ind w:left="5040" w:hanging="360"/>
      </w:pPr>
    </w:lvl>
    <w:lvl w:ilvl="7" w:tplc="14D48A42">
      <w:start w:val="1"/>
      <w:numFmt w:val="lowerLetter"/>
      <w:lvlText w:val="%8."/>
      <w:lvlJc w:val="left"/>
      <w:pPr>
        <w:ind w:left="5760" w:hanging="360"/>
      </w:pPr>
    </w:lvl>
    <w:lvl w:ilvl="8" w:tplc="85D4B234">
      <w:start w:val="1"/>
      <w:numFmt w:val="lowerRoman"/>
      <w:lvlText w:val="%9."/>
      <w:lvlJc w:val="right"/>
      <w:pPr>
        <w:ind w:left="6480" w:hanging="180"/>
      </w:pPr>
    </w:lvl>
  </w:abstractNum>
  <w:abstractNum w:abstractNumId="1" w15:restartNumberingAfterBreak="0">
    <w:nsid w:val="1EA84C7B"/>
    <w:multiLevelType w:val="hybridMultilevel"/>
    <w:tmpl w:val="5E98724E"/>
    <w:lvl w:ilvl="0" w:tplc="13308B82">
      <w:start w:val="5"/>
      <w:numFmt w:val="bullet"/>
      <w:lvlText w:val="-"/>
      <w:lvlJc w:val="left"/>
      <w:pPr>
        <w:ind w:left="1068" w:hanging="360"/>
      </w:pPr>
      <w:rPr>
        <w:rFonts w:ascii="Book Antiqua" w:eastAsia="Times New Roman" w:hAnsi="Book Antiqua"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3A3E1F42"/>
    <w:multiLevelType w:val="hybridMultilevel"/>
    <w:tmpl w:val="CC94C0AE"/>
    <w:lvl w:ilvl="0" w:tplc="041B000D">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455639C9"/>
    <w:multiLevelType w:val="hybridMultilevel"/>
    <w:tmpl w:val="38F69CA4"/>
    <w:lvl w:ilvl="0" w:tplc="2F2C316C">
      <w:start w:val="5"/>
      <w:numFmt w:val="decimal"/>
      <w:lvlText w:val="%1."/>
      <w:lvlJc w:val="left"/>
      <w:pPr>
        <w:tabs>
          <w:tab w:val="num" w:pos="341"/>
        </w:tabs>
        <w:ind w:left="341" w:hanging="284"/>
      </w:pPr>
      <w:rPr>
        <w:b/>
        <w:bCs/>
        <w:i w:val="0"/>
        <w:iCs w:val="0"/>
      </w:rPr>
    </w:lvl>
    <w:lvl w:ilvl="1" w:tplc="763EC262">
      <w:start w:val="6"/>
      <w:numFmt w:val="decimal"/>
      <w:lvlText w:val="%2."/>
      <w:lvlJc w:val="left"/>
      <w:pPr>
        <w:tabs>
          <w:tab w:val="num" w:pos="284"/>
        </w:tabs>
        <w:ind w:left="284" w:hanging="284"/>
      </w:pPr>
      <w:rPr>
        <w:b/>
        <w:bCs/>
        <w:i w:val="0"/>
        <w:iCs w:val="0"/>
      </w:rPr>
    </w:lvl>
    <w:lvl w:ilvl="2" w:tplc="9A9276CA">
      <w:start w:val="1"/>
      <w:numFmt w:val="lowerRoman"/>
      <w:lvlText w:val="%3."/>
      <w:lvlJc w:val="right"/>
      <w:pPr>
        <w:tabs>
          <w:tab w:val="num" w:pos="2160"/>
        </w:tabs>
        <w:ind w:left="2160" w:hanging="180"/>
      </w:pPr>
    </w:lvl>
    <w:lvl w:ilvl="3" w:tplc="BB06674A">
      <w:start w:val="1"/>
      <w:numFmt w:val="decimal"/>
      <w:lvlText w:val="%4."/>
      <w:lvlJc w:val="left"/>
      <w:pPr>
        <w:tabs>
          <w:tab w:val="num" w:pos="2880"/>
        </w:tabs>
        <w:ind w:left="2880" w:hanging="360"/>
      </w:pPr>
    </w:lvl>
    <w:lvl w:ilvl="4" w:tplc="F0DE03D8">
      <w:start w:val="1"/>
      <w:numFmt w:val="lowerLetter"/>
      <w:lvlText w:val="%5."/>
      <w:lvlJc w:val="left"/>
      <w:pPr>
        <w:tabs>
          <w:tab w:val="num" w:pos="3600"/>
        </w:tabs>
        <w:ind w:left="3600" w:hanging="360"/>
      </w:pPr>
    </w:lvl>
    <w:lvl w:ilvl="5" w:tplc="DC6A48D0">
      <w:start w:val="1"/>
      <w:numFmt w:val="lowerRoman"/>
      <w:lvlText w:val="%6."/>
      <w:lvlJc w:val="right"/>
      <w:pPr>
        <w:tabs>
          <w:tab w:val="num" w:pos="4320"/>
        </w:tabs>
        <w:ind w:left="4320" w:hanging="180"/>
      </w:pPr>
    </w:lvl>
    <w:lvl w:ilvl="6" w:tplc="BBFAD5FE">
      <w:start w:val="1"/>
      <w:numFmt w:val="decimal"/>
      <w:lvlText w:val="%7."/>
      <w:lvlJc w:val="left"/>
      <w:pPr>
        <w:tabs>
          <w:tab w:val="num" w:pos="5040"/>
        </w:tabs>
        <w:ind w:left="5040" w:hanging="360"/>
      </w:pPr>
    </w:lvl>
    <w:lvl w:ilvl="7" w:tplc="25B292E6">
      <w:start w:val="1"/>
      <w:numFmt w:val="lowerLetter"/>
      <w:lvlText w:val="%8."/>
      <w:lvlJc w:val="left"/>
      <w:pPr>
        <w:tabs>
          <w:tab w:val="num" w:pos="5760"/>
        </w:tabs>
        <w:ind w:left="5760" w:hanging="360"/>
      </w:pPr>
    </w:lvl>
    <w:lvl w:ilvl="8" w:tplc="0A18BCC8">
      <w:start w:val="1"/>
      <w:numFmt w:val="lowerRoman"/>
      <w:lvlText w:val="%9."/>
      <w:lvlJc w:val="right"/>
      <w:pPr>
        <w:tabs>
          <w:tab w:val="num" w:pos="6480"/>
        </w:tabs>
        <w:ind w:left="6480" w:hanging="180"/>
      </w:pPr>
    </w:lvl>
  </w:abstractNum>
  <w:abstractNum w:abstractNumId="4" w15:restartNumberingAfterBreak="0">
    <w:nsid w:val="52B06CA7"/>
    <w:multiLevelType w:val="hybridMultilevel"/>
    <w:tmpl w:val="196EEBD6"/>
    <w:lvl w:ilvl="0" w:tplc="5B9E4C14">
      <w:start w:val="5"/>
      <w:numFmt w:val="bullet"/>
      <w:lvlText w:val="-"/>
      <w:lvlJc w:val="left"/>
      <w:pPr>
        <w:ind w:left="1068" w:hanging="360"/>
      </w:pPr>
      <w:rPr>
        <w:rFonts w:ascii="Book Antiqua" w:eastAsia="Times New Roman" w:hAnsi="Book Antiqua"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53F243C9"/>
    <w:multiLevelType w:val="hybridMultilevel"/>
    <w:tmpl w:val="5D8C2DB6"/>
    <w:lvl w:ilvl="0" w:tplc="142428C6">
      <w:start w:val="1"/>
      <w:numFmt w:val="lowerLetter"/>
      <w:lvlText w:val="%1)"/>
      <w:lvlJc w:val="left"/>
      <w:pPr>
        <w:ind w:left="720" w:hanging="360"/>
      </w:pPr>
    </w:lvl>
    <w:lvl w:ilvl="1" w:tplc="B1AC8326">
      <w:start w:val="1"/>
      <w:numFmt w:val="lowerLetter"/>
      <w:lvlText w:val="%2."/>
      <w:lvlJc w:val="left"/>
      <w:pPr>
        <w:ind w:left="1440" w:hanging="360"/>
      </w:pPr>
    </w:lvl>
    <w:lvl w:ilvl="2" w:tplc="B3E6342C">
      <w:start w:val="1"/>
      <w:numFmt w:val="lowerRoman"/>
      <w:lvlText w:val="%3."/>
      <w:lvlJc w:val="right"/>
      <w:pPr>
        <w:ind w:left="2160" w:hanging="180"/>
      </w:pPr>
    </w:lvl>
    <w:lvl w:ilvl="3" w:tplc="F0D6F4EE">
      <w:start w:val="1"/>
      <w:numFmt w:val="decimal"/>
      <w:lvlText w:val="%4."/>
      <w:lvlJc w:val="left"/>
      <w:pPr>
        <w:ind w:left="2880" w:hanging="360"/>
      </w:pPr>
    </w:lvl>
    <w:lvl w:ilvl="4" w:tplc="12D6EEB4">
      <w:start w:val="1"/>
      <w:numFmt w:val="lowerLetter"/>
      <w:lvlText w:val="%5."/>
      <w:lvlJc w:val="left"/>
      <w:pPr>
        <w:ind w:left="3600" w:hanging="360"/>
      </w:pPr>
    </w:lvl>
    <w:lvl w:ilvl="5" w:tplc="346C9B7C">
      <w:start w:val="1"/>
      <w:numFmt w:val="lowerRoman"/>
      <w:lvlText w:val="%6."/>
      <w:lvlJc w:val="right"/>
      <w:pPr>
        <w:ind w:left="4320" w:hanging="180"/>
      </w:pPr>
    </w:lvl>
    <w:lvl w:ilvl="6" w:tplc="57FEFE96">
      <w:start w:val="1"/>
      <w:numFmt w:val="decimal"/>
      <w:lvlText w:val="%7."/>
      <w:lvlJc w:val="left"/>
      <w:pPr>
        <w:ind w:left="5040" w:hanging="360"/>
      </w:pPr>
    </w:lvl>
    <w:lvl w:ilvl="7" w:tplc="71789340">
      <w:start w:val="1"/>
      <w:numFmt w:val="lowerLetter"/>
      <w:lvlText w:val="%8."/>
      <w:lvlJc w:val="left"/>
      <w:pPr>
        <w:ind w:left="5760" w:hanging="360"/>
      </w:pPr>
    </w:lvl>
    <w:lvl w:ilvl="8" w:tplc="64CAFBA8">
      <w:start w:val="1"/>
      <w:numFmt w:val="lowerRoman"/>
      <w:lvlText w:val="%9."/>
      <w:lvlJc w:val="right"/>
      <w:pPr>
        <w:ind w:left="6480" w:hanging="180"/>
      </w:pPr>
    </w:lvl>
  </w:abstractNum>
  <w:abstractNum w:abstractNumId="6" w15:restartNumberingAfterBreak="0">
    <w:nsid w:val="6B2C530F"/>
    <w:multiLevelType w:val="hybridMultilevel"/>
    <w:tmpl w:val="62D4DC4E"/>
    <w:lvl w:ilvl="0" w:tplc="42981030">
      <w:start w:val="1"/>
      <w:numFmt w:val="bullet"/>
      <w:lvlText w:val=""/>
      <w:lvlJc w:val="left"/>
      <w:pPr>
        <w:tabs>
          <w:tab w:val="num" w:pos="567"/>
        </w:tabs>
        <w:ind w:left="567" w:hanging="397"/>
      </w:pPr>
      <w:rPr>
        <w:rFonts w:ascii="Symbol" w:hAnsi="Symbol" w:cs="Symbol"/>
      </w:rPr>
    </w:lvl>
    <w:lvl w:ilvl="1" w:tplc="4A5E78C0">
      <w:start w:val="1"/>
      <w:numFmt w:val="bullet"/>
      <w:lvlText w:val="o"/>
      <w:lvlJc w:val="left"/>
      <w:pPr>
        <w:tabs>
          <w:tab w:val="num" w:pos="1440"/>
        </w:tabs>
        <w:ind w:left="1440" w:hanging="360"/>
      </w:pPr>
      <w:rPr>
        <w:rFonts w:ascii="Courier New" w:hAnsi="Courier New" w:cs="Courier New"/>
      </w:rPr>
    </w:lvl>
    <w:lvl w:ilvl="2" w:tplc="E37EE3A2">
      <w:start w:val="2"/>
      <w:numFmt w:val="lowerLetter"/>
      <w:lvlText w:val="%3)"/>
      <w:lvlJc w:val="left"/>
      <w:pPr>
        <w:tabs>
          <w:tab w:val="num" w:pos="510"/>
        </w:tabs>
        <w:ind w:left="567" w:hanging="510"/>
      </w:pPr>
      <w:rPr>
        <w:b w:val="0"/>
        <w:bCs w:val="0"/>
        <w:i w:val="0"/>
        <w:iCs w:val="0"/>
      </w:rPr>
    </w:lvl>
    <w:lvl w:ilvl="3" w:tplc="601C939E">
      <w:start w:val="4"/>
      <w:numFmt w:val="decimal"/>
      <w:lvlText w:val="%4."/>
      <w:lvlJc w:val="left"/>
      <w:pPr>
        <w:tabs>
          <w:tab w:val="num" w:pos="284"/>
        </w:tabs>
        <w:ind w:left="284" w:hanging="284"/>
      </w:pPr>
      <w:rPr>
        <w:b/>
        <w:bCs/>
        <w:i w:val="0"/>
        <w:iCs w:val="0"/>
      </w:rPr>
    </w:lvl>
    <w:lvl w:ilvl="4" w:tplc="A98C072E">
      <w:start w:val="1"/>
      <w:numFmt w:val="bullet"/>
      <w:lvlText w:val="o"/>
      <w:lvlJc w:val="left"/>
      <w:pPr>
        <w:tabs>
          <w:tab w:val="num" w:pos="3600"/>
        </w:tabs>
        <w:ind w:left="3600" w:hanging="360"/>
      </w:pPr>
      <w:rPr>
        <w:rFonts w:ascii="Courier New" w:hAnsi="Courier New" w:cs="Courier New"/>
      </w:rPr>
    </w:lvl>
    <w:lvl w:ilvl="5" w:tplc="DDF480F4">
      <w:start w:val="1"/>
      <w:numFmt w:val="bullet"/>
      <w:lvlText w:val=""/>
      <w:lvlJc w:val="left"/>
      <w:pPr>
        <w:tabs>
          <w:tab w:val="num" w:pos="4320"/>
        </w:tabs>
        <w:ind w:left="4320" w:hanging="360"/>
      </w:pPr>
      <w:rPr>
        <w:rFonts w:ascii="Wingdings" w:hAnsi="Wingdings" w:cs="Wingdings"/>
      </w:rPr>
    </w:lvl>
    <w:lvl w:ilvl="6" w:tplc="8EC20C38">
      <w:start w:val="1"/>
      <w:numFmt w:val="bullet"/>
      <w:lvlText w:val=""/>
      <w:lvlJc w:val="left"/>
      <w:pPr>
        <w:tabs>
          <w:tab w:val="num" w:pos="5040"/>
        </w:tabs>
        <w:ind w:left="5040" w:hanging="360"/>
      </w:pPr>
      <w:rPr>
        <w:rFonts w:ascii="Symbol" w:hAnsi="Symbol" w:cs="Symbol"/>
      </w:rPr>
    </w:lvl>
    <w:lvl w:ilvl="7" w:tplc="3884A1C2">
      <w:start w:val="1"/>
      <w:numFmt w:val="bullet"/>
      <w:lvlText w:val="o"/>
      <w:lvlJc w:val="left"/>
      <w:pPr>
        <w:tabs>
          <w:tab w:val="num" w:pos="5760"/>
        </w:tabs>
        <w:ind w:left="5760" w:hanging="360"/>
      </w:pPr>
      <w:rPr>
        <w:rFonts w:ascii="Courier New" w:hAnsi="Courier New" w:cs="Courier New"/>
      </w:rPr>
    </w:lvl>
    <w:lvl w:ilvl="8" w:tplc="3250B52A">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6"/>
    <w:lvlOverride w:ilvl="0"/>
    <w:lvlOverride w:ilvl="1"/>
    <w:lvlOverride w:ilvl="2">
      <w:startOverride w:val="2"/>
    </w:lvlOverride>
    <w:lvlOverride w:ilvl="3">
      <w:startOverride w:val="4"/>
    </w:lvlOverride>
    <w:lvlOverride w:ilvl="4"/>
    <w:lvlOverride w:ilvl="5"/>
    <w:lvlOverride w:ilvl="6"/>
    <w:lvlOverride w:ilvl="7"/>
    <w:lvlOverride w:ilvl="8"/>
  </w:num>
  <w:num w:numId="2">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A2"/>
    <w:rsid w:val="00103F03"/>
    <w:rsid w:val="00137183"/>
    <w:rsid w:val="001A6981"/>
    <w:rsid w:val="002933D2"/>
    <w:rsid w:val="002F28A2"/>
    <w:rsid w:val="00417E4D"/>
    <w:rsid w:val="00500092"/>
    <w:rsid w:val="00544FF1"/>
    <w:rsid w:val="005A5AD6"/>
    <w:rsid w:val="007008C3"/>
    <w:rsid w:val="007676B6"/>
    <w:rsid w:val="008A4BE3"/>
    <w:rsid w:val="00B67C88"/>
    <w:rsid w:val="00C35304"/>
    <w:rsid w:val="00CB3670"/>
    <w:rsid w:val="00E40422"/>
    <w:rsid w:val="00EF1275"/>
    <w:rsid w:val="00FA2C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9871"/>
  <w15:chartTrackingRefBased/>
  <w15:docId w15:val="{551820F2-0966-4443-9E00-E38D01EE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28A2"/>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9"/>
    <w:qFormat/>
    <w:rsid w:val="002F28A2"/>
    <w:pPr>
      <w:keepNext/>
      <w:autoSpaceDE w:val="0"/>
      <w:autoSpaceDN w:val="0"/>
      <w:adjustRightInd w:val="0"/>
      <w:jc w:val="center"/>
      <w:outlineLvl w:val="0"/>
    </w:pPr>
    <w:rPr>
      <w:rFonts w:ascii="Cambria" w:hAnsi="Cambria" w:cs="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F28A2"/>
    <w:rPr>
      <w:rFonts w:ascii="Cambria" w:eastAsia="Times New Roman" w:hAnsi="Cambria" w:cs="Cambria"/>
      <w:b/>
      <w:bCs/>
      <w:kern w:val="32"/>
      <w:sz w:val="32"/>
      <w:szCs w:val="32"/>
      <w:lang w:eastAsia="sk-SK"/>
      <w14:ligatures w14:val="none"/>
    </w:rPr>
  </w:style>
  <w:style w:type="paragraph" w:styleId="Pta">
    <w:name w:val="footer"/>
    <w:basedOn w:val="Normlny"/>
    <w:link w:val="PtaChar"/>
    <w:uiPriority w:val="99"/>
    <w:rsid w:val="002F28A2"/>
    <w:pPr>
      <w:tabs>
        <w:tab w:val="center" w:pos="4536"/>
        <w:tab w:val="right" w:pos="9072"/>
      </w:tabs>
    </w:pPr>
  </w:style>
  <w:style w:type="character" w:customStyle="1" w:styleId="PtaChar">
    <w:name w:val="Päta Char"/>
    <w:basedOn w:val="Predvolenpsmoodseku"/>
    <w:link w:val="Pta"/>
    <w:uiPriority w:val="99"/>
    <w:rsid w:val="002F28A2"/>
    <w:rPr>
      <w:rFonts w:ascii="Times New Roman" w:eastAsia="Times New Roman" w:hAnsi="Times New Roman" w:cs="Times New Roman"/>
      <w:kern w:val="0"/>
      <w:sz w:val="24"/>
      <w:szCs w:val="24"/>
      <w:lang w:eastAsia="sk-SK"/>
      <w14:ligatures w14:val="none"/>
    </w:rPr>
  </w:style>
  <w:style w:type="paragraph" w:styleId="Normlnywebov">
    <w:name w:val="Normal (Web)"/>
    <w:basedOn w:val="Normlny"/>
    <w:uiPriority w:val="99"/>
    <w:rsid w:val="002F28A2"/>
    <w:pPr>
      <w:spacing w:before="100" w:beforeAutospacing="1" w:after="100" w:afterAutospacing="1"/>
    </w:pPr>
  </w:style>
  <w:style w:type="paragraph" w:styleId="Odsekzoznamu">
    <w:name w:val="List Paragraph"/>
    <w:basedOn w:val="Normlny"/>
    <w:uiPriority w:val="99"/>
    <w:qFormat/>
    <w:rsid w:val="002F28A2"/>
    <w:pPr>
      <w:ind w:left="708"/>
    </w:pPr>
  </w:style>
  <w:style w:type="paragraph" w:styleId="Zkladntext">
    <w:name w:val="Body Text"/>
    <w:basedOn w:val="Normlny"/>
    <w:link w:val="ZkladntextChar"/>
    <w:uiPriority w:val="99"/>
    <w:rsid w:val="002F28A2"/>
    <w:pPr>
      <w:autoSpaceDE w:val="0"/>
      <w:autoSpaceDN w:val="0"/>
      <w:jc w:val="both"/>
    </w:pPr>
    <w:rPr>
      <w:sz w:val="20"/>
      <w:szCs w:val="20"/>
    </w:rPr>
  </w:style>
  <w:style w:type="character" w:customStyle="1" w:styleId="ZkladntextChar">
    <w:name w:val="Základný text Char"/>
    <w:basedOn w:val="Predvolenpsmoodseku"/>
    <w:link w:val="Zkladntext"/>
    <w:uiPriority w:val="99"/>
    <w:rsid w:val="002F28A2"/>
    <w:rPr>
      <w:rFonts w:ascii="Times New Roman" w:eastAsia="Times New Roman" w:hAnsi="Times New Roman" w:cs="Times New Roman"/>
      <w:kern w:val="0"/>
      <w:sz w:val="20"/>
      <w:szCs w:val="20"/>
      <w:lang w:eastAsia="sk-SK"/>
      <w14:ligatures w14:val="none"/>
    </w:rPr>
  </w:style>
  <w:style w:type="table" w:customStyle="1" w:styleId="Mriekatabuky1">
    <w:name w:val="Mriežka tabuľky1"/>
    <w:basedOn w:val="Normlnatabuka"/>
    <w:next w:val="Mriekatabuky"/>
    <w:uiPriority w:val="59"/>
    <w:rsid w:val="002F28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F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03F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103F03"/>
    <w:rPr>
      <w:rFonts w:ascii="Segoe UI" w:eastAsia="Times New Roman" w:hAnsi="Segoe UI" w:cs="Segoe UI"/>
      <w:kern w:val="0"/>
      <w:sz w:val="18"/>
      <w:szCs w:val="1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2376</Words>
  <Characters>13545</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Klub SLOVENSKO, ZA ĽUDÍ, KÚ</cp:lastModifiedBy>
  <cp:revision>5</cp:revision>
  <cp:lastPrinted>2024-01-10T13:40:00Z</cp:lastPrinted>
  <dcterms:created xsi:type="dcterms:W3CDTF">2024-01-10T12:18:00Z</dcterms:created>
  <dcterms:modified xsi:type="dcterms:W3CDTF">2024-01-11T13:50:00Z</dcterms:modified>
</cp:coreProperties>
</file>