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590FB" w14:textId="77777777" w:rsidR="00013105" w:rsidRPr="002F3D43" w:rsidRDefault="00013105" w:rsidP="00013105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2F3D43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  <w:r w:rsidRPr="002F3D43">
        <w:rPr>
          <w:rFonts w:ascii="Book Antiqua" w:hAnsi="Book Antiqua" w:cs="Book Antiqua"/>
          <w:b/>
          <w:bCs/>
          <w:sz w:val="22"/>
          <w:szCs w:val="22"/>
        </w:rPr>
        <w:t> </w:t>
      </w:r>
    </w:p>
    <w:p w14:paraId="2467BB43" w14:textId="77777777" w:rsidR="00013105" w:rsidRPr="002F3D43" w:rsidRDefault="00013105" w:rsidP="00013105">
      <w:pPr>
        <w:pStyle w:val="Nadpis1"/>
        <w:spacing w:before="120" w:line="276" w:lineRule="auto"/>
        <w:jc w:val="left"/>
        <w:rPr>
          <w:rFonts w:ascii="Book Antiqua" w:hAnsi="Book Antiqua" w:cs="Book Antiqua"/>
          <w:sz w:val="22"/>
          <w:szCs w:val="22"/>
        </w:rPr>
      </w:pPr>
      <w:r w:rsidRPr="002F3D43">
        <w:rPr>
          <w:rFonts w:ascii="Book Antiqua" w:hAnsi="Book Antiqua" w:cs="Book Antiqua"/>
          <w:sz w:val="22"/>
          <w:szCs w:val="22"/>
        </w:rPr>
        <w:t>A. Všeobecná časť</w:t>
      </w:r>
    </w:p>
    <w:p w14:paraId="3A87B728" w14:textId="77777777" w:rsidR="00013105" w:rsidRPr="00224178" w:rsidRDefault="00013105" w:rsidP="0001310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bookmarkStart w:id="0" w:name="_Hlk155369915"/>
      <w:r w:rsidRPr="001E4D72">
        <w:rPr>
          <w:rFonts w:ascii="Book Antiqua" w:hAnsi="Book Antiqua" w:cs="Book Antiqua"/>
          <w:sz w:val="22"/>
          <w:szCs w:val="22"/>
        </w:rPr>
        <w:t xml:space="preserve">Návrh zákona, </w:t>
      </w:r>
      <w:bookmarkStart w:id="1" w:name="_Hlk155370251"/>
      <w:r w:rsidRPr="001E4D72">
        <w:rPr>
          <w:rFonts w:ascii="Book Antiqua" w:hAnsi="Book Antiqua" w:cs="Book Antiqua"/>
          <w:sz w:val="22"/>
          <w:szCs w:val="22"/>
        </w:rPr>
        <w:t>ktorým sa mení a dopĺňa zákon Národnej rady Slovenskej republiky                č. 350/1996 Z. z. o rokovacom poriadku Národnej rady Slovenskej republiky v znení neskorších predpisov</w:t>
      </w:r>
      <w:bookmarkEnd w:id="1"/>
      <w:r w:rsidRPr="001E4D72">
        <w:rPr>
          <w:rFonts w:ascii="Book Antiqua" w:hAnsi="Book Antiqua" w:cs="Book Antiqua"/>
          <w:sz w:val="22"/>
          <w:szCs w:val="22"/>
        </w:rPr>
        <w:t xml:space="preserve"> </w:t>
      </w:r>
      <w:bookmarkEnd w:id="0"/>
      <w:r w:rsidRPr="001E4D72">
        <w:rPr>
          <w:rFonts w:ascii="Book Antiqua" w:hAnsi="Book Antiqua" w:cs="Book Antiqua"/>
          <w:sz w:val="22"/>
          <w:szCs w:val="22"/>
        </w:rPr>
        <w:t>(ďalej len „návrh zákona“) predkladá skupina poslancov Národnej rady Slovenskej republiky.</w:t>
      </w:r>
    </w:p>
    <w:p w14:paraId="088E649F" w14:textId="29169B4E" w:rsidR="00450160" w:rsidRPr="0006254F" w:rsidRDefault="00450160" w:rsidP="007A106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6254F">
        <w:rPr>
          <w:rFonts w:ascii="Book Antiqua" w:hAnsi="Book Antiqua"/>
          <w:sz w:val="22"/>
          <w:szCs w:val="22"/>
        </w:rPr>
        <w:t>Lisabonská zmluva zaviedla efektívny mechanizmus kontroly dodržiavania zásady subsidiarity a proporcionality zo strany národných parlamentov, ktoré majú možnosť formou odôvodneného stanoviska ukázať Európskej únii tzv. žltú</w:t>
      </w:r>
      <w:r w:rsidR="00A62AC0">
        <w:rPr>
          <w:rFonts w:ascii="Book Antiqua" w:hAnsi="Book Antiqua"/>
          <w:sz w:val="22"/>
          <w:szCs w:val="22"/>
        </w:rPr>
        <w:t xml:space="preserve"> alebo</w:t>
      </w:r>
      <w:r w:rsidRPr="0006254F">
        <w:rPr>
          <w:rFonts w:ascii="Book Antiqua" w:hAnsi="Book Antiqua"/>
          <w:sz w:val="22"/>
          <w:szCs w:val="22"/>
        </w:rPr>
        <w:t xml:space="preserve"> oranžovú kartu v prípade, ak návrh legislatívy Európskej únie zasahuje do suverenity jej jednotlivých členských štátov. V zmysle zásady subsidiarity má totiž Európska únia v oblasti spoločnej právomoci Európskej únie s členskými štátmi zasiahnuť len vtedy, ak je schopná jednať účinnejšie ako samotné členské štáty.</w:t>
      </w:r>
    </w:p>
    <w:p w14:paraId="4D906463" w14:textId="747EA308" w:rsidR="00450160" w:rsidRPr="0006254F" w:rsidRDefault="00450160" w:rsidP="007A106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6254F">
        <w:rPr>
          <w:rFonts w:ascii="Book Antiqua" w:hAnsi="Book Antiqua"/>
          <w:sz w:val="22"/>
          <w:szCs w:val="22"/>
        </w:rPr>
        <w:t xml:space="preserve">Ako sme si na Slovensku upravili postup, ktorý členským štátom umožňuje Lisabonská zmluva? Ak by sme brali do úvahy napríklad štatistiku udeľovania tzv. žltých a oranžových kariet, resp. </w:t>
      </w:r>
      <w:r w:rsidRPr="00A62AC0">
        <w:rPr>
          <w:rFonts w:ascii="Book Antiqua" w:hAnsi="Book Antiqua"/>
          <w:sz w:val="22"/>
          <w:szCs w:val="22"/>
        </w:rPr>
        <w:t>vyjadrovania odôvodnených stanovísk voči legislatívnym aktom Európskej únie zo strany slovenského</w:t>
      </w:r>
      <w:r w:rsidRPr="0006254F">
        <w:rPr>
          <w:rFonts w:ascii="Book Antiqua" w:hAnsi="Book Antiqua"/>
          <w:sz w:val="22"/>
          <w:szCs w:val="22"/>
        </w:rPr>
        <w:t xml:space="preserve"> parlamentu, situácia je v porovnaní s inými členskými krajinami zlá. Vyzerá to tak, že napr. v roku 2017 sme na Slovensku nesúhlasili ročne asi s 2 návrhmi legislatívnych aktov Európskej únie, zatiaľ čo v susednej Českej republike nesúhlasili 62 – krát (ostatné členské štáty 421-krát).</w:t>
      </w:r>
      <w:r w:rsidR="0006254F">
        <w:rPr>
          <w:rFonts w:ascii="Book Antiqua" w:hAnsi="Book Antiqua"/>
          <w:sz w:val="22"/>
          <w:szCs w:val="22"/>
        </w:rPr>
        <w:t xml:space="preserve"> </w:t>
      </w:r>
    </w:p>
    <w:p w14:paraId="7D3D1FA9" w14:textId="69F29D06" w:rsidR="00013105" w:rsidRPr="00A62AC0" w:rsidRDefault="00450160" w:rsidP="00450160">
      <w:pPr>
        <w:spacing w:before="120" w:line="276" w:lineRule="auto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 w:rsidRPr="0006254F">
        <w:rPr>
          <w:rFonts w:ascii="Book Antiqua" w:hAnsi="Book Antiqua"/>
          <w:sz w:val="22"/>
          <w:szCs w:val="22"/>
        </w:rPr>
        <w:t xml:space="preserve">Máme za to, že postup prijatia odôvodneného stanoviska, ktorý je v súčasnosti len vo všeobecnosti spomenutý v § 58a ods. 3 písm. c) rokovacieho poriadku parlamentu, je nejednoznačný a nedostatočný. </w:t>
      </w:r>
      <w:r w:rsidR="00013105" w:rsidRPr="00A62AC0">
        <w:rPr>
          <w:rFonts w:ascii="Book Antiqua" w:hAnsi="Book Antiqua" w:cs="Book Antiqua"/>
          <w:b/>
          <w:sz w:val="22"/>
          <w:szCs w:val="22"/>
        </w:rPr>
        <w:t>Cieľom</w:t>
      </w:r>
      <w:r w:rsidR="00C64316" w:rsidRPr="00A62AC0">
        <w:rPr>
          <w:rFonts w:ascii="Book Antiqua" w:hAnsi="Book Antiqua" w:cs="Book Antiqua"/>
          <w:b/>
          <w:sz w:val="22"/>
          <w:szCs w:val="22"/>
        </w:rPr>
        <w:t xml:space="preserve"> </w:t>
      </w:r>
      <w:r w:rsidR="00013105" w:rsidRPr="00A62AC0">
        <w:rPr>
          <w:rFonts w:ascii="Book Antiqua" w:hAnsi="Book Antiqua" w:cs="Book Antiqua"/>
          <w:b/>
          <w:sz w:val="22"/>
          <w:szCs w:val="22"/>
        </w:rPr>
        <w:t xml:space="preserve">návrhu zákona je </w:t>
      </w:r>
      <w:bookmarkStart w:id="2" w:name="_Hlk155369833"/>
      <w:r w:rsidR="00013105" w:rsidRPr="00A62AC0">
        <w:rPr>
          <w:rFonts w:ascii="Book Antiqua" w:hAnsi="Book Antiqua"/>
          <w:b/>
          <w:color w:val="000000"/>
          <w:sz w:val="22"/>
          <w:szCs w:val="22"/>
        </w:rPr>
        <w:t xml:space="preserve">vytvoriť </w:t>
      </w:r>
      <w:r w:rsidRPr="00A62AC0">
        <w:rPr>
          <w:rFonts w:ascii="Book Antiqua" w:hAnsi="Book Antiqua"/>
          <w:b/>
          <w:color w:val="000000"/>
          <w:sz w:val="22"/>
          <w:szCs w:val="22"/>
        </w:rPr>
        <w:t xml:space="preserve">presný </w:t>
      </w:r>
      <w:r w:rsidR="00013105" w:rsidRPr="00A62AC0">
        <w:rPr>
          <w:rFonts w:ascii="Book Antiqua" w:hAnsi="Book Antiqua"/>
          <w:b/>
          <w:color w:val="000000"/>
          <w:sz w:val="22"/>
          <w:szCs w:val="22"/>
        </w:rPr>
        <w:t>mechanizmus prijímania odôvodneného stanoviska</w:t>
      </w:r>
      <w:r w:rsidR="00A62AC0">
        <w:rPr>
          <w:rFonts w:ascii="Book Antiqua" w:hAnsi="Book Antiqua"/>
          <w:b/>
          <w:color w:val="000000"/>
          <w:sz w:val="22"/>
          <w:szCs w:val="22"/>
        </w:rPr>
        <w:t xml:space="preserve"> voči legislatívnym aktom Európskej únie</w:t>
      </w:r>
      <w:r w:rsidR="00013105" w:rsidRPr="00A62AC0">
        <w:rPr>
          <w:rFonts w:ascii="Book Antiqua" w:hAnsi="Book Antiqua"/>
          <w:b/>
          <w:color w:val="000000"/>
          <w:sz w:val="22"/>
          <w:szCs w:val="22"/>
        </w:rPr>
        <w:t xml:space="preserve"> a upraviť ho priamo v rokovacom poriadku N</w:t>
      </w:r>
      <w:r w:rsidR="007100E6" w:rsidRPr="00A62AC0">
        <w:rPr>
          <w:rFonts w:ascii="Book Antiqua" w:hAnsi="Book Antiqua"/>
          <w:b/>
          <w:color w:val="000000"/>
          <w:sz w:val="22"/>
          <w:szCs w:val="22"/>
        </w:rPr>
        <w:t>árodnej rady</w:t>
      </w:r>
      <w:r w:rsidR="00013105" w:rsidRPr="00A62AC0">
        <w:rPr>
          <w:rFonts w:ascii="Book Antiqua" w:hAnsi="Book Antiqua"/>
          <w:b/>
          <w:color w:val="000000"/>
          <w:sz w:val="22"/>
          <w:szCs w:val="22"/>
        </w:rPr>
        <w:t xml:space="preserve"> SR, aby sa stal účinným nástrojom, ktorý zamedzí zásahom E</w:t>
      </w:r>
      <w:r w:rsidR="004876F3" w:rsidRPr="00A62AC0">
        <w:rPr>
          <w:rFonts w:ascii="Book Antiqua" w:hAnsi="Book Antiqua"/>
          <w:b/>
          <w:color w:val="000000"/>
          <w:sz w:val="22"/>
          <w:szCs w:val="22"/>
        </w:rPr>
        <w:t>Ú</w:t>
      </w:r>
      <w:r w:rsidR="00013105" w:rsidRPr="00A62AC0">
        <w:rPr>
          <w:rFonts w:ascii="Book Antiqua" w:hAnsi="Book Antiqua"/>
          <w:b/>
          <w:color w:val="000000"/>
          <w:sz w:val="22"/>
          <w:szCs w:val="22"/>
        </w:rPr>
        <w:t xml:space="preserve"> do suverenity Slovenskej republiky</w:t>
      </w:r>
      <w:r w:rsidR="00EF3FE6" w:rsidRPr="00A62AC0">
        <w:rPr>
          <w:rFonts w:ascii="Book Antiqua" w:hAnsi="Book Antiqua"/>
          <w:b/>
          <w:color w:val="000000"/>
          <w:sz w:val="22"/>
          <w:szCs w:val="22"/>
        </w:rPr>
        <w:t>.</w:t>
      </w:r>
    </w:p>
    <w:p w14:paraId="0B4416F3" w14:textId="109659C8" w:rsidR="00450160" w:rsidRPr="00450160" w:rsidRDefault="00450160" w:rsidP="00450160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450160">
        <w:rPr>
          <w:rFonts w:ascii="Book Antiqua" w:hAnsi="Book Antiqua"/>
          <w:sz w:val="22"/>
          <w:szCs w:val="22"/>
        </w:rPr>
        <w:t>Keďže rokovania o niektorých záležitostiach týkajúcich</w:t>
      </w:r>
      <w:r w:rsidRPr="00450160">
        <w:rPr>
          <w:rFonts w:ascii="Book Antiqua" w:hAnsi="Book Antiqua"/>
          <w:bCs/>
          <w:sz w:val="22"/>
          <w:szCs w:val="22"/>
        </w:rPr>
        <w:t xml:space="preserve"> sa členstva Slovenskej republiky v Európskej únii boli v zmysle rokovacieho poriadku prenesené na </w:t>
      </w:r>
      <w:r w:rsidRPr="00450160">
        <w:rPr>
          <w:rFonts w:ascii="Book Antiqua" w:hAnsi="Book Antiqua"/>
          <w:color w:val="000000"/>
          <w:sz w:val="22"/>
          <w:szCs w:val="22"/>
        </w:rPr>
        <w:t>Výbor Národnej rady SR pre európske záležitosti</w:t>
      </w:r>
      <w:r w:rsidRPr="00450160">
        <w:rPr>
          <w:rFonts w:ascii="Book Antiqua" w:hAnsi="Book Antiqua"/>
          <w:bCs/>
          <w:sz w:val="22"/>
          <w:szCs w:val="22"/>
        </w:rPr>
        <w:t xml:space="preserve">, ustanovuje sa, aby najmä tento </w:t>
      </w:r>
      <w:r w:rsidRPr="00450160">
        <w:rPr>
          <w:rFonts w:ascii="Book Antiqua" w:hAnsi="Book Antiqua"/>
          <w:b/>
          <w:bCs/>
          <w:sz w:val="22"/>
          <w:szCs w:val="22"/>
        </w:rPr>
        <w:t xml:space="preserve">výbor mal možnosť prijať uznesenie, ktorým by vydal odôvodnené stanovisko. </w:t>
      </w:r>
      <w:r w:rsidRPr="00450160">
        <w:rPr>
          <w:rFonts w:ascii="Book Antiqua" w:hAnsi="Book Antiqua"/>
          <w:bCs/>
          <w:sz w:val="22"/>
          <w:szCs w:val="22"/>
        </w:rPr>
        <w:t>Pri prijímaní uznesenia má výbor  možnosť vziať do úvahy stanoviská iných výborov Národnej rady SR, ktorých o zaslanie stanoviska požiadal.</w:t>
      </w:r>
    </w:p>
    <w:p w14:paraId="4AA24C1F" w14:textId="18F55B97" w:rsidR="00450160" w:rsidRPr="0006254F" w:rsidRDefault="00450160" w:rsidP="00450160">
      <w:pPr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06254F">
        <w:rPr>
          <w:rFonts w:ascii="Book Antiqua" w:hAnsi="Book Antiqua"/>
          <w:sz w:val="22"/>
          <w:szCs w:val="22"/>
        </w:rPr>
        <w:t xml:space="preserve">Až v prípade, ak </w:t>
      </w:r>
      <w:r w:rsidR="0006254F">
        <w:rPr>
          <w:rFonts w:ascii="Book Antiqua" w:hAnsi="Book Antiqua"/>
          <w:sz w:val="22"/>
          <w:szCs w:val="22"/>
        </w:rPr>
        <w:t>Výbor Národnej rady SR pre európske záležitosti</w:t>
      </w:r>
      <w:r w:rsidRPr="0006254F">
        <w:rPr>
          <w:rFonts w:ascii="Book Antiqua" w:hAnsi="Book Antiqua"/>
          <w:sz w:val="22"/>
          <w:szCs w:val="22"/>
        </w:rPr>
        <w:t xml:space="preserve"> neprijme odôvodnené stanovisko vo forme uznesenia a aj napriek tomu by sa jedna tretina jeho členov domnievala, že návrh legislatívneho aktu Európskej únie nie je v súlade so zásadou subsidiarity, má právo požiadať predsedu Národnej rady SR o zvolanie </w:t>
      </w:r>
      <w:r>
        <w:rPr>
          <w:rFonts w:ascii="Book Antiqua" w:hAnsi="Book Antiqua"/>
          <w:sz w:val="22"/>
          <w:szCs w:val="22"/>
        </w:rPr>
        <w:t xml:space="preserve">mimoriadnej </w:t>
      </w:r>
      <w:r w:rsidRPr="0006254F">
        <w:rPr>
          <w:rFonts w:ascii="Book Antiqua" w:hAnsi="Book Antiqua"/>
          <w:sz w:val="22"/>
          <w:szCs w:val="22"/>
        </w:rPr>
        <w:t>schôdze Národnej rady SR podľa § 17 ods. 2 rokovacieho poriadku</w:t>
      </w:r>
      <w:r>
        <w:rPr>
          <w:rFonts w:ascii="Book Antiqua" w:hAnsi="Book Antiqua"/>
          <w:sz w:val="22"/>
          <w:szCs w:val="22"/>
        </w:rPr>
        <w:t xml:space="preserve"> parlamentu.</w:t>
      </w:r>
    </w:p>
    <w:bookmarkEnd w:id="2"/>
    <w:p w14:paraId="4F9E6584" w14:textId="77777777" w:rsidR="00013105" w:rsidRPr="002F3D43" w:rsidRDefault="00013105" w:rsidP="00013105">
      <w:pPr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450160">
        <w:rPr>
          <w:rFonts w:ascii="Book Antiqua" w:hAnsi="Book Antiqua" w:cs="Book Antiqua"/>
          <w:sz w:val="22"/>
          <w:szCs w:val="22"/>
        </w:rPr>
        <w:t>Predkladaný</w:t>
      </w:r>
      <w:r w:rsidRPr="002F3D43">
        <w:rPr>
          <w:rFonts w:ascii="Book Antiqua" w:hAnsi="Book Antiqua" w:cs="Book Antiqua"/>
          <w:sz w:val="22"/>
          <w:szCs w:val="22"/>
        </w:rPr>
        <w:t xml:space="preserve"> návrh zákona nezakladá žiadne vplyvy na rozpočet verejnej správy a na podnikateľské prostredie, nevyvoláva sociálne vplyvy, nemá vplyv na životné prostredie ani na informatizáciu spoločnosti.</w:t>
      </w:r>
    </w:p>
    <w:p w14:paraId="0AA94DA0" w14:textId="68AB7575" w:rsidR="00013105" w:rsidRPr="002F3D43" w:rsidRDefault="00013105" w:rsidP="00013105">
      <w:pPr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2F3D43">
        <w:rPr>
          <w:rFonts w:ascii="Book Antiqua" w:hAnsi="Book Antiqua" w:cs="Book Antiqua"/>
          <w:sz w:val="22"/>
          <w:szCs w:val="22"/>
        </w:rPr>
        <w:lastRenderedPageBreak/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6254A664" w14:textId="77777777" w:rsidR="00013105" w:rsidRDefault="00013105" w:rsidP="00013105">
      <w:pPr>
        <w:pStyle w:val="Normlnywebov"/>
        <w:spacing w:before="120" w:beforeAutospacing="0" w:after="0" w:afterAutospacing="0" w:line="276" w:lineRule="auto"/>
        <w:rPr>
          <w:rFonts w:ascii="Book Antiqua" w:hAnsi="Book Antiqua" w:cs="Book Antiqua"/>
          <w:b/>
          <w:bCs/>
          <w:sz w:val="22"/>
          <w:szCs w:val="22"/>
        </w:rPr>
      </w:pPr>
    </w:p>
    <w:p w14:paraId="3978F5A2" w14:textId="77777777" w:rsidR="00450160" w:rsidRDefault="00450160">
      <w:pPr>
        <w:spacing w:after="160" w:line="259" w:lineRule="auto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br w:type="page"/>
      </w:r>
    </w:p>
    <w:p w14:paraId="6480437C" w14:textId="16A7ABDD" w:rsidR="00013105" w:rsidRPr="002F3D43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F3D43">
        <w:rPr>
          <w:rFonts w:ascii="Book Antiqua" w:hAnsi="Book Antiqua" w:cs="Book Antiqua"/>
          <w:b/>
          <w:bCs/>
          <w:sz w:val="22"/>
          <w:szCs w:val="22"/>
        </w:rPr>
        <w:lastRenderedPageBreak/>
        <w:t>B. Osobitná časť</w:t>
      </w:r>
    </w:p>
    <w:p w14:paraId="27A9E13D" w14:textId="77777777" w:rsidR="00013105" w:rsidRPr="002F3D43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3B3297EF" w14:textId="77777777" w:rsidR="00013105" w:rsidRPr="002F3D43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F3D43">
        <w:rPr>
          <w:rFonts w:ascii="Book Antiqua" w:hAnsi="Book Antiqua" w:cs="Book Antiqua"/>
          <w:b/>
          <w:bCs/>
          <w:sz w:val="22"/>
          <w:szCs w:val="22"/>
        </w:rPr>
        <w:t>K Čl. I</w:t>
      </w:r>
    </w:p>
    <w:p w14:paraId="1EFB7D33" w14:textId="77777777" w:rsidR="00013105" w:rsidRPr="006C01C8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6C01C8">
        <w:rPr>
          <w:rFonts w:ascii="Book Antiqua" w:hAnsi="Book Antiqua"/>
          <w:bCs/>
          <w:sz w:val="22"/>
          <w:szCs w:val="22"/>
          <w:u w:val="single"/>
        </w:rPr>
        <w:t>K bodu 1</w:t>
      </w:r>
    </w:p>
    <w:p w14:paraId="0FAD2A66" w14:textId="5A5D3317" w:rsidR="007A1067" w:rsidRDefault="00013105" w:rsidP="007A1067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V nadväznosti na bod </w:t>
      </w:r>
      <w:r w:rsidR="006C3D6B">
        <w:rPr>
          <w:rFonts w:ascii="Book Antiqua" w:hAnsi="Book Antiqua"/>
          <w:bCs/>
          <w:sz w:val="22"/>
          <w:szCs w:val="22"/>
        </w:rPr>
        <w:t>4</w:t>
      </w:r>
      <w:r w:rsidRPr="00F50F1F">
        <w:rPr>
          <w:rFonts w:ascii="Book Antiqua" w:hAnsi="Book Antiqua"/>
          <w:bCs/>
          <w:sz w:val="22"/>
          <w:szCs w:val="22"/>
        </w:rPr>
        <w:t xml:space="preserve"> tohto návrhu zákona je potrebné upraviť podmienky zvolania tzv. „mimoriadnej schôdze“ národnej rady upravenej v § 17 ods. 2 zákona Národnej rady Slovenskej republiky č. 350/1996 Z. z. o rokovacom poriadku Národnej rady Slovenskej republiky v znení neskorších predpisov (ďalej len „rokovací poriadok“). Ustanovuje sa, že </w:t>
      </w:r>
      <w:r w:rsidRPr="00F50F1F">
        <w:rPr>
          <w:rFonts w:ascii="Book Antiqua" w:hAnsi="Book Antiqua"/>
          <w:b/>
          <w:bCs/>
          <w:sz w:val="22"/>
          <w:szCs w:val="22"/>
        </w:rPr>
        <w:t>mimoriadnu schôdzu N</w:t>
      </w:r>
      <w:r w:rsidR="004876F3">
        <w:rPr>
          <w:rFonts w:ascii="Book Antiqua" w:hAnsi="Book Antiqua"/>
          <w:b/>
          <w:bCs/>
          <w:sz w:val="22"/>
          <w:szCs w:val="22"/>
        </w:rPr>
        <w:t>árodnej rady</w:t>
      </w:r>
      <w:r w:rsidRPr="00F50F1F">
        <w:rPr>
          <w:rFonts w:ascii="Book Antiqua" w:hAnsi="Book Antiqua"/>
          <w:b/>
          <w:bCs/>
          <w:sz w:val="22"/>
          <w:szCs w:val="22"/>
        </w:rPr>
        <w:t xml:space="preserve"> SR bude môcť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 okre</w:t>
      </w:r>
      <w:r>
        <w:rPr>
          <w:rFonts w:ascii="Book Antiqua" w:hAnsi="Book Antiqua"/>
          <w:b/>
          <w:bCs/>
          <w:sz w:val="22"/>
          <w:szCs w:val="22"/>
        </w:rPr>
        <w:t>m pätiny poslancov N</w:t>
      </w:r>
      <w:r w:rsidR="007100E6">
        <w:rPr>
          <w:rFonts w:ascii="Book Antiqua" w:hAnsi="Book Antiqua"/>
          <w:b/>
          <w:bCs/>
          <w:sz w:val="22"/>
          <w:szCs w:val="22"/>
        </w:rPr>
        <w:t>árodnej rady</w:t>
      </w:r>
      <w:r>
        <w:rPr>
          <w:rFonts w:ascii="Book Antiqua" w:hAnsi="Book Antiqua"/>
          <w:b/>
          <w:bCs/>
          <w:sz w:val="22"/>
          <w:szCs w:val="22"/>
        </w:rPr>
        <w:t xml:space="preserve"> SR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 zvolať aj </w:t>
      </w:r>
      <w:r w:rsidR="007100E6">
        <w:rPr>
          <w:rFonts w:ascii="Book Antiqua" w:hAnsi="Book Antiqua"/>
          <w:b/>
          <w:bCs/>
          <w:sz w:val="22"/>
          <w:szCs w:val="22"/>
        </w:rPr>
        <w:t xml:space="preserve"> 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tretina členov </w:t>
      </w:r>
      <w:r w:rsidR="0006254F">
        <w:rPr>
          <w:rFonts w:ascii="Book Antiqua" w:hAnsi="Book Antiqua"/>
          <w:b/>
          <w:bCs/>
          <w:sz w:val="22"/>
          <w:szCs w:val="22"/>
        </w:rPr>
        <w:t>Výboru Národnej rady SR pre európske záležitosti (</w:t>
      </w:r>
      <w:r w:rsidRPr="00DB46CE">
        <w:rPr>
          <w:rFonts w:ascii="Book Antiqua" w:hAnsi="Book Antiqua"/>
          <w:b/>
          <w:color w:val="000000"/>
          <w:sz w:val="22"/>
          <w:szCs w:val="22"/>
        </w:rPr>
        <w:t>V</w:t>
      </w:r>
      <w:r w:rsidR="004876F3">
        <w:rPr>
          <w:rFonts w:ascii="Book Antiqua" w:hAnsi="Book Antiqua"/>
          <w:b/>
          <w:color w:val="000000"/>
          <w:sz w:val="22"/>
          <w:szCs w:val="22"/>
        </w:rPr>
        <w:t>EZ</w:t>
      </w:r>
      <w:r w:rsidR="0006254F">
        <w:rPr>
          <w:rFonts w:ascii="Book Antiqua" w:hAnsi="Book Antiqua"/>
          <w:b/>
          <w:color w:val="000000"/>
          <w:sz w:val="22"/>
          <w:szCs w:val="22"/>
        </w:rPr>
        <w:t>)</w:t>
      </w:r>
      <w:r w:rsidRPr="006C01C8">
        <w:rPr>
          <w:rFonts w:ascii="Book Antiqua" w:hAnsi="Book Antiqua"/>
          <w:b/>
          <w:bCs/>
          <w:sz w:val="22"/>
          <w:szCs w:val="22"/>
        </w:rPr>
        <w:t>, a to vtedy, ak predmetom rokovania tejto m</w:t>
      </w:r>
      <w:r>
        <w:rPr>
          <w:rFonts w:ascii="Book Antiqua" w:hAnsi="Book Antiqua"/>
          <w:b/>
          <w:bCs/>
          <w:sz w:val="22"/>
          <w:szCs w:val="22"/>
        </w:rPr>
        <w:t>imoriadnej schôdze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 bude posúdenie súladu návrhu legislatívneho aktu Európskej únie so zásadou subsidiarity</w:t>
      </w:r>
      <w:r>
        <w:rPr>
          <w:rFonts w:ascii="Book Antiqua" w:hAnsi="Book Antiqua"/>
          <w:b/>
          <w:bCs/>
          <w:sz w:val="22"/>
          <w:szCs w:val="22"/>
        </w:rPr>
        <w:t xml:space="preserve"> a proporcionality</w:t>
      </w:r>
      <w:r w:rsidRPr="006C01C8">
        <w:rPr>
          <w:rFonts w:ascii="Book Antiqua" w:hAnsi="Book Antiqua"/>
          <w:bCs/>
          <w:sz w:val="22"/>
          <w:szCs w:val="22"/>
        </w:rPr>
        <w:t xml:space="preserve">. Tento prípad nastane vtedy, keď </w:t>
      </w:r>
      <w:r w:rsidRPr="00EC5412">
        <w:rPr>
          <w:rFonts w:ascii="Book Antiqua" w:hAnsi="Book Antiqua"/>
          <w:color w:val="000000"/>
          <w:sz w:val="22"/>
          <w:szCs w:val="22"/>
        </w:rPr>
        <w:t>V</w:t>
      </w:r>
      <w:r w:rsidR="004876F3">
        <w:rPr>
          <w:rFonts w:ascii="Book Antiqua" w:hAnsi="Book Antiqua"/>
          <w:color w:val="000000"/>
          <w:sz w:val="22"/>
          <w:szCs w:val="22"/>
        </w:rPr>
        <w:t>EZ</w:t>
      </w:r>
      <w:r w:rsidRPr="006C01C8">
        <w:rPr>
          <w:rFonts w:ascii="Book Antiqua" w:hAnsi="Book Antiqua"/>
          <w:bCs/>
          <w:sz w:val="22"/>
          <w:szCs w:val="22"/>
        </w:rPr>
        <w:t xml:space="preserve"> neprijme uznesenie (odôvodnené stanovisko), ktoré by odôvodňovalo nedodržanie zásady subsidiarity </w:t>
      </w:r>
      <w:r>
        <w:rPr>
          <w:rFonts w:ascii="Book Antiqua" w:hAnsi="Book Antiqua"/>
          <w:bCs/>
          <w:sz w:val="22"/>
          <w:szCs w:val="22"/>
        </w:rPr>
        <w:t xml:space="preserve">alebo proporcionality </w:t>
      </w:r>
      <w:r w:rsidRPr="006C01C8">
        <w:rPr>
          <w:rFonts w:ascii="Book Antiqua" w:hAnsi="Book Antiqua"/>
          <w:bCs/>
          <w:sz w:val="22"/>
          <w:szCs w:val="22"/>
        </w:rPr>
        <w:t>pri prijímaní legislatívneho aktu E</w:t>
      </w:r>
      <w:r w:rsidR="004876F3">
        <w:rPr>
          <w:rFonts w:ascii="Book Antiqua" w:hAnsi="Book Antiqua"/>
          <w:bCs/>
          <w:sz w:val="22"/>
          <w:szCs w:val="22"/>
        </w:rPr>
        <w:t>Ú</w:t>
      </w:r>
      <w:r>
        <w:rPr>
          <w:rFonts w:ascii="Book Antiqua" w:hAnsi="Book Antiqua"/>
          <w:bCs/>
          <w:sz w:val="22"/>
          <w:szCs w:val="22"/>
        </w:rPr>
        <w:t>, no napriek tomu</w:t>
      </w:r>
      <w:r w:rsidRPr="006C01C8">
        <w:rPr>
          <w:rFonts w:ascii="Book Antiqua" w:hAnsi="Book Antiqua"/>
          <w:bCs/>
          <w:sz w:val="22"/>
          <w:szCs w:val="22"/>
        </w:rPr>
        <w:t xml:space="preserve"> tretina členov </w:t>
      </w:r>
      <w:r>
        <w:rPr>
          <w:rFonts w:ascii="Book Antiqua" w:hAnsi="Book Antiqua"/>
          <w:bCs/>
          <w:sz w:val="22"/>
          <w:szCs w:val="22"/>
        </w:rPr>
        <w:t>tohto výbor</w:t>
      </w:r>
      <w:r w:rsidR="007100E6">
        <w:rPr>
          <w:rFonts w:ascii="Book Antiqua" w:hAnsi="Book Antiqua"/>
          <w:bCs/>
          <w:sz w:val="22"/>
          <w:szCs w:val="22"/>
        </w:rPr>
        <w:t>u</w:t>
      </w:r>
      <w:r>
        <w:rPr>
          <w:rFonts w:ascii="Book Antiqua" w:hAnsi="Book Antiqua"/>
          <w:bCs/>
          <w:sz w:val="22"/>
          <w:szCs w:val="22"/>
        </w:rPr>
        <w:t xml:space="preserve"> má</w:t>
      </w:r>
      <w:r w:rsidRPr="006C01C8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v tej istej veci </w:t>
      </w:r>
      <w:r w:rsidRPr="006C01C8">
        <w:rPr>
          <w:rFonts w:ascii="Book Antiqua" w:hAnsi="Book Antiqua"/>
          <w:bCs/>
          <w:sz w:val="22"/>
          <w:szCs w:val="22"/>
        </w:rPr>
        <w:t>odlišný názor</w:t>
      </w:r>
      <w:r>
        <w:rPr>
          <w:rFonts w:ascii="Book Antiqua" w:hAnsi="Book Antiqua"/>
          <w:bCs/>
          <w:sz w:val="22"/>
          <w:szCs w:val="22"/>
        </w:rPr>
        <w:t xml:space="preserve"> a domnieva</w:t>
      </w:r>
      <w:r w:rsidRPr="006C01C8">
        <w:rPr>
          <w:rFonts w:ascii="Book Antiqua" w:hAnsi="Book Antiqua"/>
          <w:bCs/>
          <w:sz w:val="22"/>
          <w:szCs w:val="22"/>
        </w:rPr>
        <w:t xml:space="preserve"> sa, že zásada subsidiarity </w:t>
      </w:r>
      <w:r>
        <w:rPr>
          <w:rFonts w:ascii="Book Antiqua" w:hAnsi="Book Antiqua"/>
          <w:bCs/>
          <w:sz w:val="22"/>
          <w:szCs w:val="22"/>
        </w:rPr>
        <w:t>alebo proporcionality by prijatím</w:t>
      </w:r>
      <w:r w:rsidRPr="006C01C8">
        <w:rPr>
          <w:rFonts w:ascii="Book Antiqua" w:hAnsi="Book Antiqua"/>
          <w:bCs/>
          <w:sz w:val="22"/>
          <w:szCs w:val="22"/>
        </w:rPr>
        <w:t xml:space="preserve"> legislat</w:t>
      </w:r>
      <w:r>
        <w:rPr>
          <w:rFonts w:ascii="Book Antiqua" w:hAnsi="Book Antiqua"/>
          <w:bCs/>
          <w:sz w:val="22"/>
          <w:szCs w:val="22"/>
        </w:rPr>
        <w:t>ívneho aktu E</w:t>
      </w:r>
      <w:r w:rsidR="004876F3">
        <w:rPr>
          <w:rFonts w:ascii="Book Antiqua" w:hAnsi="Book Antiqua"/>
          <w:bCs/>
          <w:sz w:val="22"/>
          <w:szCs w:val="22"/>
        </w:rPr>
        <w:t>Ú</w:t>
      </w:r>
      <w:r>
        <w:rPr>
          <w:rFonts w:ascii="Book Antiqua" w:hAnsi="Book Antiqua"/>
          <w:bCs/>
          <w:sz w:val="22"/>
          <w:szCs w:val="22"/>
        </w:rPr>
        <w:t xml:space="preserve"> mohla byť </w:t>
      </w:r>
      <w:r w:rsidRPr="006C01C8">
        <w:rPr>
          <w:rFonts w:ascii="Book Antiqua" w:hAnsi="Book Antiqua"/>
          <w:bCs/>
          <w:sz w:val="22"/>
          <w:szCs w:val="22"/>
        </w:rPr>
        <w:t>porušená</w:t>
      </w:r>
      <w:r>
        <w:rPr>
          <w:rFonts w:ascii="Book Antiqua" w:hAnsi="Book Antiqua"/>
          <w:bCs/>
          <w:sz w:val="22"/>
          <w:szCs w:val="22"/>
        </w:rPr>
        <w:t>.</w:t>
      </w:r>
    </w:p>
    <w:p w14:paraId="5B25FA11" w14:textId="3C1BE869" w:rsidR="00013105" w:rsidRDefault="00013105" w:rsidP="007A1067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6C01C8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7A1067">
        <w:rPr>
          <w:rFonts w:ascii="Book Antiqua" w:hAnsi="Book Antiqua"/>
          <w:sz w:val="22"/>
          <w:szCs w:val="22"/>
          <w:u w:val="single"/>
        </w:rPr>
        <w:t>2</w:t>
      </w:r>
    </w:p>
    <w:p w14:paraId="42AB58CE" w14:textId="15584CFD" w:rsidR="006C3D6B" w:rsidRPr="0006254F" w:rsidRDefault="006C3D6B" w:rsidP="007A1067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6254F">
        <w:rPr>
          <w:rFonts w:ascii="Book Antiqua" w:hAnsi="Book Antiqua"/>
          <w:sz w:val="22"/>
          <w:szCs w:val="22"/>
        </w:rPr>
        <w:t>Ide o legislatívno-technickú úpravu bezprostredne súvisiacu s bodom 1 tohto návrhu zákona (zavedenie skratky).</w:t>
      </w:r>
    </w:p>
    <w:p w14:paraId="785C4980" w14:textId="259D95A3" w:rsidR="006C3D6B" w:rsidRPr="0006254F" w:rsidRDefault="006C3D6B" w:rsidP="007A1067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06254F">
        <w:rPr>
          <w:rFonts w:ascii="Book Antiqua" w:hAnsi="Book Antiqua"/>
          <w:sz w:val="22"/>
          <w:szCs w:val="22"/>
          <w:u w:val="single"/>
        </w:rPr>
        <w:t>K bodu 3</w:t>
      </w:r>
    </w:p>
    <w:p w14:paraId="2BA60B4A" w14:textId="56BB90F6" w:rsidR="006C3D6B" w:rsidRPr="0006254F" w:rsidRDefault="006C3D6B" w:rsidP="007A1067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6254F">
        <w:rPr>
          <w:rFonts w:ascii="Book Antiqua" w:hAnsi="Book Antiqua"/>
          <w:sz w:val="22"/>
          <w:szCs w:val="22"/>
        </w:rPr>
        <w:t>Ide o legislatívno-technickú úpravu bezprostredne súvisiacu s bodom 4 tohto návrhu zákona.</w:t>
      </w:r>
    </w:p>
    <w:p w14:paraId="5A4237CF" w14:textId="34268D2A" w:rsidR="006C3D6B" w:rsidRPr="0006254F" w:rsidRDefault="006C3D6B" w:rsidP="007A1067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Book Antiqua"/>
          <w:sz w:val="22"/>
          <w:szCs w:val="22"/>
          <w:u w:val="single"/>
        </w:rPr>
      </w:pPr>
      <w:r w:rsidRPr="0006254F">
        <w:rPr>
          <w:rFonts w:ascii="Book Antiqua" w:hAnsi="Book Antiqua"/>
          <w:sz w:val="22"/>
          <w:szCs w:val="22"/>
          <w:u w:val="single"/>
        </w:rPr>
        <w:t>K bodu 4</w:t>
      </w:r>
    </w:p>
    <w:p w14:paraId="1E915350" w14:textId="791A7C8A" w:rsidR="00013105" w:rsidRPr="0006254F" w:rsidRDefault="00013105" w:rsidP="00C64316">
      <w:pPr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06254F">
        <w:rPr>
          <w:rFonts w:ascii="Book Antiqua" w:hAnsi="Book Antiqua"/>
          <w:bCs/>
          <w:sz w:val="22"/>
          <w:szCs w:val="22"/>
        </w:rPr>
        <w:t xml:space="preserve">Lisabonská zmluva zaviedla efektívny mechanizmus kontroly dodržiavania zásady subsidiarity a proporcionality zo strany národných parlamentov, ktoré majú možnosť </w:t>
      </w:r>
      <w:r w:rsidR="00A62AC0">
        <w:rPr>
          <w:rFonts w:ascii="Book Antiqua" w:hAnsi="Book Antiqua"/>
          <w:bCs/>
          <w:sz w:val="22"/>
          <w:szCs w:val="22"/>
        </w:rPr>
        <w:t>formou odôvodneného stanoviska</w:t>
      </w:r>
      <w:r w:rsidRPr="0006254F">
        <w:rPr>
          <w:rFonts w:ascii="Book Antiqua" w:hAnsi="Book Antiqua"/>
          <w:bCs/>
          <w:sz w:val="22"/>
          <w:szCs w:val="22"/>
        </w:rPr>
        <w:t xml:space="preserve"> ukázať Európskej únii tzv. žltú</w:t>
      </w:r>
      <w:r w:rsidR="00A62AC0">
        <w:rPr>
          <w:rFonts w:ascii="Book Antiqua" w:hAnsi="Book Antiqua"/>
          <w:bCs/>
          <w:sz w:val="22"/>
          <w:szCs w:val="22"/>
        </w:rPr>
        <w:t xml:space="preserve"> alebo</w:t>
      </w:r>
      <w:r w:rsidRPr="0006254F">
        <w:rPr>
          <w:rFonts w:ascii="Book Antiqua" w:hAnsi="Book Antiqua"/>
          <w:bCs/>
          <w:sz w:val="22"/>
          <w:szCs w:val="22"/>
        </w:rPr>
        <w:t xml:space="preserve"> oranžovú kartu v prípade, ak návrh legislatívy Európskej únie zasahuje do suverenity jej jednotlivých členských štátov. </w:t>
      </w:r>
      <w:r w:rsidRPr="0006254F">
        <w:rPr>
          <w:rFonts w:ascii="Book Antiqua" w:hAnsi="Book Antiqua" w:cs="Book Antiqua"/>
          <w:bCs/>
          <w:sz w:val="22"/>
          <w:szCs w:val="22"/>
        </w:rPr>
        <w:t xml:space="preserve">Jednou zo základných právomocí a úloh parlamentu je kontrola vlády, a to aj v oblasti európskych záležitostí, čo zahŕňa aj kontrolu inštitúcií a orgánov Európskej únie, najmä Európskej komisie, v súvislosti s ich zásahmi do národnej suverenity. </w:t>
      </w:r>
    </w:p>
    <w:p w14:paraId="5666861D" w14:textId="7394A3EC" w:rsidR="00013105" w:rsidRDefault="00013105" w:rsidP="00013105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4F34B5">
        <w:rPr>
          <w:rFonts w:ascii="Book Antiqua" w:hAnsi="Book Antiqua" w:cs="Book Antiqua"/>
          <w:sz w:val="22"/>
          <w:szCs w:val="22"/>
        </w:rPr>
        <w:t xml:space="preserve">Situácia je zlá, pokiaľ ide o udeľovanie tzv. žltých a oranžových kariet zo strany slovenského parlamentu, resp. vyjadrovania iných stanovísk, keď </w:t>
      </w:r>
      <w:r>
        <w:rPr>
          <w:rFonts w:ascii="Book Antiqua" w:hAnsi="Book Antiqua" w:cs="Book Antiqua"/>
          <w:sz w:val="22"/>
          <w:szCs w:val="22"/>
        </w:rPr>
        <w:t xml:space="preserve">pri porovnaní s inými členskými štátmi Európskej únie </w:t>
      </w:r>
      <w:r w:rsidRPr="004F34B5">
        <w:rPr>
          <w:rFonts w:ascii="Book Antiqua" w:hAnsi="Book Antiqua" w:cs="Book Antiqua"/>
          <w:sz w:val="22"/>
          <w:szCs w:val="22"/>
        </w:rPr>
        <w:t xml:space="preserve">sa </w:t>
      </w:r>
      <w:r>
        <w:rPr>
          <w:rFonts w:ascii="Book Antiqua" w:hAnsi="Book Antiqua" w:cs="Book Antiqua"/>
          <w:sz w:val="22"/>
          <w:szCs w:val="22"/>
        </w:rPr>
        <w:t xml:space="preserve">napr. v roku 2017 </w:t>
      </w:r>
      <w:r w:rsidRPr="004F34B5">
        <w:rPr>
          <w:rFonts w:ascii="Book Antiqua" w:hAnsi="Book Antiqua" w:cs="Book Antiqua"/>
          <w:sz w:val="22"/>
          <w:szCs w:val="22"/>
        </w:rPr>
        <w:t>slovenský parlament ohradil voči zásahom do národnej suverenity len 2-krát, zatiaľ čo ostatné členské štáty EÚ tak urobili 421-krát (pre porovnanie Česká republika 62</w:t>
      </w:r>
      <w:r>
        <w:rPr>
          <w:rFonts w:ascii="Book Antiqua" w:hAnsi="Book Antiqua" w:cs="Book Antiqua"/>
          <w:sz w:val="22"/>
          <w:szCs w:val="22"/>
        </w:rPr>
        <w:t>-krát).</w:t>
      </w:r>
    </w:p>
    <w:p w14:paraId="3633D8BB" w14:textId="77777777" w:rsidR="00013105" w:rsidRPr="006C01C8" w:rsidRDefault="00013105" w:rsidP="00013105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6C01C8">
        <w:rPr>
          <w:rFonts w:ascii="Book Antiqua" w:hAnsi="Book Antiqua"/>
          <w:bCs/>
          <w:sz w:val="22"/>
          <w:szCs w:val="22"/>
        </w:rPr>
        <w:t>Vzťah medzi Európskou komisiou a národnými parlamentmi č</w:t>
      </w:r>
      <w:r>
        <w:rPr>
          <w:rFonts w:ascii="Book Antiqua" w:hAnsi="Book Antiqua"/>
          <w:bCs/>
          <w:sz w:val="22"/>
          <w:szCs w:val="22"/>
        </w:rPr>
        <w:t>lenských štátov Európskej únie</w:t>
      </w:r>
      <w:r w:rsidRPr="006C01C8">
        <w:rPr>
          <w:rFonts w:ascii="Book Antiqua" w:hAnsi="Book Antiqua"/>
          <w:bCs/>
          <w:sz w:val="22"/>
          <w:szCs w:val="22"/>
        </w:rPr>
        <w:t xml:space="preserve"> pri kontrole dodrž</w:t>
      </w:r>
      <w:r>
        <w:rPr>
          <w:rFonts w:ascii="Book Antiqua" w:hAnsi="Book Antiqua"/>
          <w:bCs/>
          <w:sz w:val="22"/>
          <w:szCs w:val="22"/>
        </w:rPr>
        <w:t xml:space="preserve">iavania zásady </w:t>
      </w:r>
      <w:r w:rsidRPr="006C01C8">
        <w:rPr>
          <w:rFonts w:ascii="Book Antiqua" w:hAnsi="Book Antiqua"/>
          <w:bCs/>
          <w:sz w:val="22"/>
          <w:szCs w:val="22"/>
        </w:rPr>
        <w:t>subsidiarity</w:t>
      </w:r>
      <w:r>
        <w:rPr>
          <w:rFonts w:ascii="Book Antiqua" w:hAnsi="Book Antiqua"/>
          <w:bCs/>
          <w:sz w:val="22"/>
          <w:szCs w:val="22"/>
        </w:rPr>
        <w:t xml:space="preserve"> a proporcionality</w:t>
      </w:r>
      <w:r w:rsidRPr="006C01C8">
        <w:rPr>
          <w:rFonts w:ascii="Book Antiqua" w:hAnsi="Book Antiqua"/>
          <w:bCs/>
          <w:sz w:val="22"/>
          <w:szCs w:val="22"/>
        </w:rPr>
        <w:t>, ktorá súvisí s problematikou predbežných stanovísk a stanovísk uplatňovaných n</w:t>
      </w:r>
      <w:r>
        <w:rPr>
          <w:rFonts w:ascii="Book Antiqua" w:hAnsi="Book Antiqua"/>
          <w:bCs/>
          <w:sz w:val="22"/>
          <w:szCs w:val="22"/>
        </w:rPr>
        <w:t xml:space="preserve">a rokovaní príslušnej inštitúcie alebo orgánu Európskej únie </w:t>
      </w:r>
      <w:r w:rsidRPr="006C01C8">
        <w:rPr>
          <w:rFonts w:ascii="Book Antiqua" w:hAnsi="Book Antiqua"/>
          <w:bCs/>
          <w:sz w:val="22"/>
          <w:szCs w:val="22"/>
        </w:rPr>
        <w:t xml:space="preserve"> k návrhom právne </w:t>
      </w:r>
      <w:r>
        <w:rPr>
          <w:rFonts w:ascii="Book Antiqua" w:hAnsi="Book Antiqua"/>
          <w:bCs/>
          <w:sz w:val="22"/>
          <w:szCs w:val="22"/>
        </w:rPr>
        <w:t xml:space="preserve">záväzných aktov a iných aktov </w:t>
      </w:r>
      <w:r>
        <w:rPr>
          <w:rFonts w:ascii="Book Antiqua" w:hAnsi="Book Antiqua"/>
          <w:bCs/>
          <w:sz w:val="22"/>
          <w:szCs w:val="22"/>
        </w:rPr>
        <w:lastRenderedPageBreak/>
        <w:t>Európskej únie</w:t>
      </w:r>
      <w:r w:rsidRPr="006C01C8">
        <w:rPr>
          <w:rFonts w:ascii="Book Antiqua" w:hAnsi="Book Antiqua"/>
          <w:bCs/>
          <w:sz w:val="22"/>
          <w:szCs w:val="22"/>
        </w:rPr>
        <w:t xml:space="preserve"> sa vyhodnocuje pravidelne každoročne vo výročnej správe Európskej komisie, ktorá je prístupná verejnosti na: </w:t>
      </w:r>
      <w:r w:rsidRPr="00F50F1F">
        <w:rPr>
          <w:rFonts w:ascii="Book Antiqua" w:hAnsi="Book Antiqua"/>
          <w:bCs/>
          <w:sz w:val="22"/>
          <w:szCs w:val="22"/>
        </w:rPr>
        <w:t>http://ec.europa.eu/dgs/secretariat_general/relations/relations_other/npo/index_en.htm</w:t>
      </w:r>
    </w:p>
    <w:p w14:paraId="7E0E61BC" w14:textId="77777777" w:rsidR="00013105" w:rsidRPr="006C01C8" w:rsidRDefault="00013105" w:rsidP="00013105">
      <w:pPr>
        <w:pStyle w:val="Zkladntext"/>
        <w:spacing w:before="120" w:line="276" w:lineRule="auto"/>
        <w:ind w:firstLine="708"/>
        <w:rPr>
          <w:rFonts w:ascii="Book Antiqua" w:hAnsi="Book Antiqua" w:cs="EUAlbertin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Vykonávanie právomocí Európskej únie</w:t>
      </w:r>
      <w:r w:rsidRPr="006C01C8">
        <w:rPr>
          <w:rFonts w:ascii="Book Antiqua" w:hAnsi="Book Antiqua"/>
          <w:color w:val="000000"/>
          <w:sz w:val="22"/>
          <w:szCs w:val="22"/>
        </w:rPr>
        <w:t xml:space="preserve"> sa spravuje zásadou subsidiarity a proporcionality. 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>Pod</w:t>
      </w:r>
      <w:r w:rsidRPr="006C01C8">
        <w:rPr>
          <w:rFonts w:ascii="Book Antiqua" w:hAnsi="Book Antiqua"/>
          <w:color w:val="000000"/>
          <w:sz w:val="22"/>
          <w:szCs w:val="22"/>
        </w:rPr>
        <w:t>ľ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 xml:space="preserve">a </w:t>
      </w:r>
      <w:r w:rsidRPr="006C01C8">
        <w:rPr>
          <w:rFonts w:ascii="Book Antiqua" w:hAnsi="Book Antiqua" w:cs="EUAlbertina"/>
          <w:b/>
          <w:color w:val="000000"/>
          <w:sz w:val="22"/>
          <w:szCs w:val="22"/>
        </w:rPr>
        <w:t>zásady subsidiarity</w:t>
      </w:r>
      <w:r>
        <w:rPr>
          <w:rFonts w:ascii="Book Antiqua" w:hAnsi="Book Antiqua" w:cs="EUAlbertina"/>
          <w:color w:val="000000"/>
          <w:sz w:val="22"/>
          <w:szCs w:val="22"/>
        </w:rPr>
        <w:t xml:space="preserve"> koná Európska únia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 xml:space="preserve"> v oblastiach, ktoré nepatria do jej výlu</w:t>
      </w:r>
      <w:r w:rsidRPr="006C01C8">
        <w:rPr>
          <w:rFonts w:ascii="Book Antiqua" w:hAnsi="Book Antiqua"/>
          <w:color w:val="000000"/>
          <w:sz w:val="22"/>
          <w:szCs w:val="22"/>
        </w:rPr>
        <w:t>č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>nej právomoci, len v takom rozsahu a vtedy, ak ciele zamýš</w:t>
      </w:r>
      <w:r w:rsidRPr="006C01C8">
        <w:rPr>
          <w:rFonts w:ascii="Book Antiqua" w:hAnsi="Book Antiqua"/>
          <w:color w:val="000000"/>
          <w:sz w:val="22"/>
          <w:szCs w:val="22"/>
        </w:rPr>
        <w:t>ľ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 xml:space="preserve">ané touto </w:t>
      </w:r>
      <w:r w:rsidRPr="006C01C8">
        <w:rPr>
          <w:rFonts w:ascii="Book Antiqua" w:hAnsi="Book Antiqua"/>
          <w:color w:val="000000"/>
          <w:sz w:val="22"/>
          <w:szCs w:val="22"/>
        </w:rPr>
        <w:t>č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>innos</w:t>
      </w:r>
      <w:r w:rsidRPr="006C01C8">
        <w:rPr>
          <w:rFonts w:ascii="Book Antiqua" w:hAnsi="Book Antiqua"/>
          <w:color w:val="000000"/>
          <w:sz w:val="22"/>
          <w:szCs w:val="22"/>
        </w:rPr>
        <w:t>ť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>ou nemô</w:t>
      </w:r>
      <w:r w:rsidRPr="006C01C8">
        <w:rPr>
          <w:rFonts w:ascii="Book Antiqua" w:hAnsi="Book Antiqua"/>
          <w:color w:val="000000"/>
          <w:sz w:val="22"/>
          <w:szCs w:val="22"/>
        </w:rPr>
        <w:t>ž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 xml:space="preserve">u </w:t>
      </w:r>
      <w:r>
        <w:rPr>
          <w:rFonts w:ascii="Book Antiqua" w:hAnsi="Book Antiqua" w:cs="EUAlbertina"/>
          <w:color w:val="000000"/>
          <w:sz w:val="22"/>
          <w:szCs w:val="22"/>
        </w:rPr>
        <w:t xml:space="preserve">jej </w:t>
      </w:r>
      <w:r w:rsidRPr="006C01C8">
        <w:rPr>
          <w:rFonts w:ascii="Book Antiqua" w:hAnsi="Book Antiqua"/>
          <w:color w:val="000000"/>
          <w:sz w:val="22"/>
          <w:szCs w:val="22"/>
        </w:rPr>
        <w:t>č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>lenské štáty uspokojivo dosiahnu</w:t>
      </w:r>
      <w:r w:rsidRPr="006C01C8">
        <w:rPr>
          <w:rFonts w:ascii="Book Antiqua" w:hAnsi="Book Antiqua"/>
          <w:color w:val="000000"/>
          <w:sz w:val="22"/>
          <w:szCs w:val="22"/>
        </w:rPr>
        <w:t>ť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 xml:space="preserve"> na ústrednej úrovn</w:t>
      </w:r>
      <w:r>
        <w:rPr>
          <w:rFonts w:ascii="Book Antiqua" w:hAnsi="Book Antiqua" w:cs="EUAlbertina"/>
          <w:color w:val="000000"/>
          <w:sz w:val="22"/>
          <w:szCs w:val="22"/>
        </w:rPr>
        <w:t>i alebo na regionálnej či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 xml:space="preserve"> miestnej úrovni, ale z dôvodov rozsahu alebo ú</w:t>
      </w:r>
      <w:r w:rsidRPr="006C01C8">
        <w:rPr>
          <w:rFonts w:ascii="Book Antiqua" w:hAnsi="Book Antiqua"/>
          <w:color w:val="000000"/>
          <w:sz w:val="22"/>
          <w:szCs w:val="22"/>
        </w:rPr>
        <w:t>č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 xml:space="preserve">inkov navrhovanej </w:t>
      </w:r>
      <w:r w:rsidRPr="006C01C8">
        <w:rPr>
          <w:rFonts w:ascii="Book Antiqua" w:hAnsi="Book Antiqua"/>
          <w:color w:val="000000"/>
          <w:sz w:val="22"/>
          <w:szCs w:val="22"/>
        </w:rPr>
        <w:t>č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>innosti ich mo</w:t>
      </w:r>
      <w:r w:rsidRPr="006C01C8">
        <w:rPr>
          <w:rFonts w:ascii="Book Antiqua" w:hAnsi="Book Antiqua"/>
          <w:color w:val="000000"/>
          <w:sz w:val="22"/>
          <w:szCs w:val="22"/>
        </w:rPr>
        <w:t>ž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>no lepšie dosiahnu</w:t>
      </w:r>
      <w:r w:rsidRPr="006C01C8">
        <w:rPr>
          <w:rFonts w:ascii="Book Antiqua" w:hAnsi="Book Antiqua"/>
          <w:color w:val="000000"/>
          <w:sz w:val="22"/>
          <w:szCs w:val="22"/>
        </w:rPr>
        <w:t>ť</w:t>
      </w:r>
      <w:r>
        <w:rPr>
          <w:rFonts w:ascii="Book Antiqua" w:hAnsi="Book Antiqua" w:cs="EUAlbertina"/>
          <w:color w:val="000000"/>
          <w:sz w:val="22"/>
          <w:szCs w:val="22"/>
        </w:rPr>
        <w:t xml:space="preserve"> na úrovni Európskej únie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 xml:space="preserve"> (</w:t>
      </w:r>
      <w:r w:rsidRPr="006C01C8">
        <w:rPr>
          <w:rFonts w:ascii="Book Antiqua" w:hAnsi="Book Antiqua"/>
          <w:color w:val="000000"/>
          <w:sz w:val="22"/>
          <w:szCs w:val="22"/>
        </w:rPr>
        <w:t>č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>l. 5 Zmluvy o Európskej únii). Inými slovami povedané, Eu</w:t>
      </w:r>
      <w:r>
        <w:rPr>
          <w:rFonts w:ascii="Book Antiqua" w:hAnsi="Book Antiqua" w:cs="EUAlbertina"/>
          <w:color w:val="000000"/>
          <w:sz w:val="22"/>
          <w:szCs w:val="22"/>
        </w:rPr>
        <w:t>rópska únia by mala v oblastiach spoločnej právomoci Európskej únie s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> </w:t>
      </w:r>
      <w:r w:rsidRPr="006C01C8">
        <w:rPr>
          <w:rFonts w:ascii="Book Antiqua" w:hAnsi="Book Antiqua"/>
          <w:color w:val="000000"/>
          <w:sz w:val="22"/>
          <w:szCs w:val="22"/>
        </w:rPr>
        <w:t>č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>lenskými štátmi zasiahnu</w:t>
      </w:r>
      <w:r w:rsidRPr="006C01C8">
        <w:rPr>
          <w:rFonts w:ascii="Book Antiqua" w:hAnsi="Book Antiqua"/>
          <w:color w:val="000000"/>
          <w:sz w:val="22"/>
          <w:szCs w:val="22"/>
        </w:rPr>
        <w:t>ť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 xml:space="preserve"> len vtedy, ak je schopná jedna</w:t>
      </w:r>
      <w:r w:rsidRPr="006C01C8">
        <w:rPr>
          <w:rFonts w:ascii="Book Antiqua" w:hAnsi="Book Antiqua"/>
          <w:color w:val="000000"/>
          <w:sz w:val="22"/>
          <w:szCs w:val="22"/>
        </w:rPr>
        <w:t>ť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 xml:space="preserve"> ú</w:t>
      </w:r>
      <w:r w:rsidRPr="006C01C8">
        <w:rPr>
          <w:rFonts w:ascii="Book Antiqua" w:hAnsi="Book Antiqua"/>
          <w:color w:val="000000"/>
          <w:sz w:val="22"/>
          <w:szCs w:val="22"/>
        </w:rPr>
        <w:t>č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 xml:space="preserve">innejšie ako </w:t>
      </w:r>
      <w:r>
        <w:rPr>
          <w:rFonts w:ascii="Book Antiqua" w:hAnsi="Book Antiqua" w:cs="EUAlbertina"/>
          <w:color w:val="000000"/>
          <w:sz w:val="22"/>
          <w:szCs w:val="22"/>
        </w:rPr>
        <w:t xml:space="preserve">samotné </w:t>
      </w:r>
      <w:r w:rsidRPr="006C01C8">
        <w:rPr>
          <w:rFonts w:ascii="Book Antiqua" w:hAnsi="Book Antiqua"/>
          <w:color w:val="000000"/>
          <w:sz w:val="22"/>
          <w:szCs w:val="22"/>
        </w:rPr>
        <w:t>č</w:t>
      </w:r>
      <w:r>
        <w:rPr>
          <w:rFonts w:ascii="Book Antiqua" w:hAnsi="Book Antiqua" w:cs="EUAlbertina"/>
          <w:color w:val="000000"/>
          <w:sz w:val="22"/>
          <w:szCs w:val="22"/>
        </w:rPr>
        <w:t>lenské štáty Európskej únie</w:t>
      </w:r>
      <w:r w:rsidRPr="006C01C8">
        <w:rPr>
          <w:rFonts w:ascii="Book Antiqua" w:hAnsi="Book Antiqua" w:cs="EUAlbertina"/>
          <w:color w:val="000000"/>
          <w:sz w:val="22"/>
          <w:szCs w:val="22"/>
        </w:rPr>
        <w:t>.</w:t>
      </w:r>
    </w:p>
    <w:p w14:paraId="08C86768" w14:textId="77777777" w:rsidR="00013105" w:rsidRPr="006C01C8" w:rsidRDefault="00013105" w:rsidP="00013105">
      <w:pPr>
        <w:pStyle w:val="Zkladntext"/>
        <w:spacing w:before="120" w:line="276" w:lineRule="auto"/>
        <w:ind w:firstLine="708"/>
        <w:rPr>
          <w:rFonts w:ascii="Book Antiqua" w:hAnsi="Book Antiqua"/>
          <w:b/>
          <w:bCs/>
          <w:sz w:val="22"/>
          <w:szCs w:val="22"/>
        </w:rPr>
      </w:pPr>
      <w:r w:rsidRPr="006C01C8">
        <w:rPr>
          <w:rFonts w:ascii="Book Antiqua" w:hAnsi="Book Antiqua"/>
          <w:bCs/>
          <w:sz w:val="22"/>
          <w:szCs w:val="22"/>
        </w:rPr>
        <w:t>Podľa čl. 3 Protokolu č. 1 o úlohe národných parlamentov v Európskej únii v spojení s Protokolom č. 2 o uplatňovaní zásad subsidiari</w:t>
      </w:r>
      <w:r>
        <w:rPr>
          <w:rFonts w:ascii="Book Antiqua" w:hAnsi="Book Antiqua"/>
          <w:bCs/>
          <w:sz w:val="22"/>
          <w:szCs w:val="22"/>
        </w:rPr>
        <w:t>t</w:t>
      </w:r>
      <w:r w:rsidRPr="006C01C8">
        <w:rPr>
          <w:rFonts w:ascii="Book Antiqua" w:hAnsi="Book Antiqua"/>
          <w:bCs/>
          <w:sz w:val="22"/>
          <w:szCs w:val="22"/>
        </w:rPr>
        <w:t xml:space="preserve">y a proporcionality </w:t>
      </w:r>
      <w:r>
        <w:rPr>
          <w:rFonts w:ascii="Book Antiqua" w:hAnsi="Book Antiqua"/>
          <w:bCs/>
          <w:sz w:val="22"/>
          <w:szCs w:val="22"/>
        </w:rPr>
        <w:t xml:space="preserve">pripojených k Zmluve o Európskej únii a Zmluve o fungovaní Európskej únie 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môžu národné parlamenty vydať odôvodnené stanovisko, ak sú presvedčené, že návrh legislatívneho aktu </w:t>
      </w:r>
      <w:r>
        <w:rPr>
          <w:rFonts w:ascii="Book Antiqua" w:hAnsi="Book Antiqua"/>
          <w:b/>
          <w:bCs/>
          <w:sz w:val="22"/>
          <w:szCs w:val="22"/>
        </w:rPr>
        <w:t xml:space="preserve">Európskej únie 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nie </w:t>
      </w:r>
      <w:r>
        <w:rPr>
          <w:rFonts w:ascii="Book Antiqua" w:hAnsi="Book Antiqua"/>
          <w:b/>
          <w:bCs/>
          <w:sz w:val="22"/>
          <w:szCs w:val="22"/>
        </w:rPr>
        <w:t>v súlade s týmito zásadami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. </w:t>
      </w:r>
    </w:p>
    <w:p w14:paraId="0B33A8DF" w14:textId="77777777" w:rsidR="00013105" w:rsidRPr="006C01C8" w:rsidRDefault="00013105" w:rsidP="00013105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6C01C8">
        <w:rPr>
          <w:rFonts w:ascii="Book Antiqua" w:hAnsi="Book Antiqua"/>
          <w:bCs/>
          <w:sz w:val="22"/>
          <w:szCs w:val="22"/>
        </w:rPr>
        <w:t>Keďže postup prijatia o</w:t>
      </w:r>
      <w:r>
        <w:rPr>
          <w:rFonts w:ascii="Book Antiqua" w:hAnsi="Book Antiqua"/>
          <w:bCs/>
          <w:sz w:val="22"/>
          <w:szCs w:val="22"/>
        </w:rPr>
        <w:t>dôvodneného stanoviska je len vo všeobecnosti spomenutý</w:t>
      </w:r>
      <w:r w:rsidRPr="006C01C8">
        <w:rPr>
          <w:rFonts w:ascii="Book Antiqua" w:hAnsi="Book Antiqua"/>
          <w:bCs/>
          <w:sz w:val="22"/>
          <w:szCs w:val="22"/>
        </w:rPr>
        <w:t xml:space="preserve"> v § 58a ods. 3 písm. c) rokovacieho poriadku, ale nie je podrobnejšie a hlavne jednoznač</w:t>
      </w:r>
      <w:r>
        <w:rPr>
          <w:rFonts w:ascii="Book Antiqua" w:hAnsi="Book Antiqua"/>
          <w:bCs/>
          <w:sz w:val="22"/>
          <w:szCs w:val="22"/>
        </w:rPr>
        <w:t>ne</w:t>
      </w:r>
      <w:r w:rsidRPr="006C01C8">
        <w:rPr>
          <w:rFonts w:ascii="Book Antiqua" w:hAnsi="Book Antiqua"/>
          <w:bCs/>
          <w:sz w:val="22"/>
          <w:szCs w:val="22"/>
        </w:rPr>
        <w:t xml:space="preserve"> upravený, predkladaný návrh zákona má </w:t>
      </w:r>
      <w:r>
        <w:rPr>
          <w:rFonts w:ascii="Book Antiqua" w:hAnsi="Book Antiqua"/>
          <w:bCs/>
          <w:sz w:val="22"/>
          <w:szCs w:val="22"/>
        </w:rPr>
        <w:t xml:space="preserve">pri zakotvení účinného mechanizmu ochrany národnej suverenity </w:t>
      </w:r>
      <w:r w:rsidRPr="006C01C8">
        <w:rPr>
          <w:rFonts w:ascii="Book Antiqua" w:hAnsi="Book Antiqua"/>
          <w:bCs/>
          <w:sz w:val="22"/>
          <w:szCs w:val="22"/>
        </w:rPr>
        <w:t>mimoriadny význam. Vytvára totiž presný postup prijímania od</w:t>
      </w:r>
      <w:r>
        <w:rPr>
          <w:rFonts w:ascii="Book Antiqua" w:hAnsi="Book Antiqua"/>
          <w:bCs/>
          <w:sz w:val="22"/>
          <w:szCs w:val="22"/>
        </w:rPr>
        <w:t>ôvodneného stanoviska a uplatnenia</w:t>
      </w:r>
      <w:r w:rsidRPr="006C01C8">
        <w:rPr>
          <w:rFonts w:ascii="Book Antiqua" w:hAnsi="Book Antiqua"/>
          <w:bCs/>
          <w:sz w:val="22"/>
          <w:szCs w:val="22"/>
        </w:rPr>
        <w:t xml:space="preserve"> tzv. „žltej karty“</w:t>
      </w:r>
      <w:r>
        <w:rPr>
          <w:rFonts w:ascii="Book Antiqua" w:hAnsi="Book Antiqua"/>
          <w:bCs/>
          <w:sz w:val="22"/>
          <w:szCs w:val="22"/>
        </w:rPr>
        <w:t>, resp. „oranžovej karty“</w:t>
      </w:r>
      <w:r w:rsidRPr="006C01C8">
        <w:rPr>
          <w:rFonts w:ascii="Book Antiqua" w:hAnsi="Book Antiqua"/>
          <w:bCs/>
          <w:sz w:val="22"/>
          <w:szCs w:val="22"/>
        </w:rPr>
        <w:t xml:space="preserve"> Európskej komisii, ktorá navrhuje legislatívne akty Európskej únie. </w:t>
      </w:r>
    </w:p>
    <w:p w14:paraId="57E22D4E" w14:textId="77777777" w:rsidR="00013105" w:rsidRPr="006C01C8" w:rsidRDefault="00013105" w:rsidP="00013105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6C01C8">
        <w:rPr>
          <w:rFonts w:ascii="Book Antiqua" w:hAnsi="Book Antiqua"/>
          <w:bCs/>
          <w:sz w:val="22"/>
          <w:szCs w:val="22"/>
        </w:rPr>
        <w:t>Návrh legislatívneho aktu Európskej únie sa podľa čl. 4 Protokolu č. 2 o uplatňovaní zásad subsidiari</w:t>
      </w:r>
      <w:r>
        <w:rPr>
          <w:rFonts w:ascii="Book Antiqua" w:hAnsi="Book Antiqua"/>
          <w:bCs/>
          <w:sz w:val="22"/>
          <w:szCs w:val="22"/>
        </w:rPr>
        <w:t>t</w:t>
      </w:r>
      <w:r w:rsidRPr="006C01C8">
        <w:rPr>
          <w:rFonts w:ascii="Book Antiqua" w:hAnsi="Book Antiqua"/>
          <w:bCs/>
          <w:sz w:val="22"/>
          <w:szCs w:val="22"/>
        </w:rPr>
        <w:t xml:space="preserve">y a proporcionality </w:t>
      </w:r>
      <w:r>
        <w:rPr>
          <w:rFonts w:ascii="Book Antiqua" w:hAnsi="Book Antiqua"/>
          <w:bCs/>
          <w:sz w:val="22"/>
          <w:szCs w:val="22"/>
        </w:rPr>
        <w:t xml:space="preserve">pripojeného k Zmluve o Európskej únii a Zmluve o fungovaní Európskej únie </w:t>
      </w:r>
      <w:r w:rsidRPr="006C01C8">
        <w:rPr>
          <w:rFonts w:ascii="Book Antiqua" w:hAnsi="Book Antiqua"/>
          <w:bCs/>
          <w:sz w:val="22"/>
          <w:szCs w:val="22"/>
        </w:rPr>
        <w:t xml:space="preserve">zasiela národným parlamentom. Podľa čl. 6 toho istého protokolu môže ktorýkoľvek národný parlament 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do ôsmich týždňov </w:t>
      </w:r>
      <w:r w:rsidRPr="006C01C8">
        <w:rPr>
          <w:rFonts w:ascii="Book Antiqua" w:hAnsi="Book Antiqua"/>
          <w:bCs/>
          <w:sz w:val="22"/>
          <w:szCs w:val="22"/>
        </w:rPr>
        <w:t xml:space="preserve">od doručenia návrhu legislatívneho aktu poslať predsedom Európskeho parlamentu, Rady </w:t>
      </w:r>
      <w:r>
        <w:rPr>
          <w:rFonts w:ascii="Book Antiqua" w:hAnsi="Book Antiqua"/>
          <w:bCs/>
          <w:sz w:val="22"/>
          <w:szCs w:val="22"/>
        </w:rPr>
        <w:t xml:space="preserve">Európskej únie </w:t>
      </w:r>
      <w:r w:rsidRPr="006C01C8">
        <w:rPr>
          <w:rFonts w:ascii="Book Antiqua" w:hAnsi="Book Antiqua"/>
          <w:bCs/>
          <w:sz w:val="22"/>
          <w:szCs w:val="22"/>
        </w:rPr>
        <w:t>a</w:t>
      </w:r>
      <w:r>
        <w:rPr>
          <w:rFonts w:ascii="Book Antiqua" w:hAnsi="Book Antiqua"/>
          <w:bCs/>
          <w:sz w:val="22"/>
          <w:szCs w:val="22"/>
        </w:rPr>
        <w:t> Európskej k</w:t>
      </w:r>
      <w:r w:rsidRPr="006C01C8">
        <w:rPr>
          <w:rFonts w:ascii="Book Antiqua" w:hAnsi="Book Antiqua"/>
          <w:bCs/>
          <w:sz w:val="22"/>
          <w:szCs w:val="22"/>
        </w:rPr>
        <w:t xml:space="preserve">omisie odôvodnené stanovisko s uvedením dôvodov, pre ktoré sú presvedčení, že daný návrh nie je v súlade so zásadou subsidiarity. </w:t>
      </w:r>
    </w:p>
    <w:p w14:paraId="1AF0EF51" w14:textId="63F5BEFB" w:rsidR="00013105" w:rsidRPr="006C01C8" w:rsidRDefault="00013105" w:rsidP="00013105">
      <w:pPr>
        <w:pStyle w:val="Zkladntext"/>
        <w:spacing w:before="120" w:line="276" w:lineRule="auto"/>
        <w:ind w:firstLine="708"/>
        <w:rPr>
          <w:rFonts w:ascii="Book Antiqua" w:hAnsi="Book Antiqua"/>
          <w:bCs/>
          <w:sz w:val="22"/>
          <w:szCs w:val="22"/>
        </w:rPr>
      </w:pPr>
      <w:r w:rsidRPr="006C01C8">
        <w:rPr>
          <w:rFonts w:ascii="Book Antiqua" w:hAnsi="Book Antiqua"/>
          <w:bCs/>
          <w:sz w:val="22"/>
          <w:szCs w:val="22"/>
        </w:rPr>
        <w:t xml:space="preserve">Keďže rokovania o niektorých záležitostiach týkajúcich sa členstva Slovenskej republiky v Európskej únii boli v zmysle rokovacieho poriadku prenesené na </w:t>
      </w:r>
      <w:r w:rsidRPr="00EC5412">
        <w:rPr>
          <w:rFonts w:ascii="Book Antiqua" w:hAnsi="Book Antiqua"/>
          <w:color w:val="000000"/>
          <w:sz w:val="22"/>
          <w:szCs w:val="22"/>
        </w:rPr>
        <w:t>V</w:t>
      </w:r>
      <w:r w:rsidR="004876F3">
        <w:rPr>
          <w:rFonts w:ascii="Book Antiqua" w:hAnsi="Book Antiqua"/>
          <w:color w:val="000000"/>
          <w:sz w:val="22"/>
          <w:szCs w:val="22"/>
        </w:rPr>
        <w:t>EZ</w:t>
      </w:r>
      <w:r w:rsidRPr="006C01C8">
        <w:rPr>
          <w:rFonts w:ascii="Book Antiqua" w:hAnsi="Book Antiqua"/>
          <w:bCs/>
          <w:sz w:val="22"/>
          <w:szCs w:val="22"/>
        </w:rPr>
        <w:t xml:space="preserve">, ustanovuje sa, aby najmä </w:t>
      </w:r>
      <w:r>
        <w:rPr>
          <w:rFonts w:ascii="Book Antiqua" w:hAnsi="Book Antiqua"/>
          <w:bCs/>
          <w:sz w:val="22"/>
          <w:szCs w:val="22"/>
        </w:rPr>
        <w:t xml:space="preserve">tento </w:t>
      </w:r>
      <w:r>
        <w:rPr>
          <w:rFonts w:ascii="Book Antiqua" w:hAnsi="Book Antiqua"/>
          <w:b/>
          <w:bCs/>
          <w:sz w:val="22"/>
          <w:szCs w:val="22"/>
        </w:rPr>
        <w:t xml:space="preserve">výbor 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mal možnosť prijať uznesenie, ktorým by vydal odôvodnené stanovisko. </w:t>
      </w:r>
      <w:r w:rsidRPr="006C01C8">
        <w:rPr>
          <w:rFonts w:ascii="Book Antiqua" w:hAnsi="Book Antiqua"/>
          <w:bCs/>
          <w:sz w:val="22"/>
          <w:szCs w:val="22"/>
        </w:rPr>
        <w:t>Pri prijímaní uznesenia má</w:t>
      </w:r>
      <w:r w:rsidR="004876F3">
        <w:rPr>
          <w:rFonts w:ascii="Book Antiqua" w:hAnsi="Book Antiqua"/>
          <w:bCs/>
          <w:sz w:val="22"/>
          <w:szCs w:val="22"/>
        </w:rPr>
        <w:t xml:space="preserve"> VEZ</w:t>
      </w:r>
      <w:r w:rsidRPr="006C01C8">
        <w:rPr>
          <w:rFonts w:ascii="Book Antiqua" w:hAnsi="Book Antiqua"/>
          <w:bCs/>
          <w:sz w:val="22"/>
          <w:szCs w:val="22"/>
        </w:rPr>
        <w:t xml:space="preserve"> možnosť vziať do úvahy stanov</w:t>
      </w:r>
      <w:r>
        <w:rPr>
          <w:rFonts w:ascii="Book Antiqua" w:hAnsi="Book Antiqua"/>
          <w:bCs/>
          <w:sz w:val="22"/>
          <w:szCs w:val="22"/>
        </w:rPr>
        <w:t>iská iných výborov N</w:t>
      </w:r>
      <w:r w:rsidR="004876F3">
        <w:rPr>
          <w:rFonts w:ascii="Book Antiqua" w:hAnsi="Book Antiqua"/>
          <w:bCs/>
          <w:sz w:val="22"/>
          <w:szCs w:val="22"/>
        </w:rPr>
        <w:t>árodnej rady</w:t>
      </w:r>
      <w:r>
        <w:rPr>
          <w:rFonts w:ascii="Book Antiqua" w:hAnsi="Book Antiqua"/>
          <w:bCs/>
          <w:sz w:val="22"/>
          <w:szCs w:val="22"/>
        </w:rPr>
        <w:t xml:space="preserve"> SR</w:t>
      </w:r>
      <w:r w:rsidRPr="006C01C8">
        <w:rPr>
          <w:rFonts w:ascii="Book Antiqua" w:hAnsi="Book Antiqua"/>
          <w:bCs/>
          <w:sz w:val="22"/>
          <w:szCs w:val="22"/>
        </w:rPr>
        <w:t>, ktorých o zaslanie stanoviska požiadal.</w:t>
      </w:r>
    </w:p>
    <w:p w14:paraId="2819B212" w14:textId="5817235A" w:rsidR="00013105" w:rsidRPr="006C01C8" w:rsidRDefault="00013105" w:rsidP="00013105">
      <w:pPr>
        <w:pStyle w:val="Zkladntext"/>
        <w:spacing w:before="120" w:line="276" w:lineRule="auto"/>
        <w:ind w:firstLine="708"/>
        <w:rPr>
          <w:rFonts w:ascii="Book Antiqua" w:hAnsi="Book Antiqua"/>
          <w:noProof/>
          <w:sz w:val="22"/>
          <w:szCs w:val="22"/>
        </w:rPr>
      </w:pPr>
      <w:r w:rsidRPr="006C01C8">
        <w:rPr>
          <w:rFonts w:ascii="Book Antiqua" w:hAnsi="Book Antiqua"/>
          <w:b/>
          <w:bCs/>
          <w:sz w:val="22"/>
          <w:szCs w:val="22"/>
        </w:rPr>
        <w:t>Až</w:t>
      </w:r>
      <w:r>
        <w:rPr>
          <w:rFonts w:ascii="Book Antiqua" w:hAnsi="Book Antiqua"/>
          <w:b/>
          <w:bCs/>
          <w:sz w:val="22"/>
          <w:szCs w:val="22"/>
        </w:rPr>
        <w:t xml:space="preserve"> v prípade, ak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 </w:t>
      </w:r>
      <w:r w:rsidRPr="007B5EA4">
        <w:rPr>
          <w:rFonts w:ascii="Book Antiqua" w:hAnsi="Book Antiqua"/>
          <w:b/>
          <w:color w:val="000000"/>
          <w:sz w:val="22"/>
          <w:szCs w:val="22"/>
        </w:rPr>
        <w:t>V</w:t>
      </w:r>
      <w:r w:rsidR="00DE4F6D">
        <w:rPr>
          <w:rFonts w:ascii="Book Antiqua" w:hAnsi="Book Antiqua"/>
          <w:b/>
          <w:color w:val="000000"/>
          <w:sz w:val="22"/>
          <w:szCs w:val="22"/>
        </w:rPr>
        <w:t>EZ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 neprijme odôvodne</w:t>
      </w:r>
      <w:r>
        <w:rPr>
          <w:rFonts w:ascii="Book Antiqua" w:hAnsi="Book Antiqua"/>
          <w:b/>
          <w:bCs/>
          <w:sz w:val="22"/>
          <w:szCs w:val="22"/>
        </w:rPr>
        <w:t>né stanovisko vo forme uznesenia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 a aj napriek tomu by sa jedna tretina </w:t>
      </w:r>
      <w:r>
        <w:rPr>
          <w:rFonts w:ascii="Book Antiqua" w:hAnsi="Book Antiqua"/>
          <w:b/>
          <w:bCs/>
          <w:sz w:val="22"/>
          <w:szCs w:val="22"/>
        </w:rPr>
        <w:t xml:space="preserve">jeho </w:t>
      </w:r>
      <w:r w:rsidRPr="006C01C8">
        <w:rPr>
          <w:rFonts w:ascii="Book Antiqua" w:hAnsi="Book Antiqua"/>
          <w:b/>
          <w:bCs/>
          <w:sz w:val="22"/>
          <w:szCs w:val="22"/>
        </w:rPr>
        <w:t>č</w:t>
      </w:r>
      <w:r>
        <w:rPr>
          <w:rFonts w:ascii="Book Antiqua" w:hAnsi="Book Antiqua"/>
          <w:b/>
          <w:bCs/>
          <w:sz w:val="22"/>
          <w:szCs w:val="22"/>
        </w:rPr>
        <w:t>lenov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 domnievala, že návrh legislatívneho aktu Európskej únie nie je v súlade so zásadou subsidiarity, má právo požiadať</w:t>
      </w:r>
      <w:r>
        <w:rPr>
          <w:rFonts w:ascii="Book Antiqua" w:hAnsi="Book Antiqua"/>
          <w:b/>
          <w:bCs/>
          <w:sz w:val="22"/>
          <w:szCs w:val="22"/>
        </w:rPr>
        <w:t xml:space="preserve"> predsedu N</w:t>
      </w:r>
      <w:r w:rsidR="00DE4F6D">
        <w:rPr>
          <w:rFonts w:ascii="Book Antiqua" w:hAnsi="Book Antiqua"/>
          <w:b/>
          <w:bCs/>
          <w:sz w:val="22"/>
          <w:szCs w:val="22"/>
        </w:rPr>
        <w:t>árodnej rady</w:t>
      </w:r>
      <w:r>
        <w:rPr>
          <w:rFonts w:ascii="Book Antiqua" w:hAnsi="Book Antiqua"/>
          <w:b/>
          <w:bCs/>
          <w:sz w:val="22"/>
          <w:szCs w:val="22"/>
        </w:rPr>
        <w:t xml:space="preserve"> SR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o zvolanie schôdze N</w:t>
      </w:r>
      <w:r w:rsidR="00DE4F6D">
        <w:rPr>
          <w:rFonts w:ascii="Book Antiqua" w:hAnsi="Book Antiqua"/>
          <w:b/>
          <w:bCs/>
          <w:sz w:val="22"/>
          <w:szCs w:val="22"/>
        </w:rPr>
        <w:t>árodnej rady</w:t>
      </w:r>
      <w:r>
        <w:rPr>
          <w:rFonts w:ascii="Book Antiqua" w:hAnsi="Book Antiqua"/>
          <w:b/>
          <w:bCs/>
          <w:sz w:val="22"/>
          <w:szCs w:val="22"/>
        </w:rPr>
        <w:t xml:space="preserve"> SR</w:t>
      </w:r>
      <w:r w:rsidRPr="006C01C8">
        <w:rPr>
          <w:rFonts w:ascii="Book Antiqua" w:hAnsi="Book Antiqua"/>
          <w:b/>
          <w:bCs/>
          <w:sz w:val="22"/>
          <w:szCs w:val="22"/>
        </w:rPr>
        <w:t xml:space="preserve"> podľa § 17 ods. 2 rokovacieho poriadku</w:t>
      </w:r>
      <w:r w:rsidRPr="006C01C8">
        <w:rPr>
          <w:rFonts w:ascii="Book Antiqua" w:hAnsi="Book Antiqua"/>
          <w:bCs/>
          <w:sz w:val="22"/>
          <w:szCs w:val="22"/>
        </w:rPr>
        <w:t>. N</w:t>
      </w:r>
      <w:r w:rsidR="00DE4F6D">
        <w:rPr>
          <w:rFonts w:ascii="Book Antiqua" w:hAnsi="Book Antiqua"/>
          <w:noProof/>
          <w:sz w:val="22"/>
          <w:szCs w:val="22"/>
        </w:rPr>
        <w:t>árodná rada</w:t>
      </w:r>
      <w:r>
        <w:rPr>
          <w:rFonts w:ascii="Book Antiqua" w:hAnsi="Book Antiqua"/>
          <w:noProof/>
          <w:sz w:val="22"/>
          <w:szCs w:val="22"/>
        </w:rPr>
        <w:t xml:space="preserve"> SR</w:t>
      </w:r>
      <w:r w:rsidRPr="006C01C8">
        <w:rPr>
          <w:rFonts w:ascii="Book Antiqua" w:hAnsi="Book Antiqua"/>
          <w:noProof/>
          <w:sz w:val="22"/>
          <w:szCs w:val="22"/>
        </w:rPr>
        <w:t xml:space="preserve"> zaujme k návrhu legislatívneho aktu E</w:t>
      </w:r>
      <w:r w:rsidR="004876F3">
        <w:rPr>
          <w:rFonts w:ascii="Book Antiqua" w:hAnsi="Book Antiqua"/>
          <w:noProof/>
          <w:sz w:val="22"/>
          <w:szCs w:val="22"/>
        </w:rPr>
        <w:t>Ú</w:t>
      </w:r>
      <w:r w:rsidRPr="006C01C8">
        <w:rPr>
          <w:rFonts w:ascii="Book Antiqua" w:hAnsi="Book Antiqua"/>
          <w:noProof/>
          <w:sz w:val="22"/>
          <w:szCs w:val="22"/>
        </w:rPr>
        <w:t xml:space="preserve"> uznesením </w:t>
      </w:r>
      <w:r w:rsidR="004876F3">
        <w:rPr>
          <w:rFonts w:ascii="Book Antiqua" w:hAnsi="Book Antiqua"/>
          <w:noProof/>
          <w:sz w:val="22"/>
          <w:szCs w:val="22"/>
        </w:rPr>
        <w:t>o</w:t>
      </w:r>
      <w:r w:rsidRPr="006C01C8">
        <w:rPr>
          <w:rFonts w:ascii="Book Antiqua" w:hAnsi="Book Antiqua"/>
          <w:noProof/>
          <w:sz w:val="22"/>
          <w:szCs w:val="22"/>
        </w:rPr>
        <w:t>dôvodnené stanovisko, ak sa domnieva, že takýto návrh nie je v súlade so zásadou subsidiarity.</w:t>
      </w:r>
    </w:p>
    <w:p w14:paraId="7CD1267D" w14:textId="39639BFD" w:rsidR="00013105" w:rsidRPr="006C01C8" w:rsidRDefault="00013105" w:rsidP="00013105">
      <w:pPr>
        <w:pStyle w:val="Zkladntext"/>
        <w:spacing w:before="120" w:line="276" w:lineRule="auto"/>
        <w:ind w:firstLine="708"/>
        <w:rPr>
          <w:rFonts w:ascii="Book Antiqua" w:hAnsi="Book Antiqua"/>
          <w:b/>
          <w:noProof/>
          <w:sz w:val="22"/>
          <w:szCs w:val="22"/>
        </w:rPr>
      </w:pPr>
      <w:r w:rsidRPr="006C01C8">
        <w:rPr>
          <w:rFonts w:ascii="Book Antiqua" w:hAnsi="Book Antiqua"/>
          <w:noProof/>
          <w:sz w:val="22"/>
          <w:szCs w:val="22"/>
        </w:rPr>
        <w:t>Predkladaný návrh zá</w:t>
      </w:r>
      <w:r>
        <w:rPr>
          <w:rFonts w:ascii="Book Antiqua" w:hAnsi="Book Antiqua"/>
          <w:noProof/>
          <w:sz w:val="22"/>
          <w:szCs w:val="22"/>
        </w:rPr>
        <w:t>kona pamätá aj na situácie, keď</w:t>
      </w:r>
      <w:r w:rsidRPr="006C01C8">
        <w:rPr>
          <w:rFonts w:ascii="Book Antiqua" w:hAnsi="Book Antiqua"/>
          <w:noProof/>
          <w:sz w:val="22"/>
          <w:szCs w:val="22"/>
        </w:rPr>
        <w:t xml:space="preserve"> by mohlo dôjsť k pochybnostiam, a preto sa jednoznačne určuje, ž</w:t>
      </w:r>
      <w:r>
        <w:rPr>
          <w:rFonts w:ascii="Book Antiqua" w:hAnsi="Book Antiqua"/>
          <w:noProof/>
          <w:sz w:val="22"/>
          <w:szCs w:val="22"/>
        </w:rPr>
        <w:t>e uznesenie N</w:t>
      </w:r>
      <w:r w:rsidR="00DE4F6D">
        <w:rPr>
          <w:rFonts w:ascii="Book Antiqua" w:hAnsi="Book Antiqua"/>
          <w:noProof/>
          <w:sz w:val="22"/>
          <w:szCs w:val="22"/>
        </w:rPr>
        <w:t xml:space="preserve">árodnej rady </w:t>
      </w:r>
      <w:r>
        <w:rPr>
          <w:rFonts w:ascii="Book Antiqua" w:hAnsi="Book Antiqua"/>
          <w:noProof/>
          <w:sz w:val="22"/>
          <w:szCs w:val="22"/>
        </w:rPr>
        <w:t xml:space="preserve"> SR</w:t>
      </w:r>
      <w:r w:rsidRPr="006C01C8">
        <w:rPr>
          <w:rFonts w:ascii="Book Antiqua" w:hAnsi="Book Antiqua"/>
          <w:noProof/>
          <w:sz w:val="22"/>
          <w:szCs w:val="22"/>
        </w:rPr>
        <w:t xml:space="preserve">, ktorým sa </w:t>
      </w:r>
      <w:r w:rsidRPr="006C01C8">
        <w:rPr>
          <w:rFonts w:ascii="Book Antiqua" w:hAnsi="Book Antiqua"/>
          <w:noProof/>
          <w:sz w:val="22"/>
          <w:szCs w:val="22"/>
        </w:rPr>
        <w:lastRenderedPageBreak/>
        <w:t xml:space="preserve">prijalo odôvodnené stanovisko má prednosť pred uznesením </w:t>
      </w:r>
      <w:r w:rsidRPr="00EC5412">
        <w:rPr>
          <w:rFonts w:ascii="Book Antiqua" w:hAnsi="Book Antiqua"/>
          <w:color w:val="000000"/>
          <w:sz w:val="22"/>
          <w:szCs w:val="22"/>
        </w:rPr>
        <w:t>V</w:t>
      </w:r>
      <w:r w:rsidR="00DE4F6D">
        <w:rPr>
          <w:rFonts w:ascii="Book Antiqua" w:hAnsi="Book Antiqua"/>
          <w:color w:val="000000"/>
          <w:sz w:val="22"/>
          <w:szCs w:val="22"/>
        </w:rPr>
        <w:t>EZ</w:t>
      </w:r>
      <w:r w:rsidRPr="006C01C8">
        <w:rPr>
          <w:rFonts w:ascii="Book Antiqua" w:hAnsi="Book Antiqua"/>
          <w:noProof/>
          <w:sz w:val="22"/>
          <w:szCs w:val="22"/>
        </w:rPr>
        <w:t xml:space="preserve">, ktorým sa neprijalo odôvodnené stanovisko. Či už dôjde k prijatiu odôvodneného stanoviska </w:t>
      </w:r>
      <w:r w:rsidRPr="00EC5412">
        <w:rPr>
          <w:rFonts w:ascii="Book Antiqua" w:hAnsi="Book Antiqua"/>
          <w:color w:val="000000"/>
          <w:sz w:val="22"/>
          <w:szCs w:val="22"/>
        </w:rPr>
        <w:t>V</w:t>
      </w:r>
      <w:r w:rsidR="00DE4F6D">
        <w:rPr>
          <w:rFonts w:ascii="Book Antiqua" w:hAnsi="Book Antiqua"/>
          <w:color w:val="000000"/>
          <w:sz w:val="22"/>
          <w:szCs w:val="22"/>
        </w:rPr>
        <w:t>EZ</w:t>
      </w:r>
      <w:r>
        <w:rPr>
          <w:rFonts w:ascii="Book Antiqua" w:hAnsi="Book Antiqua"/>
          <w:noProof/>
          <w:sz w:val="22"/>
          <w:szCs w:val="22"/>
        </w:rPr>
        <w:t xml:space="preserve"> alebo N</w:t>
      </w:r>
      <w:r w:rsidR="00DE4F6D">
        <w:rPr>
          <w:rFonts w:ascii="Book Antiqua" w:hAnsi="Book Antiqua"/>
          <w:noProof/>
          <w:sz w:val="22"/>
          <w:szCs w:val="22"/>
        </w:rPr>
        <w:t>árodnou radou</w:t>
      </w:r>
      <w:r>
        <w:rPr>
          <w:rFonts w:ascii="Book Antiqua" w:hAnsi="Book Antiqua"/>
          <w:noProof/>
          <w:sz w:val="22"/>
          <w:szCs w:val="22"/>
        </w:rPr>
        <w:t xml:space="preserve"> SR</w:t>
      </w:r>
      <w:r w:rsidRPr="006C01C8">
        <w:rPr>
          <w:rFonts w:ascii="Book Antiqua" w:hAnsi="Book Antiqua"/>
          <w:noProof/>
          <w:sz w:val="22"/>
          <w:szCs w:val="22"/>
        </w:rPr>
        <w:t xml:space="preserve">, </w:t>
      </w:r>
      <w:r>
        <w:rPr>
          <w:rFonts w:ascii="Book Antiqua" w:hAnsi="Book Antiqua"/>
          <w:b/>
          <w:noProof/>
          <w:sz w:val="22"/>
          <w:szCs w:val="22"/>
        </w:rPr>
        <w:t>predseda N</w:t>
      </w:r>
      <w:r w:rsidR="00DE4F6D">
        <w:rPr>
          <w:rFonts w:ascii="Book Antiqua" w:hAnsi="Book Antiqua"/>
          <w:b/>
          <w:noProof/>
          <w:sz w:val="22"/>
          <w:szCs w:val="22"/>
        </w:rPr>
        <w:t>árodnej rady</w:t>
      </w:r>
      <w:r>
        <w:rPr>
          <w:rFonts w:ascii="Book Antiqua" w:hAnsi="Book Antiqua"/>
          <w:b/>
          <w:noProof/>
          <w:sz w:val="22"/>
          <w:szCs w:val="22"/>
        </w:rPr>
        <w:t xml:space="preserve"> SR</w:t>
      </w:r>
      <w:r w:rsidRPr="006C01C8">
        <w:rPr>
          <w:rFonts w:ascii="Book Antiqua" w:hAnsi="Book Antiqua"/>
          <w:b/>
          <w:noProof/>
          <w:sz w:val="22"/>
          <w:szCs w:val="22"/>
        </w:rPr>
        <w:t xml:space="preserve"> má povinnosť toto stanovisko zaslať bez zbytočného odkladu vláde, predsedovi Európskeho parlamentu, predsedovi Rady Európskej únie a predsedovi Európskej komisie. </w:t>
      </w:r>
    </w:p>
    <w:p w14:paraId="37624387" w14:textId="77777777" w:rsidR="00D95C92" w:rsidRDefault="00013105" w:rsidP="0006254F">
      <w:pPr>
        <w:pStyle w:val="Zkladntext"/>
        <w:spacing w:before="120" w:line="276" w:lineRule="auto"/>
        <w:ind w:firstLine="708"/>
        <w:rPr>
          <w:rFonts w:ascii="Book Antiqua" w:hAnsi="Book Antiqua"/>
          <w:noProof/>
          <w:sz w:val="22"/>
          <w:szCs w:val="22"/>
        </w:rPr>
      </w:pPr>
      <w:r w:rsidRPr="006C01C8">
        <w:rPr>
          <w:rFonts w:ascii="Book Antiqua" w:hAnsi="Book Antiqua"/>
          <w:noProof/>
          <w:sz w:val="22"/>
          <w:szCs w:val="22"/>
        </w:rPr>
        <w:t>Nemožno poprieť fakt, že vydanie odôvodneného stanoviska akýmkoľvek členským štátom Európskej únie má vplyv aj na ostatné členské štáty. Pokiaľ odôvodnené stanoviská k nesúladu návrhu legislatívneho aktu so zásadou subsidiarity predstavujú aspoň jednu tretinu všetkých hlasov pridelených národným parlamentom v zmysle Protokolu č. 2 o uplatňovaní zásad subsidiarity a proporcionality</w:t>
      </w:r>
      <w:r>
        <w:rPr>
          <w:rFonts w:ascii="Book Antiqua" w:hAnsi="Book Antiqua"/>
          <w:noProof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pripojeného k Zmluve o Európskej únii a Zmluve o fungovaní Európskej únie</w:t>
      </w:r>
      <w:r w:rsidRPr="006C01C8">
        <w:rPr>
          <w:rFonts w:ascii="Book Antiqua" w:hAnsi="Book Antiqua"/>
          <w:noProof/>
          <w:sz w:val="22"/>
          <w:szCs w:val="22"/>
        </w:rPr>
        <w:t>, návrh legislatívneho aktu Európskej únie sa musí opätovne posúdiť</w:t>
      </w:r>
      <w:r>
        <w:rPr>
          <w:rFonts w:ascii="Book Antiqua" w:hAnsi="Book Antiqua"/>
          <w:noProof/>
          <w:sz w:val="22"/>
          <w:szCs w:val="22"/>
        </w:rPr>
        <w:t xml:space="preserve"> (uplatnenie tzv. „žltej karty“). V prípade návrhov legislatívnych aktov Európskej únie týkajúcich sa priestoru slobody, bezpečnosti a spravodlivosti v zmysle článku 76 Zmluvy o fungovaní Európskej únie, stačí, ak k návrhu takéhoto legislatívneho aktu vyjadrí odôvodnené stanovisko len štvrtina uvedených hlasov</w:t>
      </w:r>
      <w:r w:rsidR="00D95C92">
        <w:rPr>
          <w:rFonts w:ascii="Book Antiqua" w:hAnsi="Book Antiqua"/>
          <w:noProof/>
          <w:sz w:val="22"/>
          <w:szCs w:val="22"/>
        </w:rPr>
        <w:t xml:space="preserve">. </w:t>
      </w:r>
    </w:p>
    <w:p w14:paraId="2C3E2258" w14:textId="66B863BB" w:rsidR="00D95C92" w:rsidRDefault="00D95C92" w:rsidP="0006254F">
      <w:pPr>
        <w:pStyle w:val="Zkladntext"/>
        <w:spacing w:before="120" w:line="276" w:lineRule="auto"/>
        <w:ind w:firstLine="708"/>
        <w:rPr>
          <w:rFonts w:ascii="Book Antiqua" w:hAnsi="Book Antiqua"/>
          <w:noProof/>
          <w:sz w:val="22"/>
          <w:szCs w:val="22"/>
        </w:rPr>
      </w:pPr>
      <w:r w:rsidRPr="00D95C92">
        <w:rPr>
          <w:rFonts w:ascii="Book Antiqua" w:hAnsi="Book Antiqua"/>
          <w:noProof/>
          <w:sz w:val="22"/>
          <w:szCs w:val="22"/>
        </w:rPr>
        <w:t>Ak aspoň jednoduchá väčšina hlasov pridelených národným parlamentom v rámci riadneho legislatívneho postupu spochybní súlad legislatívneho návrhu so zásadou subsidiarity a ak sa Komisia rozhodne ponechať svoj návrh, vec sa postúpi zákonodarcovi (Európskemu parlamentu a Rade), ktorý sa vyjadrí v prvom čítaní. Ak sa zákonodarca domnieva, že legislatívny návrh nie je zlučiteľný so zásadou subsidiarity, môže ho zamietnuť 55 % väčšinou členov Rady alebo väčšinou hlasov v Európskom parlamente (tzv. oranžová karta)</w:t>
      </w:r>
      <w:r>
        <w:rPr>
          <w:rFonts w:ascii="Book Antiqua" w:hAnsi="Book Antiqua"/>
          <w:noProof/>
          <w:sz w:val="22"/>
          <w:szCs w:val="22"/>
        </w:rPr>
        <w:t>.</w:t>
      </w:r>
    </w:p>
    <w:p w14:paraId="380F8229" w14:textId="77777777" w:rsidR="00013105" w:rsidRPr="00E23AC2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2F3D43">
        <w:rPr>
          <w:rFonts w:ascii="Book Antiqua" w:hAnsi="Book Antiqua" w:cs="Book Antiqua"/>
          <w:b/>
          <w:bCs/>
          <w:sz w:val="22"/>
          <w:szCs w:val="22"/>
        </w:rPr>
        <w:t>K Čl. II</w:t>
      </w:r>
    </w:p>
    <w:p w14:paraId="4A861572" w14:textId="4AD6EE00" w:rsidR="007A1067" w:rsidRPr="00D95C92" w:rsidRDefault="00013105" w:rsidP="00D95C92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B72B9D">
        <w:rPr>
          <w:rFonts w:ascii="Book Antiqua" w:hAnsi="Book Antiqua" w:cs="Book Antiqua"/>
          <w:sz w:val="22"/>
          <w:szCs w:val="22"/>
        </w:rPr>
        <w:t xml:space="preserve">Navrhuje sa účinnosť predkladaného zákona so zohľadnením </w:t>
      </w:r>
      <w:proofErr w:type="spellStart"/>
      <w:r w:rsidRPr="00B72B9D">
        <w:rPr>
          <w:rFonts w:ascii="Book Antiqua" w:hAnsi="Book Antiqua" w:cs="Book Antiqua"/>
          <w:sz w:val="22"/>
          <w:szCs w:val="22"/>
        </w:rPr>
        <w:t>legisvakančnej</w:t>
      </w:r>
      <w:proofErr w:type="spellEnd"/>
      <w:r>
        <w:rPr>
          <w:rFonts w:ascii="Book Antiqua" w:hAnsi="Book Antiqua" w:cs="Book Antiqua"/>
          <w:sz w:val="22"/>
          <w:szCs w:val="22"/>
        </w:rPr>
        <w:t xml:space="preserve"> lehoty, a to od 1. </w:t>
      </w:r>
      <w:r w:rsidR="00DE4F6D">
        <w:rPr>
          <w:rFonts w:ascii="Book Antiqua" w:hAnsi="Book Antiqua" w:cs="Book Antiqua"/>
          <w:sz w:val="22"/>
          <w:szCs w:val="22"/>
        </w:rPr>
        <w:t>júna</w:t>
      </w:r>
      <w:r>
        <w:rPr>
          <w:rFonts w:ascii="Book Antiqua" w:hAnsi="Book Antiqua" w:cs="Book Antiqua"/>
          <w:sz w:val="22"/>
          <w:szCs w:val="22"/>
        </w:rPr>
        <w:t xml:space="preserve"> 2024</w:t>
      </w:r>
      <w:r w:rsidRPr="00B72B9D">
        <w:rPr>
          <w:rFonts w:ascii="Book Antiqua" w:hAnsi="Book Antiqua" w:cs="Book Antiqua"/>
          <w:sz w:val="22"/>
          <w:szCs w:val="22"/>
        </w:rPr>
        <w:t>.</w:t>
      </w:r>
    </w:p>
    <w:p w14:paraId="39DCD2AC" w14:textId="77777777" w:rsidR="00013105" w:rsidRDefault="00013105" w:rsidP="00013105">
      <w:pPr>
        <w:pStyle w:val="Normlnywebov"/>
        <w:spacing w:before="120" w:beforeAutospacing="0" w:after="0" w:afterAutospacing="0" w:line="276" w:lineRule="auto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14:paraId="2456552B" w14:textId="77777777" w:rsidR="00450160" w:rsidRDefault="00450160">
      <w:pPr>
        <w:spacing w:after="160" w:line="259" w:lineRule="auto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br w:type="page"/>
      </w:r>
    </w:p>
    <w:p w14:paraId="678AD125" w14:textId="727241E1" w:rsidR="00013105" w:rsidRPr="002F3D43" w:rsidRDefault="00013105" w:rsidP="00013105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2F3D43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53866F47" w14:textId="77777777" w:rsidR="00013105" w:rsidRPr="002F3D43" w:rsidRDefault="00013105" w:rsidP="00013105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2F3D4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2F3D43">
        <w:rPr>
          <w:rFonts w:ascii="Book Antiqua" w:hAnsi="Book Antiqua" w:cs="Book Antiqua"/>
          <w:sz w:val="22"/>
          <w:szCs w:val="22"/>
        </w:rPr>
        <w:t xml:space="preserve"> </w:t>
      </w:r>
      <w:r w:rsidRPr="002F3D4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6767D3C7" w14:textId="77777777" w:rsidR="00013105" w:rsidRPr="002F3D43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F3D43">
        <w:rPr>
          <w:rFonts w:ascii="Book Antiqua" w:hAnsi="Book Antiqua" w:cs="Book Antiqua"/>
          <w:sz w:val="22"/>
          <w:szCs w:val="22"/>
        </w:rPr>
        <w:t> </w:t>
      </w:r>
    </w:p>
    <w:p w14:paraId="15346318" w14:textId="77777777" w:rsidR="00013105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F3D43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2F3D43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skupina poslan</w:t>
      </w:r>
      <w:r w:rsidRPr="002F3D43">
        <w:rPr>
          <w:rFonts w:ascii="Book Antiqua" w:hAnsi="Book Antiqua" w:cs="Book Antiqua"/>
          <w:sz w:val="22"/>
          <w:szCs w:val="22"/>
        </w:rPr>
        <w:t>c</w:t>
      </w:r>
      <w:r>
        <w:rPr>
          <w:rFonts w:ascii="Book Antiqua" w:hAnsi="Book Antiqua" w:cs="Book Antiqua"/>
          <w:sz w:val="22"/>
          <w:szCs w:val="22"/>
        </w:rPr>
        <w:t>ov</w:t>
      </w:r>
      <w:r w:rsidRPr="002F3D43">
        <w:rPr>
          <w:rFonts w:ascii="Book Antiqua" w:hAnsi="Book Antiqua" w:cs="Book Antiqua"/>
          <w:sz w:val="22"/>
          <w:szCs w:val="22"/>
        </w:rPr>
        <w:t xml:space="preserve"> Národnej rady Slovenskej republiky</w:t>
      </w:r>
    </w:p>
    <w:p w14:paraId="15CA557B" w14:textId="77777777" w:rsidR="00013105" w:rsidRPr="002F3D43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F3D43">
        <w:rPr>
          <w:rFonts w:ascii="Book Antiqua" w:hAnsi="Book Antiqua" w:cs="Book Antiqua"/>
          <w:sz w:val="22"/>
          <w:szCs w:val="22"/>
        </w:rPr>
        <w:t> </w:t>
      </w:r>
    </w:p>
    <w:p w14:paraId="0E3E0749" w14:textId="77777777" w:rsidR="00013105" w:rsidRPr="002F3D43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2F3D43">
        <w:rPr>
          <w:rFonts w:ascii="Book Antiqua" w:hAnsi="Book Antiqua" w:cs="Book Antiqua"/>
          <w:b/>
          <w:bCs/>
          <w:sz w:val="22"/>
          <w:szCs w:val="22"/>
        </w:rPr>
        <w:t>2. Názov návrhu zákona:</w:t>
      </w:r>
      <w:r w:rsidRPr="002F3D43">
        <w:rPr>
          <w:rFonts w:ascii="Book Antiqua" w:hAnsi="Book Antiqua" w:cs="Book Antiqua"/>
          <w:sz w:val="22"/>
          <w:szCs w:val="22"/>
        </w:rPr>
        <w:t xml:space="preserve"> n</w:t>
      </w:r>
      <w:r w:rsidRPr="002F3D43">
        <w:rPr>
          <w:rFonts w:ascii="Book Antiqua" w:hAnsi="Book Antiqua" w:cs="Book Antiqua"/>
          <w:color w:val="000000"/>
          <w:sz w:val="22"/>
          <w:szCs w:val="22"/>
        </w:rPr>
        <w:t xml:space="preserve">ávrh </w:t>
      </w:r>
      <w:r w:rsidRPr="002F3D43">
        <w:rPr>
          <w:rFonts w:ascii="Book Antiqua" w:hAnsi="Book Antiqua" w:cs="Book Antiqua"/>
          <w:sz w:val="22"/>
          <w:szCs w:val="22"/>
        </w:rPr>
        <w:t>zákona, ktorým sa mení a dopĺňa zákon Národnej rady Slovenskej republiky č. 350/1996 Z. z. o rokovacom poriadku Národnej rady Slovenskej republiky v znení neskorších predpisov</w:t>
      </w:r>
    </w:p>
    <w:p w14:paraId="7CAA2673" w14:textId="77777777" w:rsidR="00013105" w:rsidRDefault="00013105" w:rsidP="00013105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26920D0E" w14:textId="77777777" w:rsidR="00013105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14:paraId="4C0B8E8D" w14:textId="5D57EF3A" w:rsidR="00013105" w:rsidRDefault="00013105" w:rsidP="00013105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je upravený v primárnom práve Európskej únie, </w:t>
      </w:r>
      <w:r w:rsidRPr="00463564">
        <w:rPr>
          <w:rFonts w:ascii="Book Antiqua" w:hAnsi="Book Antiqua" w:cs="Book Antiqua"/>
          <w:sz w:val="22"/>
          <w:szCs w:val="22"/>
        </w:rPr>
        <w:t xml:space="preserve">a to </w:t>
      </w:r>
      <w:r>
        <w:rPr>
          <w:rFonts w:ascii="Book Antiqua" w:hAnsi="Book Antiqua" w:cs="Book Antiqua"/>
          <w:sz w:val="22"/>
          <w:szCs w:val="22"/>
        </w:rPr>
        <w:t xml:space="preserve">v článkoch 5, 12, 48 ods. 7 a 69 Zmluvy o Európskej únii a </w:t>
      </w:r>
      <w:r w:rsidRPr="00463564">
        <w:rPr>
          <w:rFonts w:ascii="Book Antiqua" w:hAnsi="Book Antiqua" w:cs="Book Antiqua"/>
          <w:sz w:val="22"/>
          <w:szCs w:val="22"/>
        </w:rPr>
        <w:t xml:space="preserve">v článkoch </w:t>
      </w:r>
      <w:r>
        <w:rPr>
          <w:rFonts w:ascii="Book Antiqua" w:hAnsi="Book Antiqua" w:cs="Book Antiqua"/>
          <w:sz w:val="22"/>
          <w:szCs w:val="22"/>
        </w:rPr>
        <w:t xml:space="preserve">10 ods. 2, </w:t>
      </w:r>
      <w:r w:rsidRPr="00463564">
        <w:rPr>
          <w:rFonts w:ascii="Book Antiqua" w:hAnsi="Book Antiqua" w:cs="Book Antiqua"/>
          <w:sz w:val="22"/>
          <w:szCs w:val="22"/>
        </w:rPr>
        <w:t xml:space="preserve">69, </w:t>
      </w:r>
      <w:r>
        <w:rPr>
          <w:rFonts w:ascii="Book Antiqua" w:hAnsi="Book Antiqua" w:cs="Book Antiqua"/>
          <w:sz w:val="22"/>
          <w:szCs w:val="22"/>
        </w:rPr>
        <w:t xml:space="preserve">76, </w:t>
      </w:r>
      <w:r w:rsidRPr="00463564">
        <w:rPr>
          <w:rFonts w:ascii="Book Antiqua" w:hAnsi="Book Antiqua" w:cs="Book Antiqua"/>
          <w:sz w:val="22"/>
          <w:szCs w:val="22"/>
        </w:rPr>
        <w:t>289, 290, 352 a 353 Zmluvy o fungovaní Európskej únie</w:t>
      </w:r>
      <w:r>
        <w:rPr>
          <w:rFonts w:ascii="Book Antiqua" w:hAnsi="Book Antiqua" w:cs="Book Antiqua"/>
          <w:sz w:val="22"/>
          <w:szCs w:val="22"/>
        </w:rPr>
        <w:t>, ako aj v Protokole č. 1 a v Protokole č. 2 (najmä články 6, 7 a 8 – tzv. žltá</w:t>
      </w:r>
      <w:r w:rsidR="00A62AC0">
        <w:rPr>
          <w:rFonts w:ascii="Book Antiqua" w:hAnsi="Book Antiqua" w:cs="Book Antiqua"/>
          <w:sz w:val="22"/>
          <w:szCs w:val="22"/>
        </w:rPr>
        <w:t xml:space="preserve"> a </w:t>
      </w:r>
      <w:r>
        <w:rPr>
          <w:rFonts w:ascii="Book Antiqua" w:hAnsi="Book Antiqua" w:cs="Book Antiqua"/>
          <w:sz w:val="22"/>
          <w:szCs w:val="22"/>
        </w:rPr>
        <w:t>oranžová</w:t>
      </w:r>
      <w:r w:rsidR="00A62AC0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karta národného parlamentu) k tejto zmluve,</w:t>
      </w:r>
    </w:p>
    <w:p w14:paraId="7268A776" w14:textId="77777777" w:rsidR="00013105" w:rsidRDefault="00013105" w:rsidP="00013105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nie je upravený v sekundárnom práve Európskej únie,</w:t>
      </w:r>
    </w:p>
    <w:p w14:paraId="33ED5DD1" w14:textId="77777777" w:rsidR="00013105" w:rsidRDefault="00013105" w:rsidP="00013105">
      <w:pPr>
        <w:pStyle w:val="Normlnywebov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nie je obsiahnutý v judikatúre Súdneho dvora Európskej únie.</w:t>
      </w:r>
    </w:p>
    <w:p w14:paraId="3434EFD2" w14:textId="77777777" w:rsidR="00013105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6DE11D68" w14:textId="77777777" w:rsidR="00013105" w:rsidRDefault="00013105" w:rsidP="00013105">
      <w:pPr>
        <w:numPr>
          <w:ilvl w:val="3"/>
          <w:numId w:val="1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 w:cs="Book Antiqua"/>
          <w:b/>
          <w:bCs/>
          <w:i/>
          <w:i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Záväzky Slovenskej republiky vo vzťahu k Európskej únii:</w:t>
      </w:r>
    </w:p>
    <w:p w14:paraId="703221FA" w14:textId="77777777" w:rsidR="00013105" w:rsidRDefault="00013105" w:rsidP="00013105">
      <w:pPr>
        <w:spacing w:before="120" w:line="276" w:lineRule="auto"/>
        <w:ind w:left="540" w:hanging="256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a) bezpredmetné,</w:t>
      </w:r>
      <w:bookmarkStart w:id="3" w:name="_GoBack"/>
      <w:bookmarkEnd w:id="3"/>
    </w:p>
    <w:p w14:paraId="4E4E761F" w14:textId="77777777" w:rsidR="00013105" w:rsidRDefault="00013105" w:rsidP="00013105">
      <w:pPr>
        <w:spacing w:before="120" w:line="276" w:lineRule="auto"/>
        <w:ind w:left="539" w:hanging="255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b) v danej oblasti nebol proti Slovenskej republike začatý postup Európskej komisie a ani konanie Súdneho dvora Európskej únie podľa článkov 258 až 260 Zmluvy o fungovaní Európskej únie,</w:t>
      </w:r>
    </w:p>
    <w:p w14:paraId="3316584E" w14:textId="77777777" w:rsidR="00013105" w:rsidRDefault="00013105" w:rsidP="00013105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Book Antiqua" w:hAnsi="Book Antiqua" w:cs="Book Antiqua"/>
          <w:b/>
          <w:bCs/>
          <w:i/>
          <w:i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c) bezpredmetné.</w:t>
      </w:r>
    </w:p>
    <w:p w14:paraId="7B468864" w14:textId="77777777" w:rsidR="00013105" w:rsidRDefault="00013105" w:rsidP="00013105">
      <w:pPr>
        <w:spacing w:before="120" w:line="276" w:lineRule="auto"/>
        <w:ind w:left="539" w:hanging="255"/>
        <w:jc w:val="both"/>
        <w:rPr>
          <w:rFonts w:ascii="Book Antiqua" w:hAnsi="Book Antiqua" w:cs="Book Antiqua"/>
          <w:color w:val="000000"/>
          <w:sz w:val="22"/>
          <w:szCs w:val="22"/>
        </w:rPr>
      </w:pPr>
    </w:p>
    <w:p w14:paraId="5BEB5F49" w14:textId="77777777" w:rsidR="00013105" w:rsidRDefault="00013105" w:rsidP="00013105">
      <w:pPr>
        <w:numPr>
          <w:ilvl w:val="0"/>
          <w:numId w:val="2"/>
        </w:numPr>
        <w:tabs>
          <w:tab w:val="num" w:pos="284"/>
          <w:tab w:val="left" w:pos="341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Stupeň zlučiteľnosti návrhu zákona s právom Európskej únie</w:t>
      </w:r>
    </w:p>
    <w:p w14:paraId="6FB35034" w14:textId="77777777" w:rsidR="00013105" w:rsidRPr="00463564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úplný.</w:t>
      </w:r>
    </w:p>
    <w:p w14:paraId="4D18CF2E" w14:textId="77777777" w:rsidR="00013105" w:rsidRPr="002F3D43" w:rsidRDefault="00013105" w:rsidP="00013105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4BD0EDF4" w14:textId="77777777" w:rsidR="00013105" w:rsidRPr="002F3D43" w:rsidRDefault="00013105" w:rsidP="00013105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2945861B" w14:textId="77777777" w:rsidR="00013105" w:rsidRPr="002F3D43" w:rsidRDefault="00013105" w:rsidP="00013105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6B3672D4" w14:textId="77777777" w:rsidR="00013105" w:rsidRDefault="00013105" w:rsidP="00013105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45A53608" w14:textId="77777777" w:rsidR="004876F3" w:rsidRPr="002F3D43" w:rsidRDefault="004876F3" w:rsidP="00013105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22E011A0" w14:textId="77777777" w:rsidR="00013105" w:rsidRPr="002F3D43" w:rsidRDefault="00013105" w:rsidP="00013105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0910DC1A" w14:textId="77777777" w:rsidR="00013105" w:rsidRPr="002F3D43" w:rsidRDefault="00013105" w:rsidP="00013105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66D89507" w14:textId="77777777" w:rsidR="00013105" w:rsidRPr="002F3D43" w:rsidRDefault="00013105" w:rsidP="00013105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0B7D50CF" w14:textId="77777777" w:rsidR="0006254F" w:rsidRDefault="0006254F" w:rsidP="00DE4F6D">
      <w:pPr>
        <w:jc w:val="center"/>
        <w:rPr>
          <w:rFonts w:ascii="Book Antiqua" w:hAnsi="Book Antiqua"/>
          <w:b/>
          <w:sz w:val="20"/>
          <w:szCs w:val="20"/>
        </w:rPr>
      </w:pPr>
    </w:p>
    <w:p w14:paraId="75F4E605" w14:textId="253F611D" w:rsidR="00DE4F6D" w:rsidRPr="0006254F" w:rsidRDefault="00DE4F6D" w:rsidP="00DE4F6D">
      <w:pPr>
        <w:jc w:val="center"/>
        <w:rPr>
          <w:rFonts w:ascii="Book Antiqua" w:hAnsi="Book Antiqua"/>
          <w:b/>
          <w:sz w:val="22"/>
          <w:szCs w:val="22"/>
        </w:rPr>
      </w:pPr>
      <w:r w:rsidRPr="0006254F">
        <w:rPr>
          <w:rFonts w:ascii="Book Antiqua" w:hAnsi="Book Antiqua"/>
          <w:b/>
          <w:sz w:val="22"/>
          <w:szCs w:val="22"/>
        </w:rPr>
        <w:lastRenderedPageBreak/>
        <w:t>Doložka vybraných vplyvov</w:t>
      </w:r>
    </w:p>
    <w:p w14:paraId="4F293A2A" w14:textId="77777777" w:rsidR="00DE4F6D" w:rsidRPr="0006254F" w:rsidRDefault="00DE4F6D" w:rsidP="00DE4F6D">
      <w:pPr>
        <w:spacing w:after="200" w:line="276" w:lineRule="auto"/>
        <w:ind w:left="426"/>
        <w:contextualSpacing/>
        <w:rPr>
          <w:rFonts w:ascii="Book Antiqua" w:eastAsia="Calibri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DE4F6D" w:rsidRPr="006C3D6B" w14:paraId="23B9A284" w14:textId="77777777" w:rsidTr="00E27EC0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7BA929E8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DE4F6D" w:rsidRPr="006C3D6B" w14:paraId="44B07325" w14:textId="77777777" w:rsidTr="00E27EC0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39C77E6" w14:textId="77777777" w:rsidR="00DE4F6D" w:rsidRPr="0006254F" w:rsidRDefault="00DE4F6D" w:rsidP="00E27EC0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DE4F6D" w:rsidRPr="006C3D6B" w14:paraId="37184D3E" w14:textId="77777777" w:rsidTr="00E27EC0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7A06C90F" w14:textId="77777777" w:rsidR="00DE4F6D" w:rsidRPr="0006254F" w:rsidRDefault="00DE4F6D" w:rsidP="00DE4F6D">
            <w:pPr>
              <w:pStyle w:val="Normlnywebov"/>
              <w:spacing w:before="120" w:beforeAutospacing="0" w:after="0" w:afterAutospacing="0" w:line="276" w:lineRule="auto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 w:rsidRPr="0006254F">
              <w:rPr>
                <w:rFonts w:ascii="Book Antiqua" w:hAnsi="Book Antiqua" w:cs="Book Antiqua"/>
                <w:sz w:val="20"/>
                <w:szCs w:val="20"/>
              </w:rPr>
              <w:t>n</w:t>
            </w:r>
            <w:r w:rsidRPr="0006254F">
              <w:rPr>
                <w:rFonts w:ascii="Book Antiqua" w:hAnsi="Book Antiqua" w:cs="Book Antiqua"/>
                <w:color w:val="000000"/>
                <w:sz w:val="20"/>
                <w:szCs w:val="20"/>
              </w:rPr>
              <w:t xml:space="preserve">ávrh </w:t>
            </w:r>
            <w:r w:rsidRPr="0006254F">
              <w:rPr>
                <w:rFonts w:ascii="Book Antiqua" w:hAnsi="Book Antiqua" w:cs="Book Antiqua"/>
                <w:sz w:val="20"/>
                <w:szCs w:val="20"/>
              </w:rPr>
              <w:t>zákona, ktorým sa mení a dopĺňa zákon Národnej rady Slovenskej republiky č. 350/1996 Z. z. o rokovacom poriadku Národnej rady Slovenskej republiky v znení neskorších predpisov</w:t>
            </w:r>
          </w:p>
          <w:p w14:paraId="29C2F406" w14:textId="77777777" w:rsidR="00DE4F6D" w:rsidRPr="0006254F" w:rsidRDefault="00DE4F6D" w:rsidP="00E27EC0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4F6D" w:rsidRPr="006C3D6B" w14:paraId="5EF00709" w14:textId="77777777" w:rsidTr="00E27EC0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A580CCE" w14:textId="77777777" w:rsidR="00DE4F6D" w:rsidRPr="0006254F" w:rsidRDefault="00DE4F6D" w:rsidP="00E27EC0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DE4F6D" w:rsidRPr="006C3D6B" w14:paraId="079C399C" w14:textId="77777777" w:rsidTr="00E27EC0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ADA0F" w14:textId="3805AEE0" w:rsidR="00DE4F6D" w:rsidRPr="0006254F" w:rsidRDefault="00EF3FE6" w:rsidP="00E27EC0">
            <w:pPr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>s</w:t>
            </w:r>
            <w:r w:rsidR="00DE4F6D" w:rsidRPr="0006254F">
              <w:rPr>
                <w:rFonts w:ascii="Book Antiqua" w:hAnsi="Book Antiqua"/>
                <w:sz w:val="20"/>
                <w:szCs w:val="20"/>
              </w:rPr>
              <w:t>kupina poslancov</w:t>
            </w:r>
            <w:r w:rsidR="006C3D6B">
              <w:rPr>
                <w:rFonts w:ascii="Book Antiqua" w:hAnsi="Book Antiqua"/>
                <w:sz w:val="20"/>
                <w:szCs w:val="20"/>
              </w:rPr>
              <w:t xml:space="preserve"> Národnej rady Slovenskej republiky</w:t>
            </w:r>
          </w:p>
        </w:tc>
      </w:tr>
      <w:tr w:rsidR="00DE4F6D" w:rsidRPr="006C3D6B" w14:paraId="286DADC8" w14:textId="77777777" w:rsidTr="00E27EC0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5AC614" w14:textId="77777777" w:rsidR="00DE4F6D" w:rsidRPr="0006254F" w:rsidRDefault="00DE4F6D" w:rsidP="00E27EC0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4F6D" w:rsidRPr="006C3D6B" w14:paraId="1B320108" w14:textId="77777777" w:rsidTr="00E27EC0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2B09432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DE4F6D" w:rsidRPr="006C3D6B" w14:paraId="43F2B5AD" w14:textId="77777777" w:rsidTr="00E27EC0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E5297" w14:textId="77777777" w:rsidR="00DE4F6D" w:rsidRPr="0006254F" w:rsidRDefault="00DE4F6D" w:rsidP="00E27EC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5D969FCF" w14:textId="4B95C31A" w:rsidR="00EF3FE6" w:rsidRPr="0006254F" w:rsidRDefault="006C3D6B" w:rsidP="00EF3FE6">
            <w:pPr>
              <w:spacing w:before="120" w:line="276" w:lineRule="auto"/>
              <w:jc w:val="both"/>
              <w:rPr>
                <w:rFonts w:ascii="Book Antiqua" w:hAnsi="Book Antiqua" w:cs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 xml:space="preserve">Postup prijatia odôvodneného stanoviska, ktorý je v súčasnosti len vo všeobecnosti spomenutý v § 58a ods. 3 písm. c) rokovacieho poriadku parlamentu, je nejednoznačný a nedostatočný. </w:t>
            </w:r>
            <w:r w:rsidR="00EF3FE6" w:rsidRPr="0006254F">
              <w:rPr>
                <w:rFonts w:ascii="Book Antiqua" w:hAnsi="Book Antiqua" w:cs="Book Antiqua"/>
                <w:sz w:val="20"/>
                <w:szCs w:val="20"/>
              </w:rPr>
              <w:t>Absentuje adekvátny mechanizmus prijímania odôvodneného stanoviska, ktorý by bol upravený priamo v rokovacom poriadku Národnej rady SR, tak aby sa stal účinným nástrojom, ktorý zamedzí zásahom EÚ do suverenity Slovenskej republiky.</w:t>
            </w:r>
          </w:p>
          <w:p w14:paraId="05935E06" w14:textId="77777777" w:rsidR="00DE4F6D" w:rsidRPr="0006254F" w:rsidRDefault="00DE4F6D" w:rsidP="00E27EC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018AC6A1" w14:textId="7D8E2F54" w:rsidR="00DE4F6D" w:rsidRPr="0006254F" w:rsidRDefault="00DE4F6D" w:rsidP="00470443">
            <w:pPr>
              <w:pStyle w:val="Normlnywebov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4F6D" w:rsidRPr="006C3D6B" w14:paraId="4DCF6834" w14:textId="77777777" w:rsidTr="00E27EC0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130879D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DE4F6D" w:rsidRPr="006C3D6B" w14:paraId="104884F8" w14:textId="77777777" w:rsidTr="00E27EC0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D6863" w14:textId="77777777" w:rsidR="00DE4F6D" w:rsidRPr="0006254F" w:rsidRDefault="00DE4F6D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50FA5B1B" w14:textId="77777777" w:rsidR="00DE4F6D" w:rsidRPr="0006254F" w:rsidRDefault="00DE4F6D" w:rsidP="00E27EC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4249477E" w14:textId="4CAEF38F" w:rsidR="00DE4F6D" w:rsidRPr="0006254F" w:rsidRDefault="00470443" w:rsidP="00470443">
            <w:pPr>
              <w:spacing w:before="120" w:line="276" w:lineRule="auto"/>
              <w:jc w:val="both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06254F">
              <w:rPr>
                <w:rFonts w:ascii="Book Antiqua" w:hAnsi="Book Antiqua" w:cs="Book Antiqua"/>
                <w:sz w:val="20"/>
                <w:szCs w:val="20"/>
              </w:rPr>
              <w:t>Cieľom návrhu zákona je</w:t>
            </w:r>
            <w:r w:rsidRPr="0006254F">
              <w:rPr>
                <w:rFonts w:ascii="Book Antiqua" w:hAnsi="Book Antiqua"/>
                <w:color w:val="000000"/>
                <w:sz w:val="20"/>
                <w:szCs w:val="20"/>
              </w:rPr>
              <w:t xml:space="preserve"> vytvoriť mechanizmus prijímania odôvodneného stanoviska a upraviť ho priamo v rokovacom poriadku Národnej rady SR, aby sa stal účinným nástrojom, ktorý zamedzí zásahom EÚ do suverenity Slovenskej republiky.</w:t>
            </w:r>
          </w:p>
        </w:tc>
      </w:tr>
      <w:tr w:rsidR="00DE4F6D" w:rsidRPr="006C3D6B" w14:paraId="303E0D8D" w14:textId="77777777" w:rsidTr="00E27EC0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21C98D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DE4F6D" w:rsidRPr="006C3D6B" w14:paraId="1194CEFB" w14:textId="77777777" w:rsidTr="00E27EC0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53705" w14:textId="6EC2A005" w:rsidR="00470443" w:rsidRPr="0006254F" w:rsidRDefault="00DE4F6D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>Uveďte subjekty, ktorých sa zmeny predkladaného materiálu dotknú priamo aj nepriamo:</w:t>
            </w:r>
          </w:p>
          <w:p w14:paraId="672417B5" w14:textId="1E62686E" w:rsidR="00470443" w:rsidRPr="0006254F" w:rsidRDefault="00470443" w:rsidP="00E27EC0">
            <w:pPr>
              <w:rPr>
                <w:rFonts w:ascii="Book Antiqua" w:hAnsi="Book Antiqua"/>
                <w:b/>
                <w:iCs/>
                <w:sz w:val="20"/>
                <w:szCs w:val="20"/>
              </w:rPr>
            </w:pPr>
          </w:p>
          <w:p w14:paraId="28103A2E" w14:textId="3B81CF4F" w:rsidR="00DE4F6D" w:rsidRPr="0006254F" w:rsidRDefault="00470443" w:rsidP="00E27EC0">
            <w:pPr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>Národná rada SR, vláda</w:t>
            </w:r>
            <w:r w:rsidR="001E43B2" w:rsidRPr="0006254F">
              <w:rPr>
                <w:rFonts w:ascii="Book Antiqua" w:hAnsi="Book Antiqua"/>
                <w:sz w:val="20"/>
                <w:szCs w:val="20"/>
              </w:rPr>
              <w:t xml:space="preserve"> a členovia vlády SR</w:t>
            </w:r>
            <w:r w:rsidRPr="0006254F">
              <w:rPr>
                <w:rFonts w:ascii="Book Antiqua" w:hAnsi="Book Antiqua"/>
                <w:sz w:val="20"/>
                <w:szCs w:val="20"/>
              </w:rPr>
              <w:t xml:space="preserve">, Výbor </w:t>
            </w:r>
            <w:r w:rsidR="006C3D6B">
              <w:rPr>
                <w:rFonts w:ascii="Book Antiqua" w:hAnsi="Book Antiqua"/>
                <w:sz w:val="20"/>
                <w:szCs w:val="20"/>
              </w:rPr>
              <w:t xml:space="preserve">NR SR </w:t>
            </w:r>
            <w:r w:rsidRPr="0006254F">
              <w:rPr>
                <w:rFonts w:ascii="Book Antiqua" w:hAnsi="Book Antiqua"/>
                <w:sz w:val="20"/>
                <w:szCs w:val="20"/>
              </w:rPr>
              <w:t xml:space="preserve">pre </w:t>
            </w:r>
            <w:r w:rsidR="006C3D6B">
              <w:rPr>
                <w:rFonts w:ascii="Book Antiqua" w:hAnsi="Book Antiqua"/>
                <w:sz w:val="20"/>
                <w:szCs w:val="20"/>
              </w:rPr>
              <w:t>e</w:t>
            </w:r>
            <w:r w:rsidRPr="0006254F">
              <w:rPr>
                <w:rFonts w:ascii="Book Antiqua" w:hAnsi="Book Antiqua"/>
                <w:sz w:val="20"/>
                <w:szCs w:val="20"/>
              </w:rPr>
              <w:t>urópske záležitosti</w:t>
            </w:r>
          </w:p>
        </w:tc>
      </w:tr>
      <w:tr w:rsidR="00DE4F6D" w:rsidRPr="006C3D6B" w14:paraId="5010B4E0" w14:textId="77777777" w:rsidTr="00E27EC0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4D5259D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DE4F6D" w:rsidRPr="006C3D6B" w14:paraId="09BB1682" w14:textId="77777777" w:rsidTr="00E27EC0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7E219" w14:textId="77777777" w:rsidR="00DE4F6D" w:rsidRPr="0006254F" w:rsidRDefault="00DE4F6D" w:rsidP="00E27EC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>Aké alternatívne riešenia vedúce k stanovenému cieľu boli identifikované a posudzované pre riešenie definovaného problému?</w:t>
            </w:r>
          </w:p>
          <w:p w14:paraId="5FA9A210" w14:textId="49A6FA06" w:rsidR="00DE4F6D" w:rsidRPr="0006254F" w:rsidRDefault="001E43B2" w:rsidP="00E27EC0">
            <w:pPr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 xml:space="preserve">Ak by sa tento problém neriešil, ďalej budú možnosti podávania kariet skôr výnimočné. </w:t>
            </w:r>
          </w:p>
        </w:tc>
      </w:tr>
      <w:tr w:rsidR="00DE4F6D" w:rsidRPr="006C3D6B" w14:paraId="6AB79C96" w14:textId="77777777" w:rsidTr="00E27EC0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5B32C5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DE4F6D" w:rsidRPr="006C3D6B" w14:paraId="5A4BB311" w14:textId="77777777" w:rsidTr="00E27EC0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FF0B59" w14:textId="77777777" w:rsidR="00DE4F6D" w:rsidRPr="0006254F" w:rsidRDefault="00DE4F6D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3631B89" w14:textId="77777777" w:rsidR="00DE4F6D" w:rsidRPr="0006254F" w:rsidRDefault="00D45922" w:rsidP="00E27E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F6D"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E4F6D" w:rsidRPr="0006254F">
              <w:rPr>
                <w:rFonts w:ascii="Book Antiqua" w:hAnsi="Book Antiqua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C245E8A" w14:textId="77777777" w:rsidR="00DE4F6D" w:rsidRPr="0006254F" w:rsidRDefault="00D45922" w:rsidP="00E27E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F6D"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DE4F6D" w:rsidRPr="0006254F">
              <w:rPr>
                <w:rFonts w:ascii="Book Antiqua" w:hAnsi="Book Antiqua"/>
                <w:b/>
                <w:sz w:val="20"/>
                <w:szCs w:val="20"/>
              </w:rPr>
              <w:t xml:space="preserve">  Nie</w:t>
            </w:r>
          </w:p>
        </w:tc>
      </w:tr>
      <w:tr w:rsidR="00DE4F6D" w:rsidRPr="006C3D6B" w14:paraId="0F2C1AF2" w14:textId="77777777" w:rsidTr="00E27EC0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17256" w14:textId="77777777" w:rsidR="00DE4F6D" w:rsidRPr="0006254F" w:rsidRDefault="00DE4F6D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</w:tc>
      </w:tr>
      <w:tr w:rsidR="00DE4F6D" w:rsidRPr="006C3D6B" w14:paraId="2175BB14" w14:textId="77777777" w:rsidTr="00E27EC0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A127741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DE4F6D" w:rsidRPr="006C3D6B" w14:paraId="2DAB5047" w14:textId="77777777" w:rsidTr="00E27EC0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3C96A62A" w14:textId="77777777" w:rsidR="00DE4F6D" w:rsidRPr="0006254F" w:rsidRDefault="00DE4F6D" w:rsidP="00E27EC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06254F">
              <w:rPr>
                <w:rFonts w:ascii="Book Antiqua" w:hAnsi="Book Antiqua"/>
                <w:i/>
                <w:sz w:val="20"/>
                <w:szCs w:val="20"/>
              </w:rPr>
              <w:t>goldplating</w:t>
            </w:r>
            <w:proofErr w:type="spellEnd"/>
            <w:r w:rsidRPr="0006254F">
              <w:rPr>
                <w:rFonts w:ascii="Book Antiqua" w:hAnsi="Book Antiqua"/>
                <w:i/>
                <w:sz w:val="20"/>
                <w:szCs w:val="20"/>
              </w:rPr>
              <w:t>) spolu s odôvodnením opodstatnenosti presahu.</w:t>
            </w:r>
          </w:p>
          <w:p w14:paraId="7A716010" w14:textId="77777777" w:rsidR="00DE4F6D" w:rsidRPr="0006254F" w:rsidRDefault="00DE4F6D" w:rsidP="00E27EC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6A7F389A" w14:textId="41DDC7D5" w:rsidR="00DE4F6D" w:rsidRPr="0006254F" w:rsidRDefault="00DE4F6D" w:rsidP="00E27EC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>Návrh zákon</w:t>
            </w:r>
            <w:r w:rsidR="00EF3FE6" w:rsidRPr="0006254F">
              <w:rPr>
                <w:rFonts w:ascii="Book Antiqua" w:hAnsi="Book Antiqua"/>
                <w:sz w:val="20"/>
                <w:szCs w:val="20"/>
              </w:rPr>
              <w:t>a</w:t>
            </w:r>
            <w:r w:rsidR="001E43B2" w:rsidRPr="0006254F">
              <w:rPr>
                <w:rFonts w:ascii="Book Antiqua" w:hAnsi="Book Antiqua"/>
                <w:sz w:val="20"/>
                <w:szCs w:val="20"/>
              </w:rPr>
              <w:t xml:space="preserve"> implementuje Protokol o zásade uplatňovania zásad subsidiarity a</w:t>
            </w:r>
            <w:r w:rsidR="0006254F">
              <w:rPr>
                <w:rFonts w:ascii="Book Antiqua" w:hAnsi="Book Antiqua"/>
                <w:sz w:val="20"/>
                <w:szCs w:val="20"/>
              </w:rPr>
              <w:t> </w:t>
            </w:r>
            <w:r w:rsidR="001E43B2" w:rsidRPr="0006254F">
              <w:rPr>
                <w:rFonts w:ascii="Book Antiqua" w:hAnsi="Book Antiqua"/>
                <w:sz w:val="20"/>
                <w:szCs w:val="20"/>
              </w:rPr>
              <w:t>proporcionality.</w:t>
            </w:r>
          </w:p>
        </w:tc>
      </w:tr>
      <w:tr w:rsidR="00DE4F6D" w:rsidRPr="006C3D6B" w14:paraId="704CA561" w14:textId="77777777" w:rsidTr="00E27EC0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36F97" w14:textId="77777777" w:rsidR="00DE4F6D" w:rsidRPr="0006254F" w:rsidRDefault="00DE4F6D" w:rsidP="00E27EC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E4F6D" w:rsidRPr="006C3D6B" w14:paraId="67D1EE74" w14:textId="77777777" w:rsidTr="00E27EC0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7717CEA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DE4F6D" w:rsidRPr="006C3D6B" w14:paraId="4E0BFC45" w14:textId="77777777" w:rsidTr="00E27EC0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5C2FC" w14:textId="77777777" w:rsidR="00DE4F6D" w:rsidRPr="006C3D6B" w:rsidRDefault="00DE4F6D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6C3D6B">
              <w:rPr>
                <w:rFonts w:ascii="Book Antiqua" w:hAnsi="Book Antiqua"/>
                <w:i/>
                <w:sz w:val="20"/>
                <w:szCs w:val="20"/>
              </w:rPr>
              <w:t xml:space="preserve">Uveďte termín, kedy by malo dôjsť k preskúmaniu účinnosti a účelnosti predkladaného materiálu. </w:t>
            </w:r>
          </w:p>
          <w:p w14:paraId="07063E81" w14:textId="77777777" w:rsidR="00DE4F6D" w:rsidRPr="006C3D6B" w:rsidRDefault="00DE4F6D" w:rsidP="00E27EC0">
            <w:pPr>
              <w:rPr>
                <w:rFonts w:ascii="Book Antiqua" w:hAnsi="Book Antiqua"/>
                <w:iCs/>
                <w:sz w:val="20"/>
                <w:szCs w:val="20"/>
              </w:rPr>
            </w:pPr>
            <w:r w:rsidRPr="006C3D6B">
              <w:rPr>
                <w:rFonts w:ascii="Book Antiqua" w:hAnsi="Book Antiqua"/>
                <w:iCs/>
                <w:sz w:val="20"/>
                <w:szCs w:val="20"/>
              </w:rPr>
              <w:t>Po 3 rokoch od nadobudnutia účinnosti.</w:t>
            </w:r>
          </w:p>
          <w:p w14:paraId="15987F35" w14:textId="77777777" w:rsidR="00DE4F6D" w:rsidRPr="006C3D6B" w:rsidRDefault="00DE4F6D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6C3D6B">
              <w:rPr>
                <w:rFonts w:ascii="Book Antiqua" w:hAnsi="Book Antiqua"/>
                <w:i/>
                <w:sz w:val="20"/>
                <w:szCs w:val="20"/>
              </w:rPr>
              <w:t>Uveďte kritériá, na základe ktorých bude preskúmanie vykonané.</w:t>
            </w:r>
          </w:p>
          <w:p w14:paraId="4AEC16CB" w14:textId="77777777" w:rsidR="001E43B2" w:rsidRPr="006C3D6B" w:rsidRDefault="001E43B2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708399DA" w14:textId="591AD9AA" w:rsidR="001E43B2" w:rsidRPr="0006254F" w:rsidRDefault="001E43B2" w:rsidP="00E27EC0">
            <w:pPr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lastRenderedPageBreak/>
              <w:t xml:space="preserve">Počet </w:t>
            </w:r>
            <w:r w:rsidR="00EF3FE6" w:rsidRPr="0006254F">
              <w:rPr>
                <w:rFonts w:ascii="Book Antiqua" w:hAnsi="Book Antiqua"/>
                <w:sz w:val="20"/>
                <w:szCs w:val="20"/>
              </w:rPr>
              <w:t xml:space="preserve">uplatnených nesúhlasných odôvodnených stanovísk by mal stúpnuť. </w:t>
            </w:r>
          </w:p>
          <w:p w14:paraId="1654CB67" w14:textId="23D8FF0C" w:rsidR="00DE4F6D" w:rsidRPr="0006254F" w:rsidRDefault="00DE4F6D" w:rsidP="00E27EC0">
            <w:pPr>
              <w:rPr>
                <w:rFonts w:ascii="Book Antiqua" w:hAnsi="Book Antiqua"/>
                <w:iCs/>
                <w:sz w:val="20"/>
                <w:szCs w:val="20"/>
              </w:rPr>
            </w:pPr>
          </w:p>
        </w:tc>
      </w:tr>
      <w:tr w:rsidR="00DE4F6D" w:rsidRPr="006C3D6B" w14:paraId="069B9431" w14:textId="77777777" w:rsidTr="00E27EC0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3CD9B257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lastRenderedPageBreak/>
              <w:t>Vybrané vplyvy materiálu</w:t>
            </w:r>
          </w:p>
        </w:tc>
      </w:tr>
      <w:tr w:rsidR="00DE4F6D" w:rsidRPr="006C3D6B" w14:paraId="6081B2EC" w14:textId="77777777" w:rsidTr="00E27EC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990D473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432FF8A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824114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7075DFB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AD2520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D760647" w14:textId="77777777" w:rsidR="00DE4F6D" w:rsidRPr="0006254F" w:rsidRDefault="00DE4F6D" w:rsidP="00E27EC0">
                <w:pPr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DBC0D6" w14:textId="77777777" w:rsidR="00DE4F6D" w:rsidRPr="0006254F" w:rsidRDefault="00DE4F6D" w:rsidP="00E27EC0">
            <w:pPr>
              <w:ind w:left="34"/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DE4F6D" w:rsidRPr="006C3D6B" w14:paraId="526760D5" w14:textId="77777777" w:rsidTr="00E27EC0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AB9F820" w14:textId="77777777" w:rsidR="00DE4F6D" w:rsidRPr="0006254F" w:rsidRDefault="00DE4F6D" w:rsidP="00E27EC0">
            <w:pPr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 xml:space="preserve">    z toho rozpočtovo zabezpečené vplyvy,         </w:t>
            </w:r>
          </w:p>
          <w:p w14:paraId="7B70CF25" w14:textId="77777777" w:rsidR="00DE4F6D" w:rsidRPr="0006254F" w:rsidRDefault="00DE4F6D" w:rsidP="00E27EC0">
            <w:pPr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 xml:space="preserve">    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1C7B162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ECC8A7" w14:textId="77777777" w:rsidR="00DE4F6D" w:rsidRPr="0006254F" w:rsidRDefault="00DE4F6D" w:rsidP="00E27EC0">
            <w:pPr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ADA9685" w14:textId="2FF71208" w:rsidR="00DE4F6D" w:rsidRPr="0006254F" w:rsidRDefault="001E43B2" w:rsidP="00E27EC0">
                <w:pPr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CD3CB7" w14:textId="77777777" w:rsidR="00DE4F6D" w:rsidRPr="0006254F" w:rsidRDefault="00DE4F6D" w:rsidP="00E27EC0">
            <w:pPr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29F0E80" w14:textId="77777777" w:rsidR="00DE4F6D" w:rsidRPr="0006254F" w:rsidRDefault="00DE4F6D" w:rsidP="00E27EC0">
                <w:pPr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FC0C0F" w14:textId="77777777" w:rsidR="00DE4F6D" w:rsidRPr="0006254F" w:rsidRDefault="00DE4F6D" w:rsidP="00E27EC0">
            <w:pPr>
              <w:ind w:left="34"/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>Čiastočne</w:t>
            </w:r>
          </w:p>
        </w:tc>
      </w:tr>
      <w:tr w:rsidR="00DE4F6D" w:rsidRPr="006C3D6B" w14:paraId="4DBAE93B" w14:textId="77777777" w:rsidTr="00E27EC0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FAACDC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45C659D3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70CEB0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3B62A61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84890D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D8AB24E" w14:textId="77777777" w:rsidR="00DE4F6D" w:rsidRPr="0006254F" w:rsidRDefault="00DE4F6D" w:rsidP="00E27EC0">
                <w:pPr>
                  <w:ind w:left="-107" w:right="-108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CE73A77" w14:textId="77777777" w:rsidR="00DE4F6D" w:rsidRPr="0006254F" w:rsidRDefault="00DE4F6D" w:rsidP="00E27EC0">
            <w:pPr>
              <w:ind w:left="34"/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DE4F6D" w:rsidRPr="006C3D6B" w14:paraId="6C7E9B31" w14:textId="77777777" w:rsidTr="00E27EC0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16925BF8" w14:textId="77777777" w:rsidR="00DE4F6D" w:rsidRPr="0006254F" w:rsidRDefault="00DE4F6D" w:rsidP="00E27EC0">
            <w:pPr>
              <w:ind w:left="171"/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>z toho rozpočtovo zabezpečené vplyvy, 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7DF0347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8D6787" w14:textId="77777777" w:rsidR="00DE4F6D" w:rsidRPr="0006254F" w:rsidRDefault="00DE4F6D" w:rsidP="00E27EC0">
            <w:pPr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C96A60" w14:textId="73B4C344" w:rsidR="00DE4F6D" w:rsidRPr="0006254F" w:rsidRDefault="001E43B2" w:rsidP="00E27EC0">
                <w:pPr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02D7E3" w14:textId="77777777" w:rsidR="00DE4F6D" w:rsidRPr="0006254F" w:rsidRDefault="00DE4F6D" w:rsidP="00E27EC0">
            <w:pPr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22118C7" w14:textId="77777777" w:rsidR="00DE4F6D" w:rsidRPr="0006254F" w:rsidRDefault="00DE4F6D" w:rsidP="00E27EC0">
                <w:pPr>
                  <w:ind w:left="-107" w:right="-108"/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C040B0" w14:textId="77777777" w:rsidR="00DE4F6D" w:rsidRPr="0006254F" w:rsidRDefault="00DE4F6D" w:rsidP="00E27EC0">
            <w:pPr>
              <w:ind w:left="34"/>
              <w:rPr>
                <w:rFonts w:ascii="Book Antiqua" w:hAnsi="Book Antiqua"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>Čiastočne</w:t>
            </w:r>
          </w:p>
        </w:tc>
      </w:tr>
      <w:tr w:rsidR="00DE4F6D" w:rsidRPr="006C3D6B" w14:paraId="415C9C69" w14:textId="77777777" w:rsidTr="00E27EC0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0149F49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22F905B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C1CEEC" w14:textId="77777777" w:rsidR="00DE4F6D" w:rsidRPr="0006254F" w:rsidRDefault="00DE4F6D" w:rsidP="00E27EC0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72C01BC" w14:textId="50E2E2E5" w:rsidR="00DE4F6D" w:rsidRPr="0006254F" w:rsidRDefault="001E43B2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4B6683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DA86191" w14:textId="43DE9F43" w:rsidR="00DE4F6D" w:rsidRPr="0006254F" w:rsidRDefault="001E43B2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B3D76F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DE4F6D" w:rsidRPr="006C3D6B" w14:paraId="75D21BD5" w14:textId="77777777" w:rsidTr="00E27EC0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8E92EE1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sz w:val="20"/>
                <w:szCs w:val="20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83332" w14:textId="77777777" w:rsidR="00DE4F6D" w:rsidRPr="0006254F" w:rsidRDefault="00DE4F6D" w:rsidP="00E27E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0ED9D" w14:textId="77777777" w:rsidR="00DE4F6D" w:rsidRPr="0006254F" w:rsidRDefault="00DE4F6D" w:rsidP="00E27EC0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881D0" w14:textId="77777777" w:rsidR="00DE4F6D" w:rsidRPr="0006254F" w:rsidRDefault="00DE4F6D" w:rsidP="00E27E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90A57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E7628" w14:textId="77777777" w:rsidR="00DE4F6D" w:rsidRPr="0006254F" w:rsidRDefault="00DE4F6D" w:rsidP="00E27EC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D279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DE4F6D" w:rsidRPr="006C3D6B" w14:paraId="150B9B40" w14:textId="77777777" w:rsidTr="00E27EC0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882BD35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AA1536C" w14:textId="6DC8B9E0" w:rsidR="00DE4F6D" w:rsidRPr="0006254F" w:rsidRDefault="001E43B2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A46C7" w14:textId="77777777" w:rsidR="00DE4F6D" w:rsidRPr="0006254F" w:rsidRDefault="00DE4F6D" w:rsidP="00E27EC0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74A1364" w14:textId="39F8B537" w:rsidR="00DE4F6D" w:rsidRPr="0006254F" w:rsidRDefault="001E43B2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6A7AA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EAF169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C1C04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DE4F6D" w:rsidRPr="006C3D6B" w14:paraId="1D8F2BFD" w14:textId="77777777" w:rsidTr="00E27EC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94F98E6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DA9A7A9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20530" w14:textId="77777777" w:rsidR="00DE4F6D" w:rsidRPr="0006254F" w:rsidRDefault="00DE4F6D" w:rsidP="00E27EC0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CDDF9F3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AAE53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C8E9832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17B2C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  <w:tr w:rsidR="00DE4F6D" w:rsidRPr="006C3D6B" w14:paraId="3E3E3308" w14:textId="77777777" w:rsidTr="00E27EC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8975D0F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1D9BB41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165F0" w14:textId="77777777" w:rsidR="00DE4F6D" w:rsidRPr="0006254F" w:rsidRDefault="00DE4F6D" w:rsidP="00E27EC0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FE059F0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75468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19DFC50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5D6F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540"/>
        <w:gridCol w:w="1308"/>
        <w:gridCol w:w="568"/>
        <w:gridCol w:w="1129"/>
        <w:gridCol w:w="546"/>
        <w:gridCol w:w="1293"/>
      </w:tblGrid>
      <w:tr w:rsidR="00DE4F6D" w:rsidRPr="006C3D6B" w14:paraId="7FBEBBAB" w14:textId="77777777" w:rsidTr="00E27EC0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3388D39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8EC34F" w14:textId="77777777" w:rsidR="00DE4F6D" w:rsidRPr="0006254F" w:rsidRDefault="00DE4F6D" w:rsidP="00E27EC0">
            <w:pPr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E7946E" w14:textId="77777777" w:rsidR="00DE4F6D" w:rsidRPr="0006254F" w:rsidRDefault="00DE4F6D" w:rsidP="00E27EC0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35F48F" w14:textId="77777777" w:rsidR="00DE4F6D" w:rsidRPr="0006254F" w:rsidRDefault="00DE4F6D" w:rsidP="00E27EC0">
            <w:pPr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F3FF6B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9A942B" w14:textId="77777777" w:rsidR="00DE4F6D" w:rsidRPr="0006254F" w:rsidRDefault="00DE4F6D" w:rsidP="00E27EC0">
            <w:pPr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332FD5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DE4F6D" w:rsidRPr="006C3D6B" w14:paraId="77CABED3" w14:textId="77777777" w:rsidTr="00E27EC0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3327F4A" w14:textId="77777777" w:rsidR="00DE4F6D" w:rsidRPr="0006254F" w:rsidRDefault="00DE4F6D" w:rsidP="00E27EC0">
            <w:pPr>
              <w:rPr>
                <w:rFonts w:ascii="Book Antiqua" w:eastAsia="Calibri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34A1093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6AB74F" w14:textId="77777777" w:rsidR="00DE4F6D" w:rsidRPr="0006254F" w:rsidRDefault="00DE4F6D" w:rsidP="00E27EC0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073EB9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FDFDB3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2FA823D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631934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DE4F6D" w:rsidRPr="006C3D6B" w14:paraId="7FD084D3" w14:textId="77777777" w:rsidTr="00E27EC0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8079AD1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6CB08A3" w14:textId="059685E8" w:rsidR="00DE4F6D" w:rsidRPr="0006254F" w:rsidRDefault="001E43B2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71E59" w14:textId="77777777" w:rsidR="00DE4F6D" w:rsidRPr="0006254F" w:rsidRDefault="00DE4F6D" w:rsidP="00E27EC0">
            <w:pPr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F3FA99" w14:textId="67A1F606" w:rsidR="00DE4F6D" w:rsidRPr="0006254F" w:rsidRDefault="001E43B2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19740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7439A9" w14:textId="77777777" w:rsidR="00DE4F6D" w:rsidRPr="0006254F" w:rsidRDefault="00DE4F6D" w:rsidP="00E27EC0">
                <w:pPr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BFD7" w14:textId="77777777" w:rsidR="00DE4F6D" w:rsidRPr="0006254F" w:rsidRDefault="00DE4F6D" w:rsidP="00E27EC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06254F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p w14:paraId="7D849E2A" w14:textId="77777777" w:rsidR="00DE4F6D" w:rsidRPr="0006254F" w:rsidRDefault="00DE4F6D" w:rsidP="00DE4F6D">
      <w:pPr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E4F6D" w:rsidRPr="006C3D6B" w14:paraId="274ABF22" w14:textId="77777777" w:rsidTr="00E27EC0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3B4B9DA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DE4F6D" w:rsidRPr="006C3D6B" w14:paraId="0EC4FD4A" w14:textId="77777777" w:rsidTr="00E27EC0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3425" w14:textId="77777777" w:rsidR="00DE4F6D" w:rsidRPr="0006254F" w:rsidRDefault="00DE4F6D" w:rsidP="00E27EC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 xml:space="preserve">V prípade potreby uveďte doplňujúce informácie k identifikovaným vplyvom. </w:t>
            </w:r>
          </w:p>
          <w:p w14:paraId="1F446382" w14:textId="77777777" w:rsidR="00DE4F6D" w:rsidRPr="0006254F" w:rsidRDefault="00DE4F6D" w:rsidP="00E27EC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1DAA33A4" w14:textId="77777777" w:rsidR="00DE4F6D" w:rsidRPr="0006254F" w:rsidRDefault="00DE4F6D" w:rsidP="00E27EC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258BE403" w14:textId="77777777" w:rsidR="00DE4F6D" w:rsidRPr="0006254F" w:rsidRDefault="00DE4F6D" w:rsidP="00E27EC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40C2DDD5" w14:textId="77777777" w:rsidR="00DE4F6D" w:rsidRPr="0006254F" w:rsidRDefault="00DE4F6D" w:rsidP="006C3D6B">
            <w:pPr>
              <w:jc w:val="both"/>
              <w:rPr>
                <w:rFonts w:ascii="Book Antiqua" w:eastAsia="Calibri" w:hAnsi="Book Antiqua"/>
                <w:b/>
                <w:sz w:val="20"/>
                <w:szCs w:val="20"/>
              </w:rPr>
            </w:pPr>
          </w:p>
        </w:tc>
      </w:tr>
      <w:tr w:rsidR="00DE4F6D" w:rsidRPr="006C3D6B" w14:paraId="471D0BD9" w14:textId="77777777" w:rsidTr="00E27EC0">
        <w:tc>
          <w:tcPr>
            <w:tcW w:w="9176" w:type="dxa"/>
          </w:tcPr>
          <w:p w14:paraId="3635C03F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DE4F6D" w:rsidRPr="006C3D6B" w14:paraId="498966CC" w14:textId="77777777" w:rsidTr="00E27EC0">
        <w:trPr>
          <w:trHeight w:val="586"/>
        </w:trPr>
        <w:tc>
          <w:tcPr>
            <w:tcW w:w="9176" w:type="dxa"/>
          </w:tcPr>
          <w:p w14:paraId="405C714D" w14:textId="77777777" w:rsidR="00DE4F6D" w:rsidRPr="0006254F" w:rsidRDefault="00DE4F6D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>Vypracovali ste návrh zákona v súčinnosti s príslušným ministerstvom?</w:t>
            </w:r>
            <w:r w:rsidRPr="0006254F">
              <w:rPr>
                <w:rFonts w:ascii="Book Antiqua" w:hAnsi="Book Antiqua"/>
                <w:b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6254F">
              <w:rPr>
                <w:rFonts w:ascii="Book Antiqua" w:hAnsi="Book Antiqua"/>
                <w:b/>
                <w:sz w:val="20"/>
                <w:szCs w:val="20"/>
              </w:rPr>
              <w:t xml:space="preserve"> Áno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06254F">
              <w:rPr>
                <w:rFonts w:ascii="Book Antiqua" w:hAnsi="Book Antiqua"/>
                <w:b/>
                <w:sz w:val="20"/>
                <w:szCs w:val="20"/>
              </w:rPr>
              <w:t xml:space="preserve">  Nie</w:t>
            </w:r>
          </w:p>
          <w:p w14:paraId="35737F46" w14:textId="77777777" w:rsidR="00DE4F6D" w:rsidRPr="0006254F" w:rsidRDefault="00DE4F6D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2AE67447" w14:textId="77777777" w:rsidR="00DE4F6D" w:rsidRPr="0006254F" w:rsidRDefault="00DE4F6D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>Uveďte údaje na kontaktnú osobu, ktorú je možné kontaktovať v súvislosti s posúdením vybraných vplyvov.</w:t>
            </w:r>
          </w:p>
          <w:p w14:paraId="66078515" w14:textId="77777777" w:rsidR="00DE4F6D" w:rsidRPr="0006254F" w:rsidRDefault="00DE4F6D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DE4F6D" w:rsidRPr="006C3D6B" w14:paraId="328C9683" w14:textId="77777777" w:rsidTr="00E27EC0">
        <w:tc>
          <w:tcPr>
            <w:tcW w:w="9176" w:type="dxa"/>
          </w:tcPr>
          <w:p w14:paraId="373976BA" w14:textId="77777777" w:rsidR="00DE4F6D" w:rsidRPr="0006254F" w:rsidRDefault="00DE4F6D" w:rsidP="00DE4F6D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06254F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DE4F6D" w:rsidRPr="006C3D6B" w14:paraId="67271FA5" w14:textId="77777777" w:rsidTr="00E27EC0">
        <w:trPr>
          <w:trHeight w:val="401"/>
        </w:trPr>
        <w:tc>
          <w:tcPr>
            <w:tcW w:w="9176" w:type="dxa"/>
          </w:tcPr>
          <w:p w14:paraId="5676EA5E" w14:textId="4B15505E" w:rsidR="00DE4F6D" w:rsidRPr="0006254F" w:rsidRDefault="00DE4F6D" w:rsidP="00E27EC0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>Stanovisko Ministerstva financií SR</w:t>
            </w:r>
            <w:r w:rsidRPr="0006254F">
              <w:rPr>
                <w:rFonts w:ascii="Book Antiqua" w:hAnsi="Book Antiqua"/>
                <w:b/>
                <w:sz w:val="20"/>
                <w:szCs w:val="20"/>
              </w:rPr>
              <w:t xml:space="preserve">                                       </w:t>
            </w:r>
            <w:r w:rsidR="006C3D6B">
              <w:rPr>
                <w:rFonts w:ascii="Book Antiqua" w:hAnsi="Book Antiqua"/>
                <w:b/>
                <w:sz w:val="20"/>
                <w:szCs w:val="20"/>
              </w:rPr>
              <w:t xml:space="preserve">   </w:t>
            </w:r>
            <w:r w:rsidRPr="0006254F">
              <w:rPr>
                <w:rFonts w:ascii="Book Antiqua" w:hAnsi="Book Antiqua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06254F">
              <w:rPr>
                <w:rFonts w:ascii="Book Antiqua" w:hAnsi="Book Antiqua"/>
                <w:b/>
                <w:sz w:val="20"/>
                <w:szCs w:val="20"/>
              </w:rPr>
              <w:t xml:space="preserve"> vyžiadané.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6254F">
              <w:rPr>
                <w:rFonts w:ascii="Book Antiqua" w:hAnsi="Book Antiqua"/>
                <w:b/>
                <w:sz w:val="20"/>
                <w:szCs w:val="20"/>
              </w:rPr>
              <w:t xml:space="preserve">  priložené</w:t>
            </w:r>
          </w:p>
          <w:p w14:paraId="2B09FCA1" w14:textId="77777777" w:rsidR="00DE4F6D" w:rsidRPr="0006254F" w:rsidRDefault="00DE4F6D" w:rsidP="00E27EC0">
            <w:pPr>
              <w:jc w:val="both"/>
              <w:rPr>
                <w:rFonts w:ascii="Book Antiqua" w:hAnsi="Book Antiqua"/>
                <w:i/>
                <w:sz w:val="20"/>
                <w:szCs w:val="20"/>
              </w:rPr>
            </w:pPr>
            <w:r w:rsidRPr="0006254F">
              <w:rPr>
                <w:rFonts w:ascii="Book Antiqua" w:hAnsi="Book Antiqua"/>
                <w:i/>
                <w:sz w:val="20"/>
                <w:szCs w:val="20"/>
              </w:rPr>
              <w:t xml:space="preserve">Stanovisko Ministerstva hospodárstva SR                                  </w:t>
            </w:r>
            <w:r w:rsidRPr="0006254F">
              <w:rPr>
                <w:rFonts w:ascii="Book Antiqua" w:hAnsi="Book Antiqua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06254F">
              <w:rPr>
                <w:rFonts w:ascii="Book Antiqua" w:hAnsi="Book Antiqua"/>
                <w:b/>
                <w:sz w:val="20"/>
                <w:szCs w:val="20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4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06254F">
              <w:rPr>
                <w:rFonts w:ascii="Book Antiqua" w:hAnsi="Book Antiqua"/>
                <w:b/>
                <w:sz w:val="20"/>
                <w:szCs w:val="20"/>
              </w:rPr>
              <w:t xml:space="preserve">  priložené</w:t>
            </w:r>
          </w:p>
          <w:p w14:paraId="392D7638" w14:textId="77777777" w:rsidR="00DE4F6D" w:rsidRPr="0006254F" w:rsidRDefault="00DE4F6D" w:rsidP="00E27EC0">
            <w:pPr>
              <w:rPr>
                <w:rFonts w:ascii="Book Antiqua" w:hAnsi="Book Antiqua"/>
                <w:bCs/>
                <w:i/>
                <w:iCs/>
                <w:sz w:val="20"/>
                <w:szCs w:val="20"/>
              </w:rPr>
            </w:pPr>
          </w:p>
          <w:p w14:paraId="201D11FF" w14:textId="77777777" w:rsidR="00DE4F6D" w:rsidRPr="0006254F" w:rsidRDefault="00DE4F6D" w:rsidP="00E27EC0">
            <w:pPr>
              <w:rPr>
                <w:rFonts w:ascii="Book Antiqua" w:hAnsi="Book Antiqua"/>
                <w:bCs/>
                <w:i/>
                <w:iCs/>
                <w:sz w:val="20"/>
                <w:szCs w:val="20"/>
              </w:rPr>
            </w:pPr>
            <w:r w:rsidRPr="0006254F">
              <w:rPr>
                <w:rFonts w:ascii="Book Antiqua" w:hAnsi="Book Antiqua"/>
                <w:bCs/>
                <w:i/>
                <w:iCs/>
                <w:sz w:val="20"/>
                <w:szCs w:val="20"/>
              </w:rPr>
              <w:t>V prípade potreby uveďte doplňujúce informácie alebo poznámky k stanovisku.</w:t>
            </w:r>
          </w:p>
          <w:p w14:paraId="16481A56" w14:textId="77777777" w:rsidR="00DE4F6D" w:rsidRPr="0006254F" w:rsidRDefault="00DE4F6D" w:rsidP="00E27EC0">
            <w:pPr>
              <w:rPr>
                <w:rFonts w:ascii="Book Antiqua" w:hAnsi="Book Antiqua"/>
                <w:bCs/>
                <w:i/>
                <w:iCs/>
                <w:sz w:val="20"/>
                <w:szCs w:val="20"/>
              </w:rPr>
            </w:pPr>
          </w:p>
        </w:tc>
      </w:tr>
    </w:tbl>
    <w:p w14:paraId="1DDA279B" w14:textId="77777777" w:rsidR="00013105" w:rsidRPr="0006254F" w:rsidRDefault="00013105" w:rsidP="00013105">
      <w:pPr>
        <w:tabs>
          <w:tab w:val="left" w:pos="341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 w:cs="Book Antiqua"/>
          <w:b/>
          <w:bCs/>
          <w:color w:val="000000"/>
          <w:sz w:val="20"/>
          <w:szCs w:val="20"/>
        </w:rPr>
      </w:pPr>
    </w:p>
    <w:p w14:paraId="20012494" w14:textId="77777777" w:rsidR="00013105" w:rsidRPr="0006254F" w:rsidRDefault="00013105" w:rsidP="0001310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color w:val="000000"/>
          <w:sz w:val="20"/>
          <w:szCs w:val="20"/>
        </w:rPr>
      </w:pPr>
    </w:p>
    <w:sectPr w:rsidR="00013105" w:rsidRPr="0006254F" w:rsidSect="001116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C782C" w14:textId="77777777" w:rsidR="00D45922" w:rsidRDefault="00D45922">
      <w:r>
        <w:separator/>
      </w:r>
    </w:p>
  </w:endnote>
  <w:endnote w:type="continuationSeparator" w:id="0">
    <w:p w14:paraId="218B330C" w14:textId="77777777" w:rsidR="00D45922" w:rsidRDefault="00D4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EU Albertin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7B9B2" w14:textId="77777777" w:rsidR="004565AC" w:rsidRDefault="004565AC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10629" w14:textId="77777777" w:rsidR="00D45922" w:rsidRDefault="00D45922">
      <w:r>
        <w:separator/>
      </w:r>
    </w:p>
  </w:footnote>
  <w:footnote w:type="continuationSeparator" w:id="0">
    <w:p w14:paraId="18800348" w14:textId="77777777" w:rsidR="00D45922" w:rsidRDefault="00D4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837DC"/>
    <w:multiLevelType w:val="hybridMultilevel"/>
    <w:tmpl w:val="3DAEB0CE"/>
    <w:lvl w:ilvl="0" w:tplc="C344A990">
      <w:start w:val="1"/>
      <w:numFmt w:val="lowerLetter"/>
      <w:lvlText w:val="%1)"/>
      <w:lvlJc w:val="left"/>
      <w:pPr>
        <w:ind w:left="720" w:hanging="360"/>
      </w:pPr>
    </w:lvl>
    <w:lvl w:ilvl="1" w:tplc="95684642">
      <w:start w:val="1"/>
      <w:numFmt w:val="lowerLetter"/>
      <w:lvlText w:val="%2."/>
      <w:lvlJc w:val="left"/>
      <w:pPr>
        <w:ind w:left="1440" w:hanging="360"/>
      </w:pPr>
    </w:lvl>
    <w:lvl w:ilvl="2" w:tplc="C9EE31E6">
      <w:start w:val="1"/>
      <w:numFmt w:val="lowerRoman"/>
      <w:lvlText w:val="%3."/>
      <w:lvlJc w:val="right"/>
      <w:pPr>
        <w:ind w:left="2160" w:hanging="180"/>
      </w:pPr>
    </w:lvl>
    <w:lvl w:ilvl="3" w:tplc="95F8E4C8">
      <w:start w:val="1"/>
      <w:numFmt w:val="decimal"/>
      <w:lvlText w:val="%4."/>
      <w:lvlJc w:val="left"/>
      <w:pPr>
        <w:ind w:left="2880" w:hanging="360"/>
      </w:pPr>
    </w:lvl>
    <w:lvl w:ilvl="4" w:tplc="492EC76C">
      <w:start w:val="1"/>
      <w:numFmt w:val="lowerLetter"/>
      <w:lvlText w:val="%5."/>
      <w:lvlJc w:val="left"/>
      <w:pPr>
        <w:ind w:left="3600" w:hanging="360"/>
      </w:pPr>
    </w:lvl>
    <w:lvl w:ilvl="5" w:tplc="FB20AE16">
      <w:start w:val="1"/>
      <w:numFmt w:val="lowerRoman"/>
      <w:lvlText w:val="%6."/>
      <w:lvlJc w:val="right"/>
      <w:pPr>
        <w:ind w:left="4320" w:hanging="180"/>
      </w:pPr>
    </w:lvl>
    <w:lvl w:ilvl="6" w:tplc="0218CC24">
      <w:start w:val="1"/>
      <w:numFmt w:val="decimal"/>
      <w:lvlText w:val="%7."/>
      <w:lvlJc w:val="left"/>
      <w:pPr>
        <w:ind w:left="5040" w:hanging="360"/>
      </w:pPr>
    </w:lvl>
    <w:lvl w:ilvl="7" w:tplc="14D48A42">
      <w:start w:val="1"/>
      <w:numFmt w:val="lowerLetter"/>
      <w:lvlText w:val="%8."/>
      <w:lvlJc w:val="left"/>
      <w:pPr>
        <w:ind w:left="5760" w:hanging="360"/>
      </w:pPr>
    </w:lvl>
    <w:lvl w:ilvl="8" w:tplc="85D4B2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1F42"/>
    <w:multiLevelType w:val="hybridMultilevel"/>
    <w:tmpl w:val="CC94C0AE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55639C9"/>
    <w:multiLevelType w:val="hybridMultilevel"/>
    <w:tmpl w:val="38F69CA4"/>
    <w:lvl w:ilvl="0" w:tplc="2F2C316C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b/>
        <w:bCs/>
        <w:i w:val="0"/>
        <w:iCs w:val="0"/>
      </w:rPr>
    </w:lvl>
    <w:lvl w:ilvl="1" w:tplc="763EC262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b/>
        <w:bCs/>
        <w:i w:val="0"/>
        <w:iCs w:val="0"/>
      </w:rPr>
    </w:lvl>
    <w:lvl w:ilvl="2" w:tplc="9A9276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667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E03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6A48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FAD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B292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8BC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F243C9"/>
    <w:multiLevelType w:val="hybridMultilevel"/>
    <w:tmpl w:val="5D8C2DB6"/>
    <w:lvl w:ilvl="0" w:tplc="142428C6">
      <w:start w:val="1"/>
      <w:numFmt w:val="lowerLetter"/>
      <w:lvlText w:val="%1)"/>
      <w:lvlJc w:val="left"/>
      <w:pPr>
        <w:ind w:left="720" w:hanging="360"/>
      </w:pPr>
    </w:lvl>
    <w:lvl w:ilvl="1" w:tplc="B1AC8326">
      <w:start w:val="1"/>
      <w:numFmt w:val="lowerLetter"/>
      <w:lvlText w:val="%2."/>
      <w:lvlJc w:val="left"/>
      <w:pPr>
        <w:ind w:left="1440" w:hanging="360"/>
      </w:pPr>
    </w:lvl>
    <w:lvl w:ilvl="2" w:tplc="B3E6342C">
      <w:start w:val="1"/>
      <w:numFmt w:val="lowerRoman"/>
      <w:lvlText w:val="%3."/>
      <w:lvlJc w:val="right"/>
      <w:pPr>
        <w:ind w:left="2160" w:hanging="180"/>
      </w:pPr>
    </w:lvl>
    <w:lvl w:ilvl="3" w:tplc="F0D6F4EE">
      <w:start w:val="1"/>
      <w:numFmt w:val="decimal"/>
      <w:lvlText w:val="%4."/>
      <w:lvlJc w:val="left"/>
      <w:pPr>
        <w:ind w:left="2880" w:hanging="360"/>
      </w:pPr>
    </w:lvl>
    <w:lvl w:ilvl="4" w:tplc="12D6EEB4">
      <w:start w:val="1"/>
      <w:numFmt w:val="lowerLetter"/>
      <w:lvlText w:val="%5."/>
      <w:lvlJc w:val="left"/>
      <w:pPr>
        <w:ind w:left="3600" w:hanging="360"/>
      </w:pPr>
    </w:lvl>
    <w:lvl w:ilvl="5" w:tplc="346C9B7C">
      <w:start w:val="1"/>
      <w:numFmt w:val="lowerRoman"/>
      <w:lvlText w:val="%6."/>
      <w:lvlJc w:val="right"/>
      <w:pPr>
        <w:ind w:left="4320" w:hanging="180"/>
      </w:pPr>
    </w:lvl>
    <w:lvl w:ilvl="6" w:tplc="57FEFE96">
      <w:start w:val="1"/>
      <w:numFmt w:val="decimal"/>
      <w:lvlText w:val="%7."/>
      <w:lvlJc w:val="left"/>
      <w:pPr>
        <w:ind w:left="5040" w:hanging="360"/>
      </w:pPr>
    </w:lvl>
    <w:lvl w:ilvl="7" w:tplc="71789340">
      <w:start w:val="1"/>
      <w:numFmt w:val="lowerLetter"/>
      <w:lvlText w:val="%8."/>
      <w:lvlJc w:val="left"/>
      <w:pPr>
        <w:ind w:left="5760" w:hanging="360"/>
      </w:pPr>
    </w:lvl>
    <w:lvl w:ilvl="8" w:tplc="64CAFB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C530F"/>
    <w:multiLevelType w:val="hybridMultilevel"/>
    <w:tmpl w:val="62D4DC4E"/>
    <w:lvl w:ilvl="0" w:tplc="4298103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cs="Symbol"/>
      </w:rPr>
    </w:lvl>
    <w:lvl w:ilvl="1" w:tplc="4A5E78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37EE3A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b w:val="0"/>
        <w:bCs w:val="0"/>
        <w:i w:val="0"/>
        <w:iCs w:val="0"/>
      </w:rPr>
    </w:lvl>
    <w:lvl w:ilvl="3" w:tplc="601C939E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b/>
        <w:bCs/>
        <w:i w:val="0"/>
        <w:iCs w:val="0"/>
      </w:rPr>
    </w:lvl>
    <w:lvl w:ilvl="4" w:tplc="A98C07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DF480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8EC20C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3884A1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250B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05"/>
    <w:rsid w:val="00013105"/>
    <w:rsid w:val="0006254F"/>
    <w:rsid w:val="00153F9C"/>
    <w:rsid w:val="001E43B2"/>
    <w:rsid w:val="002A5CFC"/>
    <w:rsid w:val="00450160"/>
    <w:rsid w:val="004565AC"/>
    <w:rsid w:val="00470443"/>
    <w:rsid w:val="004876F3"/>
    <w:rsid w:val="005E18D5"/>
    <w:rsid w:val="006C3D6B"/>
    <w:rsid w:val="007100E6"/>
    <w:rsid w:val="007676B6"/>
    <w:rsid w:val="007A1067"/>
    <w:rsid w:val="007D376B"/>
    <w:rsid w:val="00964AC1"/>
    <w:rsid w:val="00A62AC0"/>
    <w:rsid w:val="00C35304"/>
    <w:rsid w:val="00C3704A"/>
    <w:rsid w:val="00C64316"/>
    <w:rsid w:val="00C66603"/>
    <w:rsid w:val="00D45922"/>
    <w:rsid w:val="00D95C92"/>
    <w:rsid w:val="00DE4F6D"/>
    <w:rsid w:val="00E826A8"/>
    <w:rsid w:val="00EF3FE6"/>
    <w:rsid w:val="00F0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D3B9"/>
  <w15:chartTrackingRefBased/>
  <w15:docId w15:val="{5888AA13-3E2B-47B5-925F-2E7551E6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1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13105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13105"/>
    <w:rPr>
      <w:rFonts w:ascii="Cambria" w:eastAsia="Times New Roman" w:hAnsi="Cambria" w:cs="Cambria"/>
      <w:b/>
      <w:bCs/>
      <w:kern w:val="32"/>
      <w:sz w:val="32"/>
      <w:szCs w:val="32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0131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310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ormlnywebov">
    <w:name w:val="Normal (Web)"/>
    <w:basedOn w:val="Normlny"/>
    <w:uiPriority w:val="99"/>
    <w:rsid w:val="00013105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99"/>
    <w:qFormat/>
    <w:rsid w:val="00013105"/>
    <w:pPr>
      <w:ind w:left="708"/>
    </w:pPr>
  </w:style>
  <w:style w:type="paragraph" w:styleId="Zkladntext">
    <w:name w:val="Body Text"/>
    <w:basedOn w:val="Normlny"/>
    <w:link w:val="ZkladntextChar"/>
    <w:uiPriority w:val="99"/>
    <w:rsid w:val="00013105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1310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59"/>
    <w:rsid w:val="00DE4F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DE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501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70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04A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5</cp:revision>
  <dcterms:created xsi:type="dcterms:W3CDTF">2024-01-11T08:29:00Z</dcterms:created>
  <dcterms:modified xsi:type="dcterms:W3CDTF">2024-01-11T13:20:00Z</dcterms:modified>
</cp:coreProperties>
</file>