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NÁRODNÁ RADA SLOVENSKEJ REPUBLIKY</w:t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IX. volebné obdobie</w:t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  <w:t xml:space="preserve">Návrh</w:t>
      </w:r>
    </w:p>
    <w:p w:rsidR="00000000" w:rsidDel="00000000" w:rsidP="00000000" w:rsidRDefault="00000000" w:rsidRPr="00000000" w14:paraId="00000004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ZÁKON</w:t>
      </w:r>
    </w:p>
    <w:p w:rsidR="00000000" w:rsidDel="00000000" w:rsidP="00000000" w:rsidRDefault="00000000" w:rsidRPr="00000000" w14:paraId="00000005">
      <w:pPr>
        <w:jc w:val="center"/>
        <w:rPr/>
      </w:pPr>
      <w:r w:rsidDel="00000000" w:rsidR="00000000" w:rsidRPr="00000000">
        <w:rPr>
          <w:rtl w:val="0"/>
        </w:rPr>
        <w:t xml:space="preserve">z ... 2024,</w:t>
      </w:r>
    </w:p>
    <w:p w:rsidR="00000000" w:rsidDel="00000000" w:rsidP="00000000" w:rsidRDefault="00000000" w:rsidRPr="00000000" w14:paraId="00000006">
      <w:pPr>
        <w:jc w:val="both"/>
        <w:rPr/>
      </w:pPr>
      <w:r w:rsidDel="00000000" w:rsidR="00000000" w:rsidRPr="00000000">
        <w:rPr>
          <w:rtl w:val="0"/>
        </w:rPr>
        <w:t xml:space="preserve">ktorým sa mení a dopĺňa zákon Národnej rady Slovenskej republiky č. 46/1993 Z. z. o Slovenskej informačnej službe v znení neskorších predpisov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    </w:t>
        <w:tab/>
        <w:t xml:space="preserve">Národná rada Slovenskej republiky sa uzniesla na tomto zákone: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Čl. I</w:t>
      </w:r>
    </w:p>
    <w:p w:rsidR="00000000" w:rsidDel="00000000" w:rsidP="00000000" w:rsidRDefault="00000000" w:rsidRPr="00000000" w14:paraId="0000000B">
      <w:pPr>
        <w:ind w:right="0"/>
        <w:jc w:val="both"/>
        <w:rPr/>
      </w:pPr>
      <w:r w:rsidDel="00000000" w:rsidR="00000000" w:rsidRPr="00000000">
        <w:rPr>
          <w:rtl w:val="0"/>
        </w:rPr>
        <w:t xml:space="preserve">Zákon Národnej rady Slovenskej republiky č. 46/1993 Z. z. o Slovenskej informačnej službe v znení zákona Národnej rady Slovenskej republiky č. 72/1995 Z.z., zákona č. 73/1998 Z.z., zákona č. 256/1999 Z.z., zákona č. 328/2002 Z.z., zákona č. 166/2003 Z.z., zákona č. 178/2004 Z.z., zákona č. 165/2008 Z.z., zákona č. 491/2008 Z.z., zákona č. 151/2010 Z.z., zákona č. 192/2011 Z.z. a zákona č. 58/2014 Z.z.  a zákona č. 444/2015 Z.z. sa mení a dopĺňa takto: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V § 3 odsek 2 znie: </w:t>
      </w:r>
    </w:p>
    <w:p w:rsidR="00000000" w:rsidDel="00000000" w:rsidP="00000000" w:rsidRDefault="00000000" w:rsidRPr="00000000" w14:paraId="0000000D">
      <w:pPr>
        <w:jc w:val="both"/>
        <w:rPr/>
      </w:pPr>
      <w:r w:rsidDel="00000000" w:rsidR="00000000" w:rsidRPr="00000000">
        <w:rPr>
          <w:rtl w:val="0"/>
        </w:rPr>
        <w:t xml:space="preserve">„(2) Riaditeľa informačnej služby (ďalej len „riaditeľ“) vymenúva a odvoláva prezident Slovenskej republiky na návrh vlády Slovenskej republiky. Prezident Slovenskej republiky vymenúva riaditeľa po verejnom vypočutí kandidáta navrhnutého vládou Slovenskej republiky vo výbore Národnej rady Slovenskej republiky pre obranu a bezpečnosť. Z verejného vypočutia podľa druhej vety uskutočňuje Kancelária Národnej rady Slovenskej republiky </w:t>
      </w:r>
      <w:r w:rsidDel="00000000" w:rsidR="00000000" w:rsidRPr="00000000">
        <w:rPr>
          <w:vertAlign w:val="superscript"/>
          <w:rtl w:val="0"/>
        </w:rPr>
        <w:t xml:space="preserve">1baa)</w:t>
      </w:r>
      <w:r w:rsidDel="00000000" w:rsidR="00000000" w:rsidRPr="00000000">
        <w:rPr>
          <w:rtl w:val="0"/>
        </w:rPr>
        <w:t xml:space="preserve"> verejne dostupný audiovizuálny prenos. Vo veciach služobného pomeru riaditeľa podľa osobitného predpisu </w:t>
      </w:r>
      <w:r w:rsidDel="00000000" w:rsidR="00000000" w:rsidRPr="00000000">
        <w:rPr>
          <w:vertAlign w:val="superscript"/>
          <w:rtl w:val="0"/>
        </w:rPr>
        <w:t xml:space="preserve">1ba)</w:t>
      </w:r>
      <w:r w:rsidDel="00000000" w:rsidR="00000000" w:rsidRPr="00000000">
        <w:rPr>
          <w:rtl w:val="0"/>
        </w:rPr>
        <w:t xml:space="preserve"> rozhoduje prezident Slovenskej republiky.“.</w:t>
      </w:r>
    </w:p>
    <w:p w:rsidR="00000000" w:rsidDel="00000000" w:rsidP="00000000" w:rsidRDefault="00000000" w:rsidRPr="00000000" w14:paraId="0000000E">
      <w:pPr>
        <w:jc w:val="both"/>
        <w:rPr/>
      </w:pPr>
      <w:r w:rsidDel="00000000" w:rsidR="00000000" w:rsidRPr="00000000">
        <w:rPr>
          <w:rtl w:val="0"/>
        </w:rPr>
        <w:t xml:space="preserve">Poznámka pod čiarou k odkazu 1baa) znie: </w:t>
      </w:r>
    </w:p>
    <w:p w:rsidR="00000000" w:rsidDel="00000000" w:rsidP="00000000" w:rsidRDefault="00000000" w:rsidRPr="00000000" w14:paraId="0000000F">
      <w:pPr>
        <w:jc w:val="both"/>
        <w:rPr/>
      </w:pPr>
      <w:r w:rsidDel="00000000" w:rsidR="00000000" w:rsidRPr="00000000">
        <w:rPr>
          <w:rtl w:val="0"/>
        </w:rPr>
        <w:t xml:space="preserve">„1baa) § 143 zákona Národnej rady Slovenskej republiky č. 350/1996 Z.z. o rokovacom poriadku Národnej rady Slovenskej republiky v znení neskorších predpisov“</w:t>
      </w:r>
    </w:p>
    <w:p w:rsidR="00000000" w:rsidDel="00000000" w:rsidP="00000000" w:rsidRDefault="00000000" w:rsidRPr="00000000" w14:paraId="00000010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Čl. II</w:t>
      </w:r>
    </w:p>
    <w:p w:rsidR="00000000" w:rsidDel="00000000" w:rsidP="00000000" w:rsidRDefault="00000000" w:rsidRPr="00000000" w14:paraId="00000011">
      <w:pPr>
        <w:ind w:left="708" w:firstLine="708"/>
        <w:rPr/>
      </w:pPr>
      <w:r w:rsidDel="00000000" w:rsidR="00000000" w:rsidRPr="00000000">
        <w:rPr>
          <w:rtl w:val="0"/>
        </w:rPr>
        <w:t xml:space="preserve">Tento zákon nadobúda účinnosť 15. mája 2024.</w:t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sk-SK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88f+Ww7+yhIUMCG3Jdyq3patlQ==">CgMxLjA4AGopChRzdWdnZXN0Lmp0M201a2ZtdG0wcBIRTHVjaWEgUGxhdsOha292w6FyITFWQzkwMjBNNm5odFM0cHNYVkxMUTNSUjNOT0ZVLTJvNQ==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