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Návrh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Zákon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z ........... 2024,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ktorým sa mení zákon zákon č. 404/2011 Z.z. o pobyte cudzincov a o zmene a doplnení niektorých zákonov v znení neskorších predpisov.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Národná rada Slovenskej republiky sa uzniesla na tomto zákone: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75" w:before="28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</w:t>
      </w:r>
    </w:p>
    <w:p w:rsidR="00000000" w:rsidDel="00000000" w:rsidP="00000000" w:rsidRDefault="00000000" w:rsidRPr="00000000" w14:paraId="0000000C">
      <w:pPr>
        <w:spacing w:after="75" w:before="280" w:lineRule="auto"/>
        <w:jc w:val="both"/>
        <w:rPr/>
      </w:pPr>
      <w:r w:rsidDel="00000000" w:rsidR="00000000" w:rsidRPr="00000000">
        <w:rPr>
          <w:rtl w:val="0"/>
        </w:rPr>
        <w:t xml:space="preserve">Zákon č.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404/2011 Z. z. o pobyte cudzincov a o zmene a doplnení niektorých zákonov v znení zákona č. 75/2013 Z. z., zákona č. 388/2013 Z. z., zákona č. 495/2013 Z. z., zákona č. 131/2015 Z. z., zákona č. 353/2015 Z. z., zákona č. 444/2015 Z. z., zákona č. 125/2016 Z. z., zákona č. 82/2017 Z. z., zákona č. 179/2017 Z. z., zákona č. 57/2018 Z. z., zákona č. 68/2018 Z. z., zákona č. 108/2018 Z. z., zákona č. 376/2018 Z. z., zákona č. 70/2019 Z. z., zákona č. 221/2019 Z. z., zákona č. 310/2019 Z. z., zákona č.</w:t>
        <w:tab/>
        <w:t xml:space="preserve">73/2020 Z. z., zákona č. 424/2020 Z. z., zákona č. 310/2021 Z. z., zákona č. 92/2022 Z.z., zákona č. 113/2022 Z. z. a zákona č. 488/2022 Z. z.sa mení a dopĺňa takto: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75" w:before="280" w:lineRule="auto"/>
        <w:ind w:left="850.3937007874017" w:hanging="425.19685039370086"/>
        <w:rPr/>
      </w:pPr>
      <w:r w:rsidDel="00000000" w:rsidR="00000000" w:rsidRPr="00000000">
        <w:rPr>
          <w:rtl w:val="0"/>
        </w:rPr>
        <w:t xml:space="preserve">V § 2 sa vkladá nový odsek 10, ktorý znie: </w:t>
      </w:r>
    </w:p>
    <w:p w:rsidR="00000000" w:rsidDel="00000000" w:rsidP="00000000" w:rsidRDefault="00000000" w:rsidRPr="00000000" w14:paraId="0000000E">
      <w:pPr>
        <w:spacing w:after="80" w:before="280" w:lineRule="auto"/>
        <w:ind w:left="860" w:firstLine="0"/>
        <w:rPr/>
      </w:pPr>
      <w:r w:rsidDel="00000000" w:rsidR="00000000" w:rsidRPr="00000000">
        <w:rPr>
          <w:rtl w:val="0"/>
        </w:rPr>
        <w:t xml:space="preserve">„(10) Za partnera občana Slovenskej republiky a za partnera štátneho občana tretej krajiny sa na účely tohto zákona považuje:</w:t>
      </w:r>
    </w:p>
    <w:p w:rsidR="00000000" w:rsidDel="00000000" w:rsidP="00000000" w:rsidRDefault="00000000" w:rsidRPr="00000000" w14:paraId="0000000F">
      <w:pPr>
        <w:spacing w:after="80" w:before="360" w:lineRule="auto"/>
        <w:ind w:left="1620" w:hanging="360"/>
        <w:jc w:val="both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osoba označená ako manžel v prípade, ak právny poriadok krajiny, v ktorej bolo manželstvo uzavreté, označuje za manželstvo aj zväzok uzavretý medzi dvomi osobami rovnakého pohlavia a ak manželstvo bolo uzavreté v súlade s právnym poriadkom tejto krajiny, ktorá manželstvo osôb rovnakého pohlavia umožňuje a ak manželia majú najmenej 18 rokov,</w:t>
      </w:r>
    </w:p>
    <w:p w:rsidR="00000000" w:rsidDel="00000000" w:rsidP="00000000" w:rsidRDefault="00000000" w:rsidRPr="00000000" w14:paraId="00000010">
      <w:pPr>
        <w:spacing w:after="80" w:before="360" w:lineRule="auto"/>
        <w:ind w:left="1620" w:hanging="360"/>
        <w:jc w:val="both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jeho partner, s ktorým má občan Slovenskej republiky alebo s ktorým má štátny príslušník tretej krajiny trvalý, riadne osvedčený vzťah uzavretý v súlade s právnym poriadkom krajiny, ktorá uzavretie trvalého partnerského vzťahu umožňuje, a to aj v prípade osôb rovnakého pohlavia, a ak partneri majú najmenej 18 rokov. “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spacing w:after="80" w:before="280" w:lineRule="auto"/>
        <w:ind w:left="850.3937007874017" w:hanging="425.19685039370086"/>
        <w:jc w:val="both"/>
      </w:pPr>
      <w:r w:rsidDel="00000000" w:rsidR="00000000" w:rsidRPr="00000000">
        <w:rPr>
          <w:rtl w:val="0"/>
        </w:rPr>
        <w:t xml:space="preserve">V § 27 odsek 2 znie: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Rule="auto"/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„(2) Za rodinného príslušníka štátneho príslušníka tretej krajiny podľa odseku 1 písm. a) sa považuje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before="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manžel, ak manželia majú najmenej 18 rokov,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before="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partner podľa § 2 ods. 10,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before="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slobodné dieťa mladšie ako 18 rokov štátneho príslušníka tretej krajiny a jeho manžela alebo jeho partnera,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0" w:before="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jeho slobodné dieťa mladšie ako 18 rokov,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0" w:before="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slobodné dieťa jeho manžela alebo jeho partnera mladšie ako 18 rokov,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after="0" w:before="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jeho nezaopatrené slobodné dieťa staršie ako 18 rokov alebo nezaopatrené slobodné dieťa staršie ako 18 rokov jeho manžela alebo jeho partnera,</w:t>
      </w:r>
      <w:r w:rsidDel="00000000" w:rsidR="00000000" w:rsidRPr="00000000">
        <w:rPr>
          <w:i w:val="1"/>
          <w:vertAlign w:val="superscript"/>
          <w:rtl w:val="0"/>
        </w:rPr>
        <w:t xml:space="preserve">56)</w:t>
      </w:r>
      <w:r w:rsidDel="00000000" w:rsidR="00000000" w:rsidRPr="00000000">
        <w:rPr>
          <w:rtl w:val="0"/>
        </w:rPr>
        <w:t xml:space="preserve"> ktoré sa o seba nedokáže postarať z dôvodu dlhodobého nepriaznivého zdravotného stavu,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after="0" w:before="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jeho rodič alebo rodič jeho manžela alebo jeho partnera, ktorý je odkázaný na jeho starostlivosť, a v krajine, odkiaľ prichádza, nepožíva náležitú rodinnú podporu.“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hd w:fill="ffffff" w:val="clear"/>
        <w:spacing w:before="280" w:lineRule="auto"/>
        <w:ind w:left="850.3937007874017" w:hanging="425.19685039370086"/>
        <w:jc w:val="both"/>
      </w:pPr>
      <w:r w:rsidDel="00000000" w:rsidR="00000000" w:rsidRPr="00000000">
        <w:rPr>
          <w:rtl w:val="0"/>
        </w:rPr>
        <w:t xml:space="preserve">§ 31 ods. 7 znie:</w:t>
      </w:r>
    </w:p>
    <w:p w:rsidR="00000000" w:rsidDel="00000000" w:rsidP="00000000" w:rsidRDefault="00000000" w:rsidRPr="00000000" w14:paraId="0000001B">
      <w:pPr>
        <w:shd w:fill="ffffff" w:val="clear"/>
        <w:spacing w:before="280" w:lineRule="auto"/>
        <w:ind w:left="851" w:hanging="130"/>
        <w:jc w:val="both"/>
        <w:rPr/>
      </w:pPr>
      <w:r w:rsidDel="00000000" w:rsidR="00000000" w:rsidRPr="00000000">
        <w:rPr>
          <w:rtl w:val="0"/>
        </w:rPr>
        <w:t xml:space="preserve"> „(7) Ak štátny príslušník tretej krajiny, ktorý má udelený prechodný pobyt podľa </w:t>
      </w:r>
      <w:hyperlink r:id="rId7">
        <w:r w:rsidDel="00000000" w:rsidR="00000000" w:rsidRPr="00000000">
          <w:rPr>
            <w:rtl w:val="0"/>
          </w:rPr>
          <w:t xml:space="preserve">§ 27</w:t>
        </w:r>
      </w:hyperlink>
      <w:r w:rsidDel="00000000" w:rsidR="00000000" w:rsidRPr="00000000">
        <w:rPr>
          <w:rtl w:val="0"/>
        </w:rPr>
        <w:t xml:space="preserve"> alebo </w:t>
      </w:r>
      <w:hyperlink r:id="rId8">
        <w:r w:rsidDel="00000000" w:rsidR="00000000" w:rsidRPr="00000000">
          <w:rPr>
            <w:rtl w:val="0"/>
          </w:rPr>
          <w:t xml:space="preserve">§ 30 ods. 1 písm. e)</w:t>
        </w:r>
      </w:hyperlink>
      <w:r w:rsidDel="00000000" w:rsidR="00000000" w:rsidRPr="00000000">
        <w:rPr>
          <w:rtl w:val="0"/>
        </w:rPr>
        <w:t xml:space="preserve"> a ktorého manželstvo</w:t>
      </w:r>
      <w:r w:rsidDel="00000000" w:rsidR="00000000" w:rsidRPr="00000000">
        <w:rPr>
          <w:rtl w:val="0"/>
        </w:rPr>
        <w:t xml:space="preserve"> alebo právny vzťah na základe ktorého sa na účely tohto zákona považuje za partnera podľa § 2 ods. 10 </w:t>
      </w:r>
      <w:r w:rsidDel="00000000" w:rsidR="00000000" w:rsidRPr="00000000">
        <w:rPr>
          <w:rtl w:val="0"/>
        </w:rPr>
        <w:t xml:space="preserve">z</w:t>
      </w:r>
      <w:r w:rsidDel="00000000" w:rsidR="00000000" w:rsidRPr="00000000">
        <w:rPr>
          <w:rtl w:val="0"/>
        </w:rPr>
        <w:t xml:space="preserve">anikli </w:t>
      </w:r>
      <w:r w:rsidDel="00000000" w:rsidR="00000000" w:rsidRPr="00000000">
        <w:rPr>
          <w:rtl w:val="0"/>
        </w:rPr>
        <w:t xml:space="preserve">a jeho nepretržitý prechodný pobyt trvá najmenej tri roky, alebo dosiahol plnoletosť, podá žiadosť o zmenu účelu pobytu na policajnom útvare do 30 dní od vydania úmrtného listu, právoplatnosti rozhodnutia o rozvode manželstva, alebo od právoplatnosti iného rozhodnutia, ktorým došlo k zániku právneho vzťahu na základe ktorého sa na účely tohto zákona považuje za partnera podľa § 2 ods. 10 alebo dosiahnutia plnoletosti, do rozhodnutia o tejto žiadosti sa jeho pobyt považuje za oprávnený.“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hd w:fill="ffffff" w:val="clear"/>
        <w:spacing w:before="280" w:lineRule="auto"/>
        <w:ind w:left="850.3937007874017" w:hanging="425.19685039370086"/>
        <w:jc w:val="both"/>
      </w:pPr>
      <w:r w:rsidDel="00000000" w:rsidR="00000000" w:rsidRPr="00000000">
        <w:rPr>
          <w:rtl w:val="0"/>
        </w:rPr>
        <w:t xml:space="preserve">V § 32 ods. 4 sa za slovo „manžela“ vkladá čiarka a slová „partnera podľa § 2 ods. 10“.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hd w:fill="ffffff" w:val="clear"/>
        <w:spacing w:before="280" w:lineRule="auto"/>
        <w:ind w:left="850.3937007874017" w:hanging="425.19685039370086"/>
        <w:jc w:val="both"/>
      </w:pPr>
      <w:r w:rsidDel="00000000" w:rsidR="00000000" w:rsidRPr="00000000">
        <w:rPr>
          <w:rtl w:val="0"/>
        </w:rPr>
        <w:t xml:space="preserve">V § 33 ods. 8 písm. f) sa za slovo „manžela“ vkladajú slová „alebo partnera podľa § 2 ods. 10“.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ffffff" w:val="clear"/>
        <w:spacing w:before="280" w:lineRule="auto"/>
        <w:ind w:left="850.3937007874017" w:hanging="425.19685039370086"/>
        <w:jc w:val="both"/>
      </w:pPr>
      <w:r w:rsidDel="00000000" w:rsidR="00000000" w:rsidRPr="00000000">
        <w:rPr>
          <w:rtl w:val="0"/>
        </w:rPr>
        <w:t xml:space="preserve">V § 34 ods. 3 písm. d) bod 4 sa za slovo „manžela“ vkladajú slová „alebo partnera podľa § 2 ods. 10“.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hd w:fill="ffffff" w:val="clear"/>
        <w:spacing w:before="280" w:lineRule="auto"/>
        <w:ind w:left="850.3937007874017" w:hanging="425.19685039370086"/>
        <w:jc w:val="both"/>
      </w:pPr>
      <w:r w:rsidDel="00000000" w:rsidR="00000000" w:rsidRPr="00000000">
        <w:rPr>
          <w:rtl w:val="0"/>
        </w:rPr>
        <w:t xml:space="preserve">V § 43 ods. 1 písm. a) sa za slovo „manželom“ vkladajú slová „alebo partnerom podľa § 2 ods. 10“.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hd w:fill="ffffff" w:val="clear"/>
        <w:spacing w:before="280" w:lineRule="auto"/>
        <w:ind w:left="850.3937007874017" w:hanging="425.19685039370086"/>
        <w:jc w:val="both"/>
      </w:pPr>
      <w:r w:rsidDel="00000000" w:rsidR="00000000" w:rsidRPr="00000000">
        <w:rPr>
          <w:rtl w:val="0"/>
        </w:rPr>
        <w:t xml:space="preserve">V § 43 ods. 1 písm. b) sa za slovo „manželom“ vkladajú slová „alebo partnerom podľa § 2 ods. 10“.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hd w:fill="ffffff" w:val="clear"/>
        <w:spacing w:before="280" w:lineRule="auto"/>
        <w:ind w:left="850.3937007874017" w:hanging="425.19685039370086"/>
        <w:jc w:val="both"/>
      </w:pPr>
      <w:r w:rsidDel="00000000" w:rsidR="00000000" w:rsidRPr="00000000">
        <w:rPr>
          <w:rtl w:val="0"/>
        </w:rPr>
        <w:t xml:space="preserve">V § 43 ods. 2 sa za slovo „manželom“ vkladajú slová „ alebo partnerom podľa § 2 ods. 10“.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before="280" w:lineRule="auto"/>
        <w:ind w:left="850.3937007874017" w:hanging="425.19685039370086"/>
        <w:jc w:val="both"/>
        <w:rPr>
          <w:u w:val="none"/>
        </w:rPr>
      </w:pPr>
      <w:r w:rsidDel="00000000" w:rsidR="00000000" w:rsidRPr="00000000">
        <w:rPr>
          <w:highlight w:val="white"/>
          <w:rtl w:val="0"/>
        </w:rPr>
        <w:t xml:space="preserve">V § 45 ods. 5 sa na konci vkladá veta: “Štátny príslušník tretej krajiny preukazuje postavenie partnera podľa § 2 ods. 10 na účely preukázania skutočnosti uvedenej v § 43 ods. 1 písm. a) až d) dokladom cudzieho štátu, v ktorom bol právny vzťah na základe ktorého sa na účely tohto zákona považuje za partnera uzavretý.”.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before="280" w:lineRule="auto"/>
        <w:ind w:left="850.3937007874017" w:hanging="425.19685039370086"/>
        <w:jc w:val="both"/>
        <w:rPr>
          <w:highlight w:val="white"/>
          <w:u w:val="none"/>
        </w:rPr>
      </w:pPr>
      <w:r w:rsidDel="00000000" w:rsidR="00000000" w:rsidRPr="00000000">
        <w:rPr>
          <w:rtl w:val="0"/>
        </w:rPr>
        <w:t xml:space="preserve">V § 45 ods. 6 sa za slovo </w:t>
      </w: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rtl w:val="0"/>
        </w:rPr>
        <w:t xml:space="preserve">manžela” dopĺňa čiarka a slová </w:t>
      </w: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rtl w:val="0"/>
        </w:rPr>
        <w:t xml:space="preserve">partnera podľa § 2 ods. 10”.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before="280" w:lineRule="auto"/>
        <w:ind w:left="850.3937007874017" w:hanging="425.19685039370086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 § 47 ods. 6 sa za slovo „manžela” vkladá čiarka a slová „partnera podľa § 2 ods. 10”.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before="280" w:lineRule="auto"/>
        <w:ind w:left="850.3937007874017" w:hanging="425.19685039370086"/>
        <w:jc w:val="both"/>
        <w:rPr/>
      </w:pPr>
      <w:r w:rsidDel="00000000" w:rsidR="00000000" w:rsidRPr="00000000">
        <w:rPr>
          <w:rtl w:val="0"/>
        </w:rPr>
        <w:t xml:space="preserve">V § 48 ods. 2 sa </w:t>
      </w:r>
      <w:r w:rsidDel="00000000" w:rsidR="00000000" w:rsidRPr="00000000">
        <w:rPr>
          <w:rtl w:val="0"/>
        </w:rPr>
        <w:t xml:space="preserve">vypúšťa písm. e) </w:t>
      </w:r>
      <w:r w:rsidDel="00000000" w:rsidR="00000000" w:rsidRPr="00000000">
        <w:rPr>
          <w:rtl w:val="0"/>
        </w:rPr>
        <w:t xml:space="preserve">a ostatné písmená sa primerane prečíslujú.  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before="280" w:lineRule="auto"/>
        <w:ind w:left="850.3937007874017" w:hanging="425.19685039370086"/>
        <w:jc w:val="both"/>
        <w:rPr/>
      </w:pPr>
      <w:r w:rsidDel="00000000" w:rsidR="00000000" w:rsidRPr="00000000">
        <w:rPr>
          <w:rtl w:val="0"/>
        </w:rPr>
        <w:t xml:space="preserve">V § 50 ods. 1 písm. e) znie: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before="280" w:lineRule="auto"/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tl w:val="0"/>
        </w:rPr>
        <w:t xml:space="preserve">štátnemu príslušníkovi tretej krajiny bol udelený trvalý pobyt podľa </w:t>
      </w:r>
      <w:hyperlink r:id="rId9">
        <w:r w:rsidDel="00000000" w:rsidR="00000000" w:rsidRPr="00000000">
          <w:rPr>
            <w:rtl w:val="0"/>
          </w:rPr>
          <w:t xml:space="preserve">§ 43 ods. 1 písm. a)</w:t>
        </w:r>
      </w:hyperlink>
      <w:r w:rsidDel="00000000" w:rsidR="00000000" w:rsidRPr="00000000">
        <w:rPr>
          <w:rtl w:val="0"/>
        </w:rPr>
        <w:t xml:space="preserve"> alebo </w:t>
      </w:r>
      <w:hyperlink r:id="rId10">
        <w:r w:rsidDel="00000000" w:rsidR="00000000" w:rsidRPr="00000000">
          <w:rPr>
            <w:rtl w:val="0"/>
          </w:rPr>
          <w:t xml:space="preserve">§ 46 ods. 1 písm. a)</w:t>
        </w:r>
      </w:hyperlink>
      <w:r w:rsidDel="00000000" w:rsidR="00000000" w:rsidRPr="00000000">
        <w:rPr>
          <w:rtl w:val="0"/>
        </w:rPr>
        <w:t xml:space="preserve"> a jeho manželstvo alebo právny vzťah na základe ktorého sa považuje za partnera podľa § 2 ods. 10 zanikli do piatich rokov od udelenia trvalého pobytu na päť rokov, alebo”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before="280" w:lineRule="auto"/>
        <w:ind w:left="850.3937007874017" w:hanging="425.19685039370086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 § 53 ods. 5 sa za slovo „manžela” dopĺňa čiarka a slová „partnera podľa § 2 ods. 10”.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before="280" w:lineRule="auto"/>
        <w:ind w:left="10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II </w:t>
      </w:r>
    </w:p>
    <w:p w:rsidR="00000000" w:rsidDel="00000000" w:rsidP="00000000" w:rsidRDefault="00000000" w:rsidRPr="00000000" w14:paraId="0000002B">
      <w:pPr>
        <w:spacing w:after="240" w:before="240" w:lineRule="auto"/>
        <w:ind w:firstLine="700"/>
        <w:rPr/>
      </w:pPr>
      <w:r w:rsidDel="00000000" w:rsidR="00000000" w:rsidRPr="00000000">
        <w:rPr>
          <w:rtl w:val="0"/>
        </w:rPr>
        <w:t xml:space="preserve">Tento zákon nadobúda účinnosť 1. júna 2024.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850.3937007874017" w:hanging="425.19685039370086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k-S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jc w:val="center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jc w:val="center"/>
    </w:pPr>
    <w:rPr>
      <w:rFonts w:ascii="Arial" w:cs="Arial" w:eastAsia="Arial" w:hAnsi="Arial"/>
      <w:b w:val="1"/>
      <w:sz w:val="20"/>
      <w:szCs w:val="20"/>
    </w:rPr>
  </w:style>
  <w:style w:type="paragraph" w:styleId="Heading6">
    <w:name w:val="heading 6"/>
    <w:basedOn w:val="Normal"/>
    <w:next w:val="Normal"/>
    <w:pPr>
      <w:jc w:val="center"/>
    </w:pPr>
    <w:rPr>
      <w:rFonts w:ascii="Arial" w:cs="Arial" w:eastAsia="Arial" w:hAnsi="Arial"/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slov-lex.sk/pravne-predpisy/SK/ZZ/2011/404/20230101#paragraf-46.odsek-1.pismeno-a" TargetMode="External"/><Relationship Id="rId9" Type="http://schemas.openxmlformats.org/officeDocument/2006/relationships/hyperlink" Target="https://www.slov-lex.sk/pravne-predpisy/SK/ZZ/2011/404/20230101#paragraf-43.odsek-1.pismeno-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lov-lex.sk/pravne-predpisy/SK/ZZ/2011/404/20210101#paragraf-27" TargetMode="External"/><Relationship Id="rId8" Type="http://schemas.openxmlformats.org/officeDocument/2006/relationships/hyperlink" Target="https://www.slov-lex.sk/pravne-predpisy/SK/ZZ/2011/404/20210101#paragraf-30.odsek-1.pismeno-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uTt0QDQ9OjQbOa2KsgcITzfd2A==">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