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spacing w:line="240" w:lineRule="auto"/>
        <w:jc w:val="right"/>
        <w:rPr>
          <w:rFonts w:eastAsia="Calibri"/>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9371"/>
      </w:tblGrid>
      <w:tr w:rsidTr="009C2704">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Ex>
        <w:trPr>
          <w:trHeight w:val="822"/>
        </w:trPr>
        <w:tc>
          <w:tcPr>
            <w:tcW w:w="9371" w:type="dxa"/>
            <w:shd w:val="clear" w:color="auto" w:fill="BFBFBF"/>
            <w:vAlign w:val="center"/>
          </w:tcPr>
          <w:p w:rsidR="00337789" w:rsidRPr="00B1784E" w:rsidP="007C7F8B">
            <w:pPr>
              <w:spacing w:line="240" w:lineRule="auto"/>
              <w:jc w:val="center"/>
              <w:rPr>
                <w:b/>
                <w:bCs/>
                <w:sz w:val="32"/>
                <w:szCs w:val="32"/>
              </w:rPr>
            </w:pPr>
            <w:r w:rsidRPr="00B1784E">
              <w:rPr>
                <w:b/>
                <w:bCs/>
                <w:sz w:val="32"/>
                <w:szCs w:val="32"/>
              </w:rPr>
              <w:t xml:space="preserve">Analýza </w:t>
            </w:r>
            <w:r w:rsidRPr="00964DDF" w:rsidR="00964DDF">
              <w:rPr>
                <w:b/>
                <w:bCs/>
                <w:sz w:val="32"/>
                <w:szCs w:val="32"/>
              </w:rPr>
              <w:t>vplyvov na služby verejnej správy pre občana</w:t>
            </w:r>
          </w:p>
          <w:p w:rsidR="00337789" w:rsidRPr="005C4B9C" w:rsidP="007C7F8B">
            <w:pPr>
              <w:spacing w:line="240" w:lineRule="auto"/>
              <w:rPr>
                <w:b/>
                <w:i/>
                <w:iCs/>
                <w:sz w:val="2"/>
                <w:szCs w:val="22"/>
              </w:rPr>
            </w:pPr>
          </w:p>
        </w:tc>
      </w:tr>
      <w:tr w:rsidTr="009C2704">
        <w:tblPrEx>
          <w:tblW w:w="9371" w:type="dxa"/>
          <w:tblInd w:w="55" w:type="dxa"/>
          <w:tblLayout w:type="fixed"/>
          <w:tblCellMar>
            <w:top w:w="28" w:type="dxa"/>
            <w:left w:w="70" w:type="dxa"/>
            <w:bottom w:w="28" w:type="dxa"/>
            <w:right w:w="70" w:type="dxa"/>
          </w:tblCellMar>
          <w:tblLook w:val="0000"/>
        </w:tblPrEx>
        <w:trPr>
          <w:trHeight w:val="367"/>
        </w:trPr>
        <w:tc>
          <w:tcPr>
            <w:tcW w:w="9371" w:type="dxa"/>
            <w:shd w:val="clear" w:color="auto" w:fill="C0C0C0"/>
            <w:vAlign w:val="center"/>
          </w:tcPr>
          <w:p w:rsidR="00337789" w:rsidRPr="00AB307C"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Tr="009C2704">
        <w:tblPrEx>
          <w:tblW w:w="9371" w:type="dxa"/>
          <w:tblInd w:w="55" w:type="dxa"/>
          <w:tblLayout w:type="fixed"/>
          <w:tblCellMar>
            <w:top w:w="28" w:type="dxa"/>
            <w:left w:w="70" w:type="dxa"/>
            <w:bottom w:w="28" w:type="dxa"/>
            <w:right w:w="70" w:type="dxa"/>
          </w:tblCellMar>
          <w:tblLook w:val="0000"/>
        </w:tblPrEx>
        <w:trPr>
          <w:trHeight w:val="316"/>
        </w:trPr>
        <w:tc>
          <w:tcPr>
            <w:tcW w:w="9371" w:type="dxa"/>
          </w:tcPr>
          <w:p w:rsidR="00337789" w:rsidRPr="00F36EF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96"/>
        </w:trPr>
        <w:tc>
          <w:tcPr>
            <w:tcW w:w="9371" w:type="dxa"/>
          </w:tcPr>
          <w:p w:rsidR="00337789" w:rsidRPr="005C4B9C"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655"/>
        </w:trPr>
        <w:tc>
          <w:tcPr>
            <w:tcW w:w="9371" w:type="dxa"/>
          </w:tcPr>
          <w:p w:rsidR="00337789" w:rsidRPr="00540F03" w:rsidP="007C7F8B">
            <w:pPr>
              <w:spacing w:line="240" w:lineRule="auto"/>
              <w:rPr>
                <w:sz w:val="22"/>
                <w:szCs w:val="22"/>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12"/>
        </w:trPr>
        <w:tc>
          <w:tcPr>
            <w:tcW w:w="9371" w:type="dxa"/>
          </w:tcPr>
          <w:p w:rsidR="00337789" w:rsidRPr="00F36EF9" w:rsidP="007C7F8B">
            <w:pPr>
              <w:spacing w:line="240" w:lineRule="auto"/>
              <w:rPr>
                <w:i/>
                <w:sz w:val="22"/>
                <w:szCs w:val="22"/>
              </w:rPr>
            </w:pPr>
            <w:r w:rsidRPr="00F36EF9">
              <w:rPr>
                <w:i/>
                <w:sz w:val="22"/>
                <w:szCs w:val="22"/>
              </w:rPr>
              <w:t>Nová služba (konkretizujte a popíšte)</w:t>
            </w:r>
          </w:p>
        </w:tc>
      </w:tr>
      <w:tr w:rsidTr="009C2704">
        <w:tblPrEx>
          <w:tblW w:w="9371" w:type="dxa"/>
          <w:tblInd w:w="55" w:type="dxa"/>
          <w:tblLayout w:type="fixed"/>
          <w:tblCellMar>
            <w:top w:w="28" w:type="dxa"/>
            <w:left w:w="70" w:type="dxa"/>
            <w:bottom w:w="28" w:type="dxa"/>
            <w:right w:w="70" w:type="dxa"/>
          </w:tblCellMar>
          <w:tblLook w:val="0000"/>
        </w:tblPrEx>
        <w:trPr>
          <w:trHeight w:val="598"/>
        </w:trPr>
        <w:tc>
          <w:tcPr>
            <w:tcW w:w="9371" w:type="dxa"/>
          </w:tcPr>
          <w:p w:rsidR="00337789" w:rsidRPr="00F36EF9" w:rsidP="007C7F8B">
            <w:pPr>
              <w:spacing w:line="240" w:lineRule="auto"/>
              <w:rPr>
                <w:i/>
                <w:sz w:val="22"/>
                <w:szCs w:val="22"/>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rPr>
            </w:pPr>
            <w:r w:rsidRPr="00F36EF9">
              <w:rPr>
                <w:b/>
              </w:rPr>
              <w:t>7.1.2 Špecifikácia služby verejnej správy, ktorá je dotknutá návrhom</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i/>
                <w:sz w:val="22"/>
                <w:szCs w:val="22"/>
              </w:rPr>
            </w:pPr>
            <w:r w:rsidRPr="00D3615C">
              <w:rPr>
                <w:i/>
                <w:sz w:val="22"/>
                <w:szCs w:val="22"/>
              </w:rPr>
              <w:t xml:space="preserve">Názov služby </w:t>
            </w:r>
          </w:p>
        </w:tc>
      </w:tr>
      <w:tr w:rsidTr="009C2704">
        <w:tblPrEx>
          <w:tblW w:w="9371" w:type="dxa"/>
          <w:tblInd w:w="55" w:type="dxa"/>
          <w:tblLayout w:type="fixed"/>
          <w:tblCellMar>
            <w:top w:w="28" w:type="dxa"/>
            <w:left w:w="70" w:type="dxa"/>
            <w:bottom w:w="28" w:type="dxa"/>
            <w:right w:w="70" w:type="dxa"/>
          </w:tblCellMar>
          <w:tblLook w:val="0000"/>
        </w:tblPrEx>
        <w:trPr>
          <w:trHeight w:val="545"/>
        </w:trPr>
        <w:tc>
          <w:tcPr>
            <w:tcW w:w="9371" w:type="dxa"/>
          </w:tcPr>
          <w:p w:rsidR="00337789" w:rsidRPr="00D3615C" w:rsidP="007C7F8B">
            <w:pPr>
              <w:spacing w:line="240" w:lineRule="auto"/>
              <w:rPr>
                <w:i/>
                <w:sz w:val="22"/>
                <w:szCs w:val="22"/>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48"/>
        </w:trPr>
        <w:tc>
          <w:tcPr>
            <w:tcW w:w="9371" w:type="dxa"/>
          </w:tcPr>
          <w:p w:rsidR="00337789" w:rsidRPr="00F36EF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Tr="009C2704">
        <w:tblPrEx>
          <w:tblW w:w="9371" w:type="dxa"/>
          <w:tblInd w:w="55" w:type="dxa"/>
          <w:tblLayout w:type="fixed"/>
          <w:tblCellMar>
            <w:top w:w="28" w:type="dxa"/>
            <w:left w:w="70" w:type="dxa"/>
            <w:bottom w:w="28" w:type="dxa"/>
            <w:right w:w="70" w:type="dxa"/>
          </w:tblCellMar>
          <w:tblLook w:val="0000"/>
        </w:tblPrEx>
        <w:trPr>
          <w:trHeight w:val="630"/>
        </w:trPr>
        <w:tc>
          <w:tcPr>
            <w:tcW w:w="9371" w:type="dxa"/>
          </w:tcPr>
          <w:p w:rsidR="00337789" w:rsidRPr="005C4B9C" w:rsidP="007C7F8B">
            <w:pPr>
              <w:spacing w:line="240" w:lineRule="auto"/>
              <w:rPr>
                <w:b/>
                <w:i/>
                <w:sz w:val="22"/>
                <w:szCs w:val="22"/>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20"/>
        </w:trPr>
        <w:tc>
          <w:tcPr>
            <w:tcW w:w="9371" w:type="dxa"/>
          </w:tcPr>
          <w:p w:rsidR="00337789" w:rsidRPr="00F36EF9" w:rsidP="007C7F8B">
            <w:pPr>
              <w:spacing w:line="240" w:lineRule="auto"/>
              <w:rPr>
                <w:b/>
                <w:i/>
                <w:sz w:val="22"/>
                <w:szCs w:val="22"/>
              </w:rPr>
            </w:pPr>
            <w:r>
              <w:rPr>
                <w:i/>
                <w:sz w:val="22"/>
                <w:szCs w:val="22"/>
              </w:rPr>
              <w:t xml:space="preserve">Subjekt, ktorý je na základe platnej právnej úpravy oprávnený službu poskytovať </w:t>
            </w:r>
          </w:p>
        </w:tc>
      </w:tr>
      <w:tr w:rsidTr="009C2704">
        <w:tblPrEx>
          <w:tblW w:w="9371" w:type="dxa"/>
          <w:tblInd w:w="55" w:type="dxa"/>
          <w:tblLayout w:type="fixed"/>
          <w:tblCellMar>
            <w:top w:w="28" w:type="dxa"/>
            <w:left w:w="70" w:type="dxa"/>
            <w:bottom w:w="28" w:type="dxa"/>
            <w:right w:w="70" w:type="dxa"/>
          </w:tblCellMar>
          <w:tblLook w:val="0000"/>
        </w:tblPrEx>
        <w:trPr>
          <w:trHeight w:val="587"/>
        </w:trPr>
        <w:tc>
          <w:tcPr>
            <w:tcW w:w="9371" w:type="dxa"/>
          </w:tcPr>
          <w:p w:rsidR="00337789" w:rsidRPr="00B1031A" w:rsidP="007C7F8B">
            <w:pPr>
              <w:spacing w:line="240" w:lineRule="auto"/>
              <w:rPr>
                <w:sz w:val="22"/>
                <w:szCs w:val="22"/>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423"/>
        </w:trPr>
        <w:tc>
          <w:tcPr>
            <w:tcW w:w="9371" w:type="dxa"/>
          </w:tcPr>
          <w:p w:rsidR="00337789" w:rsidRPr="005C4B9C"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56"/>
        </w:trPr>
        <w:tc>
          <w:tcPr>
            <w:tcW w:w="9371" w:type="dxa"/>
          </w:tcPr>
          <w:p w:rsidR="00337789" w:rsidRPr="00F36EF9" w:rsidP="007C7F8B">
            <w:pPr>
              <w:spacing w:line="240" w:lineRule="auto"/>
              <w:rPr>
                <w:b/>
                <w:i/>
                <w:sz w:val="22"/>
                <w:szCs w:val="22"/>
              </w:rPr>
            </w:pPr>
            <w:r w:rsidRPr="00F36EF9">
              <w:rPr>
                <w:i/>
                <w:sz w:val="22"/>
                <w:szCs w:val="22"/>
              </w:rPr>
              <w:t xml:space="preserv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543"/>
        </w:trPr>
        <w:tc>
          <w:tcPr>
            <w:tcW w:w="9371" w:type="dxa"/>
          </w:tcPr>
          <w:p w:rsidR="00337789" w:rsidRPr="005C4B9C" w:rsidP="007C7F8B">
            <w:pPr>
              <w:spacing w:line="240" w:lineRule="auto"/>
              <w:rPr>
                <w:b/>
                <w:i/>
                <w:sz w:val="22"/>
                <w:szCs w:val="22"/>
              </w:rPr>
            </w:pPr>
            <w:r w:rsidR="00251D00">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F36EF9" w:rsidP="007C7F8B">
            <w:pPr>
              <w:spacing w:line="240" w:lineRule="auto"/>
              <w:rPr>
                <w:b/>
                <w:i/>
                <w:sz w:val="22"/>
                <w:szCs w:val="22"/>
              </w:rPr>
            </w:pPr>
            <w:r w:rsidRPr="00F36EF9">
              <w:rPr>
                <w:i/>
                <w:sz w:val="22"/>
                <w:szCs w:val="22"/>
              </w:rPr>
              <w:t xml:space="preserve">Nepriamy vplyv (popíšte) </w:t>
            </w:r>
          </w:p>
        </w:tc>
      </w:tr>
      <w:tr w:rsidTr="009C2704">
        <w:tblPrEx>
          <w:tblW w:w="9371" w:type="dxa"/>
          <w:tblInd w:w="55" w:type="dxa"/>
          <w:tblLayout w:type="fixed"/>
          <w:tblCellMar>
            <w:top w:w="28" w:type="dxa"/>
            <w:left w:w="70" w:type="dxa"/>
            <w:bottom w:w="28" w:type="dxa"/>
            <w:right w:w="70" w:type="dxa"/>
          </w:tblCellMar>
          <w:tblLook w:val="0000"/>
        </w:tblPrEx>
        <w:trPr>
          <w:trHeight w:val="616"/>
        </w:trPr>
        <w:tc>
          <w:tcPr>
            <w:tcW w:w="9371" w:type="dxa"/>
          </w:tcPr>
          <w:p w:rsidR="00337789" w:rsidRPr="005C4B9C" w:rsidP="007C7F8B">
            <w:pPr>
              <w:spacing w:line="240" w:lineRule="auto"/>
              <w:rPr>
                <w:b/>
                <w:i/>
                <w:sz w:val="22"/>
                <w:szCs w:val="22"/>
              </w:rPr>
            </w:pPr>
            <w:r w:rsidR="00251D00">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C0C0C0"/>
            <w:vAlign w:val="center"/>
          </w:tcPr>
          <w:p w:rsidR="00337789" w:rsidRPr="00B1784E"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verejnej spr</w:t>
            </w:r>
            <w:r w:rsidR="00E57B5B">
              <w:rPr>
                <w:b/>
                <w:sz w:val="28"/>
                <w:szCs w:val="28"/>
              </w:rPr>
              <w:t xml:space="preserve">ávy </w:t>
            </w:r>
            <w:r w:rsidR="005021C6">
              <w:rPr>
                <w:b/>
                <w:sz w:val="28"/>
                <w:szCs w:val="28"/>
              </w:rPr>
              <w:t>na</w:t>
            </w:r>
            <w:r w:rsidRPr="00B1784E">
              <w:rPr>
                <w:b/>
                <w:sz w:val="28"/>
                <w:szCs w:val="28"/>
              </w:rPr>
              <w:t xml:space="preserve"> </w:t>
            </w:r>
            <w:r w:rsidRPr="00B1784E" w:rsidR="005021C6">
              <w:rPr>
                <w:b/>
                <w:sz w:val="28"/>
                <w:szCs w:val="28"/>
              </w:rPr>
              <w:t>občana</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P="007C7F8B">
            <w:pPr>
              <w:spacing w:line="240" w:lineRule="auto"/>
              <w:rPr>
                <w:b/>
              </w:rPr>
            </w:pPr>
            <w:r>
              <w:rPr>
                <w:b/>
              </w:rPr>
              <w:t>7.2</w:t>
            </w:r>
            <w:r w:rsidRPr="00B1784E">
              <w:rPr>
                <w:b/>
              </w:rPr>
              <w:t>.</w:t>
            </w:r>
            <w:r>
              <w:rPr>
                <w:b/>
              </w:rPr>
              <w:t xml:space="preserve">1 Náklady </w:t>
            </w:r>
          </w:p>
        </w:tc>
      </w:tr>
      <w:tr w:rsidTr="009C2704">
        <w:tblPrEx>
          <w:tblW w:w="9371" w:type="dxa"/>
          <w:tblInd w:w="55" w:type="dxa"/>
          <w:tblLayout w:type="fixed"/>
          <w:tblCellMar>
            <w:top w:w="28" w:type="dxa"/>
            <w:left w:w="70" w:type="dxa"/>
            <w:bottom w:w="28" w:type="dxa"/>
            <w:right w:w="70" w:type="dxa"/>
          </w:tblCellMar>
          <w:tblLook w:val="0000"/>
        </w:tblPrEx>
        <w:trPr>
          <w:trHeight w:val="226"/>
        </w:trPr>
        <w:tc>
          <w:tcPr>
            <w:tcW w:w="9371" w:type="dxa"/>
          </w:tcPr>
          <w:p w:rsidR="00337789" w:rsidP="007C7F8B">
            <w:pPr>
              <w:spacing w:line="240" w:lineRule="auto"/>
              <w:rPr>
                <w:b/>
              </w:rPr>
            </w:pPr>
            <w:r>
              <w:rPr>
                <w:i/>
              </w:rPr>
              <w:t xml:space="preserve">Zníženie priamych finančných nákladov </w:t>
            </w:r>
          </w:p>
        </w:tc>
      </w:tr>
      <w:tr w:rsidTr="009C2704">
        <w:tblPrEx>
          <w:tblW w:w="9371" w:type="dxa"/>
          <w:tblInd w:w="55" w:type="dxa"/>
          <w:tblLayout w:type="fixed"/>
          <w:tblCellMar>
            <w:top w:w="28" w:type="dxa"/>
            <w:left w:w="70" w:type="dxa"/>
            <w:bottom w:w="28" w:type="dxa"/>
            <w:right w:w="70" w:type="dxa"/>
          </w:tblCellMar>
          <w:tblLook w:val="0000"/>
        </w:tblPrEx>
        <w:trPr>
          <w:trHeight w:val="599"/>
        </w:trPr>
        <w:tc>
          <w:tcPr>
            <w:tcW w:w="9371" w:type="dxa"/>
          </w:tcPr>
          <w:p w:rsidR="00337789" w:rsidP="007C7F8B">
            <w:pPr>
              <w:spacing w:line="240" w:lineRule="auto"/>
              <w:rPr>
                <w:i/>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94"/>
        </w:trPr>
        <w:tc>
          <w:tcPr>
            <w:tcW w:w="9371" w:type="dxa"/>
          </w:tcPr>
          <w:p w:rsidR="00337789" w:rsidRPr="00E43AA2" w:rsidP="007C7F8B">
            <w:pPr>
              <w:spacing w:line="240" w:lineRule="auto"/>
              <w:rPr>
                <w:i/>
              </w:rPr>
            </w:pPr>
            <w:r w:rsidRPr="00E43AA2">
              <w:rPr>
                <w:i/>
              </w:rPr>
              <w:t xml:space="preserve">Zvýšenie </w:t>
            </w:r>
            <w:r>
              <w:rPr>
                <w:i/>
              </w:rPr>
              <w:t>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572"/>
        </w:trPr>
        <w:tc>
          <w:tcPr>
            <w:tcW w:w="9371" w:type="dxa"/>
          </w:tcPr>
          <w:p w:rsidR="00337789" w:rsidRPr="00E43AA2" w:rsidP="007C7F8B">
            <w:pPr>
              <w:spacing w:line="240" w:lineRule="auto"/>
              <w:rPr>
                <w:i/>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14"/>
        </w:trPr>
        <w:tc>
          <w:tcPr>
            <w:tcW w:w="9371" w:type="dxa"/>
          </w:tcPr>
          <w:p w:rsidR="00337789" w:rsidRPr="00E43AA2" w:rsidP="007C7F8B">
            <w:pPr>
              <w:spacing w:line="240" w:lineRule="auto"/>
              <w:rPr>
                <w:i/>
              </w:rPr>
            </w:pPr>
            <w:r>
              <w:rPr>
                <w:i/>
              </w:rPr>
              <w:t>Zníženie 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707"/>
        </w:trPr>
        <w:tc>
          <w:tcPr>
            <w:tcW w:w="9371" w:type="dxa"/>
          </w:tcPr>
          <w:p w:rsidR="00337789" w:rsidP="007C7F8B">
            <w:pPr>
              <w:spacing w:line="240" w:lineRule="auto"/>
              <w:rPr>
                <w:i/>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E43AA2" w:rsidP="007C7F8B">
            <w:pPr>
              <w:spacing w:line="240" w:lineRule="auto"/>
              <w:rPr>
                <w:i/>
              </w:rPr>
            </w:pPr>
            <w:r w:rsidRPr="00E43AA2">
              <w:rPr>
                <w:i/>
              </w:rPr>
              <w:t xml:space="preserve">Zvýšenie </w:t>
            </w:r>
            <w:r>
              <w:rPr>
                <w:i/>
              </w:rPr>
              <w:t>nepriamych finančných nákladov</w:t>
            </w:r>
          </w:p>
        </w:tc>
      </w:tr>
      <w:tr w:rsidTr="009C2704">
        <w:tblPrEx>
          <w:tblW w:w="9371" w:type="dxa"/>
          <w:tblInd w:w="55" w:type="dxa"/>
          <w:tblLayout w:type="fixed"/>
          <w:tblCellMar>
            <w:top w:w="28" w:type="dxa"/>
            <w:left w:w="70" w:type="dxa"/>
            <w:bottom w:w="28" w:type="dxa"/>
            <w:right w:w="70" w:type="dxa"/>
          </w:tblCellMar>
          <w:tblLook w:val="0000"/>
        </w:tblPrEx>
        <w:trPr>
          <w:trHeight w:val="800"/>
        </w:trPr>
        <w:tc>
          <w:tcPr>
            <w:tcW w:w="9371" w:type="dxa"/>
          </w:tcPr>
          <w:p w:rsidR="00337789" w:rsidRPr="00E43AA2" w:rsidP="007C7F8B">
            <w:pPr>
              <w:spacing w:line="240" w:lineRule="auto"/>
              <w:rPr>
                <w:i/>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388"/>
        </w:trPr>
        <w:tc>
          <w:tcPr>
            <w:tcW w:w="9371" w:type="dxa"/>
          </w:tcPr>
          <w:p w:rsidR="00337789" w:rsidRPr="00B1031A"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Zvýšenie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03"/>
        </w:trPr>
        <w:tc>
          <w:tcPr>
            <w:tcW w:w="9371" w:type="dxa"/>
          </w:tcPr>
          <w:p w:rsidR="00337789" w:rsidRPr="003C3251" w:rsidP="007C7F8B">
            <w:pPr>
              <w:spacing w:line="240" w:lineRule="auto"/>
              <w:rPr>
                <w:b/>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b/>
              </w:rPr>
            </w:pPr>
            <w:r w:rsidRPr="00B007AE">
              <w:rPr>
                <w:i/>
              </w:rPr>
              <w:t>Zníženie času  vybavenia požiadavky (popíšte)</w:t>
            </w:r>
          </w:p>
        </w:tc>
      </w:tr>
      <w:tr w:rsidTr="009C2704">
        <w:tblPrEx>
          <w:tblW w:w="9371" w:type="dxa"/>
          <w:tblInd w:w="55" w:type="dxa"/>
          <w:tblLayout w:type="fixed"/>
          <w:tblCellMar>
            <w:top w:w="28" w:type="dxa"/>
            <w:left w:w="70" w:type="dxa"/>
            <w:bottom w:w="28" w:type="dxa"/>
            <w:right w:w="70" w:type="dxa"/>
          </w:tblCellMar>
          <w:tblLook w:val="0000"/>
        </w:tblPrEx>
        <w:trPr>
          <w:trHeight w:val="729"/>
        </w:trPr>
        <w:tc>
          <w:tcPr>
            <w:tcW w:w="9371" w:type="dxa"/>
          </w:tcPr>
          <w:p w:rsidR="00337789" w:rsidRPr="003C3251" w:rsidP="007C7F8B">
            <w:pPr>
              <w:spacing w:line="240" w:lineRule="auto"/>
              <w:rPr>
                <w:b/>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424"/>
        </w:trPr>
        <w:tc>
          <w:tcPr>
            <w:tcW w:w="9371" w:type="dxa"/>
          </w:tcPr>
          <w:p w:rsidR="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P="007C7F8B">
            <w:pPr>
              <w:spacing w:line="240" w:lineRule="auto"/>
              <w:rPr>
                <w:i/>
                <w:iCs/>
              </w:rPr>
            </w:pPr>
            <w:r>
              <w:rPr>
                <w:i/>
                <w:iCs/>
              </w:rPr>
              <w:t>Špecifikujte skupinu občanov, ktorá bude návrhom ovplyvnená (napr. držitelia vodičských oprávnení). Aká je  veľkosť tejto skupiny?</w:t>
            </w:r>
          </w:p>
        </w:tc>
      </w:tr>
      <w:tr w:rsidTr="009C2704">
        <w:tblPrEx>
          <w:tblW w:w="9371" w:type="dxa"/>
          <w:tblInd w:w="55" w:type="dxa"/>
          <w:tblLayout w:type="fixed"/>
          <w:tblCellMar>
            <w:top w:w="28" w:type="dxa"/>
            <w:left w:w="70" w:type="dxa"/>
            <w:bottom w:w="28" w:type="dxa"/>
            <w:right w:w="70" w:type="dxa"/>
          </w:tblCellMar>
          <w:tblLook w:val="0000"/>
        </w:tblPrEx>
        <w:trPr>
          <w:trHeight w:val="734"/>
        </w:trPr>
        <w:tc>
          <w:tcPr>
            <w:tcW w:w="9371" w:type="dxa"/>
          </w:tcPr>
          <w:p w:rsidR="00337789" w:rsidRPr="00B1784E" w:rsidP="007C7F8B">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 xml:space="preserve">Nové povinnosti (identifikujte) </w:t>
            </w:r>
          </w:p>
        </w:tc>
      </w:tr>
      <w:tr w:rsidTr="009C2704">
        <w:tblPrEx>
          <w:tblW w:w="9371" w:type="dxa"/>
          <w:tblInd w:w="55" w:type="dxa"/>
          <w:tblLayout w:type="fixed"/>
          <w:tblCellMar>
            <w:top w:w="28" w:type="dxa"/>
            <w:left w:w="70" w:type="dxa"/>
            <w:bottom w:w="28" w:type="dxa"/>
            <w:right w:w="70" w:type="dxa"/>
          </w:tblCellMar>
          <w:tblLook w:val="0000"/>
        </w:tblPrEx>
        <w:trPr>
          <w:trHeight w:val="726"/>
        </w:trPr>
        <w:tc>
          <w:tcPr>
            <w:tcW w:w="9371" w:type="dxa"/>
          </w:tcPr>
          <w:p w:rsidR="00337789" w:rsidRPr="005C4B9C" w:rsidP="007C7F8B">
            <w:pPr>
              <w:spacing w:line="240" w:lineRule="auto"/>
              <w:rPr>
                <w:i/>
                <w:iCs/>
              </w:rPr>
            </w:pPr>
            <w:r w:rsidR="00540F03">
              <w:rPr>
                <w:sz w:val="22"/>
                <w:szCs w:val="22"/>
              </w:rPr>
              <w:t>Nie.</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801091">
        <w:tblPrEx>
          <w:tblW w:w="9371" w:type="dxa"/>
          <w:tblInd w:w="55" w:type="dxa"/>
          <w:tblLayout w:type="fixed"/>
          <w:tblCellMar>
            <w:top w:w="28" w:type="dxa"/>
            <w:left w:w="70" w:type="dxa"/>
            <w:bottom w:w="28" w:type="dxa"/>
            <w:right w:w="70" w:type="dxa"/>
          </w:tblCellMar>
          <w:tblLook w:val="0000"/>
        </w:tblPrEx>
        <w:trPr>
          <w:trHeight w:val="367"/>
        </w:trPr>
        <w:tc>
          <w:tcPr>
            <w:tcW w:w="9371" w:type="dxa"/>
          </w:tcPr>
          <w:p w:rsidR="00CD477A" w:rsidP="007C7F8B">
            <w:pPr>
              <w:spacing w:line="240" w:lineRule="auto"/>
              <w:rPr>
                <w:i/>
                <w:iCs/>
              </w:rPr>
            </w:pPr>
            <w:r w:rsidR="00540F03">
              <w:rPr>
                <w:sz w:val="22"/>
                <w:szCs w:val="22"/>
              </w:rPr>
              <w:t>Nie.</w:t>
            </w:r>
          </w:p>
          <w:p w:rsidR="00CD477A" w:rsidRPr="00B1784E" w:rsidP="007C7F8B">
            <w:pPr>
              <w:spacing w:line="240" w:lineRule="auto"/>
              <w:rPr>
                <w:i/>
                <w:iCs/>
              </w:rPr>
            </w:pP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shd w:val="clear" w:color="auto" w:fill="BFBFBF"/>
            <w:vAlign w:val="center"/>
          </w:tcPr>
          <w:p w:rsidR="00337789" w:rsidRPr="00B1784E"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Tr="009C2704">
        <w:tblPrEx>
          <w:tblW w:w="9371" w:type="dxa"/>
          <w:tblInd w:w="55" w:type="dxa"/>
          <w:tblLayout w:type="fixed"/>
          <w:tblCellMar>
            <w:top w:w="28" w:type="dxa"/>
            <w:left w:w="70" w:type="dxa"/>
            <w:bottom w:w="28" w:type="dxa"/>
            <w:right w:w="70" w:type="dxa"/>
          </w:tblCellMar>
          <w:tblLook w:val="0000"/>
        </w:tblPrEx>
        <w:trPr>
          <w:trHeight w:val="390"/>
        </w:trPr>
        <w:tc>
          <w:tcPr>
            <w:tcW w:w="9371" w:type="dxa"/>
          </w:tcPr>
          <w:p w:rsidR="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P="007C7F8B">
            <w:pPr>
              <w:spacing w:line="240" w:lineRule="auto"/>
              <w:rPr>
                <w:i/>
                <w:iCs/>
              </w:rPr>
            </w:pPr>
            <w:r>
              <w:rPr>
                <w:i/>
              </w:rPr>
              <w:t xml:space="preserve">Ktoré subjekty verejnej správy sú účastné procesu poskytnutia služby? </w:t>
            </w:r>
          </w:p>
        </w:tc>
      </w:tr>
      <w:tr w:rsidTr="009C2704">
        <w:tblPrEx>
          <w:tblW w:w="9371" w:type="dxa"/>
          <w:tblInd w:w="55" w:type="dxa"/>
          <w:tblLayout w:type="fixed"/>
          <w:tblCellMar>
            <w:top w:w="28" w:type="dxa"/>
            <w:left w:w="70" w:type="dxa"/>
            <w:bottom w:w="28" w:type="dxa"/>
            <w:right w:w="70" w:type="dxa"/>
          </w:tblCellMar>
          <w:tblLook w:val="0000"/>
        </w:tblPrEx>
        <w:trPr>
          <w:trHeight w:val="733"/>
        </w:trPr>
        <w:tc>
          <w:tcPr>
            <w:tcW w:w="9371" w:type="dxa"/>
          </w:tcPr>
          <w:p w:rsidR="00337789" w:rsidRPr="001B2BE3" w:rsidP="007C7F8B">
            <w:pPr>
              <w:spacing w:line="240" w:lineRule="auto"/>
            </w:pPr>
            <w:r w:rsidRPr="001B2BE3" w:rsidR="001B2BE3">
              <w:t>Všetky subjek</w:t>
            </w:r>
            <w:r w:rsidR="00251D00">
              <w:t>ty verejnej správy, ktoré spracová</w:t>
            </w:r>
            <w:r w:rsidRPr="001B2BE3" w:rsidR="001B2BE3">
              <w:t>vajú osobné údaje na právnom základe zákonná povinnosť a/alebo verejný záujem.</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5C4B9C"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Nové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674"/>
        </w:trPr>
        <w:tc>
          <w:tcPr>
            <w:tcW w:w="9371" w:type="dxa"/>
          </w:tcPr>
          <w:p w:rsidR="00337789" w:rsidRPr="005E0D31" w:rsidP="00540F03">
            <w:pPr>
              <w:spacing w:line="240" w:lineRule="auto"/>
              <w:rPr>
                <w:iCs/>
              </w:rPr>
            </w:pPr>
            <w:r w:rsidR="00540F03">
              <w:rPr>
                <w:iCs/>
              </w:rPr>
              <w:t>Nie</w:t>
            </w:r>
            <w:r w:rsidR="005E0D31">
              <w:rPr>
                <w:iCs/>
              </w:rPr>
              <w:t>.</w:t>
            </w:r>
          </w:p>
        </w:tc>
      </w:tr>
      <w:tr w:rsidTr="009C2704">
        <w:tblPrEx>
          <w:tblW w:w="9371" w:type="dxa"/>
          <w:tblInd w:w="55" w:type="dxa"/>
          <w:tblLayout w:type="fixed"/>
          <w:tblCellMar>
            <w:top w:w="28" w:type="dxa"/>
            <w:left w:w="70" w:type="dxa"/>
            <w:bottom w:w="28" w:type="dxa"/>
            <w:right w:w="70" w:type="dxa"/>
          </w:tblCellMar>
          <w:tblLook w:val="0000"/>
        </w:tblPrEx>
        <w:trPr>
          <w:trHeight w:val="20"/>
        </w:trPr>
        <w:tc>
          <w:tcPr>
            <w:tcW w:w="9371" w:type="dxa"/>
          </w:tcPr>
          <w:p w:rsidR="00337789" w:rsidRPr="00B007AE" w:rsidP="007C7F8B">
            <w:pPr>
              <w:spacing w:line="240" w:lineRule="auto"/>
              <w:rPr>
                <w:i/>
                <w:iCs/>
              </w:rPr>
            </w:pPr>
            <w:r w:rsidRPr="00B007AE">
              <w:rPr>
                <w:i/>
                <w:iCs/>
              </w:rPr>
              <w:t>Zanikajúce povinnosti (identifikujte)</w:t>
            </w:r>
          </w:p>
        </w:tc>
      </w:tr>
      <w:tr w:rsidTr="009C2704">
        <w:tblPrEx>
          <w:tblW w:w="9371" w:type="dxa"/>
          <w:tblInd w:w="55" w:type="dxa"/>
          <w:tblLayout w:type="fixed"/>
          <w:tblCellMar>
            <w:top w:w="28" w:type="dxa"/>
            <w:left w:w="70" w:type="dxa"/>
            <w:bottom w:w="28" w:type="dxa"/>
            <w:right w:w="70" w:type="dxa"/>
          </w:tblCellMar>
          <w:tblLook w:val="0000"/>
        </w:tblPrEx>
        <w:trPr>
          <w:trHeight w:val="859"/>
        </w:trPr>
        <w:tc>
          <w:tcPr>
            <w:tcW w:w="9371" w:type="dxa"/>
          </w:tcPr>
          <w:p w:rsidR="00337789" w:rsidRPr="005E0D31" w:rsidP="00251D00">
            <w:pPr>
              <w:spacing w:line="240" w:lineRule="auto"/>
              <w:rPr>
                <w:iCs/>
              </w:rPr>
            </w:pPr>
            <w:r w:rsidRPr="005E0D31" w:rsidR="005E0D31">
              <w:rPr>
                <w:iCs/>
              </w:rPr>
              <w:t>Zanikne povinnosť žiadať súhlas blízkej osoby zosnulého, kt</w:t>
            </w:r>
            <w:r w:rsidR="00466493">
              <w:rPr>
                <w:iCs/>
              </w:rPr>
              <w:t>orá bola v zákone č. 18/2018 Z. </w:t>
            </w:r>
            <w:r w:rsidRPr="005E0D31" w:rsidR="005E0D31">
              <w:rPr>
                <w:iCs/>
              </w:rPr>
              <w:t xml:space="preserve">z. </w:t>
            </w:r>
            <w:r w:rsidRPr="00251D00" w:rsidR="00251D00">
              <w:rPr>
                <w:iCs/>
              </w:rPr>
              <w:t>o ochrane osobných údajov a o zmene a doplnení niektorých zákonov</w:t>
            </w:r>
            <w:r w:rsidR="00251D00">
              <w:rPr>
                <w:iCs/>
              </w:rPr>
              <w:t xml:space="preserve"> </w:t>
            </w:r>
            <w:r w:rsidRPr="005E0D31" w:rsidR="005E0D31">
              <w:rPr>
                <w:iCs/>
              </w:rPr>
              <w:t>neaplikovateľná v praxi a nevykonateľná. Zároveň sa zabezpečí, že sprac</w:t>
            </w:r>
            <w:r w:rsidR="00251D00">
              <w:rPr>
                <w:iCs/>
              </w:rPr>
              <w:t>ová</w:t>
            </w:r>
            <w:r w:rsidRPr="005E0D31" w:rsidR="005E0D31">
              <w:rPr>
                <w:iCs/>
              </w:rPr>
              <w:t>vanie osobných údajov o zosnulých osobách bude mať stanovené jasné a presné pravidlá a bude tak zabezpečená právna istota a jednotný výklad v rámci EÚ.</w:t>
            </w:r>
          </w:p>
        </w:tc>
      </w:tr>
    </w:tbl>
    <w:p w:rsidR="006821D1" w:rsidP="00DC71EA">
      <w:pPr>
        <w:pStyle w:val="ListParagraph"/>
        <w:autoSpaceDE w:val="0"/>
        <w:autoSpaceDN w:val="0"/>
        <w:spacing w:line="240" w:lineRule="auto"/>
        <w:ind w:left="0"/>
        <w:contextualSpacing/>
        <w:rPr>
          <w:rFonts w:eastAsia="Calibri"/>
          <w:bCs/>
          <w:color w:val="000000"/>
          <w:lang w:eastAsia="en-US"/>
        </w:rPr>
      </w:pPr>
    </w:p>
    <w:sectPr w:rsidSect="00033F71">
      <w:headerReference w:type="default" r:id="rId5"/>
      <w:footerReference w:type="default" r:id="rId6"/>
      <w:pgSz w:w="11906" w:h="16838"/>
      <w:pgMar w:top="1178" w:right="1418" w:bottom="964" w:left="1418"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oronto">
    <w:altName w:val="Times New Roman"/>
    <w:panose1 w:val="00000000000000000000"/>
    <w:charset w:val="00"/>
    <w:family w:val="auto"/>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ahoma">
    <w:altName w:val="Tahoma"/>
    <w:panose1 w:val="00000000000000000000"/>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0000000000000000000"/>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71">
    <w:pPr>
      <w:pStyle w:val="Footer"/>
      <w:jc w:val="right"/>
    </w:pPr>
    <w:r>
      <w:fldChar w:fldCharType="begin"/>
    </w:r>
    <w:r>
      <w:instrText>PAGE   \* MERGEFORMAT</w:instrText>
    </w:r>
    <w:r>
      <w:fldChar w:fldCharType="separate"/>
    </w:r>
    <w:r w:rsidR="00B45D9F">
      <w:rPr>
        <w:noProof/>
      </w:rPr>
      <w:t>2</w:t>
    </w:r>
    <w:r>
      <w:fldChar w:fldCharType="end"/>
    </w:r>
  </w:p>
  <w:p w:rsidR="009C2704" w:rsidRPr="00DA3A35" w:rsidP="00F15ABC">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6E" w:rsidP="0090556E">
    <w:pPr>
      <w:pStyle w:val="Header"/>
      <w:jc w:val="right"/>
    </w:pPr>
    <w: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sz w:val="18"/>
        <w:szCs w:val="18"/>
      </w:rPr>
    </w:lvl>
    <w:lvl w:ilvl="2">
      <w:start w:val="1"/>
      <w:numFmt w:val="decimal"/>
      <w:lvlText w:val="%3)"/>
      <w:lvlJc w:val="left"/>
      <w:pPr>
        <w:tabs>
          <w:tab w:val="num" w:pos="2340"/>
        </w:tabs>
        <w:ind w:left="2340" w:hanging="360"/>
      </w:pPr>
      <w:rPr>
        <w:rFonts w:hint="default"/>
        <w:u w:val="none"/>
      </w:rPr>
    </w:lvl>
    <w:lvl w:ilvl="3">
      <w:start w:val="0"/>
      <w:numFmt w:val="bullet"/>
      <w:lvlText w:val="-"/>
      <w:lvlJc w:val="left"/>
      <w:pPr>
        <w:tabs>
          <w:tab w:val="num" w:pos="2880"/>
        </w:tabs>
        <w:ind w:left="2880" w:hanging="360"/>
      </w:pPr>
      <w:rPr>
        <w:rFonts w:ascii="Times New Roman" w:eastAsia="MS Mincho"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B556E"/>
    <w:multiLevelType w:val="hybridMultilevel"/>
    <w:tmpl w:val="5E02DA3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13351786"/>
    <w:multiLevelType w:val="hybridMultilevel"/>
    <w:tmpl w:val="518E2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360"/>
        </w:tabs>
        <w:ind w:left="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7">
    <w:nsid w:val="239244ED"/>
    <w:multiLevelType w:val="hybridMultilevel"/>
    <w:tmpl w:val="658C15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5B6855"/>
    <w:multiLevelType w:val="hybridMultilevel"/>
    <w:tmpl w:val="10F4E21A"/>
    <w:lvl w:ilvl="0">
      <w:start w:val="7"/>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17B7DB9"/>
    <w:multiLevelType w:val="hybridMultilevel"/>
    <w:tmpl w:val="B5B0AA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7A1F46"/>
    <w:multiLevelType w:val="hybridMultilevel"/>
    <w:tmpl w:val="EB36F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B46573"/>
    <w:multiLevelType w:val="hybridMultilevel"/>
    <w:tmpl w:val="AC6C1B1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tentative="1">
      <w:start w:val="1"/>
      <w:numFmt w:val="bullet"/>
      <w:lvlText w:val=""/>
      <w:lvlJc w:val="left"/>
      <w:pPr>
        <w:ind w:left="2104" w:hanging="360"/>
      </w:pPr>
      <w:rPr>
        <w:rFonts w:ascii="Wingdings" w:hAnsi="Wingdings" w:hint="default"/>
      </w:rPr>
    </w:lvl>
    <w:lvl w:ilvl="3" w:tentative="1">
      <w:start w:val="1"/>
      <w:numFmt w:val="bullet"/>
      <w:lvlText w:val=""/>
      <w:lvlJc w:val="left"/>
      <w:pPr>
        <w:ind w:left="2824" w:hanging="360"/>
      </w:pPr>
      <w:rPr>
        <w:rFonts w:ascii="Symbol" w:hAnsi="Symbol" w:hint="default"/>
      </w:rPr>
    </w:lvl>
    <w:lvl w:ilvl="4" w:tentative="1">
      <w:start w:val="1"/>
      <w:numFmt w:val="bullet"/>
      <w:lvlText w:val="o"/>
      <w:lvlJc w:val="left"/>
      <w:pPr>
        <w:ind w:left="3544" w:hanging="360"/>
      </w:pPr>
      <w:rPr>
        <w:rFonts w:ascii="Courier New" w:hAnsi="Courier New" w:cs="Courier New" w:hint="default"/>
      </w:rPr>
    </w:lvl>
    <w:lvl w:ilvl="5" w:tentative="1">
      <w:start w:val="1"/>
      <w:numFmt w:val="bullet"/>
      <w:lvlText w:val=""/>
      <w:lvlJc w:val="left"/>
      <w:pPr>
        <w:ind w:left="4264" w:hanging="360"/>
      </w:pPr>
      <w:rPr>
        <w:rFonts w:ascii="Wingdings" w:hAnsi="Wingdings" w:hint="default"/>
      </w:rPr>
    </w:lvl>
    <w:lvl w:ilvl="6" w:tentative="1">
      <w:start w:val="1"/>
      <w:numFmt w:val="bullet"/>
      <w:lvlText w:val=""/>
      <w:lvlJc w:val="left"/>
      <w:pPr>
        <w:ind w:left="4984" w:hanging="360"/>
      </w:pPr>
      <w:rPr>
        <w:rFonts w:ascii="Symbol" w:hAnsi="Symbol" w:hint="default"/>
      </w:rPr>
    </w:lvl>
    <w:lvl w:ilvl="7" w:tentative="1">
      <w:start w:val="1"/>
      <w:numFmt w:val="bullet"/>
      <w:lvlText w:val="o"/>
      <w:lvlJc w:val="left"/>
      <w:pPr>
        <w:ind w:left="5704" w:hanging="360"/>
      </w:pPr>
      <w:rPr>
        <w:rFonts w:ascii="Courier New" w:hAnsi="Courier New" w:cs="Courier New" w:hint="default"/>
      </w:rPr>
    </w:lvl>
    <w:lvl w:ilvl="8" w:tentative="1">
      <w:start w:val="1"/>
      <w:numFmt w:val="bullet"/>
      <w:lvlText w:val=""/>
      <w:lvlJc w:val="left"/>
      <w:pPr>
        <w:ind w:left="6424" w:hanging="360"/>
      </w:pPr>
      <w:rPr>
        <w:rFonts w:ascii="Wingdings" w:hAnsi="Wingdings" w:hint="default"/>
      </w:rPr>
    </w:lvl>
  </w:abstractNum>
  <w:abstractNum w:abstractNumId="14">
    <w:nsid w:val="4E166E26"/>
    <w:multiLevelType w:val="hybridMultilevel"/>
    <w:tmpl w:val="DBFA83A8"/>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042164"/>
    <w:multiLevelType w:val="hybridMultilevel"/>
    <w:tmpl w:val="974A64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3F640EA"/>
    <w:multiLevelType w:val="hybridMultilevel"/>
    <w:tmpl w:val="3E1A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B84D72"/>
    <w:multiLevelType w:val="hybridMultilevel"/>
    <w:tmpl w:val="3340A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8738A7"/>
    <w:multiLevelType w:val="hybridMultilevel"/>
    <w:tmpl w:val="CCE2A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BA6827"/>
    <w:multiLevelType w:val="hybridMultilevel"/>
    <w:tmpl w:val="9E5A8B30"/>
    <w:lvl w:ilvl="0">
      <w:start w:val="1"/>
      <w:numFmt w:val="lowerLetter"/>
      <w:lvlText w:val="%1)"/>
      <w:lvlJc w:val="left"/>
      <w:pPr>
        <w:ind w:left="928" w:hanging="360"/>
      </w:pPr>
    </w:lvl>
    <w:lvl w:ilvl="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0">
    <w:nsid w:val="67A43B5B"/>
    <w:multiLevelType w:val="hybridMultilevel"/>
    <w:tmpl w:val="98160516"/>
    <w:lvl w:ilvl="0">
      <w:start w:val="1"/>
      <w:numFmt w:val="bullet"/>
      <w:lvlText w:val="­"/>
      <w:lvlJc w:val="left"/>
      <w:pPr>
        <w:ind w:left="1512" w:hanging="360"/>
      </w:pPr>
      <w:rPr>
        <w:rFonts w:ascii="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67D92DB1"/>
    <w:multiLevelType w:val="hybridMultilevel"/>
    <w:tmpl w:val="9C9EF54A"/>
    <w:lvl w:ilvl="0">
      <w:start w:val="1"/>
      <w:numFmt w:val="lowerLetter"/>
      <w:lvlText w:val="%1)"/>
      <w:lvlJc w:val="left"/>
      <w:pPr>
        <w:ind w:left="420" w:hanging="360"/>
      </w:pPr>
      <w:rPr>
        <w:rFonts w:eastAsia="Times New Roman" w:cs="Calibri"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2">
    <w:nsid w:val="6B394947"/>
    <w:multiLevelType w:val="hybridMultilevel"/>
    <w:tmpl w:val="3E6AF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4">
    <w:nsid w:val="76D33FB6"/>
    <w:multiLevelType w:val="hybridMultilevel"/>
    <w:tmpl w:val="EEEEB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7D0001"/>
    <w:multiLevelType w:val="singleLevel"/>
    <w:tmpl w:val="0405000F"/>
    <w:lvl w:ilvl="0">
      <w:start w:val="1"/>
      <w:numFmt w:val="decimal"/>
      <w:lvlText w:val="%1."/>
      <w:lvlJc w:val="left"/>
      <w:pPr>
        <w:tabs>
          <w:tab w:val="num" w:pos="720"/>
        </w:tabs>
        <w:ind w:left="720" w:hanging="360"/>
      </w:pPr>
    </w:lvl>
  </w:abstractNum>
  <w:abstractNum w:abstractNumId="26">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5E7"/>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BE3"/>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D00"/>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51"/>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4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493"/>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0F03"/>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2BC0"/>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0D31"/>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132"/>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091"/>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97E92"/>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3AD9"/>
    <w:rsid w:val="0095420F"/>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1F63"/>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71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0F4"/>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AE"/>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31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5D9F"/>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1FDC"/>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15C"/>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1EA"/>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AA2"/>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adjustRightInd w:val="0"/>
      <w:spacing w:line="360" w:lineRule="atLeast"/>
      <w:jc w:val="both"/>
      <w:textAlignment w:val="baseline"/>
    </w:pPr>
    <w:rPr>
      <w:sz w:val="24"/>
      <w:szCs w:val="24"/>
      <w:lang w:val="sk-SK" w:eastAsia="sk-SK" w:bidi="ar-SA"/>
    </w:rPr>
  </w:style>
  <w:style w:type="paragraph" w:styleId="Heading1">
    <w:name w:val="heading 1"/>
    <w:aliases w:val="Čo robí (časť)"/>
    <w:basedOn w:val="Normal"/>
    <w:next w:val="Normal"/>
    <w:link w:val="Nadpis1Char"/>
    <w:qFormat/>
    <w:pPr>
      <w:keepNext/>
      <w:jc w:val="center"/>
      <w:outlineLvl w:val="0"/>
    </w:pPr>
    <w:rPr>
      <w:rFonts w:eastAsia="Arial Unicode MS"/>
      <w:b/>
      <w:sz w:val="28"/>
      <w:szCs w:val="20"/>
    </w:rPr>
  </w:style>
  <w:style w:type="paragraph" w:styleId="Heading2">
    <w:name w:val="heading 2"/>
    <w:aliases w:val="Úloha"/>
    <w:basedOn w:val="Normal"/>
    <w:next w:val="Normal"/>
    <w:qFormat/>
    <w:pPr>
      <w:keepNext/>
      <w:jc w:val="center"/>
      <w:outlineLvl w:val="1"/>
    </w:pPr>
    <w:rPr>
      <w:rFonts w:eastAsia="Arial Unicode MS"/>
      <w:b/>
      <w:szCs w:val="20"/>
    </w:rPr>
  </w:style>
  <w:style w:type="paragraph" w:styleId="Heading3">
    <w:name w:val="heading 3"/>
    <w:basedOn w:val="Normal"/>
    <w:next w:val="Normal"/>
    <w:link w:val="Nadpis3Char"/>
    <w:qFormat/>
    <w:pPr>
      <w:keepNext/>
      <w:outlineLvl w:val="2"/>
    </w:pPr>
    <w:rPr>
      <w:rFonts w:eastAsia="Arial Unicode MS"/>
      <w:b/>
      <w:i/>
      <w:sz w:val="28"/>
      <w:szCs w:val="20"/>
    </w:rPr>
  </w:style>
  <w:style w:type="paragraph" w:styleId="Heading4">
    <w:name w:val="heading 4"/>
    <w:aliases w:val="Termín"/>
    <w:basedOn w:val="Normal"/>
    <w:next w:val="Normal"/>
    <w:qFormat/>
    <w:pPr>
      <w:keepNext/>
      <w:outlineLvl w:val="3"/>
    </w:pPr>
    <w:rPr>
      <w:rFonts w:eastAsia="Arial Unicode MS"/>
      <w:szCs w:val="20"/>
    </w:rPr>
  </w:style>
  <w:style w:type="paragraph" w:styleId="Heading5">
    <w:name w:val="heading 5"/>
    <w:basedOn w:val="Normal"/>
    <w:next w:val="Normal"/>
    <w:qFormat/>
    <w:pPr>
      <w:keepNext/>
      <w:outlineLvl w:val="4"/>
    </w:pPr>
    <w:rPr>
      <w:rFonts w:eastAsia="Arial Unicode MS"/>
      <w:b/>
      <w:sz w:val="28"/>
      <w:szCs w:val="20"/>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aliases w:val=" 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pPr>
    <w:rPr>
      <w:b/>
      <w:bCs/>
    </w:rPr>
  </w:style>
  <w:style w:type="paragraph" w:customStyle="1" w:styleId="Heading2lohaKomu">
    <w:name w:val="Heading 2.Úloha.Komu"/>
    <w:basedOn w:val="Normal"/>
    <w:pPr>
      <w:numPr>
        <w:ilvl w:val="1"/>
        <w:numId w:val="1"/>
      </w:numPr>
      <w:tabs>
        <w:tab w:val="num" w:pos="1418"/>
      </w:tabs>
      <w:spacing w:before="120"/>
      <w:ind w:left="1418" w:hanging="851"/>
    </w:pPr>
    <w:rPr>
      <w:lang w:eastAsia="en-US"/>
    </w:rPr>
  </w:style>
  <w:style w:type="paragraph" w:customStyle="1" w:styleId="Vlada">
    <w:name w:val="Vlada"/>
    <w:basedOn w:val="Normal"/>
    <w:pPr>
      <w:spacing w:before="480" w:after="120"/>
    </w:pPr>
    <w:rPr>
      <w:b/>
      <w:bCs/>
      <w:sz w:val="32"/>
      <w:szCs w:val="32"/>
      <w:lang w:eastAsia="en-US"/>
    </w:rPr>
  </w:style>
  <w:style w:type="paragraph" w:customStyle="1" w:styleId="Vykonaj">
    <w:name w:val="Vykonajú"/>
    <w:basedOn w:val="Normal"/>
    <w:next w:val="Vykonajzoznam"/>
    <w:pPr>
      <w:keepNext/>
      <w:spacing w:before="360"/>
    </w:pPr>
    <w:rPr>
      <w:b/>
      <w:bCs/>
      <w:lang w:eastAsia="en-US"/>
    </w:rPr>
  </w:style>
  <w:style w:type="paragraph" w:customStyle="1" w:styleId="Vykonajzoznam">
    <w:name w:val="Vykonajú_zoznam"/>
    <w:basedOn w:val="Normal"/>
    <w:pPr>
      <w:ind w:left="1418"/>
    </w:pPr>
    <w:rPr>
      <w:lang w:eastAsia="en-US"/>
    </w:rPr>
  </w:style>
  <w:style w:type="paragraph" w:customStyle="1" w:styleId="Navedomie">
    <w:name w:val="Na vedomie"/>
    <w:basedOn w:val="Vykonajzoznam"/>
    <w:next w:val="Normal"/>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val="sk-SK" w:eastAsia="en-US" w:bidi="ar-SA"/>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al"/>
    <w:next w:val="Nosite"/>
    <w:pPr>
      <w:keepNext/>
      <w:numPr>
        <w:ilvl w:val="0"/>
        <w:numId w:val="2"/>
      </w:numPr>
      <w:spacing w:before="360"/>
    </w:pPr>
    <w:rPr>
      <w:b/>
      <w:bCs/>
      <w:kern w:val="32"/>
      <w:sz w:val="28"/>
      <w:szCs w:val="28"/>
      <w:lang w:eastAsia="en-US"/>
    </w:rPr>
  </w:style>
  <w:style w:type="paragraph" w:customStyle="1" w:styleId="Heading2loha">
    <w:name w:val="Heading 2.Úloha"/>
    <w:basedOn w:val="Normal"/>
    <w:pPr>
      <w:numPr>
        <w:ilvl w:val="1"/>
        <w:numId w:val="2"/>
      </w:numPr>
      <w:spacing w:before="120"/>
    </w:pPr>
    <w:rPr>
      <w:lang w:eastAsia="en-US"/>
    </w:rPr>
  </w:style>
  <w:style w:type="paragraph" w:styleId="BodyTextIndent2">
    <w:name w:val="Body Text Indent 2"/>
    <w:basedOn w:val="Normal"/>
    <w:pPr>
      <w:ind w:left="900" w:hanging="900"/>
    </w:pPr>
    <w:rPr>
      <w:color w:val="000000"/>
      <w:szCs w:val="19"/>
    </w:rPr>
  </w:style>
  <w:style w:type="paragraph" w:styleId="BodyTextIndent3">
    <w:name w:val="Body Text Indent 3"/>
    <w:basedOn w:val="Normal"/>
    <w:pPr>
      <w:ind w:firstLine="360"/>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pPr>
    <w:rPr>
      <w:rFonts w:ascii="Toronto" w:hAnsi="Toronto"/>
      <w:szCs w:val="20"/>
    </w:rPr>
  </w:style>
  <w:style w:type="paragraph" w:styleId="Footer">
    <w:name w:val="footer"/>
    <w:basedOn w:val="Normal"/>
    <w:link w:val="PtaChar"/>
    <w:uiPriority w:val="99"/>
    <w:pPr>
      <w:tabs>
        <w:tab w:val="center" w:pos="4536"/>
        <w:tab w:val="right" w:pos="9072"/>
      </w:tabs>
    </w:pPr>
  </w:style>
  <w:style w:type="paragraph" w:styleId="FootnoteText">
    <w:name w:val="footnote text"/>
    <w:aliases w:val="Text poznámky pod čiarou 007"/>
    <w:basedOn w:val="Normal"/>
    <w:link w:val="TextpoznmkypodiarouChar"/>
    <w:uiPriority w:val="99"/>
    <w:rPr>
      <w:sz w:val="20"/>
      <w:szCs w:val="20"/>
    </w:rPr>
  </w:style>
  <w:style w:type="paragraph" w:customStyle="1" w:styleId="Body1">
    <w:name w:val="Body 1"/>
    <w:basedOn w:val="Normal"/>
    <w:pPr>
      <w:spacing w:after="140" w:line="290" w:lineRule="auto"/>
      <w:ind w:left="680"/>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pPr>
  </w:style>
  <w:style w:type="paragraph" w:customStyle="1" w:styleId="dotaznikmonostiodpovede">
    <w:name w:val="dotaznik možnosti odpovede"/>
    <w:basedOn w:val="Normal"/>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lang w:val="sk-SK" w:eastAsia="sk-SK" w:bidi="ar-SA"/>
    </w:rPr>
  </w:style>
  <w:style w:type="paragraph" w:styleId="BlockText">
    <w:name w:val="Block Text"/>
    <w:basedOn w:val="Normal"/>
    <w:pPr>
      <w:autoSpaceDE w:val="0"/>
      <w:autoSpaceDN w:val="0"/>
      <w:ind w:left="720" w:right="-2" w:hanging="360"/>
    </w:pPr>
  </w:style>
  <w:style w:type="character" w:styleId="FootnoteReference">
    <w:name w:val="footnote reference"/>
    <w:uiPriority w:val="99"/>
    <w:rPr>
      <w:vertAlign w:val="superscript"/>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link w:val="TextbublinyChar"/>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TextkomentraChar"/>
    <w:uiPriority w:val="99"/>
    <w:semiHidden/>
    <w:rPr>
      <w:sz w:val="20"/>
      <w:szCs w:val="20"/>
    </w:rPr>
  </w:style>
  <w:style w:type="paragraph" w:customStyle="1" w:styleId="Predmetkomentra1">
    <w:name w:val="Predmet komentára1"/>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Char1">
    <w:name w:val="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al"/>
    <w:pPr>
      <w:numPr>
        <w:ilvl w:val="0"/>
        <w:numId w:val="4"/>
      </w:numPr>
    </w:pPr>
  </w:style>
  <w:style w:type="paragraph" w:customStyle="1" w:styleId="CharCharCharCharCharChar">
    <w:name w:val=" Char Char Char Char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eastAsia="sk-SK" w:bidi="ar-SA"/>
    </w:rPr>
  </w:style>
  <w:style w:type="paragraph" w:customStyle="1" w:styleId="CharChar1">
    <w:name w:val=" Char Char1"/>
    <w:basedOn w:val="Normal"/>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al"/>
    <w:pPr>
      <w:tabs>
        <w:tab w:val="num" w:pos="567"/>
      </w:tabs>
      <w:spacing w:line="240" w:lineRule="exact"/>
      <w:ind w:left="567" w:hanging="567"/>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pPr>
    <w:rPr>
      <w:lang w:eastAsia="en-US"/>
    </w:rPr>
  </w:style>
  <w:style w:type="character" w:styleId="Strong">
    <w:name w:val="Strong"/>
    <w:uiPriority w:val="22"/>
    <w:qFormat/>
    <w:rPr>
      <w:b/>
      <w:bCs/>
    </w:rPr>
  </w:style>
  <w:style w:type="paragraph" w:customStyle="1" w:styleId="NormlnyWWW">
    <w:name w:val="Normálny (WWW)"/>
    <w:basedOn w:val="Normal"/>
    <w:rsid w:val="00BE2ABD"/>
    <w:pPr>
      <w:spacing w:before="100" w:beforeAutospacing="1" w:after="100" w:afterAutospacing="1"/>
    </w:pPr>
  </w:style>
  <w:style w:type="paragraph" w:customStyle="1" w:styleId="bodytext0">
    <w:name w:val="bodytext"/>
    <w:basedOn w:val="Normal"/>
    <w:rsid w:val="00B54895"/>
    <w:pPr>
      <w:spacing w:before="150" w:after="150"/>
    </w:pPr>
  </w:style>
  <w:style w:type="paragraph" w:styleId="ListParagraph">
    <w:name w:val="List Paragraph"/>
    <w:basedOn w:val="Normal"/>
    <w:uiPriority w:val="34"/>
    <w:qFormat/>
    <w:rsid w:val="0070198A"/>
    <w:pPr>
      <w:ind w:left="720"/>
    </w:pPr>
  </w:style>
  <w:style w:type="paragraph" w:customStyle="1" w:styleId="CharChar3CharCharCharChar">
    <w:name w:val=" Char Char3 Char Char Char Char"/>
    <w:basedOn w:val="Normal"/>
    <w:rsid w:val="008A6EF1"/>
    <w:pPr>
      <w:tabs>
        <w:tab w:val="num" w:pos="567"/>
      </w:tabs>
      <w:spacing w:line="240" w:lineRule="exact"/>
      <w:ind w:left="567" w:hanging="567"/>
    </w:pPr>
    <w:rPr>
      <w:rFonts w:ascii="Times New Roman Bold" w:hAnsi="Times New Roman Bold"/>
      <w:b/>
      <w:sz w:val="26"/>
      <w:szCs w:val="26"/>
      <w:lang w:eastAsia="en-US"/>
    </w:rPr>
  </w:style>
  <w:style w:type="character" w:styleId="PageNumber">
    <w:name w:val="page number"/>
    <w:basedOn w:val="DefaultParagraphFont"/>
    <w:rsid w:val="00994CBE"/>
  </w:style>
  <w:style w:type="paragraph" w:customStyle="1" w:styleId="CharChar2">
    <w:name w:val=" Char Char2"/>
    <w:basedOn w:val="Normal"/>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al"/>
    <w:rsid w:val="004731A0"/>
    <w:pPr>
      <w:spacing w:after="160" w:line="240" w:lineRule="exact"/>
      <w:ind w:firstLine="720"/>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rPr>
      <w:b/>
      <w:bCs/>
    </w:rPr>
  </w:style>
  <w:style w:type="paragraph" w:customStyle="1" w:styleId="CharChar3Char">
    <w:name w:val=" Char Char3 Char"/>
    <w:basedOn w:val="Normal"/>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al"/>
    <w:rsid w:val="004A0398"/>
    <w:pPr>
      <w:spacing w:before="100" w:beforeAutospacing="1" w:after="100" w:afterAutospacing="1"/>
    </w:pPr>
  </w:style>
  <w:style w:type="paragraph" w:customStyle="1" w:styleId="ListParagraph0">
    <w:name w:val="List Paragraph"/>
    <w:basedOn w:val="Normal"/>
    <w:qFormat/>
    <w:rsid w:val="00400B08"/>
    <w:pPr>
      <w:spacing w:after="200" w:line="276" w:lineRule="auto"/>
      <w:ind w:left="720"/>
    </w:pPr>
    <w:rPr>
      <w:rFonts w:ascii="Calibri" w:eastAsia="Calibri" w:hAnsi="Calibri" w:cs="Calibri"/>
      <w:sz w:val="22"/>
      <w:szCs w:val="22"/>
      <w:lang w:eastAsia="en-US"/>
    </w:rPr>
  </w:style>
  <w:style w:type="paragraph" w:styleId="List">
    <w:name w:val="List"/>
    <w:basedOn w:val="Normal"/>
    <w:rsid w:val="004450BD"/>
    <w:pPr>
      <w:ind w:left="283" w:hanging="283"/>
    </w:pPr>
    <w:rPr>
      <w:sz w:val="20"/>
      <w:szCs w:val="20"/>
      <w:lang w:eastAsia="cs-CZ"/>
    </w:rPr>
  </w:style>
  <w:style w:type="paragraph" w:customStyle="1" w:styleId="CharChar10">
    <w:name w:val="Char Char1"/>
    <w:basedOn w:val="Normal"/>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al"/>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al"/>
    <w:rsid w:val="00AB5E7C"/>
    <w:pPr>
      <w:numPr>
        <w:ilvl w:val="0"/>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DefaultParagraphFont"/>
    <w:rsid w:val="00CB68D1"/>
  </w:style>
  <w:style w:type="character" w:customStyle="1" w:styleId="PlaceholderText">
    <w:name w:val="Placeholder Text"/>
    <w:rsid w:val="00C1084F"/>
    <w:rPr>
      <w:rFonts w:ascii="Times New Roman" w:hAnsi="Times New Roman" w:cs="Times New Roman"/>
      <w:color w:val="808080"/>
    </w:rPr>
  </w:style>
  <w:style w:type="paragraph" w:styleId="PlainText">
    <w:name w:val="Plain Text"/>
    <w:basedOn w:val="Normal"/>
    <w:link w:val="ObyajntextChar"/>
    <w:uiPriority w:val="99"/>
    <w:rsid w:val="00907B48"/>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pPr>
    <w:rPr>
      <w:rFonts w:ascii="Tahoma" w:hAnsi="Tahoma" w:cs="Tahoma"/>
      <w:lang w:val="en-US" w:eastAsia="en-US"/>
    </w:rPr>
  </w:style>
  <w:style w:type="character" w:styleId="PlaceholderText0">
    <w:name w:val="Placeholder Text"/>
    <w:uiPriority w:val="99"/>
    <w:semiHidden/>
    <w:rsid w:val="009843AC"/>
    <w:rPr>
      <w:rFonts w:ascii="Times New Roman" w:hAnsi="Times New Roman" w:cs="Times New Roman"/>
      <w:color w:val="808080"/>
    </w:rPr>
  </w:style>
  <w:style w:type="paragraph" w:customStyle="1" w:styleId="CharChar1CharChar">
    <w:name w:val=" Char Char1 Char Char"/>
    <w:basedOn w:val="Normal"/>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rsid w:val="00271A36"/>
    <w:rPr>
      <w:sz w:val="24"/>
      <w:szCs w:val="24"/>
      <w:lang w:eastAsia="en-US"/>
    </w:rPr>
  </w:style>
  <w:style w:type="paragraph" w:customStyle="1" w:styleId="Zarkazkladnhotextu31">
    <w:name w:val="Zarážka základného textu 31"/>
    <w:basedOn w:val="Normal"/>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al"/>
    <w:qFormat/>
    <w:rsid w:val="00076806"/>
    <w:pPr>
      <w:numPr>
        <w:ilvl w:val="0"/>
        <w:numId w:val="6"/>
      </w:numPr>
      <w:spacing w:after="120"/>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pPr>
    <w:rPr>
      <w:sz w:val="16"/>
      <w:szCs w:val="16"/>
    </w:rPr>
  </w:style>
  <w:style w:type="character" w:customStyle="1" w:styleId="TextbublinyChar">
    <w:name w:val="Text bubliny Char"/>
    <w:link w:val="BalloonText"/>
    <w:rsid w:val="00622BF9"/>
    <w:rPr>
      <w:rFonts w:ascii="Tahoma" w:hAnsi="Tahoma" w:cs="Tahoma"/>
      <w:sz w:val="16"/>
      <w:szCs w:val="16"/>
    </w:rPr>
  </w:style>
  <w:style w:type="character" w:customStyle="1" w:styleId="Nadpis1Char">
    <w:name w:val="Nadpis 1 Char"/>
    <w:link w:val="Heading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al"/>
    <w:uiPriority w:val="99"/>
    <w:rsid w:val="003470E8"/>
    <w:pPr>
      <w:autoSpaceDE w:val="0"/>
      <w:autoSpaceDN w:val="0"/>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al"/>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val="sk-SK" w:eastAsia="en-US" w:bidi="ar-SA"/>
    </w:rPr>
  </w:style>
  <w:style w:type="character" w:customStyle="1" w:styleId="lib-item">
    <w:name w:val="lib-item"/>
    <w:basedOn w:val="DefaultParagraphFont"/>
    <w:rsid w:val="00DF487A"/>
  </w:style>
  <w:style w:type="paragraph" w:customStyle="1" w:styleId="CharChar1CharCharCharCharCharCharCharCharCharCharCharChar">
    <w:name w:val=" Char Char1 Char Char Char Char Char Char Char Char Char Char Char Char"/>
    <w:basedOn w:val="Normal"/>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Plai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CommentText"/>
    <w:uiPriority w:val="99"/>
    <w:semiHidden/>
    <w:rsid w:val="004353A0"/>
  </w:style>
  <w:style w:type="character" w:customStyle="1" w:styleId="Nadpis3Char">
    <w:name w:val="Nadpis 3 Char"/>
    <w:link w:val="Heading3"/>
    <w:rsid w:val="00F53DCE"/>
    <w:rPr>
      <w:rFonts w:eastAsia="Arial Unicode MS"/>
      <w:b/>
      <w:i/>
      <w:sz w:val="28"/>
    </w:rPr>
  </w:style>
  <w:style w:type="paragraph" w:styleId="NoSpacing">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rsid w:val="00337789"/>
  </w:style>
  <w:style w:type="character" w:customStyle="1" w:styleId="PtaChar">
    <w:name w:val="Päta Char"/>
    <w:link w:val="Footer"/>
    <w:uiPriority w:val="99"/>
    <w:rsid w:val="003E679E"/>
    <w:rPr>
      <w:sz w:val="24"/>
      <w:szCs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5AF44-85DA-4D04-8602-18AD9BCB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Hajdu Ladislav</cp:lastModifiedBy>
  <cp:revision>2</cp:revision>
  <cp:lastPrinted>2016-02-22T12:58:00Z</cp:lastPrinted>
  <dcterms:created xsi:type="dcterms:W3CDTF">2024-01-09T07:54:00Z</dcterms:created>
  <dcterms:modified xsi:type="dcterms:W3CDTF">2024-01-09T07:54:00Z</dcterms:modified>
</cp:coreProperties>
</file>