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0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682"/>
        <w:gridCol w:w="4620"/>
        <w:gridCol w:w="850"/>
        <w:gridCol w:w="993"/>
        <w:gridCol w:w="850"/>
        <w:gridCol w:w="3544"/>
        <w:gridCol w:w="709"/>
        <w:gridCol w:w="1077"/>
        <w:gridCol w:w="1049"/>
        <w:gridCol w:w="1134"/>
      </w:tblGrid>
      <w:tr w:rsidR="00A56669" w:rsidRPr="00C34C47" w:rsidTr="004E31F0">
        <w:tc>
          <w:tcPr>
            <w:tcW w:w="15508" w:type="dxa"/>
            <w:gridSpan w:val="10"/>
            <w:tcBorders>
              <w:top w:val="single" w:sz="12" w:space="0" w:color="auto"/>
              <w:left w:val="single" w:sz="12" w:space="0" w:color="auto"/>
              <w:bottom w:val="single" w:sz="4" w:space="0" w:color="auto"/>
              <w:right w:val="single" w:sz="12" w:space="0" w:color="auto"/>
            </w:tcBorders>
          </w:tcPr>
          <w:p w:rsidR="00A56669" w:rsidRPr="00C34C47" w:rsidRDefault="00A56669" w:rsidP="00F1238A">
            <w:pPr>
              <w:pStyle w:val="Nadpis1"/>
              <w:rPr>
                <w:sz w:val="20"/>
                <w:szCs w:val="20"/>
              </w:rPr>
            </w:pPr>
            <w:r w:rsidRPr="00C34C47">
              <w:rPr>
                <w:sz w:val="20"/>
                <w:szCs w:val="20"/>
              </w:rPr>
              <w:t>TABUĽKA  ZHODY</w:t>
            </w:r>
          </w:p>
          <w:p w:rsidR="00A56669" w:rsidRPr="00C34C47" w:rsidRDefault="00A56669" w:rsidP="00F1238A">
            <w:pPr>
              <w:pStyle w:val="Zkladntext"/>
              <w:jc w:val="center"/>
              <w:rPr>
                <w:b/>
                <w:bCs/>
                <w:sz w:val="20"/>
                <w:szCs w:val="20"/>
              </w:rPr>
            </w:pPr>
            <w:r w:rsidRPr="00C34C47">
              <w:rPr>
                <w:b/>
                <w:bCs/>
                <w:sz w:val="20"/>
                <w:szCs w:val="20"/>
              </w:rPr>
              <w:t>návrhu právneho predpisu s právom Európskej únie</w:t>
            </w:r>
          </w:p>
        </w:tc>
      </w:tr>
      <w:tr w:rsidR="00A56669" w:rsidRPr="00C34C47" w:rsidTr="004E31F0">
        <w:trPr>
          <w:trHeight w:val="567"/>
        </w:trPr>
        <w:tc>
          <w:tcPr>
            <w:tcW w:w="6152" w:type="dxa"/>
            <w:gridSpan w:val="3"/>
            <w:tcBorders>
              <w:top w:val="single" w:sz="4" w:space="0" w:color="auto"/>
              <w:left w:val="single" w:sz="12" w:space="0" w:color="auto"/>
              <w:bottom w:val="single" w:sz="4" w:space="0" w:color="auto"/>
              <w:right w:val="single" w:sz="12" w:space="0" w:color="auto"/>
            </w:tcBorders>
          </w:tcPr>
          <w:p w:rsidR="00A56669" w:rsidRPr="00C34C47" w:rsidRDefault="00A56669" w:rsidP="00F1238A">
            <w:pPr>
              <w:pStyle w:val="Nadpis4"/>
              <w:spacing w:before="120"/>
              <w:jc w:val="left"/>
              <w:rPr>
                <w:sz w:val="20"/>
                <w:szCs w:val="20"/>
              </w:rPr>
            </w:pPr>
            <w:r w:rsidRPr="00C34C47">
              <w:rPr>
                <w:sz w:val="20"/>
                <w:szCs w:val="20"/>
              </w:rPr>
              <w:t>Smernica EÚ</w:t>
            </w:r>
          </w:p>
          <w:p w:rsidR="00A56669" w:rsidRPr="00C34C47" w:rsidRDefault="00A56669" w:rsidP="00F1238A">
            <w:pPr>
              <w:pStyle w:val="Zkladntext3"/>
              <w:spacing w:line="240" w:lineRule="exact"/>
              <w:rPr>
                <w:b/>
                <w:bCs/>
                <w:color w:val="000000"/>
                <w:sz w:val="20"/>
                <w:szCs w:val="20"/>
              </w:rPr>
            </w:pPr>
          </w:p>
          <w:p w:rsidR="00A56669" w:rsidRPr="00C34C47" w:rsidRDefault="00A56669" w:rsidP="00F1238A">
            <w:pPr>
              <w:pStyle w:val="Zkladntext3"/>
              <w:spacing w:line="240" w:lineRule="exact"/>
              <w:rPr>
                <w:b/>
                <w:bCs/>
                <w:color w:val="000000"/>
                <w:sz w:val="20"/>
                <w:szCs w:val="20"/>
              </w:rPr>
            </w:pPr>
            <w:r w:rsidRPr="00C34C47">
              <w:rPr>
                <w:b/>
                <w:bCs/>
                <w:color w:val="000000"/>
                <w:sz w:val="20"/>
                <w:szCs w:val="20"/>
              </w:rPr>
              <w:t xml:space="preserve">SMERNICA EURÓPSKEHO PARLAMENTU A RADY </w:t>
            </w:r>
            <w:r w:rsidRPr="00C34C47">
              <w:rPr>
                <w:b/>
                <w:bCs/>
                <w:color w:val="000000"/>
                <w:sz w:val="20"/>
                <w:szCs w:val="20"/>
                <w:u w:val="single"/>
              </w:rPr>
              <w:t>2013/34/EÚ</w:t>
            </w:r>
            <w:r w:rsidRPr="00C34C47">
              <w:rPr>
                <w:b/>
                <w:bCs/>
                <w:color w:val="000000"/>
                <w:sz w:val="20"/>
                <w:szCs w:val="20"/>
              </w:rPr>
              <w:t xml:space="preserve"> </w:t>
            </w:r>
          </w:p>
          <w:p w:rsidR="00A56669" w:rsidRPr="00C34C47" w:rsidRDefault="00A56669" w:rsidP="00F1238A">
            <w:pPr>
              <w:pStyle w:val="Zkladntext3"/>
              <w:spacing w:line="240" w:lineRule="exact"/>
              <w:rPr>
                <w:sz w:val="20"/>
                <w:szCs w:val="20"/>
              </w:rPr>
            </w:pPr>
            <w:r w:rsidRPr="00C34C47">
              <w:rPr>
                <w:b/>
                <w:bCs/>
                <w:color w:val="000000"/>
                <w:sz w:val="20"/>
                <w:szCs w:val="20"/>
              </w:rPr>
              <w:t>z 26. júna 2013 o ročných účtovných závierkach, konsolidovaných účtovných závierkach a súvisiacich správach určitých druhov podnikov, ktorou sa mení smernica Európskeho parlamentu a Rady 2006/43/ES a zrušujú smernice Rady 78/660/EHS a 83/349/EHS</w:t>
            </w:r>
            <w:r w:rsidR="003C543D" w:rsidRPr="00C34C47">
              <w:rPr>
                <w:b/>
                <w:bCs/>
                <w:color w:val="000000"/>
                <w:sz w:val="20"/>
                <w:szCs w:val="20"/>
              </w:rPr>
              <w:t xml:space="preserve"> (</w:t>
            </w:r>
            <w:r w:rsidR="003C543D" w:rsidRPr="00C34C47">
              <w:rPr>
                <w:rStyle w:val="Zvraznenie"/>
                <w:b/>
                <w:i w:val="0"/>
                <w:color w:val="333333"/>
                <w:sz w:val="20"/>
                <w:szCs w:val="20"/>
                <w:shd w:val="clear" w:color="auto" w:fill="FFFFFF"/>
              </w:rPr>
              <w:t>Ú. v. EÚ L 182, 29.6.2013)</w:t>
            </w:r>
          </w:p>
        </w:tc>
        <w:tc>
          <w:tcPr>
            <w:tcW w:w="9356" w:type="dxa"/>
            <w:gridSpan w:val="7"/>
            <w:tcBorders>
              <w:top w:val="single" w:sz="4" w:space="0" w:color="auto"/>
              <w:left w:val="nil"/>
              <w:bottom w:val="single" w:sz="4" w:space="0" w:color="auto"/>
              <w:right w:val="single" w:sz="12" w:space="0" w:color="auto"/>
            </w:tcBorders>
          </w:tcPr>
          <w:p w:rsidR="00A56669" w:rsidRPr="00C34C47" w:rsidRDefault="00A56669" w:rsidP="00F1238A">
            <w:pPr>
              <w:pStyle w:val="Nadpis4"/>
              <w:spacing w:before="120"/>
              <w:jc w:val="left"/>
              <w:rPr>
                <w:sz w:val="20"/>
                <w:szCs w:val="20"/>
              </w:rPr>
            </w:pPr>
            <w:r w:rsidRPr="00C34C47">
              <w:rPr>
                <w:sz w:val="20"/>
                <w:szCs w:val="20"/>
              </w:rPr>
              <w:t>Právne predpisy Slovenskej republiky</w:t>
            </w:r>
          </w:p>
          <w:p w:rsidR="00A56669" w:rsidRPr="00C34C47" w:rsidRDefault="00A56669" w:rsidP="00F1238A">
            <w:pPr>
              <w:pStyle w:val="Zkladntext"/>
              <w:ind w:right="241"/>
              <w:jc w:val="both"/>
              <w:rPr>
                <w:b/>
                <w:sz w:val="20"/>
                <w:szCs w:val="20"/>
              </w:rPr>
            </w:pPr>
          </w:p>
          <w:p w:rsidR="00A56669" w:rsidRPr="00C34C47" w:rsidRDefault="00A56669" w:rsidP="00F1238A">
            <w:pPr>
              <w:pStyle w:val="Zkladntext"/>
              <w:jc w:val="both"/>
              <w:rPr>
                <w:b/>
                <w:sz w:val="20"/>
                <w:szCs w:val="20"/>
              </w:rPr>
            </w:pPr>
            <w:r w:rsidRPr="00C34C47">
              <w:rPr>
                <w:b/>
                <w:sz w:val="20"/>
                <w:szCs w:val="20"/>
              </w:rPr>
              <w:t>Návrh zákona, ktorým sa mení a dopĺňa zákon č. 431/2002 Z. z. o účtovníctve v znení neskorších predpisov a </w:t>
            </w:r>
            <w:r w:rsidR="002D39A5" w:rsidRPr="00C34C47">
              <w:rPr>
                <w:b/>
                <w:sz w:val="20"/>
                <w:szCs w:val="20"/>
              </w:rPr>
              <w:t>ktorým sa menia a dopĺňajú niektoré zákony</w:t>
            </w:r>
            <w:r w:rsidR="009113E4" w:rsidRPr="00C34C47">
              <w:rPr>
                <w:b/>
                <w:sz w:val="20"/>
                <w:szCs w:val="20"/>
              </w:rPr>
              <w:t xml:space="preserve"> </w:t>
            </w:r>
            <w:r w:rsidRPr="00C34C47">
              <w:rPr>
                <w:b/>
                <w:sz w:val="20"/>
                <w:szCs w:val="20"/>
              </w:rPr>
              <w:t>(ďalej „návrh“)</w:t>
            </w:r>
          </w:p>
          <w:p w:rsidR="00A56669" w:rsidRPr="00C34C47" w:rsidRDefault="00A56669" w:rsidP="00F1238A">
            <w:pPr>
              <w:pStyle w:val="Zkladntext"/>
              <w:jc w:val="both"/>
              <w:rPr>
                <w:sz w:val="20"/>
                <w:szCs w:val="20"/>
              </w:rPr>
            </w:pPr>
            <w:r w:rsidRPr="00C34C47">
              <w:rPr>
                <w:sz w:val="20"/>
                <w:szCs w:val="20"/>
              </w:rPr>
              <w:t>Zákon č. 431/2002 Z. z. o účtovníctve v znení neskorších predpisov (ďalej „431/2002“).</w:t>
            </w:r>
          </w:p>
          <w:p w:rsidR="006A770C" w:rsidRPr="00C34C47" w:rsidRDefault="006A770C" w:rsidP="00F1238A">
            <w:pPr>
              <w:adjustRightInd w:val="0"/>
              <w:jc w:val="both"/>
              <w:rPr>
                <w:sz w:val="20"/>
                <w:szCs w:val="20"/>
              </w:rPr>
            </w:pPr>
            <w:r w:rsidRPr="00C34C47">
              <w:rPr>
                <w:sz w:val="20"/>
                <w:szCs w:val="20"/>
              </w:rPr>
              <w:t>Zákon č. 513/1991 Zb. Obchodný zákonník v znení neskorších predpisov (ďalej len „513/1991“).</w:t>
            </w:r>
          </w:p>
          <w:p w:rsidR="00A56669" w:rsidRPr="00C34C47" w:rsidRDefault="00A56669" w:rsidP="00F1238A">
            <w:pPr>
              <w:adjustRightInd w:val="0"/>
              <w:jc w:val="both"/>
              <w:rPr>
                <w:b/>
                <w:sz w:val="20"/>
                <w:szCs w:val="20"/>
              </w:rPr>
            </w:pPr>
          </w:p>
        </w:tc>
      </w:tr>
      <w:tr w:rsidR="00A56669" w:rsidRPr="00C34C47" w:rsidTr="004E31F0">
        <w:tc>
          <w:tcPr>
            <w:tcW w:w="682" w:type="dxa"/>
            <w:tcBorders>
              <w:top w:val="single" w:sz="4" w:space="0" w:color="auto"/>
              <w:left w:val="single" w:sz="12" w:space="0" w:color="auto"/>
              <w:bottom w:val="single" w:sz="4" w:space="0" w:color="auto"/>
              <w:right w:val="single" w:sz="4" w:space="0" w:color="auto"/>
            </w:tcBorders>
          </w:tcPr>
          <w:p w:rsidR="00A56669" w:rsidRPr="00C34C47" w:rsidRDefault="00A56669" w:rsidP="00F1238A">
            <w:pPr>
              <w:jc w:val="center"/>
              <w:rPr>
                <w:sz w:val="20"/>
                <w:szCs w:val="20"/>
              </w:rPr>
            </w:pPr>
            <w:r w:rsidRPr="00C34C47">
              <w:rPr>
                <w:sz w:val="20"/>
                <w:szCs w:val="20"/>
              </w:rPr>
              <w:t>1</w:t>
            </w:r>
          </w:p>
        </w:tc>
        <w:tc>
          <w:tcPr>
            <w:tcW w:w="4620"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jc w:val="center"/>
              <w:rPr>
                <w:sz w:val="20"/>
                <w:szCs w:val="20"/>
              </w:rPr>
            </w:pPr>
            <w:r w:rsidRPr="00C34C47">
              <w:rPr>
                <w:sz w:val="20"/>
                <w:szCs w:val="20"/>
              </w:rPr>
              <w:t>2</w:t>
            </w:r>
          </w:p>
        </w:tc>
        <w:tc>
          <w:tcPr>
            <w:tcW w:w="850" w:type="dxa"/>
            <w:tcBorders>
              <w:top w:val="single" w:sz="4" w:space="0" w:color="auto"/>
              <w:left w:val="single" w:sz="4" w:space="0" w:color="auto"/>
              <w:bottom w:val="single" w:sz="4" w:space="0" w:color="auto"/>
              <w:right w:val="single" w:sz="12" w:space="0" w:color="auto"/>
            </w:tcBorders>
          </w:tcPr>
          <w:p w:rsidR="00A56669" w:rsidRPr="00C34C47" w:rsidRDefault="00A56669" w:rsidP="00F1238A">
            <w:pPr>
              <w:jc w:val="center"/>
              <w:rPr>
                <w:sz w:val="20"/>
                <w:szCs w:val="20"/>
              </w:rPr>
            </w:pPr>
            <w:r w:rsidRPr="00C34C47">
              <w:rPr>
                <w:sz w:val="20"/>
                <w:szCs w:val="20"/>
              </w:rPr>
              <w:t>3</w:t>
            </w:r>
          </w:p>
        </w:tc>
        <w:tc>
          <w:tcPr>
            <w:tcW w:w="993" w:type="dxa"/>
            <w:tcBorders>
              <w:top w:val="single" w:sz="4" w:space="0" w:color="auto"/>
              <w:left w:val="nil"/>
              <w:bottom w:val="single" w:sz="4" w:space="0" w:color="auto"/>
              <w:right w:val="single" w:sz="4" w:space="0" w:color="auto"/>
            </w:tcBorders>
          </w:tcPr>
          <w:p w:rsidR="00A56669" w:rsidRPr="00C34C47" w:rsidRDefault="00A56669" w:rsidP="00F1238A">
            <w:pPr>
              <w:jc w:val="center"/>
              <w:rPr>
                <w:sz w:val="20"/>
                <w:szCs w:val="20"/>
              </w:rPr>
            </w:pPr>
            <w:r w:rsidRPr="00C34C47">
              <w:rPr>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Zkladntext2"/>
              <w:spacing w:line="240" w:lineRule="exact"/>
            </w:pPr>
            <w:r w:rsidRPr="00C34C47">
              <w:t>5</w:t>
            </w:r>
          </w:p>
        </w:tc>
        <w:tc>
          <w:tcPr>
            <w:tcW w:w="3544"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Zkladntext2"/>
              <w:spacing w:line="240" w:lineRule="exact"/>
            </w:pPr>
            <w:r w:rsidRPr="00C34C47">
              <w:t>6</w:t>
            </w:r>
          </w:p>
        </w:tc>
        <w:tc>
          <w:tcPr>
            <w:tcW w:w="709"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jc w:val="center"/>
              <w:rPr>
                <w:sz w:val="20"/>
                <w:szCs w:val="20"/>
              </w:rPr>
            </w:pPr>
            <w:r w:rsidRPr="00C34C47">
              <w:rPr>
                <w:sz w:val="20"/>
                <w:szCs w:val="20"/>
              </w:rPr>
              <w:t>7</w:t>
            </w:r>
          </w:p>
        </w:tc>
        <w:tc>
          <w:tcPr>
            <w:tcW w:w="1077"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jc w:val="center"/>
              <w:rPr>
                <w:sz w:val="20"/>
                <w:szCs w:val="20"/>
              </w:rPr>
            </w:pPr>
            <w:r w:rsidRPr="00C34C47">
              <w:rPr>
                <w:sz w:val="20"/>
                <w:szCs w:val="20"/>
              </w:rPr>
              <w:t>8</w:t>
            </w:r>
          </w:p>
        </w:tc>
        <w:tc>
          <w:tcPr>
            <w:tcW w:w="1049" w:type="dxa"/>
            <w:tcBorders>
              <w:top w:val="single" w:sz="4" w:space="0" w:color="auto"/>
              <w:left w:val="single" w:sz="4" w:space="0" w:color="auto"/>
              <w:bottom w:val="single" w:sz="4" w:space="0" w:color="auto"/>
              <w:right w:val="single" w:sz="12" w:space="0" w:color="auto"/>
            </w:tcBorders>
          </w:tcPr>
          <w:p w:rsidR="00A56669" w:rsidRPr="00C34C47" w:rsidRDefault="00A56669" w:rsidP="00F1238A">
            <w:pPr>
              <w:jc w:val="center"/>
              <w:rPr>
                <w:sz w:val="20"/>
                <w:szCs w:val="20"/>
              </w:rPr>
            </w:pPr>
            <w:r w:rsidRPr="00C34C47">
              <w:rPr>
                <w:sz w:val="20"/>
                <w:szCs w:val="20"/>
              </w:rPr>
              <w:t>9</w:t>
            </w:r>
          </w:p>
        </w:tc>
        <w:tc>
          <w:tcPr>
            <w:tcW w:w="1134" w:type="dxa"/>
            <w:tcBorders>
              <w:top w:val="single" w:sz="4" w:space="0" w:color="auto"/>
              <w:left w:val="single" w:sz="4" w:space="0" w:color="auto"/>
              <w:bottom w:val="single" w:sz="4" w:space="0" w:color="auto"/>
              <w:right w:val="single" w:sz="12" w:space="0" w:color="auto"/>
            </w:tcBorders>
          </w:tcPr>
          <w:p w:rsidR="00A56669" w:rsidRPr="00C34C47" w:rsidRDefault="00A56669" w:rsidP="00F1238A">
            <w:pPr>
              <w:jc w:val="center"/>
              <w:rPr>
                <w:sz w:val="20"/>
                <w:szCs w:val="20"/>
              </w:rPr>
            </w:pPr>
            <w:r w:rsidRPr="00C34C47">
              <w:rPr>
                <w:sz w:val="20"/>
                <w:szCs w:val="20"/>
              </w:rPr>
              <w:t>10</w:t>
            </w:r>
          </w:p>
        </w:tc>
      </w:tr>
      <w:tr w:rsidR="00A56669" w:rsidRPr="00C34C47" w:rsidTr="004E31F0">
        <w:tc>
          <w:tcPr>
            <w:tcW w:w="682" w:type="dxa"/>
            <w:tcBorders>
              <w:top w:val="single" w:sz="4" w:space="0" w:color="auto"/>
              <w:left w:val="single" w:sz="12" w:space="0" w:color="auto"/>
              <w:bottom w:val="single" w:sz="4" w:space="0" w:color="auto"/>
              <w:right w:val="single" w:sz="4" w:space="0" w:color="auto"/>
            </w:tcBorders>
          </w:tcPr>
          <w:p w:rsidR="00A56669" w:rsidRPr="00C34C47" w:rsidRDefault="00A56669" w:rsidP="00F1238A">
            <w:pPr>
              <w:pStyle w:val="Normlny0"/>
              <w:jc w:val="center"/>
            </w:pPr>
            <w:r w:rsidRPr="00C34C47">
              <w:t>Článok</w:t>
            </w:r>
          </w:p>
          <w:p w:rsidR="00A56669" w:rsidRPr="00C34C47" w:rsidRDefault="00A56669" w:rsidP="00F1238A">
            <w:pPr>
              <w:pStyle w:val="Normlny0"/>
              <w:jc w:val="center"/>
            </w:pPr>
            <w:r w:rsidRPr="00C34C47">
              <w:t>(Č, O,</w:t>
            </w:r>
          </w:p>
          <w:p w:rsidR="00A56669" w:rsidRPr="00C34C47" w:rsidRDefault="00A56669" w:rsidP="00F1238A">
            <w:pPr>
              <w:pStyle w:val="Normlny0"/>
              <w:jc w:val="center"/>
            </w:pPr>
            <w:r w:rsidRPr="00C34C47">
              <w:t>V, P)</w:t>
            </w:r>
          </w:p>
        </w:tc>
        <w:tc>
          <w:tcPr>
            <w:tcW w:w="4620"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Normlny0"/>
              <w:jc w:val="center"/>
            </w:pPr>
            <w:r w:rsidRPr="00C34C47">
              <w:t>Text</w:t>
            </w:r>
          </w:p>
        </w:tc>
        <w:tc>
          <w:tcPr>
            <w:tcW w:w="850" w:type="dxa"/>
            <w:tcBorders>
              <w:top w:val="single" w:sz="4" w:space="0" w:color="auto"/>
              <w:left w:val="single" w:sz="4" w:space="0" w:color="auto"/>
              <w:bottom w:val="single" w:sz="4" w:space="0" w:color="auto"/>
              <w:right w:val="single" w:sz="12" w:space="0" w:color="auto"/>
            </w:tcBorders>
          </w:tcPr>
          <w:p w:rsidR="00A56669" w:rsidRPr="00C34C47" w:rsidRDefault="00A56669" w:rsidP="00F1238A">
            <w:pPr>
              <w:pStyle w:val="Normlny0"/>
              <w:jc w:val="center"/>
            </w:pPr>
            <w:r w:rsidRPr="00C34C47">
              <w:t>Spôsob transp.</w:t>
            </w:r>
          </w:p>
          <w:p w:rsidR="00A56669" w:rsidRPr="00C34C47" w:rsidRDefault="00A56669" w:rsidP="00F1238A">
            <w:pPr>
              <w:pStyle w:val="Normlny0"/>
              <w:jc w:val="center"/>
            </w:pPr>
            <w:r w:rsidRPr="00C34C47">
              <w:t>(N, O, D, n.a.)</w:t>
            </w:r>
          </w:p>
        </w:tc>
        <w:tc>
          <w:tcPr>
            <w:tcW w:w="993" w:type="dxa"/>
            <w:tcBorders>
              <w:top w:val="single" w:sz="4" w:space="0" w:color="auto"/>
              <w:left w:val="nil"/>
              <w:bottom w:val="single" w:sz="4" w:space="0" w:color="auto"/>
              <w:right w:val="single" w:sz="4" w:space="0" w:color="auto"/>
            </w:tcBorders>
          </w:tcPr>
          <w:p w:rsidR="00A56669" w:rsidRPr="00C34C47" w:rsidRDefault="00A56669" w:rsidP="00F1238A">
            <w:pPr>
              <w:pStyle w:val="Normlny0"/>
              <w:jc w:val="center"/>
            </w:pPr>
            <w:r w:rsidRPr="00C34C47">
              <w:t>Číslo</w:t>
            </w:r>
          </w:p>
          <w:p w:rsidR="00A56669" w:rsidRPr="00C34C47" w:rsidRDefault="00A56669" w:rsidP="00F1238A">
            <w:pPr>
              <w:pStyle w:val="Normlny0"/>
              <w:jc w:val="center"/>
            </w:pPr>
            <w:r w:rsidRPr="00C34C47">
              <w:t>predpisu</w:t>
            </w:r>
          </w:p>
        </w:tc>
        <w:tc>
          <w:tcPr>
            <w:tcW w:w="850"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Normlny0"/>
              <w:jc w:val="center"/>
            </w:pPr>
            <w:r w:rsidRPr="00C34C47">
              <w:t>Článok (Č, §, O, V, P)</w:t>
            </w:r>
          </w:p>
        </w:tc>
        <w:tc>
          <w:tcPr>
            <w:tcW w:w="3544"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Normlny0"/>
              <w:jc w:val="center"/>
            </w:pPr>
            <w:r w:rsidRPr="00C34C47">
              <w:t>Text</w:t>
            </w:r>
          </w:p>
        </w:tc>
        <w:tc>
          <w:tcPr>
            <w:tcW w:w="709"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Normlny0"/>
              <w:ind w:left="-48" w:hanging="48"/>
              <w:jc w:val="center"/>
            </w:pPr>
            <w:r w:rsidRPr="00C34C47">
              <w:t>Zhoda</w:t>
            </w:r>
          </w:p>
        </w:tc>
        <w:tc>
          <w:tcPr>
            <w:tcW w:w="1077" w:type="dxa"/>
            <w:tcBorders>
              <w:top w:val="single" w:sz="4" w:space="0" w:color="auto"/>
              <w:left w:val="single" w:sz="4" w:space="0" w:color="auto"/>
              <w:bottom w:val="single" w:sz="4" w:space="0" w:color="auto"/>
              <w:right w:val="single" w:sz="4" w:space="0" w:color="auto"/>
            </w:tcBorders>
          </w:tcPr>
          <w:p w:rsidR="00A56669" w:rsidRPr="00C34C47" w:rsidRDefault="00A56669" w:rsidP="00F1238A">
            <w:pPr>
              <w:pStyle w:val="Normlny0"/>
              <w:jc w:val="center"/>
            </w:pPr>
            <w:r w:rsidRPr="00C34C47">
              <w:t>Poznámky</w:t>
            </w:r>
          </w:p>
        </w:tc>
        <w:tc>
          <w:tcPr>
            <w:tcW w:w="1049" w:type="dxa"/>
            <w:tcBorders>
              <w:top w:val="single" w:sz="4" w:space="0" w:color="auto"/>
              <w:left w:val="single" w:sz="4" w:space="0" w:color="auto"/>
              <w:bottom w:val="single" w:sz="4" w:space="0" w:color="auto"/>
              <w:right w:val="single" w:sz="12" w:space="0" w:color="auto"/>
            </w:tcBorders>
          </w:tcPr>
          <w:p w:rsidR="00A56669" w:rsidRPr="00C34C47" w:rsidRDefault="00A56669" w:rsidP="00A56669">
            <w:pPr>
              <w:pStyle w:val="Normlny0"/>
              <w:ind w:right="-42"/>
              <w:jc w:val="center"/>
            </w:pPr>
            <w:r w:rsidRPr="00C34C47">
              <w:t>Identifikácia goldplatingu</w:t>
            </w:r>
          </w:p>
        </w:tc>
        <w:tc>
          <w:tcPr>
            <w:tcW w:w="1134" w:type="dxa"/>
            <w:tcBorders>
              <w:top w:val="single" w:sz="4" w:space="0" w:color="auto"/>
              <w:left w:val="single" w:sz="4" w:space="0" w:color="auto"/>
              <w:bottom w:val="single" w:sz="4" w:space="0" w:color="auto"/>
              <w:right w:val="single" w:sz="12" w:space="0" w:color="auto"/>
            </w:tcBorders>
          </w:tcPr>
          <w:p w:rsidR="00A56669" w:rsidRPr="00C34C47" w:rsidRDefault="00A56669" w:rsidP="00F1238A">
            <w:pPr>
              <w:pStyle w:val="Normlny0"/>
              <w:jc w:val="center"/>
            </w:pPr>
            <w:r w:rsidRPr="00C34C47">
              <w:t>Identifikácia oblasti goldplatingu a vyjadrenie k opodstatnenosti goldplatingu*</w:t>
            </w:r>
          </w:p>
        </w:tc>
      </w:tr>
      <w:tr w:rsidR="003B0FCB" w:rsidRPr="00C34C47" w:rsidTr="004E31F0">
        <w:tc>
          <w:tcPr>
            <w:tcW w:w="682" w:type="dxa"/>
            <w:tcBorders>
              <w:top w:val="single" w:sz="4" w:space="0" w:color="auto"/>
              <w:left w:val="single" w:sz="12" w:space="0" w:color="auto"/>
              <w:bottom w:val="single" w:sz="4" w:space="0" w:color="auto"/>
              <w:right w:val="single" w:sz="4" w:space="0" w:color="auto"/>
            </w:tcBorders>
          </w:tcPr>
          <w:p w:rsidR="003B0FCB" w:rsidRPr="00C34C47" w:rsidRDefault="003B0FCB" w:rsidP="003B0FCB">
            <w:pPr>
              <w:jc w:val="center"/>
              <w:rPr>
                <w:sz w:val="20"/>
                <w:szCs w:val="20"/>
              </w:rPr>
            </w:pPr>
            <w:r w:rsidRPr="00C34C47">
              <w:rPr>
                <w:sz w:val="20"/>
                <w:szCs w:val="20"/>
              </w:rPr>
              <w:t>Čl.19</w:t>
            </w:r>
          </w:p>
          <w:p w:rsidR="003B0FCB" w:rsidRPr="00C34C47" w:rsidRDefault="003B0FCB" w:rsidP="003B0FCB">
            <w:pPr>
              <w:spacing w:line="276" w:lineRule="auto"/>
              <w:jc w:val="center"/>
              <w:rPr>
                <w:sz w:val="20"/>
                <w:szCs w:val="20"/>
              </w:rPr>
            </w:pPr>
            <w:r w:rsidRPr="00C34C47">
              <w:rPr>
                <w:sz w:val="20"/>
                <w:szCs w:val="20"/>
              </w:rPr>
              <w:t>O: 2</w:t>
            </w:r>
          </w:p>
          <w:p w:rsidR="00E3623A" w:rsidRPr="00C34C47" w:rsidRDefault="00E3623A" w:rsidP="003B0FCB">
            <w:pPr>
              <w:spacing w:line="276" w:lineRule="auto"/>
              <w:jc w:val="center"/>
              <w:rPr>
                <w:b/>
                <w:color w:val="000000"/>
                <w:sz w:val="20"/>
                <w:szCs w:val="20"/>
              </w:rPr>
            </w:pPr>
            <w:r w:rsidRPr="00C34C47">
              <w:rPr>
                <w:sz w:val="20"/>
                <w:szCs w:val="20"/>
              </w:rPr>
              <w:t>P:a) až d)</w:t>
            </w:r>
          </w:p>
        </w:tc>
        <w:tc>
          <w:tcPr>
            <w:tcW w:w="4620" w:type="dxa"/>
            <w:tcBorders>
              <w:top w:val="single" w:sz="4" w:space="0" w:color="auto"/>
              <w:left w:val="single" w:sz="4" w:space="0" w:color="auto"/>
              <w:bottom w:val="single" w:sz="4" w:space="0" w:color="auto"/>
              <w:right w:val="single" w:sz="4" w:space="0" w:color="auto"/>
            </w:tcBorders>
          </w:tcPr>
          <w:p w:rsidR="003B0FCB" w:rsidRPr="00C34C47" w:rsidRDefault="003B0FCB" w:rsidP="003B0FCB">
            <w:pPr>
              <w:adjustRightInd w:val="0"/>
              <w:rPr>
                <w:color w:val="000000"/>
                <w:sz w:val="20"/>
                <w:szCs w:val="20"/>
              </w:rPr>
            </w:pPr>
            <w:r w:rsidRPr="00C34C47">
              <w:rPr>
                <w:color w:val="000000"/>
                <w:sz w:val="20"/>
                <w:szCs w:val="20"/>
              </w:rPr>
              <w:t xml:space="preserve">Správa o hospodárení obsahuje aj tieto informácie: </w:t>
            </w:r>
          </w:p>
          <w:p w:rsidR="003B0FCB" w:rsidRPr="00C34C47" w:rsidRDefault="003B0FCB" w:rsidP="003B0FCB">
            <w:pPr>
              <w:adjustRightInd w:val="0"/>
              <w:rPr>
                <w:color w:val="000000"/>
                <w:sz w:val="20"/>
                <w:szCs w:val="20"/>
              </w:rPr>
            </w:pPr>
            <w:r w:rsidRPr="00C34C47">
              <w:rPr>
                <w:color w:val="000000"/>
                <w:sz w:val="20"/>
                <w:szCs w:val="20"/>
              </w:rPr>
              <w:t xml:space="preserve">a) pravdepodobný budúci vývoj podniku; </w:t>
            </w:r>
          </w:p>
          <w:p w:rsidR="003B0FCB" w:rsidRPr="00C34C47" w:rsidRDefault="003B0FCB" w:rsidP="003B0FCB">
            <w:pPr>
              <w:adjustRightInd w:val="0"/>
              <w:rPr>
                <w:color w:val="000000"/>
                <w:sz w:val="20"/>
                <w:szCs w:val="20"/>
              </w:rPr>
            </w:pPr>
            <w:r w:rsidRPr="00C34C47">
              <w:rPr>
                <w:color w:val="000000"/>
                <w:sz w:val="20"/>
                <w:szCs w:val="20"/>
              </w:rPr>
              <w:t xml:space="preserve">b) činnosť v oblasti výskumu a vývoja; </w:t>
            </w:r>
          </w:p>
          <w:p w:rsidR="003B0FCB" w:rsidRPr="00C34C47" w:rsidRDefault="003B0FCB" w:rsidP="003B0FCB">
            <w:pPr>
              <w:adjustRightInd w:val="0"/>
              <w:rPr>
                <w:color w:val="000000"/>
                <w:sz w:val="20"/>
                <w:szCs w:val="20"/>
              </w:rPr>
            </w:pPr>
            <w:r w:rsidRPr="00C34C47">
              <w:rPr>
                <w:color w:val="000000"/>
                <w:sz w:val="20"/>
                <w:szCs w:val="20"/>
              </w:rPr>
              <w:t xml:space="preserve">c) informácie o nadobudnutí vlastných akcií uvedené v článku 24 ods. 2 smernice 2012/30/EÚ; </w:t>
            </w:r>
          </w:p>
          <w:p w:rsidR="003B0FCB" w:rsidRPr="00C34C47" w:rsidRDefault="003B0FCB" w:rsidP="003B0FCB">
            <w:pPr>
              <w:spacing w:before="75" w:after="75"/>
              <w:rPr>
                <w:b/>
                <w:sz w:val="20"/>
                <w:szCs w:val="20"/>
              </w:rPr>
            </w:pPr>
            <w:r w:rsidRPr="00C34C47">
              <w:rPr>
                <w:color w:val="000000"/>
                <w:sz w:val="20"/>
                <w:szCs w:val="20"/>
              </w:rPr>
              <w:t>d) existencia pobočiek podniku; a</w:t>
            </w:r>
          </w:p>
        </w:tc>
        <w:tc>
          <w:tcPr>
            <w:tcW w:w="850" w:type="dxa"/>
            <w:tcBorders>
              <w:top w:val="single" w:sz="4" w:space="0" w:color="auto"/>
              <w:left w:val="single" w:sz="4" w:space="0" w:color="auto"/>
              <w:bottom w:val="single" w:sz="4" w:space="0" w:color="auto"/>
              <w:right w:val="single" w:sz="12" w:space="0" w:color="auto"/>
            </w:tcBorders>
          </w:tcPr>
          <w:p w:rsidR="003B0FCB" w:rsidRPr="00C34C47" w:rsidRDefault="00EE07C8" w:rsidP="003B0FCB">
            <w:pPr>
              <w:adjustRightInd w:val="0"/>
              <w:rPr>
                <w:color w:val="000000"/>
                <w:sz w:val="20"/>
                <w:szCs w:val="20"/>
              </w:rPr>
            </w:pPr>
            <w:r w:rsidRPr="00C34C47">
              <w:rPr>
                <w:color w:val="000000"/>
                <w:sz w:val="20"/>
                <w:szCs w:val="20"/>
              </w:rPr>
              <w:t>N</w:t>
            </w:r>
          </w:p>
        </w:tc>
        <w:tc>
          <w:tcPr>
            <w:tcW w:w="993" w:type="dxa"/>
            <w:tcBorders>
              <w:top w:val="single" w:sz="4" w:space="0" w:color="auto"/>
              <w:left w:val="nil"/>
              <w:bottom w:val="single" w:sz="4" w:space="0" w:color="auto"/>
              <w:right w:val="single" w:sz="4" w:space="0" w:color="auto"/>
            </w:tcBorders>
          </w:tcPr>
          <w:p w:rsidR="003B0FCB" w:rsidRPr="00C34C47" w:rsidRDefault="003B0FCB" w:rsidP="003B0FCB">
            <w:pPr>
              <w:rPr>
                <w:color w:val="000000"/>
                <w:sz w:val="20"/>
                <w:szCs w:val="20"/>
              </w:rPr>
            </w:pPr>
            <w:r w:rsidRPr="00C34C47">
              <w:rPr>
                <w:color w:val="000000"/>
                <w:sz w:val="20"/>
                <w:szCs w:val="20"/>
              </w:rPr>
              <w:t>431/2002 a</w:t>
            </w:r>
          </w:p>
          <w:p w:rsidR="003B0FCB" w:rsidRPr="00C34C47" w:rsidRDefault="003B0FCB" w:rsidP="003B0FCB">
            <w:pPr>
              <w:rPr>
                <w:b/>
                <w:color w:val="000000"/>
                <w:sz w:val="20"/>
                <w:szCs w:val="20"/>
              </w:rPr>
            </w:pPr>
            <w:r w:rsidRPr="00C34C47">
              <w:rPr>
                <w:b/>
                <w:color w:val="000000"/>
                <w:sz w:val="20"/>
                <w:szCs w:val="20"/>
              </w:rPr>
              <w:t>Návrh</w:t>
            </w:r>
          </w:p>
          <w:p w:rsidR="003B0FCB" w:rsidRPr="00C34C47" w:rsidRDefault="003B0FCB" w:rsidP="003B0FCB">
            <w:pPr>
              <w:rPr>
                <w:sz w:val="20"/>
                <w:szCs w:val="20"/>
              </w:rPr>
            </w:pPr>
            <w:r w:rsidRPr="00C34C47">
              <w:rPr>
                <w:b/>
                <w:color w:val="000000"/>
                <w:sz w:val="20"/>
                <w:szCs w:val="20"/>
              </w:rPr>
              <w:t>Čl. I</w:t>
            </w:r>
          </w:p>
        </w:tc>
        <w:tc>
          <w:tcPr>
            <w:tcW w:w="850" w:type="dxa"/>
            <w:tcBorders>
              <w:top w:val="single" w:sz="4" w:space="0" w:color="auto"/>
              <w:left w:val="single" w:sz="4" w:space="0" w:color="auto"/>
              <w:bottom w:val="single" w:sz="4" w:space="0" w:color="auto"/>
              <w:right w:val="single" w:sz="4" w:space="0" w:color="auto"/>
            </w:tcBorders>
          </w:tcPr>
          <w:p w:rsidR="003B0FCB" w:rsidRPr="00C34C47" w:rsidRDefault="003B0FCB" w:rsidP="003B0FCB">
            <w:pPr>
              <w:jc w:val="center"/>
              <w:rPr>
                <w:color w:val="000000"/>
                <w:sz w:val="20"/>
                <w:szCs w:val="20"/>
              </w:rPr>
            </w:pPr>
            <w:r w:rsidRPr="00C34C47">
              <w:rPr>
                <w:color w:val="000000"/>
                <w:sz w:val="20"/>
                <w:szCs w:val="20"/>
              </w:rPr>
              <w:t>§ 20</w:t>
            </w:r>
          </w:p>
          <w:p w:rsidR="003B0FCB" w:rsidRPr="00C34C47" w:rsidRDefault="003B0FCB" w:rsidP="003B0FCB">
            <w:pPr>
              <w:jc w:val="center"/>
              <w:rPr>
                <w:color w:val="000000"/>
                <w:sz w:val="20"/>
                <w:szCs w:val="20"/>
              </w:rPr>
            </w:pPr>
            <w:r w:rsidRPr="00C34C47">
              <w:rPr>
                <w:color w:val="000000"/>
                <w:sz w:val="20"/>
                <w:szCs w:val="20"/>
              </w:rPr>
              <w:t>O: 1</w:t>
            </w:r>
          </w:p>
        </w:tc>
        <w:tc>
          <w:tcPr>
            <w:tcW w:w="3544" w:type="dxa"/>
            <w:tcBorders>
              <w:top w:val="single" w:sz="4" w:space="0" w:color="auto"/>
              <w:left w:val="single" w:sz="4" w:space="0" w:color="auto"/>
              <w:bottom w:val="single" w:sz="4" w:space="0" w:color="auto"/>
              <w:right w:val="single" w:sz="4" w:space="0" w:color="auto"/>
            </w:tcBorders>
          </w:tcPr>
          <w:p w:rsidR="003B0FCB" w:rsidRPr="00C34C47" w:rsidRDefault="003B0FCB" w:rsidP="003B0FCB">
            <w:pPr>
              <w:jc w:val="both"/>
              <w:rPr>
                <w:sz w:val="20"/>
                <w:szCs w:val="20"/>
              </w:rPr>
            </w:pPr>
            <w:r w:rsidRPr="00C34C47">
              <w:rPr>
                <w:sz w:val="20"/>
                <w:szCs w:val="20"/>
              </w:rPr>
              <w:t>Účtovná jednotka, ktorá  musí  mať účtovnú  závierku  overenú  audítorom podľa  § 19, okrem účtovnej jednotky uvedenej v § 17a ods. 1 písm. b) a pobočky zahraničného obchodníka s cennými papiermi, je povinná vyhotovovať výročnú  správu</w:t>
            </w:r>
            <w:r w:rsidR="004A1931">
              <w:rPr>
                <w:sz w:val="20"/>
                <w:szCs w:val="20"/>
              </w:rPr>
              <w:t xml:space="preserve">. </w:t>
            </w:r>
            <w:r w:rsidRPr="00C34C47">
              <w:rPr>
                <w:sz w:val="20"/>
                <w:szCs w:val="20"/>
              </w:rPr>
              <w:t xml:space="preserve">Výročná správa obsahuje účtovnú závierku za účtovné obdobie, za ktoré sa vyhotovuje výročná správa,  a správu audítora </w:t>
            </w:r>
            <w:r w:rsidRPr="00C34C47">
              <w:rPr>
                <w:b/>
                <w:bCs/>
                <w:sz w:val="20"/>
                <w:szCs w:val="20"/>
              </w:rPr>
              <w:t>vrátane dodatku správy audítora</w:t>
            </w:r>
            <w:r w:rsidR="00081A97" w:rsidRPr="00C34C47">
              <w:rPr>
                <w:b/>
                <w:bCs/>
                <w:sz w:val="20"/>
                <w:szCs w:val="20"/>
                <w:vertAlign w:val="superscript"/>
              </w:rPr>
              <w:t>26</w:t>
            </w:r>
            <w:r w:rsidRPr="00C34C47">
              <w:rPr>
                <w:b/>
                <w:bCs/>
                <w:sz w:val="20"/>
                <w:szCs w:val="20"/>
                <w:vertAlign w:val="superscript"/>
              </w:rPr>
              <w:t>b</w:t>
            </w:r>
            <w:r w:rsidRPr="00C34C47">
              <w:rPr>
                <w:b/>
                <w:bCs/>
                <w:sz w:val="20"/>
                <w:szCs w:val="20"/>
              </w:rPr>
              <w:t>)</w:t>
            </w:r>
            <w:r w:rsidR="00081A97" w:rsidRPr="00C34C47">
              <w:rPr>
                <w:b/>
                <w:bCs/>
                <w:sz w:val="20"/>
                <w:szCs w:val="20"/>
              </w:rPr>
              <w:t xml:space="preserve"> </w:t>
            </w:r>
            <w:r w:rsidR="001A069A" w:rsidRPr="00C34C47">
              <w:rPr>
                <w:b/>
                <w:bCs/>
                <w:sz w:val="20"/>
                <w:szCs w:val="20"/>
              </w:rPr>
              <w:t>(ďalej len „správa audítora“)</w:t>
            </w:r>
            <w:r w:rsidR="001A069A">
              <w:rPr>
                <w:b/>
                <w:bCs/>
                <w:sz w:val="20"/>
                <w:szCs w:val="20"/>
              </w:rPr>
              <w:t xml:space="preserve"> </w:t>
            </w:r>
            <w:r w:rsidRPr="00C34C47">
              <w:rPr>
                <w:sz w:val="20"/>
                <w:szCs w:val="20"/>
              </w:rPr>
              <w:t>k tejto účtovnej závierke, ak osobitný predpis neustanovuje inak, a najmä informácie o</w:t>
            </w:r>
          </w:p>
          <w:p w:rsidR="003B0FCB" w:rsidRPr="00C34C47" w:rsidRDefault="003B0FCB" w:rsidP="003B0FCB">
            <w:pPr>
              <w:numPr>
                <w:ilvl w:val="0"/>
                <w:numId w:val="1"/>
              </w:numPr>
              <w:jc w:val="both"/>
              <w:rPr>
                <w:sz w:val="20"/>
                <w:szCs w:val="20"/>
              </w:rPr>
            </w:pPr>
            <w:r w:rsidRPr="00C34C47">
              <w:rPr>
                <w:sz w:val="20"/>
                <w:szCs w:val="20"/>
              </w:rPr>
              <w:t xml:space="preserve">vývoji účtovnej jednotky, o stave, v ktorom sa nachádza, a o významných rizikách a neistotách, ktorým je účtovná jednotka vystavená; informácia sa poskytuje vo forme </w:t>
            </w:r>
            <w:r w:rsidRPr="00C34C47">
              <w:rPr>
                <w:sz w:val="20"/>
                <w:szCs w:val="20"/>
              </w:rPr>
              <w:lastRenderedPageBreak/>
              <w:t>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3B0FCB" w:rsidRPr="00C34C47" w:rsidRDefault="003B0FCB" w:rsidP="003B0FCB">
            <w:pPr>
              <w:numPr>
                <w:ilvl w:val="0"/>
                <w:numId w:val="1"/>
              </w:numPr>
              <w:jc w:val="both"/>
              <w:rPr>
                <w:sz w:val="20"/>
                <w:szCs w:val="20"/>
              </w:rPr>
            </w:pPr>
            <w:r w:rsidRPr="00C34C47">
              <w:rPr>
                <w:sz w:val="20"/>
                <w:szCs w:val="20"/>
              </w:rPr>
              <w:t>udalostiach osobitného významu, ktoré nastali po skončení účtovného obdobia, za ktoré sa vyhotovuje výročná správa,</w:t>
            </w:r>
          </w:p>
          <w:p w:rsidR="003B0FCB" w:rsidRPr="00C34C47" w:rsidRDefault="003B0FCB" w:rsidP="003B0FCB">
            <w:pPr>
              <w:numPr>
                <w:ilvl w:val="0"/>
                <w:numId w:val="1"/>
              </w:numPr>
              <w:jc w:val="both"/>
              <w:rPr>
                <w:sz w:val="20"/>
                <w:szCs w:val="20"/>
              </w:rPr>
            </w:pPr>
            <w:r w:rsidRPr="00C34C47">
              <w:rPr>
                <w:sz w:val="20"/>
                <w:szCs w:val="20"/>
              </w:rPr>
              <w:t xml:space="preserve">predpokladanom budúcom vývoji činnosti účtovnej jednotky, </w:t>
            </w:r>
          </w:p>
          <w:p w:rsidR="003B0FCB" w:rsidRPr="00C34C47" w:rsidRDefault="003B0FCB" w:rsidP="003B0FCB">
            <w:pPr>
              <w:numPr>
                <w:ilvl w:val="0"/>
                <w:numId w:val="1"/>
              </w:numPr>
              <w:jc w:val="both"/>
              <w:rPr>
                <w:sz w:val="20"/>
                <w:szCs w:val="20"/>
              </w:rPr>
            </w:pPr>
            <w:r w:rsidRPr="00C34C47">
              <w:rPr>
                <w:sz w:val="20"/>
                <w:szCs w:val="20"/>
              </w:rPr>
              <w:t xml:space="preserve">nákladoch na činnosť v oblasti výskumu a vývoja, </w:t>
            </w:r>
          </w:p>
          <w:p w:rsidR="003B0FCB" w:rsidRPr="00C34C47" w:rsidRDefault="003B0FCB" w:rsidP="003B0FCB">
            <w:pPr>
              <w:numPr>
                <w:ilvl w:val="0"/>
                <w:numId w:val="1"/>
              </w:numPr>
              <w:jc w:val="both"/>
              <w:rPr>
                <w:sz w:val="20"/>
                <w:szCs w:val="20"/>
              </w:rPr>
            </w:pPr>
            <w:r w:rsidRPr="00C34C47">
              <w:rPr>
                <w:sz w:val="20"/>
                <w:szCs w:val="20"/>
              </w:rPr>
              <w:t>nadobúdaní vlastných akcií,</w:t>
            </w:r>
            <w:r w:rsidRPr="00C34C47">
              <w:rPr>
                <w:sz w:val="20"/>
                <w:szCs w:val="20"/>
                <w:vertAlign w:val="superscript"/>
              </w:rPr>
              <w:t>27a</w:t>
            </w:r>
            <w:r w:rsidRPr="00C34C47">
              <w:rPr>
                <w:sz w:val="20"/>
                <w:szCs w:val="20"/>
              </w:rPr>
              <w:t xml:space="preserve">) dočasných listov, obchodných podielov a akcií, dočasných listov a obchodných podielov materskej účtovnej jednotky podľa § 22, </w:t>
            </w:r>
          </w:p>
          <w:p w:rsidR="003B0FCB" w:rsidRPr="00C34C47" w:rsidRDefault="003B0FCB" w:rsidP="003B0FCB">
            <w:pPr>
              <w:numPr>
                <w:ilvl w:val="0"/>
                <w:numId w:val="1"/>
              </w:numPr>
              <w:jc w:val="both"/>
              <w:rPr>
                <w:sz w:val="20"/>
                <w:szCs w:val="20"/>
              </w:rPr>
            </w:pPr>
            <w:r w:rsidRPr="00C34C47">
              <w:rPr>
                <w:sz w:val="20"/>
                <w:szCs w:val="20"/>
              </w:rPr>
              <w:t>návrhu na rozdelenie zisku alebo vyrovnanie straty,</w:t>
            </w:r>
          </w:p>
          <w:p w:rsidR="003B0FCB" w:rsidRPr="00C34C47" w:rsidRDefault="003B0FCB" w:rsidP="003B0FCB">
            <w:pPr>
              <w:numPr>
                <w:ilvl w:val="0"/>
                <w:numId w:val="1"/>
              </w:numPr>
              <w:jc w:val="both"/>
              <w:rPr>
                <w:sz w:val="20"/>
                <w:szCs w:val="20"/>
              </w:rPr>
            </w:pPr>
            <w:r w:rsidRPr="00C34C47">
              <w:rPr>
                <w:sz w:val="20"/>
                <w:szCs w:val="20"/>
              </w:rPr>
              <w:t xml:space="preserve">údajoch požadovaných podľa osobitných predpisov, </w:t>
            </w:r>
          </w:p>
          <w:p w:rsidR="003B0FCB" w:rsidRPr="00C34C47" w:rsidRDefault="003B0FCB" w:rsidP="003B0FCB">
            <w:pPr>
              <w:numPr>
                <w:ilvl w:val="0"/>
                <w:numId w:val="1"/>
              </w:numPr>
              <w:jc w:val="both"/>
              <w:rPr>
                <w:sz w:val="20"/>
                <w:szCs w:val="20"/>
              </w:rPr>
            </w:pPr>
            <w:r w:rsidRPr="00C34C47">
              <w:rPr>
                <w:sz w:val="20"/>
                <w:szCs w:val="20"/>
              </w:rPr>
              <w:t>tom, či účtovná jednotka má organizačnú zložku v zahraničí.</w:t>
            </w:r>
          </w:p>
          <w:p w:rsidR="003B0FCB" w:rsidRPr="00C34C47" w:rsidRDefault="00081A97" w:rsidP="000238EC">
            <w:pPr>
              <w:spacing w:before="120" w:after="120"/>
              <w:jc w:val="both"/>
              <w:rPr>
                <w:b/>
                <w:sz w:val="20"/>
                <w:szCs w:val="20"/>
              </w:rPr>
            </w:pPr>
            <w:r w:rsidRPr="00C34C47">
              <w:rPr>
                <w:b/>
                <w:sz w:val="20"/>
                <w:szCs w:val="20"/>
              </w:rPr>
              <w:t>Poznámk</w:t>
            </w:r>
            <w:r w:rsidR="00FB2694">
              <w:rPr>
                <w:b/>
                <w:sz w:val="20"/>
                <w:szCs w:val="20"/>
              </w:rPr>
              <w:t>y</w:t>
            </w:r>
            <w:r w:rsidRPr="00C34C47">
              <w:rPr>
                <w:b/>
                <w:sz w:val="20"/>
                <w:szCs w:val="20"/>
              </w:rPr>
              <w:t xml:space="preserve"> pod čiarou k odkaz</w:t>
            </w:r>
            <w:r w:rsidR="00FB2694">
              <w:rPr>
                <w:b/>
                <w:sz w:val="20"/>
                <w:szCs w:val="20"/>
              </w:rPr>
              <w:t>om</w:t>
            </w:r>
            <w:r w:rsidRPr="00C34C47">
              <w:rPr>
                <w:b/>
                <w:sz w:val="20"/>
                <w:szCs w:val="20"/>
              </w:rPr>
              <w:t xml:space="preserve"> 26</w:t>
            </w:r>
            <w:r w:rsidR="003B0FCB" w:rsidRPr="00C34C47">
              <w:rPr>
                <w:b/>
                <w:sz w:val="20"/>
                <w:szCs w:val="20"/>
              </w:rPr>
              <w:t>b</w:t>
            </w:r>
            <w:r w:rsidR="00FB2694">
              <w:rPr>
                <w:b/>
                <w:sz w:val="20"/>
                <w:szCs w:val="20"/>
              </w:rPr>
              <w:t xml:space="preserve"> a 27a</w:t>
            </w:r>
            <w:r w:rsidR="003B0FCB" w:rsidRPr="00C34C47">
              <w:rPr>
                <w:b/>
                <w:sz w:val="20"/>
                <w:szCs w:val="20"/>
              </w:rPr>
              <w:t xml:space="preserve"> zne</w:t>
            </w:r>
            <w:r w:rsidR="00FB2694">
              <w:rPr>
                <w:b/>
                <w:sz w:val="20"/>
                <w:szCs w:val="20"/>
              </w:rPr>
              <w:t>jú</w:t>
            </w:r>
            <w:r w:rsidR="003B0FCB" w:rsidRPr="00C34C47">
              <w:rPr>
                <w:b/>
                <w:sz w:val="20"/>
                <w:szCs w:val="20"/>
              </w:rPr>
              <w:t>:</w:t>
            </w:r>
          </w:p>
          <w:p w:rsidR="003B0FCB" w:rsidRPr="00C34C47" w:rsidRDefault="00081A97" w:rsidP="003B0FCB">
            <w:pPr>
              <w:jc w:val="both"/>
              <w:rPr>
                <w:b/>
                <w:sz w:val="20"/>
                <w:szCs w:val="20"/>
              </w:rPr>
            </w:pPr>
            <w:r w:rsidRPr="00FB2694">
              <w:rPr>
                <w:b/>
                <w:sz w:val="20"/>
                <w:szCs w:val="20"/>
              </w:rPr>
              <w:t>26</w:t>
            </w:r>
            <w:r w:rsidR="003B0FCB" w:rsidRPr="00FB2694">
              <w:rPr>
                <w:b/>
                <w:sz w:val="20"/>
                <w:szCs w:val="20"/>
              </w:rPr>
              <w:t>b</w:t>
            </w:r>
            <w:r w:rsidR="003B0FCB" w:rsidRPr="00C34C47">
              <w:rPr>
                <w:b/>
                <w:sz w:val="20"/>
                <w:szCs w:val="20"/>
              </w:rPr>
              <w:t>) § 27 ods. 6 zákona č. 423/2015 Z. z.</w:t>
            </w:r>
          </w:p>
          <w:p w:rsidR="003B0FCB" w:rsidRPr="00C34C47" w:rsidRDefault="003B0FCB" w:rsidP="00C34C47">
            <w:pPr>
              <w:jc w:val="both"/>
              <w:rPr>
                <w:sz w:val="20"/>
                <w:szCs w:val="20"/>
              </w:rPr>
            </w:pPr>
            <w:r w:rsidRPr="00C34C47">
              <w:rPr>
                <w:sz w:val="20"/>
                <w:szCs w:val="20"/>
              </w:rPr>
              <w:t>27a) §161d ods. 2 Obchodného zákonníka.</w:t>
            </w:r>
          </w:p>
        </w:tc>
        <w:tc>
          <w:tcPr>
            <w:tcW w:w="709" w:type="dxa"/>
            <w:tcBorders>
              <w:top w:val="single" w:sz="4" w:space="0" w:color="auto"/>
              <w:left w:val="single" w:sz="4" w:space="0" w:color="auto"/>
              <w:bottom w:val="single" w:sz="4" w:space="0" w:color="auto"/>
              <w:right w:val="single" w:sz="4" w:space="0" w:color="auto"/>
            </w:tcBorders>
          </w:tcPr>
          <w:p w:rsidR="003B0FCB" w:rsidRPr="00C34C47" w:rsidRDefault="00EE07C8" w:rsidP="003B0FCB">
            <w:pPr>
              <w:adjustRightInd w:val="0"/>
              <w:rPr>
                <w:color w:val="000000"/>
                <w:sz w:val="20"/>
                <w:szCs w:val="20"/>
              </w:rPr>
            </w:pPr>
            <w:r w:rsidRPr="00C34C47">
              <w:rPr>
                <w:color w:val="000000"/>
                <w:sz w:val="20"/>
                <w:szCs w:val="20"/>
              </w:rPr>
              <w:lastRenderedPageBreak/>
              <w:t>Ú</w:t>
            </w:r>
          </w:p>
        </w:tc>
        <w:tc>
          <w:tcPr>
            <w:tcW w:w="1077" w:type="dxa"/>
            <w:tcBorders>
              <w:top w:val="single" w:sz="4" w:space="0" w:color="auto"/>
              <w:left w:val="single" w:sz="4" w:space="0" w:color="auto"/>
              <w:bottom w:val="single" w:sz="4" w:space="0" w:color="auto"/>
              <w:right w:val="single" w:sz="4" w:space="0" w:color="auto"/>
            </w:tcBorders>
          </w:tcPr>
          <w:p w:rsidR="003B0FCB" w:rsidRPr="00C34C47" w:rsidRDefault="003B0FCB" w:rsidP="003B0FCB">
            <w:pPr>
              <w:spacing w:before="75" w:after="75"/>
              <w:rPr>
                <w:sz w:val="20"/>
                <w:szCs w:val="20"/>
              </w:rPr>
            </w:pPr>
          </w:p>
        </w:tc>
        <w:tc>
          <w:tcPr>
            <w:tcW w:w="1049" w:type="dxa"/>
            <w:tcBorders>
              <w:top w:val="single" w:sz="4" w:space="0" w:color="auto"/>
              <w:left w:val="single" w:sz="4" w:space="0" w:color="auto"/>
              <w:bottom w:val="single" w:sz="4" w:space="0" w:color="auto"/>
              <w:right w:val="single" w:sz="12" w:space="0" w:color="auto"/>
            </w:tcBorders>
          </w:tcPr>
          <w:p w:rsidR="003B0FCB" w:rsidRPr="00C34C47" w:rsidRDefault="00304033" w:rsidP="003B0FCB">
            <w:pPr>
              <w:spacing w:before="75" w:after="75"/>
              <w:rPr>
                <w:sz w:val="20"/>
                <w:szCs w:val="20"/>
              </w:rPr>
            </w:pPr>
            <w:r w:rsidRPr="00C34C47">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3B0FCB" w:rsidRPr="00C34C47" w:rsidRDefault="003B0FCB" w:rsidP="003B0FCB">
            <w:pPr>
              <w:spacing w:before="75" w:after="75"/>
              <w:rPr>
                <w:sz w:val="20"/>
                <w:szCs w:val="20"/>
              </w:rPr>
            </w:pPr>
          </w:p>
        </w:tc>
      </w:tr>
      <w:tr w:rsidR="00D36AB8" w:rsidRPr="00C34C47" w:rsidTr="00F1238A">
        <w:tc>
          <w:tcPr>
            <w:tcW w:w="682" w:type="dxa"/>
            <w:tcBorders>
              <w:top w:val="single" w:sz="4" w:space="0" w:color="auto"/>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23</w:t>
            </w:r>
          </w:p>
          <w:p w:rsidR="00D36AB8" w:rsidRPr="00C34C47" w:rsidRDefault="00D36AB8" w:rsidP="00D36AB8">
            <w:pPr>
              <w:spacing w:line="276" w:lineRule="auto"/>
              <w:jc w:val="center"/>
              <w:rPr>
                <w:b/>
                <w:color w:val="000000"/>
                <w:sz w:val="20"/>
                <w:szCs w:val="20"/>
              </w:rPr>
            </w:pPr>
            <w:r>
              <w:rPr>
                <w:b/>
                <w:color w:val="000000"/>
                <w:sz w:val="20"/>
                <w:szCs w:val="20"/>
              </w:rPr>
              <w:t>O:1</w:t>
            </w:r>
          </w:p>
        </w:tc>
        <w:tc>
          <w:tcPr>
            <w:tcW w:w="4620" w:type="dxa"/>
            <w:tcBorders>
              <w:top w:val="single" w:sz="4" w:space="0" w:color="auto"/>
              <w:left w:val="single" w:sz="4" w:space="0" w:color="auto"/>
              <w:right w:val="single" w:sz="4" w:space="0" w:color="auto"/>
            </w:tcBorders>
          </w:tcPr>
          <w:p w:rsidR="00D36AB8" w:rsidRPr="00D36AB8" w:rsidRDefault="00D36AB8" w:rsidP="00D36AB8">
            <w:pPr>
              <w:adjustRightInd w:val="0"/>
              <w:spacing w:before="75"/>
              <w:rPr>
                <w:b/>
                <w:bCs/>
                <w:color w:val="000000"/>
                <w:sz w:val="20"/>
                <w:szCs w:val="20"/>
              </w:rPr>
            </w:pPr>
            <w:r w:rsidRPr="00D36AB8">
              <w:rPr>
                <w:b/>
                <w:bCs/>
                <w:color w:val="000000"/>
                <w:sz w:val="20"/>
                <w:szCs w:val="20"/>
              </w:rPr>
              <w:t>Výnimky z konsolidácie</w:t>
            </w:r>
          </w:p>
          <w:p w:rsidR="00D36AB8" w:rsidRPr="00C34C47" w:rsidRDefault="00D36AB8" w:rsidP="00D36AB8">
            <w:pPr>
              <w:adjustRightInd w:val="0"/>
              <w:spacing w:before="75"/>
              <w:rPr>
                <w:bCs/>
                <w:color w:val="000000"/>
                <w:sz w:val="20"/>
                <w:szCs w:val="20"/>
              </w:rPr>
            </w:pPr>
            <w:r w:rsidRPr="00D36AB8">
              <w:rPr>
                <w:bCs/>
                <w:color w:val="000000"/>
                <w:sz w:val="20"/>
                <w:szCs w:val="20"/>
              </w:rPr>
              <w:t>1. Pokiaľ nie je niektorý z prepojených podnikov subjektom verejného záujmu, sú malé skupiny oslobodené od povinnosti zostavovať konsolidovanú účtovnú závierku a konsolidovanú správu o hospodárení.</w:t>
            </w:r>
          </w:p>
        </w:tc>
        <w:tc>
          <w:tcPr>
            <w:tcW w:w="850" w:type="dxa"/>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Pr>
                <w:color w:val="000000"/>
                <w:sz w:val="20"/>
                <w:szCs w:val="20"/>
              </w:rPr>
              <w:t>N</w:t>
            </w:r>
          </w:p>
        </w:tc>
        <w:tc>
          <w:tcPr>
            <w:tcW w:w="993" w:type="dxa"/>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 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sz w:val="20"/>
                <w:szCs w:val="20"/>
              </w:rPr>
            </w:pPr>
            <w:r w:rsidRPr="00C34C47">
              <w:rPr>
                <w:b/>
                <w:color w:val="000000"/>
                <w:sz w:val="20"/>
                <w:szCs w:val="20"/>
              </w:rPr>
              <w:t>Čl. I</w:t>
            </w:r>
          </w:p>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Default="00D36AB8" w:rsidP="00D36AB8">
            <w:pPr>
              <w:adjustRightInd w:val="0"/>
              <w:rPr>
                <w:color w:val="000000"/>
                <w:sz w:val="20"/>
                <w:szCs w:val="20"/>
              </w:rPr>
            </w:pPr>
            <w:r>
              <w:rPr>
                <w:color w:val="000000"/>
                <w:sz w:val="20"/>
                <w:szCs w:val="20"/>
              </w:rPr>
              <w:t>§ 22</w:t>
            </w:r>
          </w:p>
          <w:p w:rsidR="00D36AB8" w:rsidRDefault="00D36AB8" w:rsidP="00D36AB8">
            <w:pPr>
              <w:adjustRightInd w:val="0"/>
              <w:rPr>
                <w:color w:val="000000"/>
                <w:sz w:val="20"/>
                <w:szCs w:val="20"/>
              </w:rPr>
            </w:pPr>
            <w:r>
              <w:rPr>
                <w:color w:val="000000"/>
                <w:sz w:val="20"/>
                <w:szCs w:val="20"/>
              </w:rPr>
              <w:t>O: 10</w:t>
            </w: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r>
              <w:rPr>
                <w:color w:val="000000"/>
                <w:sz w:val="20"/>
                <w:szCs w:val="20"/>
              </w:rPr>
              <w:t>P: a</w:t>
            </w: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r>
              <w:rPr>
                <w:color w:val="000000"/>
                <w:sz w:val="20"/>
                <w:szCs w:val="20"/>
              </w:rPr>
              <w:t>B: 1</w:t>
            </w: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r>
              <w:rPr>
                <w:color w:val="000000"/>
                <w:sz w:val="20"/>
                <w:szCs w:val="20"/>
              </w:rPr>
              <w:t>B: 2</w:t>
            </w:r>
          </w:p>
        </w:tc>
        <w:tc>
          <w:tcPr>
            <w:tcW w:w="3544" w:type="dxa"/>
            <w:tcBorders>
              <w:top w:val="single" w:sz="4" w:space="0" w:color="auto"/>
              <w:left w:val="single" w:sz="4" w:space="0" w:color="auto"/>
              <w:bottom w:val="single" w:sz="4" w:space="0" w:color="auto"/>
              <w:right w:val="single" w:sz="4" w:space="0" w:color="auto"/>
            </w:tcBorders>
          </w:tcPr>
          <w:p w:rsidR="00D36AB8" w:rsidRPr="00EA05D4" w:rsidRDefault="00D36AB8" w:rsidP="00D36AB8">
            <w:pPr>
              <w:jc w:val="both"/>
              <w:rPr>
                <w:sz w:val="20"/>
                <w:szCs w:val="20"/>
              </w:rPr>
            </w:pPr>
            <w:r w:rsidRPr="00EA05D4">
              <w:rPr>
                <w:sz w:val="20"/>
                <w:szCs w:val="20"/>
              </w:rPr>
              <w:lastRenderedPageBreak/>
              <w:t>Materská účtovná jednotka nemá povinnosť zostaviť konsolidovanú účtovnú závierku, ak ku dňu, ku ktorému sa zostavuje konsolidovaná účtovná závierka</w:t>
            </w:r>
          </w:p>
          <w:p w:rsidR="00D36AB8" w:rsidRPr="00EA05D4" w:rsidRDefault="00D36AB8" w:rsidP="00D36AB8">
            <w:pPr>
              <w:jc w:val="both"/>
              <w:rPr>
                <w:sz w:val="20"/>
                <w:szCs w:val="20"/>
              </w:rPr>
            </w:pPr>
            <w:r w:rsidRPr="00EA05D4">
              <w:rPr>
                <w:sz w:val="20"/>
                <w:szCs w:val="20"/>
              </w:rPr>
              <w:t>a)</w:t>
            </w:r>
            <w:r>
              <w:rPr>
                <w:sz w:val="20"/>
                <w:szCs w:val="20"/>
              </w:rPr>
              <w:t xml:space="preserve"> </w:t>
            </w:r>
            <w:r w:rsidRPr="00EA05D4">
              <w:rPr>
                <w:sz w:val="20"/>
                <w:szCs w:val="20"/>
              </w:rPr>
              <w:t xml:space="preserve">na základe individuálnej účtovnej závierky materskej účtovnej jednotky a individuálnych účtovných závierok </w:t>
            </w:r>
            <w:r w:rsidRPr="00EA05D4">
              <w:rPr>
                <w:sz w:val="20"/>
                <w:szCs w:val="20"/>
              </w:rPr>
              <w:lastRenderedPageBreak/>
              <w:t>všetkých jej dcérskych účtovných jednotiek, nie sú splnené aspoň dve z týchto podmienok:</w:t>
            </w:r>
          </w:p>
          <w:p w:rsidR="00D36AB8" w:rsidRPr="00EA05D4" w:rsidRDefault="00D36AB8" w:rsidP="00D36AB8">
            <w:pPr>
              <w:jc w:val="both"/>
              <w:rPr>
                <w:sz w:val="20"/>
                <w:szCs w:val="20"/>
              </w:rPr>
            </w:pPr>
            <w:r w:rsidRPr="00EA05D4">
              <w:rPr>
                <w:sz w:val="20"/>
                <w:szCs w:val="20"/>
              </w:rPr>
              <w:t>1.</w:t>
            </w:r>
            <w:r>
              <w:rPr>
                <w:sz w:val="20"/>
                <w:szCs w:val="20"/>
              </w:rPr>
              <w:t xml:space="preserve"> </w:t>
            </w:r>
            <w:r w:rsidRPr="00EA05D4">
              <w:rPr>
                <w:sz w:val="20"/>
                <w:szCs w:val="20"/>
              </w:rPr>
              <w:t xml:space="preserve">celková suma majetku materskej účtovnej jednotky a všetkých jej dcérskych účtovných jednotiek je väčšia ako </w:t>
            </w:r>
            <w:r w:rsidRPr="00EA05D4">
              <w:rPr>
                <w:strike/>
                <w:sz w:val="20"/>
                <w:szCs w:val="20"/>
              </w:rPr>
              <w:t>24 000 000</w:t>
            </w:r>
            <w:r w:rsidRPr="00EA05D4">
              <w:rPr>
                <w:sz w:val="20"/>
                <w:szCs w:val="20"/>
              </w:rPr>
              <w:t xml:space="preserve"> </w:t>
            </w:r>
            <w:r>
              <w:rPr>
                <w:b/>
                <w:sz w:val="20"/>
                <w:szCs w:val="20"/>
              </w:rPr>
              <w:t xml:space="preserve">30 000 000 </w:t>
            </w:r>
            <w:r w:rsidRPr="00EA05D4">
              <w:rPr>
                <w:sz w:val="20"/>
                <w:szCs w:val="20"/>
              </w:rPr>
              <w:t>eur, pričom sumou majetku sa na tento účel rozumie suma majetku zistená zo súvah v ocenení upravenom o položky podľa § 26 ods. 3,</w:t>
            </w:r>
          </w:p>
          <w:p w:rsidR="00D36AB8" w:rsidRPr="00EA05D4" w:rsidRDefault="00D36AB8" w:rsidP="00D36AB8">
            <w:pPr>
              <w:jc w:val="both"/>
              <w:rPr>
                <w:sz w:val="20"/>
                <w:szCs w:val="20"/>
              </w:rPr>
            </w:pPr>
            <w:r w:rsidRPr="00EA05D4">
              <w:rPr>
                <w:sz w:val="20"/>
                <w:szCs w:val="20"/>
              </w:rPr>
              <w:t>2.</w:t>
            </w:r>
            <w:r>
              <w:rPr>
                <w:sz w:val="20"/>
                <w:szCs w:val="20"/>
              </w:rPr>
              <w:t xml:space="preserve"> </w:t>
            </w:r>
            <w:r w:rsidRPr="00EA05D4">
              <w:rPr>
                <w:sz w:val="20"/>
                <w:szCs w:val="20"/>
              </w:rPr>
              <w:t xml:space="preserve">čistý obrat materskej účtovnej jednotky a všetkých jej dcérskych účtovných jednotiek je vyšší ako </w:t>
            </w:r>
            <w:r w:rsidRPr="00EA05D4">
              <w:rPr>
                <w:strike/>
                <w:sz w:val="20"/>
                <w:szCs w:val="20"/>
              </w:rPr>
              <w:t>48 000 000</w:t>
            </w:r>
            <w:r w:rsidRPr="00EA05D4">
              <w:rPr>
                <w:sz w:val="20"/>
                <w:szCs w:val="20"/>
              </w:rPr>
              <w:t xml:space="preserve"> </w:t>
            </w:r>
            <w:r>
              <w:rPr>
                <w:b/>
                <w:sz w:val="20"/>
                <w:szCs w:val="20"/>
              </w:rPr>
              <w:t xml:space="preserve">60 000 000 </w:t>
            </w:r>
            <w:r w:rsidRPr="00EA05D4">
              <w:rPr>
                <w:sz w:val="20"/>
                <w:szCs w:val="20"/>
              </w:rPr>
              <w:t>eur,</w:t>
            </w:r>
          </w:p>
          <w:p w:rsidR="00D36AB8" w:rsidRPr="00C34C47" w:rsidRDefault="00D36AB8" w:rsidP="00D36AB8">
            <w:pPr>
              <w:jc w:val="both"/>
              <w:rPr>
                <w:sz w:val="20"/>
                <w:szCs w:val="20"/>
              </w:rPr>
            </w:pPr>
          </w:p>
        </w:tc>
        <w:tc>
          <w:tcPr>
            <w:tcW w:w="709" w:type="dxa"/>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val="restart"/>
            <w:tcBorders>
              <w:top w:val="single" w:sz="4" w:space="0" w:color="auto"/>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23</w:t>
            </w:r>
          </w:p>
          <w:p w:rsidR="00D36AB8" w:rsidRPr="00C34C47" w:rsidRDefault="00D36AB8" w:rsidP="00D36AB8">
            <w:pPr>
              <w:spacing w:line="276" w:lineRule="auto"/>
              <w:jc w:val="center"/>
              <w:rPr>
                <w:b/>
                <w:color w:val="000000"/>
                <w:sz w:val="20"/>
                <w:szCs w:val="20"/>
              </w:rPr>
            </w:pPr>
            <w:r w:rsidRPr="00C34C47">
              <w:rPr>
                <w:b/>
                <w:color w:val="000000"/>
                <w:sz w:val="20"/>
                <w:szCs w:val="20"/>
              </w:rPr>
              <w:t>O:4</w:t>
            </w:r>
          </w:p>
          <w:p w:rsidR="00D36AB8" w:rsidRPr="00C34C47" w:rsidRDefault="00D36AB8" w:rsidP="00D36AB8">
            <w:pPr>
              <w:spacing w:line="276" w:lineRule="auto"/>
              <w:jc w:val="center"/>
              <w:rPr>
                <w:b/>
                <w:color w:val="000000"/>
                <w:sz w:val="20"/>
                <w:szCs w:val="20"/>
              </w:rPr>
            </w:pPr>
            <w:r w:rsidRPr="00C34C47">
              <w:rPr>
                <w:b/>
                <w:color w:val="000000"/>
                <w:sz w:val="20"/>
                <w:szCs w:val="20"/>
              </w:rPr>
              <w:t>P:c</w:t>
            </w:r>
          </w:p>
        </w:tc>
        <w:tc>
          <w:tcPr>
            <w:tcW w:w="4620"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spacing w:before="75"/>
              <w:rPr>
                <w:bCs/>
                <w:color w:val="000000"/>
                <w:sz w:val="20"/>
                <w:szCs w:val="20"/>
              </w:rPr>
            </w:pPr>
            <w:r w:rsidRPr="00C34C47">
              <w:rPr>
                <w:bCs/>
                <w:color w:val="000000"/>
                <w:sz w:val="20"/>
                <w:szCs w:val="20"/>
              </w:rPr>
              <w:t>Na oslobodenie uvedené v odseku 3 musia byť splnené všetky tieto podmienky:</w:t>
            </w:r>
          </w:p>
          <w:p w:rsidR="00D36AB8" w:rsidRPr="00C34C47" w:rsidRDefault="00D36AB8" w:rsidP="00D36AB8">
            <w:pPr>
              <w:adjustRightInd w:val="0"/>
              <w:spacing w:before="75"/>
              <w:rPr>
                <w:bCs/>
                <w:color w:val="000000"/>
                <w:sz w:val="20"/>
                <w:szCs w:val="20"/>
              </w:rPr>
            </w:pPr>
            <w:r w:rsidRPr="00C34C47">
              <w:rPr>
                <w:bCs/>
                <w:color w:val="000000"/>
                <w:sz w:val="20"/>
                <w:szCs w:val="20"/>
              </w:rPr>
              <w:t>vo vzťahu k oslobodenému podniku sa spôsobom ustanoveným v práve členského štátu, ktoré sa vzťahuje na uvedený oslobodený podnik v súlade s článkom 30, uverejnia tieto dokumenty:</w:t>
            </w:r>
          </w:p>
          <w:p w:rsidR="00D36AB8" w:rsidRPr="00C34C47" w:rsidRDefault="00D36AB8" w:rsidP="00D36AB8">
            <w:pPr>
              <w:adjustRightInd w:val="0"/>
              <w:spacing w:before="75"/>
              <w:rPr>
                <w:bCs/>
                <w:color w:val="000000"/>
                <w:sz w:val="20"/>
                <w:szCs w:val="20"/>
              </w:rPr>
            </w:pPr>
            <w:r w:rsidRPr="00C34C47">
              <w:rPr>
                <w:bCs/>
                <w:color w:val="000000"/>
                <w:sz w:val="20"/>
                <w:szCs w:val="20"/>
              </w:rPr>
              <w:t>i) konsolidovaná účtovná závierka uvedená v písmene a) a konsolidovaná správa o hospodárení uvedená v písmene b),</w:t>
            </w:r>
          </w:p>
          <w:p w:rsidR="00D36AB8" w:rsidRPr="00C34C47" w:rsidRDefault="00D36AB8" w:rsidP="00D36AB8">
            <w:pPr>
              <w:adjustRightInd w:val="0"/>
              <w:spacing w:before="75"/>
              <w:rPr>
                <w:bCs/>
                <w:color w:val="000000"/>
                <w:sz w:val="20"/>
                <w:szCs w:val="20"/>
              </w:rPr>
            </w:pPr>
            <w:r w:rsidRPr="00C34C47">
              <w:rPr>
                <w:bCs/>
                <w:color w:val="000000"/>
                <w:sz w:val="20"/>
                <w:szCs w:val="20"/>
              </w:rPr>
              <w:t>ii) správa audítora, a</w:t>
            </w:r>
          </w:p>
          <w:p w:rsidR="00D36AB8" w:rsidRPr="00C34C47" w:rsidRDefault="00D36AB8" w:rsidP="00D36AB8">
            <w:pPr>
              <w:adjustRightInd w:val="0"/>
              <w:spacing w:before="75"/>
              <w:rPr>
                <w:bCs/>
                <w:color w:val="000000"/>
                <w:sz w:val="20"/>
                <w:szCs w:val="20"/>
              </w:rPr>
            </w:pPr>
            <w:r w:rsidRPr="00C34C47">
              <w:rPr>
                <w:bCs/>
                <w:color w:val="000000"/>
                <w:sz w:val="20"/>
                <w:szCs w:val="20"/>
              </w:rPr>
              <w:t>iii) v relevantných prípadoch dodatok uvedený v odseku 6.</w:t>
            </w:r>
          </w:p>
          <w:p w:rsidR="00D36AB8" w:rsidRPr="00C34C47" w:rsidRDefault="00D36AB8" w:rsidP="00D36AB8">
            <w:pPr>
              <w:adjustRightInd w:val="0"/>
              <w:spacing w:before="75"/>
              <w:rPr>
                <w:bCs/>
                <w:color w:val="000000"/>
                <w:sz w:val="20"/>
                <w:szCs w:val="20"/>
              </w:rPr>
            </w:pPr>
            <w:r w:rsidRPr="00C34C47">
              <w:rPr>
                <w:bCs/>
                <w:color w:val="000000"/>
                <w:sz w:val="20"/>
                <w:szCs w:val="20"/>
              </w:rPr>
              <w:t>Uvedený členský štát môže požadovať, aby sa dokumenty uvedené v bodoch i), ii) a iii) uverejnili v jeho úradnom jazyku a overil sa ich preklad;</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t>N</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r w:rsidRPr="00C34C47">
              <w:rPr>
                <w:color w:val="000000"/>
                <w:sz w:val="20"/>
                <w:szCs w:val="20"/>
              </w:rPr>
              <w:t>D</w:t>
            </w:r>
          </w:p>
        </w:tc>
        <w:tc>
          <w:tcPr>
            <w:tcW w:w="993" w:type="dxa"/>
            <w:vMerge w:val="restart"/>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431/2002 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sz w:val="20"/>
                <w:szCs w:val="20"/>
              </w:rPr>
            </w:pPr>
            <w:r w:rsidRPr="00C34C47">
              <w:rPr>
                <w:b/>
                <w:color w:val="000000"/>
                <w:sz w:val="20"/>
                <w:szCs w:val="20"/>
              </w:rPr>
              <w:t>Čl. I</w:t>
            </w:r>
          </w:p>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 22</w:t>
            </w:r>
          </w:p>
          <w:p w:rsidR="00D36AB8" w:rsidRPr="00C34C47" w:rsidRDefault="00D36AB8" w:rsidP="00D36AB8">
            <w:pPr>
              <w:adjustRightInd w:val="0"/>
              <w:rPr>
                <w:color w:val="000000"/>
                <w:sz w:val="20"/>
                <w:szCs w:val="20"/>
              </w:rPr>
            </w:pPr>
            <w:r w:rsidRPr="00C34C47">
              <w:rPr>
                <w:color w:val="000000"/>
                <w:sz w:val="20"/>
                <w:szCs w:val="20"/>
              </w:rPr>
              <w:t>O: 9</w:t>
            </w:r>
          </w:p>
          <w:p w:rsidR="00D36AB8" w:rsidRPr="00C34C47" w:rsidRDefault="00D36AB8" w:rsidP="00D36AB8">
            <w:pPr>
              <w:adjustRightInd w:val="0"/>
              <w:rPr>
                <w:color w:val="000000"/>
                <w:sz w:val="20"/>
                <w:szCs w:val="20"/>
              </w:rPr>
            </w:pPr>
            <w:r w:rsidRPr="00C34C47">
              <w:rPr>
                <w:color w:val="000000"/>
                <w:sz w:val="20"/>
                <w:szCs w:val="20"/>
              </w:rPr>
              <w:t>P: c</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both"/>
              <w:rPr>
                <w:sz w:val="20"/>
                <w:szCs w:val="20"/>
              </w:rPr>
            </w:pPr>
            <w:r w:rsidRPr="00C34C47">
              <w:rPr>
                <w:sz w:val="20"/>
                <w:szCs w:val="20"/>
                <w:shd w:val="clear" w:color="auto" w:fill="FFFFFF"/>
              </w:rPr>
              <w:t>Oslobodenie podľa odseku 8 možno uplatniť, len ak</w:t>
            </w:r>
          </w:p>
          <w:p w:rsidR="00D36AB8" w:rsidRPr="00C34C47" w:rsidRDefault="00D36AB8" w:rsidP="00D36AB8">
            <w:pPr>
              <w:adjustRightInd w:val="0"/>
              <w:rPr>
                <w:sz w:val="20"/>
                <w:szCs w:val="20"/>
              </w:rPr>
            </w:pPr>
            <w:r w:rsidRPr="00C34C47">
              <w:rPr>
                <w:sz w:val="20"/>
                <w:szCs w:val="20"/>
              </w:rPr>
              <w:t>konsolidovaná účtovná závierka materskej účtovnej jednotky uvedená v písmene a), konsolidovaná výročná správa materskej účtovnej jednotky a správa audítora sa zverejňujú podľa právne záväzných aktov Európskej únie,</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Ú</w:t>
            </w: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081A97">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adjustRightInd w:val="0"/>
              <w:spacing w:before="75"/>
              <w:rPr>
                <w:bCs/>
                <w:color w:val="000000"/>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 23</w:t>
            </w:r>
          </w:p>
          <w:p w:rsidR="00D36AB8" w:rsidRPr="00C34C47" w:rsidRDefault="00D36AB8" w:rsidP="00D36AB8">
            <w:pPr>
              <w:adjustRightInd w:val="0"/>
              <w:rPr>
                <w:color w:val="000000"/>
                <w:sz w:val="20"/>
                <w:szCs w:val="20"/>
              </w:rPr>
            </w:pPr>
            <w:r w:rsidRPr="00C34C47">
              <w:rPr>
                <w:color w:val="000000"/>
                <w:sz w:val="20"/>
                <w:szCs w:val="20"/>
              </w:rPr>
              <w:t>O:1</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both"/>
              <w:rPr>
                <w:sz w:val="20"/>
                <w:szCs w:val="20"/>
              </w:rPr>
            </w:pPr>
            <w:r w:rsidRPr="00C34C47">
              <w:rPr>
                <w:sz w:val="20"/>
                <w:szCs w:val="20"/>
              </w:rPr>
              <w:t>Register je informačným systémom verejnej správy,</w:t>
            </w:r>
            <w:r w:rsidRPr="00C34C47">
              <w:rPr>
                <w:sz w:val="20"/>
                <w:szCs w:val="20"/>
                <w:vertAlign w:val="superscript"/>
              </w:rPr>
              <w:t>29d</w:t>
            </w:r>
            <w:r w:rsidRPr="00C34C47">
              <w:rPr>
                <w:sz w:val="20"/>
                <w:szCs w:val="20"/>
              </w:rPr>
              <w:t>) správcom ktorého je ministerstvo (ďalej len „správca registra“).</w:t>
            </w:r>
            <w:r>
              <w:rPr>
                <w:sz w:val="20"/>
                <w:szCs w:val="20"/>
              </w:rPr>
              <w:t xml:space="preserve"> </w:t>
            </w:r>
            <w:r w:rsidRPr="007A2CCF">
              <w:rPr>
                <w:sz w:val="20"/>
                <w:szCs w:val="20"/>
              </w:rPr>
              <w:t>Prevádzkovateľom registra je rozpočtová organizácia ministerstva DataCentrum (ďalej len "prevádzkovateľ registra").</w:t>
            </w:r>
            <w:r w:rsidRPr="00C34C47">
              <w:rPr>
                <w:sz w:val="20"/>
                <w:szCs w:val="20"/>
                <w:shd w:val="clear" w:color="auto" w:fill="FFFFFF"/>
              </w:rPr>
              <w:t xml:space="preserve"> </w:t>
            </w:r>
            <w:r w:rsidRPr="007A2CCF">
              <w:rPr>
                <w:b/>
                <w:sz w:val="20"/>
                <w:szCs w:val="20"/>
                <w:shd w:val="clear" w:color="auto" w:fill="FFFFFF"/>
              </w:rPr>
              <w:t>S</w:t>
            </w:r>
            <w:r w:rsidRPr="00C34C47">
              <w:rPr>
                <w:b/>
                <w:sz w:val="20"/>
                <w:szCs w:val="20"/>
                <w:shd w:val="clear" w:color="auto" w:fill="FFFFFF"/>
              </w:rPr>
              <w:t>právc</w:t>
            </w:r>
            <w:r>
              <w:rPr>
                <w:b/>
                <w:sz w:val="20"/>
                <w:szCs w:val="20"/>
                <w:shd w:val="clear" w:color="auto" w:fill="FFFFFF"/>
              </w:rPr>
              <w:t>a</w:t>
            </w:r>
            <w:r w:rsidRPr="00C34C47">
              <w:rPr>
                <w:b/>
                <w:sz w:val="20"/>
                <w:szCs w:val="20"/>
                <w:shd w:val="clear" w:color="auto" w:fill="FFFFFF"/>
              </w:rPr>
              <w:t xml:space="preserve"> registra a prevádzkovateľ registra sa </w:t>
            </w:r>
            <w:r>
              <w:rPr>
                <w:b/>
                <w:sz w:val="20"/>
                <w:szCs w:val="20"/>
                <w:shd w:val="clear" w:color="auto" w:fill="FFFFFF"/>
              </w:rPr>
              <w:t>považujú za</w:t>
            </w:r>
            <w:r w:rsidRPr="00C34C47">
              <w:rPr>
                <w:b/>
                <w:sz w:val="20"/>
                <w:szCs w:val="20"/>
                <w:shd w:val="clear" w:color="auto" w:fill="FFFFFF"/>
              </w:rPr>
              <w:t xml:space="preserve"> </w:t>
            </w:r>
            <w:r w:rsidR="00E62F10">
              <w:rPr>
                <w:b/>
                <w:sz w:val="20"/>
                <w:szCs w:val="20"/>
                <w:shd w:val="clear" w:color="auto" w:fill="FFFFFF"/>
              </w:rPr>
              <w:t xml:space="preserve">spoločných </w:t>
            </w:r>
            <w:r w:rsidRPr="00C34C47">
              <w:rPr>
                <w:b/>
                <w:sz w:val="20"/>
                <w:szCs w:val="20"/>
                <w:shd w:val="clear" w:color="auto" w:fill="FFFFFF"/>
              </w:rPr>
              <w:t>prevádzkovateľov podľa osobitného predpisu.</w:t>
            </w:r>
            <w:r w:rsidRPr="00C34C47">
              <w:rPr>
                <w:b/>
                <w:sz w:val="20"/>
                <w:szCs w:val="20"/>
                <w:shd w:val="clear" w:color="auto" w:fill="FFFFFF"/>
                <w:vertAlign w:val="superscript"/>
              </w:rPr>
              <w:t>29daa</w:t>
            </w:r>
            <w:r w:rsidRPr="00C34C47">
              <w:rPr>
                <w:b/>
                <w:sz w:val="20"/>
                <w:szCs w:val="20"/>
                <w:shd w:val="clear" w:color="auto" w:fill="FFFFFF"/>
              </w:rPr>
              <w:t>)</w:t>
            </w:r>
          </w:p>
          <w:p w:rsidR="00D36AB8" w:rsidRPr="00C34C47" w:rsidRDefault="00D36AB8" w:rsidP="00D36AB8">
            <w:pPr>
              <w:pStyle w:val="Odsekzoznamu"/>
              <w:spacing w:after="120" w:line="240" w:lineRule="auto"/>
              <w:ind w:left="95"/>
              <w:contextualSpacing w:val="0"/>
              <w:jc w:val="both"/>
              <w:rPr>
                <w:rFonts w:eastAsia="Times New Roman" w:cs="Times New Roman"/>
                <w:sz w:val="20"/>
                <w:szCs w:val="20"/>
                <w:shd w:val="clear" w:color="auto" w:fill="FFFFFF"/>
                <w:lang w:eastAsia="sk-SK"/>
              </w:rPr>
            </w:pPr>
            <w:r w:rsidRPr="00C34C47">
              <w:rPr>
                <w:rFonts w:eastAsia="Times New Roman" w:cs="Times New Roman"/>
                <w:sz w:val="20"/>
                <w:szCs w:val="20"/>
                <w:shd w:val="clear" w:color="auto" w:fill="FFFFFF"/>
                <w:lang w:eastAsia="sk-SK"/>
              </w:rPr>
              <w:t>(29d) Zákon č. 95/2019 Z. z. o informačných technológiách vo verejnej správe a o zmene a doplnení niektorých zákonov v znení neskorších predpisov.</w:t>
            </w:r>
          </w:p>
          <w:p w:rsidR="00D36AB8" w:rsidRPr="00C34C47" w:rsidRDefault="00D36AB8" w:rsidP="00E62F10">
            <w:pPr>
              <w:pStyle w:val="Odsekzoznamu"/>
              <w:spacing w:after="120" w:line="240" w:lineRule="auto"/>
              <w:ind w:left="95"/>
              <w:contextualSpacing w:val="0"/>
              <w:jc w:val="both"/>
              <w:rPr>
                <w:rFonts w:eastAsia="Times New Roman" w:cs="Times New Roman"/>
                <w:sz w:val="20"/>
                <w:szCs w:val="20"/>
                <w:shd w:val="clear" w:color="auto" w:fill="FFFFFF"/>
                <w:lang w:eastAsia="sk-SK"/>
              </w:rPr>
            </w:pPr>
            <w:r>
              <w:rPr>
                <w:rFonts w:eastAsia="Times New Roman" w:cs="Times New Roman"/>
                <w:b/>
                <w:sz w:val="20"/>
                <w:szCs w:val="20"/>
                <w:shd w:val="clear" w:color="auto" w:fill="FFFFFF"/>
                <w:lang w:eastAsia="sk-SK"/>
              </w:rPr>
              <w:t xml:space="preserve"> (</w:t>
            </w:r>
            <w:r w:rsidRPr="00FB2694">
              <w:rPr>
                <w:rFonts w:eastAsia="Times New Roman" w:cs="Times New Roman"/>
                <w:b/>
                <w:sz w:val="20"/>
                <w:szCs w:val="20"/>
                <w:shd w:val="clear" w:color="auto" w:fill="FFFFFF"/>
                <w:lang w:eastAsia="sk-SK"/>
              </w:rPr>
              <w:t>29daa</w:t>
            </w:r>
            <w:r w:rsidRPr="00C34C47">
              <w:rPr>
                <w:rFonts w:eastAsia="Times New Roman" w:cs="Times New Roman"/>
                <w:b/>
                <w:sz w:val="20"/>
                <w:szCs w:val="20"/>
                <w:shd w:val="clear" w:color="auto" w:fill="FFFFFF"/>
                <w:lang w:eastAsia="sk-SK"/>
              </w:rPr>
              <w:t xml:space="preserve">) </w:t>
            </w:r>
            <w:r w:rsidR="00E62F10">
              <w:rPr>
                <w:rFonts w:eastAsia="Times New Roman" w:cs="Times New Roman"/>
                <w:b/>
                <w:sz w:val="20"/>
                <w:szCs w:val="20"/>
                <w:shd w:val="clear" w:color="auto" w:fill="FFFFFF"/>
                <w:lang w:eastAsia="sk-SK"/>
              </w:rPr>
              <w:t>Čl. 26 n</w:t>
            </w:r>
            <w:r w:rsidRPr="00C34C47">
              <w:rPr>
                <w:rFonts w:eastAsia="Times New Roman" w:cs="Times New Roman"/>
                <w:b/>
                <w:sz w:val="20"/>
                <w:szCs w:val="20"/>
                <w:shd w:val="clear" w:color="auto" w:fill="FFFFFF"/>
                <w:lang w:eastAsia="sk-SK"/>
              </w:rPr>
              <w:t>ariadeni</w:t>
            </w:r>
            <w:r w:rsidR="00E62F10">
              <w:rPr>
                <w:rFonts w:eastAsia="Times New Roman" w:cs="Times New Roman"/>
                <w:b/>
                <w:sz w:val="20"/>
                <w:szCs w:val="20"/>
                <w:shd w:val="clear" w:color="auto" w:fill="FFFFFF"/>
                <w:lang w:eastAsia="sk-SK"/>
              </w:rPr>
              <w:t>a</w:t>
            </w:r>
            <w:r w:rsidRPr="00C34C47">
              <w:rPr>
                <w:rFonts w:eastAsia="Times New Roman" w:cs="Times New Roman"/>
                <w:b/>
                <w:sz w:val="20"/>
                <w:szCs w:val="20"/>
                <w:shd w:val="clear" w:color="auto" w:fill="FFFFFF"/>
                <w:lang w:eastAsia="sk-SK"/>
              </w:rPr>
              <w:t xml:space="preserve"> Európskeho parlamentu a Rady (EÚ) 2016/679 z 27. </w:t>
            </w:r>
            <w:r w:rsidRPr="00C34C47">
              <w:rPr>
                <w:rFonts w:eastAsia="Times New Roman" w:cs="Times New Roman"/>
                <w:b/>
                <w:sz w:val="20"/>
                <w:szCs w:val="20"/>
                <w:shd w:val="clear" w:color="auto" w:fill="FFFFFF"/>
                <w:lang w:eastAsia="sk-SK"/>
              </w:rPr>
              <w:lastRenderedPageBreak/>
              <w:t>apríla 2016 o ochrane fyzických osôb pri spracúvaní osobných údajov a o voľnom pohybe takýchto údajov, ktorým sa zrušuje smernica 95/46/ES (všeobecné nariadenie o ochrane údajov) (Ú. v. EÚ L 119, 4. 5. 2016).</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4027C7">
        <w:tc>
          <w:tcPr>
            <w:tcW w:w="682" w:type="dxa"/>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tcBorders>
              <w:left w:val="single" w:sz="4" w:space="0" w:color="auto"/>
              <w:right w:val="single" w:sz="4" w:space="0" w:color="auto"/>
            </w:tcBorders>
          </w:tcPr>
          <w:p w:rsidR="00D36AB8" w:rsidRPr="00C34C47" w:rsidRDefault="00D36AB8" w:rsidP="00D36AB8">
            <w:pPr>
              <w:adjustRightInd w:val="0"/>
              <w:spacing w:before="75"/>
              <w:rPr>
                <w:bCs/>
                <w:color w:val="000000"/>
                <w:sz w:val="20"/>
                <w:szCs w:val="20"/>
              </w:rPr>
            </w:pPr>
          </w:p>
        </w:tc>
        <w:tc>
          <w:tcPr>
            <w:tcW w:w="850" w:type="dxa"/>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 23</w:t>
            </w:r>
          </w:p>
          <w:p w:rsidR="00D36AB8" w:rsidRPr="00C34C47" w:rsidRDefault="00D36AB8" w:rsidP="00D36AB8">
            <w:pPr>
              <w:adjustRightInd w:val="0"/>
              <w:rPr>
                <w:color w:val="000000"/>
                <w:sz w:val="20"/>
                <w:szCs w:val="20"/>
              </w:rPr>
            </w:pPr>
            <w:r w:rsidRPr="00C34C47">
              <w:rPr>
                <w:color w:val="000000"/>
                <w:sz w:val="20"/>
                <w:szCs w:val="20"/>
              </w:rPr>
              <w:t>O:2</w:t>
            </w:r>
          </w:p>
          <w:p w:rsidR="00D36AB8" w:rsidRPr="00C34C47" w:rsidRDefault="00D36AB8" w:rsidP="00D36AB8">
            <w:pPr>
              <w:adjustRightInd w:val="0"/>
              <w:rPr>
                <w:color w:val="000000"/>
                <w:sz w:val="20"/>
                <w:szCs w:val="20"/>
              </w:rPr>
            </w:pPr>
            <w:r w:rsidRPr="00C34C47">
              <w:rPr>
                <w:color w:val="000000"/>
                <w:sz w:val="20"/>
                <w:szCs w:val="20"/>
              </w:rPr>
              <w:t>P: c) až i)</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r w:rsidRPr="00C34C47">
              <w:rPr>
                <w:color w:val="000000"/>
                <w:sz w:val="20"/>
                <w:szCs w:val="20"/>
              </w:rPr>
              <w:t>P:m) až o)</w:t>
            </w:r>
          </w:p>
          <w:p w:rsidR="00D36AB8" w:rsidRPr="00C34C47" w:rsidRDefault="00D36AB8" w:rsidP="00D36AB8">
            <w:pPr>
              <w:adjustRightInd w:val="0"/>
              <w:rPr>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(2) Do registra sa ukladajú</w:t>
            </w:r>
          </w:p>
          <w:p w:rsidR="00D36AB8" w:rsidRPr="00C34C47" w:rsidRDefault="00D36AB8" w:rsidP="00D36AB8">
            <w:pPr>
              <w:numPr>
                <w:ilvl w:val="0"/>
                <w:numId w:val="4"/>
              </w:numPr>
              <w:adjustRightInd w:val="0"/>
              <w:ind w:left="237" w:hanging="237"/>
              <w:rPr>
                <w:color w:val="000000"/>
                <w:sz w:val="20"/>
                <w:szCs w:val="20"/>
              </w:rPr>
            </w:pPr>
            <w:r w:rsidRPr="00C34C47">
              <w:rPr>
                <w:color w:val="000000"/>
                <w:sz w:val="20"/>
                <w:szCs w:val="20"/>
              </w:rPr>
              <w:t>riadne konsolidované účtovné závierky,</w:t>
            </w:r>
          </w:p>
          <w:p w:rsidR="00D36AB8" w:rsidRPr="00C34C47" w:rsidRDefault="00D36AB8" w:rsidP="00D36AB8">
            <w:pPr>
              <w:numPr>
                <w:ilvl w:val="0"/>
                <w:numId w:val="4"/>
              </w:numPr>
              <w:adjustRightInd w:val="0"/>
              <w:ind w:left="237" w:hanging="237"/>
              <w:rPr>
                <w:color w:val="000000"/>
                <w:sz w:val="20"/>
                <w:szCs w:val="20"/>
              </w:rPr>
            </w:pPr>
            <w:r w:rsidRPr="00C34C47">
              <w:rPr>
                <w:color w:val="000000"/>
                <w:sz w:val="20"/>
                <w:szCs w:val="20"/>
              </w:rPr>
              <w:t>mimoriadne konsolidované účtovné závierky,</w:t>
            </w:r>
          </w:p>
          <w:p w:rsidR="00D36AB8" w:rsidRPr="00C34C47" w:rsidRDefault="00D36AB8" w:rsidP="00D36AB8">
            <w:pPr>
              <w:adjustRightInd w:val="0"/>
              <w:rPr>
                <w:color w:val="000000"/>
                <w:sz w:val="20"/>
                <w:szCs w:val="20"/>
              </w:rPr>
            </w:pPr>
            <w:r w:rsidRPr="00C34C47">
              <w:rPr>
                <w:color w:val="000000"/>
                <w:sz w:val="20"/>
                <w:szCs w:val="20"/>
              </w:rPr>
              <w:t>g) správy audítorov,</w:t>
            </w:r>
          </w:p>
          <w:p w:rsidR="00D36AB8" w:rsidRPr="00C34C47" w:rsidRDefault="00D36AB8" w:rsidP="00D36AB8">
            <w:pPr>
              <w:adjustRightInd w:val="0"/>
              <w:rPr>
                <w:color w:val="000000"/>
                <w:sz w:val="20"/>
                <w:szCs w:val="20"/>
              </w:rPr>
            </w:pPr>
            <w:r w:rsidRPr="00C34C47">
              <w:rPr>
                <w:color w:val="000000"/>
                <w:sz w:val="20"/>
                <w:szCs w:val="20"/>
              </w:rPr>
              <w:t>i) konsolidované výročné správy,</w:t>
            </w:r>
          </w:p>
          <w:p w:rsidR="00D36AB8" w:rsidRPr="00C34C47" w:rsidRDefault="00D36AB8" w:rsidP="00D36AB8">
            <w:pPr>
              <w:adjustRightInd w:val="0"/>
              <w:rPr>
                <w:b/>
                <w:color w:val="000000"/>
                <w:sz w:val="20"/>
                <w:szCs w:val="20"/>
              </w:rPr>
            </w:pPr>
            <w:r w:rsidRPr="00C34C47">
              <w:rPr>
                <w:b/>
                <w:sz w:val="20"/>
                <w:szCs w:val="20"/>
              </w:rPr>
              <w:t xml:space="preserve">m) </w:t>
            </w:r>
            <w:r w:rsidRPr="00C34C47">
              <w:rPr>
                <w:b/>
                <w:color w:val="000000"/>
                <w:sz w:val="20"/>
                <w:szCs w:val="20"/>
              </w:rPr>
              <w:t>konsolidované vykazovanie informácií o udržateľnosti materskej účtovnej jednotky so sídlom mimo územia členského štátu a</w:t>
            </w:r>
            <w:r w:rsidR="00F54E6A">
              <w:rPr>
                <w:b/>
                <w:color w:val="000000"/>
                <w:sz w:val="20"/>
                <w:szCs w:val="20"/>
              </w:rPr>
              <w:t xml:space="preserve"> dokument s </w:t>
            </w:r>
            <w:r w:rsidRPr="00C34C47">
              <w:rPr>
                <w:b/>
                <w:color w:val="000000"/>
                <w:sz w:val="20"/>
                <w:szCs w:val="20"/>
              </w:rPr>
              <w:t>názor</w:t>
            </w:r>
            <w:r w:rsidR="00F54E6A">
              <w:rPr>
                <w:b/>
                <w:color w:val="000000"/>
                <w:sz w:val="20"/>
                <w:szCs w:val="20"/>
              </w:rPr>
              <w:t>om</w:t>
            </w:r>
            <w:r w:rsidRPr="00C34C47">
              <w:rPr>
                <w:b/>
                <w:color w:val="000000"/>
                <w:sz w:val="20"/>
                <w:szCs w:val="20"/>
              </w:rPr>
              <w:t xml:space="preserve"> týkajúci sa uistenia v oblasti konsolidovaného vykazovania informácií o udržateľnosti uvedené v § 20c ods. 17 písm. b)  a § 20g ods. 10 písm. b),</w:t>
            </w:r>
          </w:p>
          <w:p w:rsidR="00D36AB8" w:rsidRPr="00C34C47" w:rsidRDefault="00D36AB8" w:rsidP="00D36AB8">
            <w:pPr>
              <w:adjustRightInd w:val="0"/>
              <w:rPr>
                <w:b/>
                <w:color w:val="000000"/>
                <w:sz w:val="20"/>
                <w:szCs w:val="20"/>
              </w:rPr>
            </w:pPr>
            <w:r w:rsidRPr="00C34C47">
              <w:rPr>
                <w:b/>
                <w:color w:val="000000"/>
                <w:sz w:val="20"/>
                <w:szCs w:val="20"/>
              </w:rPr>
              <w:t>n) správ</w:t>
            </w:r>
            <w:r w:rsidR="004A1931">
              <w:rPr>
                <w:b/>
                <w:color w:val="000000"/>
                <w:sz w:val="20"/>
                <w:szCs w:val="20"/>
              </w:rPr>
              <w:t>y</w:t>
            </w:r>
            <w:r w:rsidRPr="00C34C47">
              <w:rPr>
                <w:b/>
                <w:color w:val="000000"/>
                <w:sz w:val="20"/>
                <w:szCs w:val="20"/>
              </w:rPr>
              <w:t xml:space="preserve"> o udržateľnosti,</w:t>
            </w:r>
          </w:p>
          <w:p w:rsidR="00D36AB8" w:rsidRPr="00C34C47" w:rsidRDefault="004A1931" w:rsidP="00D36AB8">
            <w:pPr>
              <w:adjustRightInd w:val="0"/>
              <w:rPr>
                <w:sz w:val="20"/>
                <w:szCs w:val="20"/>
              </w:rPr>
            </w:pPr>
            <w:r>
              <w:rPr>
                <w:b/>
                <w:color w:val="000000"/>
                <w:sz w:val="20"/>
                <w:szCs w:val="20"/>
              </w:rPr>
              <w:t>o) správy</w:t>
            </w:r>
            <w:r w:rsidR="00D36AB8" w:rsidRPr="00C34C47">
              <w:rPr>
                <w:b/>
                <w:color w:val="000000"/>
                <w:sz w:val="20"/>
                <w:szCs w:val="20"/>
              </w:rPr>
              <w:t xml:space="preserve"> o uistení v oblasti vykazovania</w:t>
            </w:r>
            <w:r w:rsidR="00D36AB8" w:rsidRPr="00C34C47">
              <w:rPr>
                <w:b/>
                <w:sz w:val="20"/>
                <w:szCs w:val="20"/>
              </w:rPr>
              <w:t xml:space="preserve"> informácií o udržateľnosti.</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081A97">
        <w:tc>
          <w:tcPr>
            <w:tcW w:w="682" w:type="dxa"/>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tcBorders>
              <w:left w:val="single" w:sz="4" w:space="0" w:color="auto"/>
              <w:right w:val="single" w:sz="4" w:space="0" w:color="auto"/>
            </w:tcBorders>
          </w:tcPr>
          <w:p w:rsidR="00D36AB8" w:rsidRPr="00C34C47" w:rsidRDefault="00D36AB8" w:rsidP="00D36AB8">
            <w:pPr>
              <w:adjustRightInd w:val="0"/>
              <w:spacing w:before="75"/>
              <w:rPr>
                <w:bCs/>
                <w:color w:val="000000"/>
                <w:sz w:val="20"/>
                <w:szCs w:val="20"/>
              </w:rPr>
            </w:pPr>
          </w:p>
        </w:tc>
        <w:tc>
          <w:tcPr>
            <w:tcW w:w="850" w:type="dxa"/>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 23</w:t>
            </w:r>
          </w:p>
          <w:p w:rsidR="00D36AB8" w:rsidRPr="00C34C47" w:rsidRDefault="00D36AB8" w:rsidP="00D36AB8">
            <w:pPr>
              <w:adjustRightInd w:val="0"/>
              <w:rPr>
                <w:color w:val="000000"/>
                <w:sz w:val="20"/>
                <w:szCs w:val="20"/>
              </w:rPr>
            </w:pPr>
            <w:r w:rsidRPr="00C34C47">
              <w:rPr>
                <w:color w:val="000000"/>
                <w:sz w:val="20"/>
                <w:szCs w:val="20"/>
              </w:rPr>
              <w:t>O:5</w:t>
            </w:r>
          </w:p>
        </w:tc>
        <w:tc>
          <w:tcPr>
            <w:tcW w:w="3544" w:type="dxa"/>
            <w:tcBorders>
              <w:top w:val="single" w:sz="4" w:space="0" w:color="auto"/>
              <w:left w:val="single" w:sz="4" w:space="0" w:color="auto"/>
              <w:bottom w:val="single" w:sz="4" w:space="0" w:color="auto"/>
              <w:right w:val="single" w:sz="4" w:space="0" w:color="auto"/>
            </w:tcBorders>
          </w:tcPr>
          <w:p w:rsidR="00D36AB8" w:rsidRPr="004A1931" w:rsidRDefault="004A1931" w:rsidP="004A1931">
            <w:pPr>
              <w:adjustRightInd w:val="0"/>
              <w:jc w:val="both"/>
              <w:rPr>
                <w:b/>
                <w:color w:val="000000"/>
                <w:sz w:val="20"/>
                <w:szCs w:val="20"/>
              </w:rPr>
            </w:pPr>
            <w:r w:rsidRPr="004A1931">
              <w:rPr>
                <w:b/>
                <w:color w:val="000000"/>
                <w:sz w:val="20"/>
                <w:szCs w:val="20"/>
              </w:rPr>
              <w:t>Dokumenty podľa odseku 2 sa uchovávajú v súlade s § 35. Dokumenty podľa odseku 2, ktoré vyhotovuje účtovná jednotka, musia byť vyhotovené v štátnom jazyku. Dokumenty podľa odseku 2 musia byť uložené v štátnom jazyku a na základe rozhodnutia účtovnej jednotky môžu byť uložené aj v cudzom jazyku. Dokumenty podľa odseku 2 písm. m), ktorých preklad do štátneho jazyka nie je úradne overený, obsahujú v</w:t>
            </w:r>
            <w:r>
              <w:rPr>
                <w:b/>
                <w:color w:val="000000"/>
                <w:sz w:val="20"/>
                <w:szCs w:val="20"/>
              </w:rPr>
              <w:t>yhlásenie o tejto skutočnosti.</w:t>
            </w:r>
            <w:r w:rsidRPr="004A1931">
              <w:rPr>
                <w:b/>
                <w:color w:val="000000"/>
                <w:sz w:val="20"/>
                <w:szCs w:val="20"/>
              </w:rPr>
              <w:t xml:space="preserve">        </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val="restart"/>
            <w:tcBorders>
              <w:top w:val="single" w:sz="4" w:space="0" w:color="auto"/>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29</w:t>
            </w:r>
          </w:p>
          <w:p w:rsidR="00D36AB8" w:rsidRPr="00C34C47" w:rsidRDefault="00D36AB8" w:rsidP="00D36AB8">
            <w:pPr>
              <w:spacing w:line="276" w:lineRule="auto"/>
              <w:jc w:val="center"/>
              <w:rPr>
                <w:b/>
                <w:color w:val="000000"/>
                <w:sz w:val="20"/>
                <w:szCs w:val="20"/>
              </w:rPr>
            </w:pPr>
            <w:r w:rsidRPr="00C34C47">
              <w:rPr>
                <w:b/>
                <w:color w:val="000000"/>
                <w:sz w:val="20"/>
                <w:szCs w:val="20"/>
              </w:rPr>
              <w:lastRenderedPageBreak/>
              <w:t>O:1</w:t>
            </w:r>
          </w:p>
        </w:tc>
        <w:tc>
          <w:tcPr>
            <w:tcW w:w="4620"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b/>
                <w:sz w:val="20"/>
                <w:szCs w:val="20"/>
              </w:rPr>
            </w:pPr>
            <w:r w:rsidRPr="00C34C47">
              <w:rPr>
                <w:b/>
                <w:sz w:val="20"/>
                <w:szCs w:val="20"/>
              </w:rPr>
              <w:lastRenderedPageBreak/>
              <w:t>Konsolidovaná správa o hospodárení</w:t>
            </w:r>
          </w:p>
          <w:p w:rsidR="00D36AB8" w:rsidRPr="00C34C47" w:rsidRDefault="00D36AB8" w:rsidP="00D36AB8">
            <w:pPr>
              <w:spacing w:before="75" w:after="75"/>
              <w:rPr>
                <w:b/>
                <w:sz w:val="20"/>
                <w:szCs w:val="20"/>
              </w:rPr>
            </w:pPr>
            <w:r w:rsidRPr="00C34C47">
              <w:rPr>
                <w:sz w:val="20"/>
                <w:szCs w:val="20"/>
              </w:rPr>
              <w:lastRenderedPageBreak/>
              <w:t>1. Konsolidovaná správa o hospodárení obsahuje popri ostatných informáciách požadovaných inými ustanoveniami tejto smernice aspoň informácie vyžadované v článkoch 19 a 20 so zreteľom na zásadné úpravy vyplývajúce z osobitných parametrov konsolidovanej správy o hospodárení v porovnaní so správou o hospodárení tak, aby sa uľahčilo posúdenie situácie podnikov zahrnutých do konsolidácie ako celku.</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N</w:t>
            </w:r>
          </w:p>
        </w:tc>
        <w:tc>
          <w:tcPr>
            <w:tcW w:w="993" w:type="dxa"/>
            <w:vMerge w:val="restart"/>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color w:val="000000"/>
                <w:sz w:val="20"/>
                <w:szCs w:val="20"/>
              </w:rPr>
            </w:pPr>
            <w:r w:rsidRPr="00C34C47">
              <w:rPr>
                <w:b/>
                <w:color w:val="000000"/>
                <w:sz w:val="20"/>
                <w:szCs w:val="20"/>
              </w:rPr>
              <w:t>Čl. I</w:t>
            </w:r>
            <w:r w:rsidRPr="00C34C47">
              <w:rPr>
                <w:color w:val="000000"/>
                <w:sz w:val="20"/>
                <w:szCs w:val="20"/>
              </w:rPr>
              <w:t xml:space="preserve"> </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431/2002 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sz w:val="20"/>
                <w:szCs w:val="20"/>
              </w:rPr>
            </w:pPr>
            <w:r w:rsidRPr="00C34C47">
              <w:rPr>
                <w:b/>
                <w:color w:val="000000"/>
                <w:sz w:val="20"/>
                <w:szCs w:val="20"/>
              </w:rPr>
              <w:t>Čl. I</w:t>
            </w: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lastRenderedPageBreak/>
              <w:t>§ 22</w:t>
            </w:r>
          </w:p>
          <w:p w:rsidR="00D36AB8" w:rsidRPr="00C34C47" w:rsidRDefault="00D36AB8" w:rsidP="00D36AB8">
            <w:pPr>
              <w:jc w:val="center"/>
              <w:rPr>
                <w:color w:val="000000"/>
                <w:sz w:val="20"/>
                <w:szCs w:val="20"/>
              </w:rPr>
            </w:pPr>
            <w:r w:rsidRPr="00C34C47">
              <w:rPr>
                <w:color w:val="000000"/>
                <w:sz w:val="20"/>
                <w:szCs w:val="20"/>
              </w:rPr>
              <w:t>O: 16</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Na konsolidovanú výročnú správu sa  § 20 vzťahuje  primerane. Ak má účtovná </w:t>
            </w:r>
            <w:r w:rsidRPr="00C34C47">
              <w:rPr>
                <w:sz w:val="20"/>
                <w:szCs w:val="20"/>
              </w:rPr>
              <w:lastRenderedPageBreak/>
              <w:t>jednotka povinnosť zostaviť individuálnu výročnú správu a konsolidovanú výročnú správu, možno údaje z individuálnej výročnej správy a údaje z konsolidovanej výročnej správy spojiť do jednej výročnej správy.</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Ú</w:t>
            </w: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22</w:t>
            </w:r>
          </w:p>
          <w:p w:rsidR="00D36AB8" w:rsidRPr="00C34C47" w:rsidRDefault="00D36AB8" w:rsidP="00D36AB8">
            <w:pPr>
              <w:jc w:val="center"/>
              <w:rPr>
                <w:color w:val="000000"/>
                <w:sz w:val="20"/>
                <w:szCs w:val="20"/>
              </w:rPr>
            </w:pPr>
            <w:r w:rsidRPr="00C34C47">
              <w:rPr>
                <w:color w:val="000000"/>
                <w:sz w:val="20"/>
                <w:szCs w:val="20"/>
              </w:rPr>
              <w:t>O: 2</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b/>
                <w:sz w:val="20"/>
                <w:szCs w:val="20"/>
              </w:rPr>
            </w:pPr>
            <w:r w:rsidRPr="007A2CCF">
              <w:rPr>
                <w:b/>
                <w:sz w:val="20"/>
                <w:szCs w:val="20"/>
                <w:shd w:val="clear" w:color="auto" w:fill="FFFFFF"/>
              </w:rPr>
              <w:t>Konsolidovanú účtovnú závierku zostavuje materská účtovná jednotka. Materská účtovná jednotka, ktorá má povinnosť zostaviť konsolidovanú účtovnú závierku, vyhotovuje konsolidovanú výročnú správu. Ak tak ustanovuje tento zákon, súčasťou konsolidovanej výročnej správy je aj konsolidovaná správa o platbe podľa odsekov 19 a 20 a konsolidované vykazovanie informácií o udržateľnosti podľa § 20g.  Konsolidovaná účtovná závierka a konsolidovaná výročná správa musia byť overené  audítorom a postup podľa § 20 ods. 3 sa na audítora vzťahuje primerane.</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20</w:t>
            </w:r>
          </w:p>
          <w:p w:rsidR="00D36AB8" w:rsidRPr="00C34C47" w:rsidRDefault="00D36AB8" w:rsidP="00D36AB8">
            <w:pPr>
              <w:jc w:val="center"/>
              <w:rPr>
                <w:color w:val="000000"/>
                <w:sz w:val="20"/>
                <w:szCs w:val="20"/>
              </w:rPr>
            </w:pPr>
            <w:r w:rsidRPr="00C34C47">
              <w:rPr>
                <w:color w:val="000000"/>
                <w:sz w:val="20"/>
                <w:szCs w:val="20"/>
              </w:rPr>
              <w:t>O: 1</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Účtovná jednotka, ktorá  musí  mať účtovnú  závierku  overenú  audítorom podľa  § 19, okrem účtovnej jednotky uvedenej v § 17a ods. 1 písm. b) a pobočky zahraničného obchodníka s cennými papiermi, je povinná vyhotovovať výročnú  správu</w:t>
            </w:r>
            <w:r w:rsidR="004A1931">
              <w:rPr>
                <w:sz w:val="20"/>
                <w:szCs w:val="20"/>
              </w:rPr>
              <w:t xml:space="preserve">. </w:t>
            </w:r>
            <w:r w:rsidRPr="00C34C47">
              <w:rPr>
                <w:sz w:val="20"/>
                <w:szCs w:val="20"/>
              </w:rPr>
              <w:t xml:space="preserve">Výročná správa obsahuje účtovnú závierku za účtovné obdobie, za ktoré sa vyhotovuje výročná správa,  a správu audítora </w:t>
            </w:r>
            <w:r w:rsidRPr="00C34C47">
              <w:rPr>
                <w:b/>
                <w:bCs/>
                <w:sz w:val="20"/>
                <w:szCs w:val="20"/>
              </w:rPr>
              <w:t>vrátane dodatku správy audítora</w:t>
            </w:r>
            <w:r w:rsidR="004A1931">
              <w:rPr>
                <w:b/>
                <w:bCs/>
                <w:sz w:val="20"/>
                <w:szCs w:val="20"/>
                <w:vertAlign w:val="superscript"/>
              </w:rPr>
              <w:t>26</w:t>
            </w:r>
            <w:r w:rsidRPr="00C34C47">
              <w:rPr>
                <w:b/>
                <w:bCs/>
                <w:sz w:val="20"/>
                <w:szCs w:val="20"/>
                <w:vertAlign w:val="superscript"/>
              </w:rPr>
              <w:t>b</w:t>
            </w:r>
            <w:r w:rsidRPr="00C34C47">
              <w:rPr>
                <w:b/>
                <w:bCs/>
                <w:sz w:val="20"/>
                <w:szCs w:val="20"/>
              </w:rPr>
              <w:t>)</w:t>
            </w:r>
            <w:r>
              <w:rPr>
                <w:b/>
                <w:bCs/>
                <w:sz w:val="20"/>
                <w:szCs w:val="20"/>
              </w:rPr>
              <w:t xml:space="preserve"> </w:t>
            </w:r>
            <w:r w:rsidRPr="00C34C47">
              <w:rPr>
                <w:b/>
                <w:bCs/>
                <w:sz w:val="20"/>
                <w:szCs w:val="20"/>
              </w:rPr>
              <w:t>(ďalej len „správa audítora“)</w:t>
            </w:r>
            <w:r w:rsidR="004A1931">
              <w:rPr>
                <w:b/>
                <w:bCs/>
                <w:sz w:val="20"/>
                <w:szCs w:val="20"/>
              </w:rPr>
              <w:t xml:space="preserve"> </w:t>
            </w:r>
            <w:r w:rsidRPr="00C34C47">
              <w:rPr>
                <w:sz w:val="20"/>
                <w:szCs w:val="20"/>
              </w:rPr>
              <w:t>k tejto účtovnej závierke, ak osobitný predpis neustanovuje inak, a najmä informácie o</w:t>
            </w:r>
          </w:p>
          <w:p w:rsidR="00D36AB8" w:rsidRPr="00C34C47" w:rsidRDefault="00D36AB8" w:rsidP="00D36AB8">
            <w:pPr>
              <w:numPr>
                <w:ilvl w:val="0"/>
                <w:numId w:val="8"/>
              </w:numPr>
              <w:jc w:val="both"/>
              <w:rPr>
                <w:sz w:val="20"/>
                <w:szCs w:val="20"/>
              </w:rPr>
            </w:pPr>
            <w:r w:rsidRPr="00C34C47">
              <w:rPr>
                <w:sz w:val="20"/>
                <w:szCs w:val="20"/>
              </w:rPr>
              <w:t xml:space="preserve">vývoji účtovnej jednotky, o stave, v ktorom sa nachádza, a o významných rizikách a neistotách, ktorým je účtovná jednotka vystavená; </w:t>
            </w:r>
            <w:r w:rsidRPr="00C34C47">
              <w:rPr>
                <w:sz w:val="20"/>
                <w:szCs w:val="20"/>
              </w:rPr>
              <w:lastRenderedPageBreak/>
              <w:t>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D36AB8" w:rsidRPr="00C34C47" w:rsidRDefault="00D36AB8" w:rsidP="00D36AB8">
            <w:pPr>
              <w:numPr>
                <w:ilvl w:val="0"/>
                <w:numId w:val="8"/>
              </w:numPr>
              <w:jc w:val="both"/>
              <w:rPr>
                <w:sz w:val="20"/>
                <w:szCs w:val="20"/>
              </w:rPr>
            </w:pPr>
            <w:r w:rsidRPr="00C34C47">
              <w:rPr>
                <w:sz w:val="20"/>
                <w:szCs w:val="20"/>
              </w:rPr>
              <w:t>udalostiach osobitného významu, ktoré nastali po skončení účtovného obdobia, za ktoré sa vyhotovuje výročná správa,</w:t>
            </w:r>
          </w:p>
          <w:p w:rsidR="00D36AB8" w:rsidRPr="00C34C47" w:rsidRDefault="00D36AB8" w:rsidP="00D36AB8">
            <w:pPr>
              <w:numPr>
                <w:ilvl w:val="0"/>
                <w:numId w:val="8"/>
              </w:numPr>
              <w:jc w:val="both"/>
              <w:rPr>
                <w:sz w:val="20"/>
                <w:szCs w:val="20"/>
              </w:rPr>
            </w:pPr>
            <w:r w:rsidRPr="00C34C47">
              <w:rPr>
                <w:sz w:val="20"/>
                <w:szCs w:val="20"/>
              </w:rPr>
              <w:t xml:space="preserve">predpokladanom budúcom vývoji činnosti účtovnej jednotky, </w:t>
            </w:r>
          </w:p>
          <w:p w:rsidR="00D36AB8" w:rsidRPr="00C34C47" w:rsidRDefault="00D36AB8" w:rsidP="00D36AB8">
            <w:pPr>
              <w:numPr>
                <w:ilvl w:val="0"/>
                <w:numId w:val="8"/>
              </w:numPr>
              <w:jc w:val="both"/>
              <w:rPr>
                <w:sz w:val="20"/>
                <w:szCs w:val="20"/>
              </w:rPr>
            </w:pPr>
            <w:r w:rsidRPr="00C34C47">
              <w:rPr>
                <w:sz w:val="20"/>
                <w:szCs w:val="20"/>
              </w:rPr>
              <w:t xml:space="preserve">nákladoch na činnosť v oblasti výskumu a vývoja, </w:t>
            </w:r>
          </w:p>
          <w:p w:rsidR="00D36AB8" w:rsidRPr="00C34C47" w:rsidRDefault="00D36AB8" w:rsidP="00D36AB8">
            <w:pPr>
              <w:numPr>
                <w:ilvl w:val="0"/>
                <w:numId w:val="8"/>
              </w:numPr>
              <w:jc w:val="both"/>
              <w:rPr>
                <w:sz w:val="20"/>
                <w:szCs w:val="20"/>
              </w:rPr>
            </w:pPr>
            <w:r w:rsidRPr="00C34C47">
              <w:rPr>
                <w:sz w:val="20"/>
                <w:szCs w:val="20"/>
              </w:rPr>
              <w:t>nadobúdaní vlastných akcií,</w:t>
            </w:r>
            <w:r w:rsidRPr="00C34C47">
              <w:rPr>
                <w:sz w:val="20"/>
                <w:szCs w:val="20"/>
                <w:vertAlign w:val="superscript"/>
              </w:rPr>
              <w:t>27a</w:t>
            </w:r>
            <w:r w:rsidRPr="00C34C47">
              <w:rPr>
                <w:sz w:val="20"/>
                <w:szCs w:val="20"/>
              </w:rPr>
              <w:t xml:space="preserve">) dočasných listov, obchodných podielov a akcií, dočasných listov a obchodných podielov materskej účtovnej jednotky podľa § 22, </w:t>
            </w:r>
          </w:p>
          <w:p w:rsidR="00D36AB8" w:rsidRPr="00C34C47" w:rsidRDefault="00D36AB8" w:rsidP="00D36AB8">
            <w:pPr>
              <w:numPr>
                <w:ilvl w:val="0"/>
                <w:numId w:val="8"/>
              </w:numPr>
              <w:jc w:val="both"/>
              <w:rPr>
                <w:sz w:val="20"/>
                <w:szCs w:val="20"/>
              </w:rPr>
            </w:pPr>
            <w:r w:rsidRPr="00C34C47">
              <w:rPr>
                <w:sz w:val="20"/>
                <w:szCs w:val="20"/>
              </w:rPr>
              <w:t>návrhu na rozdelenie zisku alebo vyrovnanie straty,</w:t>
            </w:r>
          </w:p>
          <w:p w:rsidR="00D36AB8" w:rsidRPr="00C34C47" w:rsidRDefault="00D36AB8" w:rsidP="00D36AB8">
            <w:pPr>
              <w:numPr>
                <w:ilvl w:val="0"/>
                <w:numId w:val="8"/>
              </w:numPr>
              <w:jc w:val="both"/>
              <w:rPr>
                <w:sz w:val="20"/>
                <w:szCs w:val="20"/>
              </w:rPr>
            </w:pPr>
            <w:r w:rsidRPr="00C34C47">
              <w:rPr>
                <w:sz w:val="20"/>
                <w:szCs w:val="20"/>
              </w:rPr>
              <w:t xml:space="preserve">údajoch požadovaných podľa osobitných predpisov, </w:t>
            </w:r>
          </w:p>
          <w:p w:rsidR="00D36AB8" w:rsidRPr="00C34C47" w:rsidRDefault="00D36AB8" w:rsidP="00D36AB8">
            <w:pPr>
              <w:numPr>
                <w:ilvl w:val="0"/>
                <w:numId w:val="8"/>
              </w:numPr>
              <w:jc w:val="both"/>
              <w:rPr>
                <w:sz w:val="20"/>
                <w:szCs w:val="20"/>
              </w:rPr>
            </w:pPr>
            <w:r w:rsidRPr="00C34C47">
              <w:rPr>
                <w:sz w:val="20"/>
                <w:szCs w:val="20"/>
              </w:rPr>
              <w:t>tom, či účtovná jednotka má organizačnú zložku v zahraničí.</w:t>
            </w:r>
          </w:p>
          <w:p w:rsidR="00D36AB8" w:rsidRPr="00C34C47" w:rsidRDefault="00D36AB8" w:rsidP="00D36AB8">
            <w:pPr>
              <w:spacing w:before="120" w:after="120"/>
              <w:ind w:left="142" w:firstLine="255"/>
              <w:jc w:val="both"/>
              <w:rPr>
                <w:b/>
                <w:sz w:val="20"/>
                <w:szCs w:val="20"/>
              </w:rPr>
            </w:pPr>
            <w:r>
              <w:rPr>
                <w:b/>
                <w:sz w:val="20"/>
                <w:szCs w:val="20"/>
              </w:rPr>
              <w:t>Poznámky pod čiarou k odkazom 26</w:t>
            </w:r>
            <w:r w:rsidRPr="00C34C47">
              <w:rPr>
                <w:b/>
                <w:sz w:val="20"/>
                <w:szCs w:val="20"/>
              </w:rPr>
              <w:t>b</w:t>
            </w:r>
            <w:r w:rsidR="004A1931">
              <w:rPr>
                <w:b/>
                <w:sz w:val="20"/>
                <w:szCs w:val="20"/>
              </w:rPr>
              <w:t xml:space="preserve"> a</w:t>
            </w:r>
            <w:r>
              <w:rPr>
                <w:b/>
                <w:sz w:val="20"/>
                <w:szCs w:val="20"/>
              </w:rPr>
              <w:t> 27a</w:t>
            </w:r>
            <w:r w:rsidRPr="00C34C47">
              <w:rPr>
                <w:b/>
                <w:sz w:val="20"/>
                <w:szCs w:val="20"/>
              </w:rPr>
              <w:t xml:space="preserve"> zne</w:t>
            </w:r>
            <w:r>
              <w:rPr>
                <w:b/>
                <w:sz w:val="20"/>
                <w:szCs w:val="20"/>
              </w:rPr>
              <w:t>jú</w:t>
            </w:r>
            <w:r w:rsidRPr="00C34C47">
              <w:rPr>
                <w:b/>
                <w:sz w:val="20"/>
                <w:szCs w:val="20"/>
              </w:rPr>
              <w:t>:</w:t>
            </w:r>
          </w:p>
          <w:p w:rsidR="00D36AB8" w:rsidRPr="00C34C47" w:rsidRDefault="00D36AB8" w:rsidP="00D36AB8">
            <w:pPr>
              <w:jc w:val="both"/>
              <w:rPr>
                <w:b/>
                <w:sz w:val="20"/>
                <w:szCs w:val="20"/>
              </w:rPr>
            </w:pPr>
            <w:r w:rsidRPr="00FB2694">
              <w:rPr>
                <w:b/>
                <w:sz w:val="20"/>
                <w:szCs w:val="20"/>
              </w:rPr>
              <w:t>26b</w:t>
            </w:r>
            <w:r w:rsidRPr="00C34C47">
              <w:rPr>
                <w:b/>
                <w:sz w:val="20"/>
                <w:szCs w:val="20"/>
              </w:rPr>
              <w:t>) § 27 ods. 6 zákona č. 423/2015 Z. z.</w:t>
            </w:r>
          </w:p>
          <w:p w:rsidR="00D36AB8" w:rsidRPr="00C34C47" w:rsidRDefault="00D36AB8" w:rsidP="00D36AB8">
            <w:pPr>
              <w:jc w:val="both"/>
              <w:rPr>
                <w:sz w:val="20"/>
                <w:szCs w:val="20"/>
              </w:rPr>
            </w:pPr>
            <w:r w:rsidRPr="00C34C47">
              <w:rPr>
                <w:sz w:val="20"/>
                <w:szCs w:val="20"/>
              </w:rPr>
              <w:t>27a) §161d ods. 2 Obchodného zákonníka.</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30</w:t>
            </w:r>
          </w:p>
          <w:p w:rsidR="00D36AB8" w:rsidRPr="00C34C47" w:rsidRDefault="00D36AB8" w:rsidP="00D36AB8">
            <w:pPr>
              <w:spacing w:line="276" w:lineRule="auto"/>
              <w:jc w:val="center"/>
              <w:rPr>
                <w:b/>
                <w:color w:val="000000"/>
                <w:sz w:val="20"/>
                <w:szCs w:val="20"/>
              </w:rPr>
            </w:pPr>
            <w:r w:rsidRPr="00C34C47">
              <w:rPr>
                <w:b/>
                <w:color w:val="000000"/>
                <w:sz w:val="20"/>
                <w:szCs w:val="20"/>
              </w:rPr>
              <w:t>O:1</w:t>
            </w: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rPr>
                <w:b/>
                <w:sz w:val="20"/>
                <w:szCs w:val="20"/>
              </w:rPr>
            </w:pPr>
            <w:r w:rsidRPr="00C34C47">
              <w:rPr>
                <w:b/>
                <w:sz w:val="20"/>
                <w:szCs w:val="20"/>
              </w:rPr>
              <w:t>UVEREJŇOVANIE</w:t>
            </w:r>
          </w:p>
          <w:p w:rsidR="00D36AB8" w:rsidRPr="00C34C47" w:rsidRDefault="00D36AB8" w:rsidP="00D36AB8">
            <w:pPr>
              <w:spacing w:before="75" w:after="75"/>
              <w:rPr>
                <w:sz w:val="20"/>
                <w:szCs w:val="20"/>
              </w:rPr>
            </w:pPr>
            <w:r w:rsidRPr="00C34C47">
              <w:rPr>
                <w:sz w:val="20"/>
                <w:szCs w:val="20"/>
              </w:rPr>
              <w:t>Článok 30</w:t>
            </w:r>
          </w:p>
          <w:p w:rsidR="00D36AB8" w:rsidRPr="00C34C47" w:rsidRDefault="00D36AB8" w:rsidP="00D36AB8">
            <w:pPr>
              <w:spacing w:before="75" w:after="75"/>
              <w:rPr>
                <w:b/>
                <w:sz w:val="20"/>
                <w:szCs w:val="20"/>
              </w:rPr>
            </w:pPr>
            <w:r w:rsidRPr="00C34C47">
              <w:rPr>
                <w:b/>
                <w:sz w:val="20"/>
                <w:szCs w:val="20"/>
              </w:rPr>
              <w:t>Všeobecné požiadavky na uverejňovanie</w:t>
            </w:r>
          </w:p>
          <w:p w:rsidR="00D36AB8" w:rsidRPr="00C34C47" w:rsidRDefault="00D36AB8" w:rsidP="00D36AB8">
            <w:pPr>
              <w:spacing w:before="75" w:after="75"/>
              <w:rPr>
                <w:sz w:val="20"/>
                <w:szCs w:val="20"/>
              </w:rPr>
            </w:pPr>
            <w:r w:rsidRPr="00C34C47">
              <w:rPr>
                <w:sz w:val="20"/>
                <w:szCs w:val="20"/>
              </w:rPr>
              <w:lastRenderedPageBreak/>
              <w:t>1. Členské štáty zabezpečia, aby podniky v primeranej lehote, ktorá neprekročí 12 mesiacov po dni, ku ktorému sa zostavuje účtovná závierka, uverejňovali riadne schválené ročné účtovné závierky a správu o hospodárení spolu s názorom predloženým štatutárnym audítorom alebo audítorskou spoločnosťou uvedenými v článku 34 tejto smernice, ako je stanovené v právnych predpisoch každého členského štátu, a v súlade s kapitolou 2 smernice 2009/101/ES.</w:t>
            </w:r>
          </w:p>
          <w:p w:rsidR="00D36AB8" w:rsidRPr="00C34C47" w:rsidRDefault="00D36AB8" w:rsidP="00D36AB8">
            <w:pPr>
              <w:spacing w:before="75" w:after="75"/>
              <w:rPr>
                <w:sz w:val="20"/>
                <w:szCs w:val="20"/>
              </w:rPr>
            </w:pPr>
            <w:r w:rsidRPr="00C34C47">
              <w:rPr>
                <w:sz w:val="20"/>
                <w:szCs w:val="20"/>
              </w:rPr>
              <w:t>Členské štáty však môžu oslobodiť podniky od povinnosti uverejňovať správu o hospodárení v prípade, že je možné na požiadanie ľahko získať kópiu takejto celej správy alebo jej ktorejkoľvek časti za cenu, ktorá neprevyšuje jej administratívne náklady.</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N</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r w:rsidRPr="00C34C47">
              <w:rPr>
                <w:color w:val="000000"/>
                <w:sz w:val="20"/>
                <w:szCs w:val="20"/>
              </w:rPr>
              <w:t>D</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r w:rsidRPr="00C34C47">
              <w:rPr>
                <w:color w:val="000000"/>
                <w:sz w:val="20"/>
                <w:szCs w:val="20"/>
              </w:rPr>
              <w:t>N</w:t>
            </w: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p w:rsidR="00D36AB8" w:rsidRPr="00C34C47" w:rsidRDefault="00D36AB8" w:rsidP="00D36AB8">
            <w:pPr>
              <w:adjustRightInd w:val="0"/>
              <w:rPr>
                <w:color w:val="000000"/>
                <w:sz w:val="20"/>
                <w:szCs w:val="20"/>
              </w:rPr>
            </w:pPr>
          </w:p>
        </w:tc>
        <w:tc>
          <w:tcPr>
            <w:tcW w:w="993" w:type="dxa"/>
            <w:vMerge w:val="restart"/>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lastRenderedPageBreak/>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r w:rsidRPr="00C34C47">
              <w:rPr>
                <w:color w:val="000000"/>
                <w:sz w:val="20"/>
                <w:szCs w:val="20"/>
              </w:rPr>
              <w:t>431/2002</w:t>
            </w:r>
            <w:r>
              <w:rPr>
                <w:color w:val="000000"/>
                <w:sz w:val="20"/>
                <w:szCs w:val="20"/>
              </w:rPr>
              <w:t xml:space="preserve"> a </w:t>
            </w: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color w:val="000000"/>
                <w:sz w:val="20"/>
                <w:szCs w:val="20"/>
              </w:rPr>
            </w:pPr>
          </w:p>
          <w:p w:rsidR="00D36AB8" w:rsidRPr="00C34C47" w:rsidRDefault="00D36AB8" w:rsidP="00D36AB8">
            <w:pPr>
              <w:rPr>
                <w:b/>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Default="00D36AB8" w:rsidP="00D36AB8">
            <w:pPr>
              <w:rPr>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color w:val="000000"/>
                <w:sz w:val="20"/>
                <w:szCs w:val="20"/>
              </w:rPr>
            </w:pPr>
          </w:p>
        </w:tc>
        <w:tc>
          <w:tcPr>
            <w:tcW w:w="850" w:type="dxa"/>
            <w:vMerge w:val="restart"/>
            <w:tcBorders>
              <w:top w:val="single" w:sz="4" w:space="0" w:color="auto"/>
              <w:left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lastRenderedPageBreak/>
              <w:t>§ 23</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w:t>
            </w:r>
          </w:p>
          <w:p w:rsidR="00D36AB8" w:rsidRPr="00C34C47" w:rsidRDefault="00D36AB8" w:rsidP="00D36AB8">
            <w:pPr>
              <w:jc w:val="center"/>
              <w:rPr>
                <w:color w:val="000000"/>
                <w:sz w:val="20"/>
                <w:szCs w:val="20"/>
              </w:rPr>
            </w:pPr>
            <w:r w:rsidRPr="00C34C47">
              <w:rPr>
                <w:color w:val="000000"/>
                <w:sz w:val="20"/>
                <w:szCs w:val="20"/>
              </w:rPr>
              <w:t>O: 2</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w:t>
            </w:r>
          </w:p>
          <w:p w:rsidR="00D36AB8" w:rsidRPr="00C34C47" w:rsidRDefault="00D36AB8" w:rsidP="00D36AB8">
            <w:pPr>
              <w:jc w:val="center"/>
              <w:rPr>
                <w:color w:val="000000"/>
                <w:sz w:val="20"/>
                <w:szCs w:val="20"/>
              </w:rPr>
            </w:pPr>
            <w:r w:rsidRPr="00C34C47">
              <w:rPr>
                <w:color w:val="000000"/>
                <w:sz w:val="20"/>
                <w:szCs w:val="20"/>
              </w:rPr>
              <w:t>O: 6</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Default="00D36AB8" w:rsidP="00D36AB8">
            <w:pPr>
              <w:jc w:val="center"/>
              <w:rPr>
                <w:color w:val="000000"/>
                <w:sz w:val="20"/>
                <w:szCs w:val="20"/>
              </w:rPr>
            </w:pPr>
            <w:r>
              <w:rPr>
                <w:color w:val="000000"/>
                <w:sz w:val="20"/>
                <w:szCs w:val="20"/>
              </w:rPr>
              <w:t>§ 23c</w:t>
            </w:r>
          </w:p>
          <w:p w:rsidR="00D36AB8" w:rsidRPr="00C34C47" w:rsidRDefault="00D36AB8" w:rsidP="00D36AB8">
            <w:pPr>
              <w:jc w:val="center"/>
              <w:rPr>
                <w:color w:val="000000"/>
                <w:sz w:val="20"/>
                <w:szCs w:val="20"/>
              </w:rPr>
            </w:pPr>
            <w:r>
              <w:rPr>
                <w:color w:val="000000"/>
                <w:sz w:val="20"/>
                <w:szCs w:val="20"/>
              </w:rPr>
              <w:t>O: 1</w:t>
            </w: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23a</w:t>
            </w:r>
          </w:p>
          <w:p w:rsidR="00D36AB8" w:rsidRPr="00C34C47" w:rsidRDefault="00D36AB8" w:rsidP="00D36AB8">
            <w:pPr>
              <w:jc w:val="center"/>
              <w:rPr>
                <w:color w:val="000000"/>
                <w:sz w:val="20"/>
                <w:szCs w:val="20"/>
              </w:rPr>
            </w:pPr>
            <w:r w:rsidRPr="00C34C47">
              <w:rPr>
                <w:color w:val="000000"/>
                <w:sz w:val="20"/>
                <w:szCs w:val="20"/>
              </w:rPr>
              <w:t>O: 3</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Default="00D36AB8" w:rsidP="00D36AB8">
            <w:pPr>
              <w:jc w:val="center"/>
              <w:rPr>
                <w:color w:val="000000"/>
                <w:sz w:val="20"/>
                <w:szCs w:val="20"/>
              </w:rPr>
            </w:pPr>
          </w:p>
          <w:p w:rsidR="00D36AB8"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23a</w:t>
            </w:r>
          </w:p>
          <w:p w:rsidR="00D36AB8" w:rsidRPr="00C34C47" w:rsidRDefault="00D36AB8" w:rsidP="00D36AB8">
            <w:pPr>
              <w:jc w:val="center"/>
              <w:rPr>
                <w:color w:val="000000"/>
                <w:sz w:val="20"/>
                <w:szCs w:val="20"/>
              </w:rPr>
            </w:pPr>
            <w:r w:rsidRPr="00C34C47">
              <w:rPr>
                <w:color w:val="000000"/>
                <w:sz w:val="20"/>
                <w:szCs w:val="20"/>
              </w:rPr>
              <w:t>O: 9</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23a</w:t>
            </w:r>
          </w:p>
          <w:p w:rsidR="00D36AB8" w:rsidRPr="00C34C47" w:rsidRDefault="00D36AB8" w:rsidP="00D36AB8">
            <w:pPr>
              <w:jc w:val="center"/>
              <w:rPr>
                <w:color w:val="000000"/>
                <w:sz w:val="20"/>
                <w:szCs w:val="20"/>
              </w:rPr>
            </w:pPr>
            <w:r w:rsidRPr="00C34C47">
              <w:rPr>
                <w:color w:val="000000"/>
                <w:sz w:val="20"/>
                <w:szCs w:val="20"/>
              </w:rPr>
              <w:t>O: 10</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 23a</w:t>
            </w:r>
          </w:p>
          <w:p w:rsidR="00D36AB8" w:rsidRPr="00C34C47" w:rsidRDefault="00D36AB8" w:rsidP="00D36AB8">
            <w:pPr>
              <w:jc w:val="center"/>
              <w:rPr>
                <w:color w:val="000000"/>
                <w:sz w:val="20"/>
                <w:szCs w:val="20"/>
              </w:rPr>
            </w:pPr>
            <w:r w:rsidRPr="00C34C47">
              <w:rPr>
                <w:color w:val="000000"/>
                <w:sz w:val="20"/>
                <w:szCs w:val="20"/>
              </w:rPr>
              <w:t>O: 11</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b/>
                <w:color w:val="000000"/>
                <w:sz w:val="20"/>
                <w:szCs w:val="20"/>
              </w:rPr>
            </w:pPr>
            <w:r w:rsidRPr="00C34C47">
              <w:rPr>
                <w:b/>
                <w:color w:val="000000"/>
                <w:sz w:val="20"/>
                <w:szCs w:val="20"/>
              </w:rPr>
              <w:t>§ 23a</w:t>
            </w:r>
          </w:p>
          <w:p w:rsidR="00D36AB8" w:rsidRPr="00C34C47" w:rsidRDefault="00D36AB8" w:rsidP="00D36AB8">
            <w:pPr>
              <w:jc w:val="center"/>
              <w:rPr>
                <w:b/>
                <w:color w:val="000000"/>
                <w:sz w:val="20"/>
                <w:szCs w:val="20"/>
              </w:rPr>
            </w:pPr>
            <w:r w:rsidRPr="00C34C47">
              <w:rPr>
                <w:b/>
                <w:color w:val="000000"/>
                <w:sz w:val="20"/>
                <w:szCs w:val="20"/>
              </w:rPr>
              <w:t>O: 12</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b/>
                <w:color w:val="000000"/>
                <w:sz w:val="20"/>
                <w:szCs w:val="20"/>
              </w:rPr>
            </w:pPr>
            <w:r w:rsidRPr="00C34C47">
              <w:rPr>
                <w:b/>
                <w:color w:val="000000"/>
                <w:sz w:val="20"/>
                <w:szCs w:val="20"/>
              </w:rPr>
              <w:t>§ 23a</w:t>
            </w:r>
          </w:p>
          <w:p w:rsidR="00D36AB8" w:rsidRPr="00C34C47" w:rsidRDefault="00D36AB8" w:rsidP="00D36AB8">
            <w:pPr>
              <w:jc w:val="center"/>
              <w:rPr>
                <w:b/>
                <w:color w:val="000000"/>
                <w:sz w:val="20"/>
                <w:szCs w:val="20"/>
              </w:rPr>
            </w:pPr>
            <w:r w:rsidRPr="00C34C47">
              <w:rPr>
                <w:b/>
                <w:color w:val="000000"/>
                <w:sz w:val="20"/>
                <w:szCs w:val="20"/>
              </w:rPr>
              <w:t>O: 13</w:t>
            </w: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p>
          <w:p w:rsidR="00D36AB8" w:rsidRPr="00C34C47" w:rsidRDefault="00D36AB8" w:rsidP="00D36AB8">
            <w:pPr>
              <w:jc w:val="center"/>
              <w:rPr>
                <w:b/>
                <w:color w:val="000000"/>
                <w:sz w:val="20"/>
                <w:szCs w:val="20"/>
              </w:rPr>
            </w:pPr>
            <w:r w:rsidRPr="00C34C47">
              <w:rPr>
                <w:b/>
                <w:color w:val="000000"/>
                <w:sz w:val="20"/>
                <w:szCs w:val="20"/>
              </w:rPr>
              <w:t>§ 23a</w:t>
            </w:r>
          </w:p>
          <w:p w:rsidR="00D36AB8" w:rsidRDefault="00D36AB8" w:rsidP="00D36AB8">
            <w:pPr>
              <w:jc w:val="center"/>
              <w:rPr>
                <w:b/>
                <w:color w:val="000000"/>
                <w:sz w:val="20"/>
                <w:szCs w:val="20"/>
              </w:rPr>
            </w:pPr>
            <w:r w:rsidRPr="00C34C47">
              <w:rPr>
                <w:b/>
                <w:color w:val="000000"/>
                <w:sz w:val="20"/>
                <w:szCs w:val="20"/>
              </w:rPr>
              <w:t>O: 14</w:t>
            </w: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Pr="00C34C47" w:rsidRDefault="00D36AB8" w:rsidP="00D36AB8">
            <w:pPr>
              <w:jc w:val="center"/>
              <w:rPr>
                <w:b/>
                <w:color w:val="000000"/>
                <w:sz w:val="20"/>
                <w:szCs w:val="20"/>
              </w:rPr>
            </w:pPr>
            <w:r w:rsidRPr="00C34C47">
              <w:rPr>
                <w:b/>
                <w:color w:val="000000"/>
                <w:sz w:val="20"/>
                <w:szCs w:val="20"/>
              </w:rPr>
              <w:t>§ 23a</w:t>
            </w:r>
          </w:p>
          <w:p w:rsidR="00D36AB8" w:rsidRDefault="00D36AB8" w:rsidP="00D36AB8">
            <w:pPr>
              <w:jc w:val="center"/>
              <w:rPr>
                <w:b/>
                <w:color w:val="000000"/>
                <w:sz w:val="20"/>
                <w:szCs w:val="20"/>
              </w:rPr>
            </w:pPr>
            <w:r>
              <w:rPr>
                <w:b/>
                <w:color w:val="000000"/>
                <w:sz w:val="20"/>
                <w:szCs w:val="20"/>
              </w:rPr>
              <w:t>O: 15</w:t>
            </w: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Default="00D36AB8" w:rsidP="00D36AB8">
            <w:pPr>
              <w:jc w:val="center"/>
              <w:rPr>
                <w:b/>
                <w:color w:val="000000"/>
                <w:sz w:val="20"/>
                <w:szCs w:val="20"/>
              </w:rPr>
            </w:pPr>
          </w:p>
          <w:p w:rsidR="00D36AB8" w:rsidRPr="00C34C47" w:rsidRDefault="00D36AB8" w:rsidP="00D36AB8">
            <w:pPr>
              <w:jc w:val="center"/>
              <w:rPr>
                <w:b/>
                <w:color w:val="000000"/>
                <w:sz w:val="20"/>
                <w:szCs w:val="20"/>
              </w:rPr>
            </w:pPr>
            <w:r>
              <w:rPr>
                <w:b/>
                <w:color w:val="000000"/>
                <w:sz w:val="20"/>
                <w:szCs w:val="20"/>
              </w:rPr>
              <w:t>§ 23d</w:t>
            </w:r>
          </w:p>
          <w:p w:rsidR="00D36AB8" w:rsidRPr="00C34C47" w:rsidRDefault="00D36AB8" w:rsidP="00D36AB8">
            <w:pPr>
              <w:jc w:val="center"/>
              <w:rPr>
                <w:color w:val="000000"/>
                <w:sz w:val="20"/>
                <w:szCs w:val="20"/>
              </w:rPr>
            </w:pPr>
            <w:r>
              <w:rPr>
                <w:b/>
                <w:color w:val="000000"/>
                <w:sz w:val="20"/>
                <w:szCs w:val="20"/>
              </w:rPr>
              <w:t>O: 4</w:t>
            </w:r>
          </w:p>
        </w:tc>
        <w:tc>
          <w:tcPr>
            <w:tcW w:w="3544" w:type="dxa"/>
            <w:vMerge w:val="restart"/>
            <w:tcBorders>
              <w:top w:val="single" w:sz="4" w:space="0" w:color="auto"/>
              <w:left w:val="single" w:sz="4" w:space="0" w:color="auto"/>
              <w:right w:val="single" w:sz="4" w:space="0" w:color="auto"/>
            </w:tcBorders>
          </w:tcPr>
          <w:p w:rsidR="00D36AB8" w:rsidRPr="00C34C47" w:rsidRDefault="00D36AB8" w:rsidP="00D36AB8">
            <w:pPr>
              <w:jc w:val="both"/>
              <w:rPr>
                <w:b/>
                <w:sz w:val="20"/>
                <w:szCs w:val="20"/>
              </w:rPr>
            </w:pPr>
            <w:r w:rsidRPr="00C34C47">
              <w:rPr>
                <w:sz w:val="20"/>
                <w:szCs w:val="20"/>
              </w:rPr>
              <w:lastRenderedPageBreak/>
              <w:t xml:space="preserve">Register je informačným systémom verejnej správy,29d) správcom ktorého je ministerstvo. Prevádzkovateľom registra je rozpočtová organizácia ministerstva </w:t>
            </w:r>
            <w:r w:rsidRPr="00C34C47">
              <w:rPr>
                <w:sz w:val="20"/>
                <w:szCs w:val="20"/>
              </w:rPr>
              <w:lastRenderedPageBreak/>
              <w:t xml:space="preserve">DataCentrum (ďalej len "prevádzkovateľ registra"). </w:t>
            </w:r>
            <w:r>
              <w:rPr>
                <w:b/>
                <w:sz w:val="20"/>
                <w:szCs w:val="20"/>
              </w:rPr>
              <w:t>S</w:t>
            </w:r>
            <w:r w:rsidRPr="00C34C47">
              <w:rPr>
                <w:b/>
                <w:sz w:val="20"/>
                <w:szCs w:val="20"/>
              </w:rPr>
              <w:t>právc</w:t>
            </w:r>
            <w:r>
              <w:rPr>
                <w:b/>
                <w:sz w:val="20"/>
                <w:szCs w:val="20"/>
              </w:rPr>
              <w:t>a</w:t>
            </w:r>
            <w:r w:rsidRPr="00C34C47">
              <w:rPr>
                <w:b/>
                <w:sz w:val="20"/>
                <w:szCs w:val="20"/>
              </w:rPr>
              <w:t xml:space="preserve"> registr</w:t>
            </w:r>
            <w:r>
              <w:rPr>
                <w:b/>
                <w:sz w:val="20"/>
                <w:szCs w:val="20"/>
              </w:rPr>
              <w:t xml:space="preserve">a a prevádzkovateľa registra sa považujú za </w:t>
            </w:r>
            <w:r w:rsidR="004A1931">
              <w:rPr>
                <w:b/>
                <w:sz w:val="20"/>
                <w:szCs w:val="20"/>
              </w:rPr>
              <w:t xml:space="preserve">spoločných </w:t>
            </w:r>
            <w:r w:rsidRPr="00C34C47">
              <w:rPr>
                <w:b/>
                <w:sz w:val="20"/>
                <w:szCs w:val="20"/>
              </w:rPr>
              <w:t>prevádzkovateľov po</w:t>
            </w:r>
            <w:r>
              <w:rPr>
                <w:b/>
                <w:sz w:val="20"/>
                <w:szCs w:val="20"/>
              </w:rPr>
              <w:t>dľa osobitného predpisu.29daa)</w:t>
            </w:r>
          </w:p>
          <w:p w:rsidR="00D36AB8" w:rsidRPr="00C34C47" w:rsidRDefault="00D36AB8" w:rsidP="00D36AB8">
            <w:pPr>
              <w:jc w:val="both"/>
              <w:rPr>
                <w:b/>
                <w:sz w:val="20"/>
                <w:szCs w:val="20"/>
              </w:rPr>
            </w:pPr>
          </w:p>
          <w:p w:rsidR="00D36AB8" w:rsidRPr="00C34C47" w:rsidRDefault="00D36AB8" w:rsidP="00D36AB8">
            <w:pPr>
              <w:jc w:val="both"/>
              <w:rPr>
                <w:sz w:val="20"/>
                <w:szCs w:val="20"/>
              </w:rPr>
            </w:pPr>
            <w:r w:rsidRPr="00C34C47">
              <w:rPr>
                <w:sz w:val="20"/>
                <w:szCs w:val="20"/>
              </w:rPr>
              <w:t>Do registra sa ukladajú</w:t>
            </w:r>
          </w:p>
          <w:p w:rsidR="00D36AB8" w:rsidRPr="00C34C47" w:rsidRDefault="00D36AB8" w:rsidP="00D36AB8">
            <w:pPr>
              <w:jc w:val="both"/>
              <w:rPr>
                <w:sz w:val="20"/>
                <w:szCs w:val="20"/>
              </w:rPr>
            </w:pPr>
            <w:r w:rsidRPr="00C34C47">
              <w:rPr>
                <w:sz w:val="20"/>
                <w:szCs w:val="20"/>
              </w:rPr>
              <w:t>a) riadne individuálne účtovné závierky,</w:t>
            </w:r>
          </w:p>
          <w:p w:rsidR="00D36AB8" w:rsidRPr="00C34C47" w:rsidRDefault="00D36AB8" w:rsidP="00D36AB8">
            <w:pPr>
              <w:jc w:val="both"/>
              <w:rPr>
                <w:sz w:val="20"/>
                <w:szCs w:val="20"/>
              </w:rPr>
            </w:pPr>
            <w:r w:rsidRPr="00C34C47">
              <w:rPr>
                <w:sz w:val="20"/>
                <w:szCs w:val="20"/>
              </w:rPr>
              <w:t>b) mimoriadne individuálne účtovné závierky,</w:t>
            </w:r>
          </w:p>
          <w:p w:rsidR="00D36AB8" w:rsidRPr="00C34C47" w:rsidRDefault="00D36AB8" w:rsidP="00D36AB8">
            <w:pPr>
              <w:jc w:val="both"/>
              <w:rPr>
                <w:sz w:val="20"/>
                <w:szCs w:val="20"/>
              </w:rPr>
            </w:pPr>
            <w:r w:rsidRPr="00C34C47">
              <w:rPr>
                <w:sz w:val="20"/>
                <w:szCs w:val="20"/>
              </w:rPr>
              <w:t>c) riadne konsolidované účtovné závierky,</w:t>
            </w:r>
          </w:p>
          <w:p w:rsidR="00D36AB8" w:rsidRPr="00C34C47" w:rsidRDefault="00D36AB8" w:rsidP="00D36AB8">
            <w:pPr>
              <w:jc w:val="both"/>
              <w:rPr>
                <w:sz w:val="20"/>
                <w:szCs w:val="20"/>
              </w:rPr>
            </w:pPr>
            <w:r w:rsidRPr="00C34C47">
              <w:rPr>
                <w:sz w:val="20"/>
                <w:szCs w:val="20"/>
              </w:rPr>
              <w:t>d) mimoriadne konsolidované účtovné závierky,</w:t>
            </w:r>
          </w:p>
          <w:p w:rsidR="00D36AB8" w:rsidRPr="00C34C47" w:rsidRDefault="00D36AB8" w:rsidP="00D36AB8">
            <w:pPr>
              <w:jc w:val="both"/>
              <w:rPr>
                <w:sz w:val="20"/>
                <w:szCs w:val="20"/>
              </w:rPr>
            </w:pPr>
            <w:r w:rsidRPr="00C34C47">
              <w:rPr>
                <w:sz w:val="20"/>
                <w:szCs w:val="20"/>
              </w:rPr>
              <w:t>e) súhrnné účtovné závierky verejnej správy,</w:t>
            </w:r>
          </w:p>
          <w:p w:rsidR="00D36AB8" w:rsidRPr="00C34C47" w:rsidRDefault="00D36AB8" w:rsidP="00D36AB8">
            <w:pPr>
              <w:jc w:val="both"/>
              <w:rPr>
                <w:sz w:val="20"/>
                <w:szCs w:val="20"/>
              </w:rPr>
            </w:pPr>
            <w:r w:rsidRPr="00C34C47">
              <w:rPr>
                <w:sz w:val="20"/>
                <w:szCs w:val="20"/>
              </w:rPr>
              <w:t>f) výkazy vybraných údajov z účtovných závierok podľa § 17a a 22,</w:t>
            </w:r>
          </w:p>
          <w:p w:rsidR="00D36AB8" w:rsidRPr="00C34C47" w:rsidRDefault="00D36AB8" w:rsidP="00D36AB8">
            <w:pPr>
              <w:jc w:val="both"/>
              <w:rPr>
                <w:sz w:val="20"/>
                <w:szCs w:val="20"/>
              </w:rPr>
            </w:pPr>
            <w:r w:rsidRPr="00C34C47">
              <w:rPr>
                <w:sz w:val="20"/>
                <w:szCs w:val="20"/>
              </w:rPr>
              <w:t>g) správy audítorov,</w:t>
            </w:r>
          </w:p>
          <w:p w:rsidR="00D36AB8" w:rsidRPr="00C34C47" w:rsidRDefault="00D36AB8" w:rsidP="00D36AB8">
            <w:pPr>
              <w:jc w:val="both"/>
              <w:rPr>
                <w:sz w:val="20"/>
                <w:szCs w:val="20"/>
              </w:rPr>
            </w:pPr>
            <w:r w:rsidRPr="00C34C47">
              <w:rPr>
                <w:sz w:val="20"/>
                <w:szCs w:val="20"/>
              </w:rPr>
              <w:t>h) individuálne výročné správy,</w:t>
            </w:r>
          </w:p>
          <w:p w:rsidR="00D36AB8" w:rsidRPr="00C34C47" w:rsidRDefault="00D36AB8" w:rsidP="00D36AB8">
            <w:pPr>
              <w:jc w:val="both"/>
              <w:rPr>
                <w:sz w:val="20"/>
                <w:szCs w:val="20"/>
              </w:rPr>
            </w:pPr>
            <w:r w:rsidRPr="00C34C47">
              <w:rPr>
                <w:sz w:val="20"/>
                <w:szCs w:val="20"/>
              </w:rPr>
              <w:t>i) konsolidované výročné správy,</w:t>
            </w:r>
          </w:p>
          <w:p w:rsidR="00D36AB8" w:rsidRPr="00C34C47" w:rsidRDefault="00D36AB8" w:rsidP="00D36AB8">
            <w:pPr>
              <w:jc w:val="both"/>
              <w:rPr>
                <w:sz w:val="20"/>
                <w:szCs w:val="20"/>
              </w:rPr>
            </w:pPr>
            <w:r w:rsidRPr="00C34C47">
              <w:rPr>
                <w:sz w:val="20"/>
                <w:szCs w:val="20"/>
              </w:rPr>
              <w:t>j) ročné finančné správy podľa osobitného predpisu,29da)</w:t>
            </w:r>
          </w:p>
          <w:p w:rsidR="00D36AB8" w:rsidRPr="00C34C47" w:rsidRDefault="00D36AB8" w:rsidP="00D36AB8">
            <w:pPr>
              <w:jc w:val="both"/>
              <w:rPr>
                <w:sz w:val="20"/>
                <w:szCs w:val="20"/>
              </w:rPr>
            </w:pPr>
            <w:r w:rsidRPr="00C34C47">
              <w:rPr>
                <w:sz w:val="20"/>
                <w:szCs w:val="20"/>
              </w:rPr>
              <w:t>k) oznámenie o dátume schválenia účtovnej závierky,</w:t>
            </w:r>
          </w:p>
          <w:p w:rsidR="00D36AB8" w:rsidRPr="00C34C47" w:rsidRDefault="00D36AB8" w:rsidP="00D36AB8">
            <w:pPr>
              <w:jc w:val="both"/>
              <w:rPr>
                <w:sz w:val="20"/>
                <w:szCs w:val="20"/>
              </w:rPr>
            </w:pPr>
            <w:r w:rsidRPr="00C34C47">
              <w:rPr>
                <w:sz w:val="20"/>
                <w:szCs w:val="20"/>
              </w:rPr>
              <w:t>l) správy s informáciami o dani z príjmov.</w:t>
            </w:r>
          </w:p>
          <w:p w:rsidR="00D36AB8" w:rsidRPr="00C34C47" w:rsidRDefault="00D36AB8" w:rsidP="00D36AB8">
            <w:pPr>
              <w:jc w:val="both"/>
              <w:rPr>
                <w:b/>
                <w:sz w:val="20"/>
                <w:szCs w:val="20"/>
              </w:rPr>
            </w:pPr>
            <w:r w:rsidRPr="00C34C47">
              <w:rPr>
                <w:b/>
                <w:sz w:val="20"/>
                <w:szCs w:val="20"/>
              </w:rPr>
              <w:t>m) konsolidované vykazovanie informácií o udržateľnosti materskej účtovnej jednotky so sídlom mimo územia členského štátu a</w:t>
            </w:r>
            <w:r w:rsidR="00F54E6A">
              <w:rPr>
                <w:b/>
                <w:sz w:val="20"/>
                <w:szCs w:val="20"/>
              </w:rPr>
              <w:t xml:space="preserve"> dokument s </w:t>
            </w:r>
            <w:r w:rsidRPr="00C34C47">
              <w:rPr>
                <w:b/>
                <w:sz w:val="20"/>
                <w:szCs w:val="20"/>
              </w:rPr>
              <w:t>názor</w:t>
            </w:r>
            <w:r w:rsidR="00F54E6A">
              <w:rPr>
                <w:b/>
                <w:sz w:val="20"/>
                <w:szCs w:val="20"/>
              </w:rPr>
              <w:t>om</w:t>
            </w:r>
            <w:bookmarkStart w:id="0" w:name="_GoBack"/>
            <w:bookmarkEnd w:id="0"/>
            <w:r w:rsidRPr="00C34C47">
              <w:rPr>
                <w:b/>
                <w:sz w:val="20"/>
                <w:szCs w:val="20"/>
              </w:rPr>
              <w:t xml:space="preserve"> týkajúci sa uistenia v oblasti konsolidovaného vykazovania informácií o udržateľnosti uvedené v § 20c ods. 17 písm. b)  a § 20g ods. 10 písm. b),</w:t>
            </w:r>
          </w:p>
          <w:p w:rsidR="00D36AB8" w:rsidRPr="00C34C47" w:rsidRDefault="004A1931" w:rsidP="00D36AB8">
            <w:pPr>
              <w:jc w:val="both"/>
              <w:rPr>
                <w:b/>
                <w:sz w:val="20"/>
                <w:szCs w:val="20"/>
              </w:rPr>
            </w:pPr>
            <w:r>
              <w:rPr>
                <w:b/>
                <w:sz w:val="20"/>
                <w:szCs w:val="20"/>
              </w:rPr>
              <w:t>n) správy</w:t>
            </w:r>
            <w:r w:rsidR="00D36AB8" w:rsidRPr="00C34C47">
              <w:rPr>
                <w:b/>
                <w:sz w:val="20"/>
                <w:szCs w:val="20"/>
              </w:rPr>
              <w:t xml:space="preserve"> o udržateľnosti,</w:t>
            </w:r>
          </w:p>
          <w:p w:rsidR="00D36AB8" w:rsidRPr="00C34C47" w:rsidRDefault="004A1931" w:rsidP="00D36AB8">
            <w:pPr>
              <w:jc w:val="both"/>
              <w:rPr>
                <w:b/>
                <w:sz w:val="20"/>
                <w:szCs w:val="20"/>
              </w:rPr>
            </w:pPr>
            <w:r>
              <w:rPr>
                <w:b/>
                <w:sz w:val="20"/>
                <w:szCs w:val="20"/>
              </w:rPr>
              <w:t>o) správy</w:t>
            </w:r>
            <w:r w:rsidR="00D36AB8" w:rsidRPr="00C34C47">
              <w:rPr>
                <w:b/>
                <w:sz w:val="20"/>
                <w:szCs w:val="20"/>
              </w:rPr>
              <w:t xml:space="preserve"> o uistení v oblasti vykazovania informácií o udržateľnosti.</w:t>
            </w:r>
          </w:p>
          <w:p w:rsidR="00D36AB8" w:rsidRPr="00C34C47" w:rsidRDefault="00D36AB8" w:rsidP="00D36AB8">
            <w:pPr>
              <w:jc w:val="both"/>
              <w:rPr>
                <w:sz w:val="20"/>
                <w:szCs w:val="20"/>
              </w:rPr>
            </w:pPr>
          </w:p>
          <w:p w:rsidR="00D36AB8" w:rsidRPr="00C34C47" w:rsidRDefault="00D36AB8" w:rsidP="00D36AB8">
            <w:pPr>
              <w:jc w:val="both"/>
              <w:rPr>
                <w:sz w:val="20"/>
                <w:szCs w:val="20"/>
              </w:rPr>
            </w:pPr>
            <w:r w:rsidRPr="00C34C47">
              <w:rPr>
                <w:sz w:val="20"/>
                <w:szCs w:val="20"/>
              </w:rPr>
              <w:t>Register sa člení na verejnú časť a neverejnú časť.</w:t>
            </w:r>
            <w:r w:rsidRPr="00C34C47">
              <w:rPr>
                <w:b/>
                <w:sz w:val="20"/>
                <w:szCs w:val="20"/>
              </w:rPr>
              <w:t xml:space="preserve"> </w:t>
            </w:r>
            <w:r>
              <w:rPr>
                <w:b/>
                <w:sz w:val="20"/>
                <w:szCs w:val="20"/>
              </w:rPr>
              <w:t>Verejnú časť registra tvoria dokumenty podľa odseku 2 a</w:t>
            </w:r>
            <w:r w:rsidRPr="00C34C47">
              <w:rPr>
                <w:b/>
                <w:sz w:val="20"/>
                <w:szCs w:val="20"/>
              </w:rPr>
              <w:t xml:space="preserve"> voľne dostupný zoznam identifikačných údajov podľa odseku 7.</w:t>
            </w:r>
            <w:r w:rsidRPr="00C34C47">
              <w:rPr>
                <w:sz w:val="20"/>
                <w:szCs w:val="20"/>
              </w:rPr>
              <w:t xml:space="preserve"> Neverejnú časť registra tvoria dokumenty podľa odseku 2</w:t>
            </w:r>
          </w:p>
          <w:p w:rsidR="00D36AB8" w:rsidRPr="00C34C47" w:rsidRDefault="00D36AB8" w:rsidP="00D36AB8">
            <w:pPr>
              <w:jc w:val="both"/>
              <w:rPr>
                <w:sz w:val="20"/>
                <w:szCs w:val="20"/>
              </w:rPr>
            </w:pPr>
            <w:r w:rsidRPr="00C34C47">
              <w:rPr>
                <w:sz w:val="20"/>
                <w:szCs w:val="20"/>
              </w:rPr>
              <w:t>a) účtovnej jednotky uvedenej v § 17a ods. 1 písm. b) a pobočky zahraničnej finančnej inštitúcie,29db)</w:t>
            </w:r>
          </w:p>
          <w:p w:rsidR="00D36AB8" w:rsidRPr="00C34C47" w:rsidRDefault="00D36AB8" w:rsidP="00D36AB8">
            <w:pPr>
              <w:jc w:val="both"/>
              <w:rPr>
                <w:sz w:val="20"/>
                <w:szCs w:val="20"/>
              </w:rPr>
            </w:pPr>
            <w:r w:rsidRPr="00C34C47">
              <w:rPr>
                <w:sz w:val="20"/>
                <w:szCs w:val="20"/>
              </w:rPr>
              <w:t>b) fyzickej osoby, ktorá je účtovnou jednotkou.</w:t>
            </w:r>
          </w:p>
          <w:p w:rsidR="00D36AB8" w:rsidRDefault="00D36AB8" w:rsidP="00D36AB8">
            <w:pPr>
              <w:spacing w:before="240"/>
              <w:jc w:val="both"/>
              <w:rPr>
                <w:sz w:val="20"/>
                <w:szCs w:val="20"/>
              </w:rPr>
            </w:pPr>
            <w:r w:rsidRPr="00FB2694">
              <w:rPr>
                <w:sz w:val="20"/>
                <w:szCs w:val="20"/>
              </w:rPr>
              <w:t>(1) Prevádzkovateľ registra sprístupní dokumenty podľa § 23 ods. 2 účtovných jednotiek podľa § 23 ods. 6 vo verejnej časti registra všetkým osobám prostredníctvom webového sídla v elektronickej podobe, tak ako ich účtovná jednotka uložila, bez poplatku.</w:t>
            </w:r>
          </w:p>
          <w:p w:rsidR="00D36AB8" w:rsidRPr="00AE2787" w:rsidRDefault="00D36AB8" w:rsidP="00D36AB8">
            <w:pPr>
              <w:spacing w:before="240"/>
              <w:jc w:val="both"/>
              <w:rPr>
                <w:b/>
                <w:sz w:val="20"/>
                <w:szCs w:val="20"/>
              </w:rPr>
            </w:pPr>
            <w:r w:rsidRPr="00AE2787">
              <w:rPr>
                <w:b/>
                <w:sz w:val="20"/>
                <w:szCs w:val="20"/>
              </w:rPr>
              <w:t xml:space="preserve">Účtovná jednotka ukladá riadnu individuálnu účtovnú závierku, mimoriadnu individuálnu účtovnú závierku a výkaz vybraných údajov z účtovnej závierky podľa § 17a ods. 7 v registri najneskôr do šiestich mesiacov od dátumu, ku ktorému sa účtovná závierka zostavuje, ak § 22a ods. 3 alebo osobitný predpis neustanovuje inak.29i) Účtovná jednotka, na ktorú sa vzťahuje povinnosť zostavovať riadnu konsolidovanú účtovnú závierku alebo mimoriadnu konsolidovanú účtovnú závierku podľa § 22 alebo § 22a, je povinná uložiť riadnu konsolidovanú účtovnú závierku, mimoriadnu konsolidovanú účtovnú závierku a výkaz vybraných údajov z účtovnej závierky </w:t>
            </w:r>
            <w:r w:rsidRPr="00AE2787">
              <w:rPr>
                <w:b/>
                <w:sz w:val="20"/>
                <w:szCs w:val="20"/>
              </w:rPr>
              <w:lastRenderedPageBreak/>
              <w:t>podľa § 22 ods. 18 spolu so správou audítora v registri do jedného roka od skončenia účtovného obdobia. Dokumenty podľa § 23 ods. 2 ukladá do registra za zanikajúcu účtovnú jednotku nástupnícka účtovná jednotka; do dňa účinkov premeny alebo účinkov cezhraničnej premeny ich môže uložiť zanikajúca účtovná jednotka.</w:t>
            </w:r>
          </w:p>
          <w:p w:rsidR="00D36AB8" w:rsidRPr="00C34C47" w:rsidRDefault="00D36AB8" w:rsidP="00D36AB8">
            <w:pPr>
              <w:spacing w:before="240"/>
              <w:jc w:val="both"/>
              <w:rPr>
                <w:sz w:val="20"/>
                <w:szCs w:val="20"/>
              </w:rPr>
            </w:pPr>
            <w:r w:rsidRPr="00C34C47">
              <w:rPr>
                <w:sz w:val="20"/>
                <w:szCs w:val="20"/>
              </w:rPr>
              <w:t xml:space="preserve">Účtovná jednotka je zodpovedná za správnosť uložených dokumentov podľa § 23 ods. 2, ak </w:t>
            </w:r>
            <w:r w:rsidRPr="00C34C47">
              <w:rPr>
                <w:b/>
                <w:sz w:val="20"/>
                <w:szCs w:val="20"/>
              </w:rPr>
              <w:t>§ 20f alebo § 21f neustanovuj</w:t>
            </w:r>
            <w:r w:rsidR="00383EE7">
              <w:rPr>
                <w:b/>
                <w:sz w:val="20"/>
                <w:szCs w:val="20"/>
              </w:rPr>
              <w:t>e</w:t>
            </w:r>
            <w:r w:rsidRPr="00C34C47">
              <w:rPr>
                <w:sz w:val="20"/>
                <w:szCs w:val="20"/>
              </w:rPr>
              <w:t xml:space="preserve"> </w:t>
            </w:r>
            <w:r w:rsidRPr="00AE2787">
              <w:rPr>
                <w:b/>
                <w:sz w:val="20"/>
                <w:szCs w:val="20"/>
              </w:rPr>
              <w:t>inak</w:t>
            </w:r>
            <w:r w:rsidRPr="00C34C47">
              <w:rPr>
                <w:sz w:val="20"/>
                <w:szCs w:val="20"/>
              </w:rPr>
              <w:t>. Účtovná jednotka, na ktorú sa vzťahuje povinnosť overovania podľa § 19 alebo § 22, nesmie zverejniť informácie, ktoré predtým neboli overené audítorom, spôsobom, ktorý by mohol používateľa uviesť do omylu, že audítorom overené boli.</w:t>
            </w:r>
          </w:p>
          <w:p w:rsidR="00D36AB8" w:rsidRPr="00C34C47" w:rsidRDefault="00D36AB8" w:rsidP="00D36AB8">
            <w:pPr>
              <w:spacing w:before="240"/>
              <w:jc w:val="both"/>
              <w:rPr>
                <w:sz w:val="20"/>
                <w:szCs w:val="20"/>
              </w:rPr>
            </w:pPr>
            <w:r w:rsidRPr="00C34C47">
              <w:rPr>
                <w:sz w:val="20"/>
                <w:szCs w:val="20"/>
              </w:rPr>
              <w:t>Ak § 23a ods. 3 neustanovuje inak, dokumenty podľa § 23 ods. 2 po výmaze obchodnej spoločnosti alebo družstva z obchodného registra je povinný uložiť posledný štatutárny orgán alebo člen štatutárneho orgánu zapísaný v obchodnom registri pred výmazom obchodnej spoločnosti alebo družstva z obchodného registra, ktorý bol oprávnený konať za obchodnú spoločnosť alebo družstvo v rozsahu zapísanom v obchodnom registri pred výmazom obchodnej spoločnosti alebo družstva z obchodného registra.</w:t>
            </w:r>
          </w:p>
          <w:p w:rsidR="00D36AB8" w:rsidRPr="00C34C47" w:rsidRDefault="00D36AB8" w:rsidP="00D36AB8">
            <w:pPr>
              <w:spacing w:before="240"/>
              <w:jc w:val="both"/>
              <w:rPr>
                <w:sz w:val="20"/>
                <w:szCs w:val="20"/>
              </w:rPr>
            </w:pPr>
            <w:r w:rsidRPr="00C34C47">
              <w:rPr>
                <w:sz w:val="20"/>
                <w:szCs w:val="20"/>
              </w:rPr>
              <w:t xml:space="preserve">Účtovná jednotka, na ktorú sa vzťahuje povinnosť uloženia správy s informáciami o dani z príjmov podľa § 21a až 21c do registra, je povinná ju uložiť v registri v </w:t>
            </w:r>
            <w:r w:rsidRPr="00C34C47">
              <w:rPr>
                <w:sz w:val="20"/>
                <w:szCs w:val="20"/>
              </w:rPr>
              <w:lastRenderedPageBreak/>
              <w:t>elektronickom formáte, ktorý ustanoví ministerstvo opatrením, najneskôr do jedného roka od skončenia účtovného obdobia, za ktoré sa táto správa s informáciami o dani z príjmov vyhotovuje. Opatrenie vyhlasuje ministerstvo oznámením o jeho vydaní v Zbierke zákonov Slovenskej republiky.</w:t>
            </w:r>
          </w:p>
          <w:p w:rsidR="00D36AB8" w:rsidRPr="00C34C47" w:rsidRDefault="00D36AB8" w:rsidP="00D36AB8">
            <w:pPr>
              <w:spacing w:before="120" w:after="120"/>
              <w:jc w:val="both"/>
              <w:rPr>
                <w:b/>
                <w:sz w:val="20"/>
                <w:szCs w:val="20"/>
              </w:rPr>
            </w:pPr>
            <w:r w:rsidRPr="00C34C47">
              <w:rPr>
                <w:b/>
                <w:sz w:val="20"/>
                <w:szCs w:val="20"/>
              </w:rPr>
              <w:t>Účtovná jednotka, na ktorú sa vzťahuje povinnosť zabezpečiť, aby jej vykazovanie informácií o udržateľnosti vo výročnej správe podliehalo uisteniu v oblasti vykazovania informácií o udržateľnosti audítorom podľa § 20h, ukladá v registri aj správu o uistení v oblasti vykazovania informácií o udržateľnosti do jedného roka od skončenia účtovného obdobia, za kto</w:t>
            </w:r>
            <w:r>
              <w:rPr>
                <w:b/>
                <w:sz w:val="20"/>
                <w:szCs w:val="20"/>
              </w:rPr>
              <w:t>ré sa výročná správa vyhotovuje</w:t>
            </w:r>
            <w:r w:rsidRPr="00C34C47">
              <w:rPr>
                <w:b/>
                <w:sz w:val="20"/>
                <w:szCs w:val="20"/>
              </w:rPr>
              <w:t>.</w:t>
            </w:r>
          </w:p>
          <w:p w:rsidR="00D36AB8" w:rsidRPr="00C34C47" w:rsidRDefault="00D36AB8" w:rsidP="00D36AB8">
            <w:pPr>
              <w:spacing w:before="240"/>
              <w:jc w:val="both"/>
              <w:rPr>
                <w:b/>
                <w:sz w:val="20"/>
                <w:szCs w:val="20"/>
              </w:rPr>
            </w:pPr>
            <w:r w:rsidRPr="00C34C47">
              <w:rPr>
                <w:b/>
                <w:sz w:val="20"/>
                <w:szCs w:val="20"/>
              </w:rPr>
              <w:t>Účtovná jednotka, na ktorú sa vzťahuje povinnosť uloženia správy o udržateľnosti podľa § 20d do registra, je povinná uložiť  túto správu spolu s názorom týkajúcim sa uistenia uvedeným v § 20d ods. 6 v registri najneskôr do jedného roka od skončenia účtovného obdobia, za ktoré sa táto správa o udržateľnosti vyhotovuje.</w:t>
            </w:r>
          </w:p>
          <w:p w:rsidR="00D36AB8" w:rsidRDefault="00D36AB8" w:rsidP="00D36AB8">
            <w:pPr>
              <w:jc w:val="both"/>
              <w:rPr>
                <w:b/>
                <w:sz w:val="20"/>
                <w:szCs w:val="20"/>
              </w:rPr>
            </w:pPr>
          </w:p>
          <w:p w:rsidR="00D36AB8" w:rsidRPr="00355E27" w:rsidRDefault="00D36AB8" w:rsidP="00D36AB8">
            <w:pPr>
              <w:jc w:val="both"/>
              <w:rPr>
                <w:b/>
                <w:sz w:val="20"/>
                <w:szCs w:val="20"/>
              </w:rPr>
            </w:pPr>
            <w:r w:rsidRPr="00355E27">
              <w:rPr>
                <w:b/>
                <w:sz w:val="20"/>
                <w:szCs w:val="20"/>
              </w:rPr>
              <w:t xml:space="preserve">Účtovná jednotka, ktorá postupuje podľa § 20c ods. 16 alebo § 20g ods. 9, ukladá dokumenty podľa § 23 ods. 2 písm. m) v registri najneskôr do jedného roka od skončenia jej účtovného obdobia, za ktoré uplatňuje oslobodenie od individuálneho vykazovania informácií o udržateľnosti alebo </w:t>
            </w:r>
            <w:r w:rsidRPr="00355E27">
              <w:rPr>
                <w:b/>
                <w:sz w:val="20"/>
                <w:szCs w:val="20"/>
              </w:rPr>
              <w:lastRenderedPageBreak/>
              <w:t>konsolidovaného vykazovania informácií o udržateľnosti.</w:t>
            </w:r>
          </w:p>
          <w:p w:rsidR="00D36AB8" w:rsidRPr="00C34C47" w:rsidRDefault="00D36AB8" w:rsidP="00D36AB8">
            <w:pPr>
              <w:jc w:val="both"/>
              <w:rPr>
                <w:b/>
                <w:sz w:val="20"/>
                <w:szCs w:val="20"/>
              </w:rPr>
            </w:pPr>
            <w:r w:rsidRPr="00C34C47">
              <w:rPr>
                <w:sz w:val="20"/>
                <w:szCs w:val="20"/>
              </w:rPr>
              <w:t xml:space="preserve">V prípade, ak dokument doručený účtovnou jednotkou obsahuje osobné údaje, prevádzkovateľ registra je oprávnený ich spracúvať v súlade s § 23b ods. 3. </w:t>
            </w:r>
            <w:r w:rsidRPr="00AE2787">
              <w:rPr>
                <w:b/>
                <w:sz w:val="20"/>
                <w:szCs w:val="20"/>
              </w:rPr>
              <w:t>A</w:t>
            </w:r>
            <w:r w:rsidRPr="00C34C47">
              <w:rPr>
                <w:b/>
                <w:sz w:val="20"/>
                <w:szCs w:val="20"/>
              </w:rPr>
              <w:t>k dokument doručený účtovnou jednotkou obsahuje osobné údaje, správca registra je oprávnený ich spracúvať v súlade s § 23b ods. 5.</w:t>
            </w:r>
          </w:p>
          <w:p w:rsidR="00D36AB8" w:rsidRDefault="00D36AB8" w:rsidP="00D36AB8">
            <w:pPr>
              <w:spacing w:before="240"/>
              <w:jc w:val="both"/>
              <w:rPr>
                <w:b/>
                <w:sz w:val="20"/>
                <w:szCs w:val="20"/>
              </w:rPr>
            </w:pPr>
            <w:r w:rsidRPr="00F24D33">
              <w:rPr>
                <w:b/>
                <w:sz w:val="20"/>
                <w:szCs w:val="20"/>
              </w:rPr>
              <w:t>Konsolidované vykazovanie informácií o udržateľnosti materskej účtovnej jednotky so sídlom mimo územia členského štátu a názor týkajúci sa uistenia v oblasti konsolidovaného vykazovania informácií o udržateľnosti uvedené v § 20c ods. 17 písm. b)  a § 20g ods. 10 písm. b) sa zverejňujú uložením do registra. Dokumenty podľa prvej vety sa ukladajú do registra podľa § 23 až 23c.</w:t>
            </w:r>
          </w:p>
          <w:p w:rsidR="00D36AB8" w:rsidRPr="00C34C47" w:rsidRDefault="00D36AB8" w:rsidP="00D36AB8">
            <w:pPr>
              <w:spacing w:before="240"/>
              <w:jc w:val="both"/>
              <w:rPr>
                <w:b/>
                <w:sz w:val="20"/>
                <w:szCs w:val="20"/>
              </w:rPr>
            </w:pPr>
            <w:r w:rsidRPr="00C34C47">
              <w:rPr>
                <w:b/>
                <w:sz w:val="20"/>
                <w:szCs w:val="20"/>
              </w:rPr>
              <w:t xml:space="preserve">Poznámky pod čiarou k odkazom 29d, </w:t>
            </w:r>
            <w:r w:rsidRPr="00C34C47">
              <w:rPr>
                <w:sz w:val="20"/>
                <w:szCs w:val="20"/>
              </w:rPr>
              <w:t>29da</w:t>
            </w:r>
            <w:r w:rsidRPr="00C34C47">
              <w:rPr>
                <w:b/>
                <w:sz w:val="20"/>
                <w:szCs w:val="20"/>
              </w:rPr>
              <w:t xml:space="preserve">, 29daa, </w:t>
            </w:r>
            <w:r w:rsidRPr="00C34C47">
              <w:rPr>
                <w:sz w:val="20"/>
                <w:szCs w:val="20"/>
              </w:rPr>
              <w:t>29db, 29i</w:t>
            </w:r>
            <w:r w:rsidRPr="00C34C47">
              <w:rPr>
                <w:b/>
                <w:sz w:val="20"/>
                <w:szCs w:val="20"/>
              </w:rPr>
              <w:t xml:space="preserve"> znejú:</w:t>
            </w:r>
          </w:p>
          <w:p w:rsidR="00D36AB8" w:rsidRPr="00C34C47" w:rsidRDefault="00D36AB8" w:rsidP="00D36AB8">
            <w:pPr>
              <w:jc w:val="both"/>
              <w:rPr>
                <w:sz w:val="20"/>
                <w:szCs w:val="20"/>
              </w:rPr>
            </w:pPr>
            <w:r w:rsidRPr="00C34C47">
              <w:rPr>
                <w:sz w:val="20"/>
                <w:szCs w:val="20"/>
              </w:rPr>
              <w:t>29d) Zákon č. 95/2019 Z. z. o informačných technológiách vo verejnej správe a o zmene a doplnení niektorých zákonov v znení neskorších predpisov.</w:t>
            </w:r>
          </w:p>
          <w:p w:rsidR="00D36AB8" w:rsidRPr="00C34C47" w:rsidRDefault="00D36AB8" w:rsidP="00D36AB8">
            <w:pPr>
              <w:jc w:val="both"/>
              <w:rPr>
                <w:sz w:val="20"/>
                <w:szCs w:val="20"/>
              </w:rPr>
            </w:pPr>
            <w:r w:rsidRPr="00C34C47">
              <w:rPr>
                <w:sz w:val="20"/>
                <w:szCs w:val="20"/>
              </w:rPr>
              <w:t>29da) § 34 zákona č. 429/2002 Z. z. v znení neskorších predpisov.</w:t>
            </w:r>
          </w:p>
          <w:p w:rsidR="00D36AB8" w:rsidRPr="00C34C47" w:rsidRDefault="00D36AB8" w:rsidP="00D36AB8">
            <w:pPr>
              <w:jc w:val="both"/>
              <w:rPr>
                <w:b/>
                <w:sz w:val="20"/>
                <w:szCs w:val="20"/>
              </w:rPr>
            </w:pPr>
            <w:r w:rsidRPr="00C34C47">
              <w:rPr>
                <w:b/>
                <w:sz w:val="20"/>
                <w:szCs w:val="20"/>
              </w:rPr>
              <w:t xml:space="preserve">29daa) </w:t>
            </w:r>
            <w:r w:rsidR="00383EE7">
              <w:rPr>
                <w:b/>
                <w:sz w:val="20"/>
                <w:szCs w:val="20"/>
              </w:rPr>
              <w:t>Čl. 26 n</w:t>
            </w:r>
            <w:r w:rsidRPr="00C34C47">
              <w:rPr>
                <w:b/>
                <w:sz w:val="20"/>
                <w:szCs w:val="20"/>
              </w:rPr>
              <w:t>ariadeni</w:t>
            </w:r>
            <w:r w:rsidR="00383EE7">
              <w:rPr>
                <w:b/>
                <w:sz w:val="20"/>
                <w:szCs w:val="20"/>
              </w:rPr>
              <w:t>a</w:t>
            </w:r>
            <w:r w:rsidRPr="00C34C47">
              <w:rPr>
                <w:b/>
                <w:sz w:val="20"/>
                <w:szCs w:val="20"/>
              </w:rPr>
              <w:t xml:space="preserv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D36AB8" w:rsidRPr="00C34C47" w:rsidRDefault="00D36AB8" w:rsidP="00D36AB8">
            <w:pPr>
              <w:jc w:val="both"/>
              <w:rPr>
                <w:sz w:val="20"/>
                <w:szCs w:val="20"/>
              </w:rPr>
            </w:pPr>
            <w:r w:rsidRPr="00C34C47">
              <w:rPr>
                <w:sz w:val="20"/>
                <w:szCs w:val="20"/>
              </w:rPr>
              <w:lastRenderedPageBreak/>
              <w:t>29db) § 5 písm. ab) zákona č. 483/2001 Z. z. v znení zákona č. 213/2014 Z. z.</w:t>
            </w:r>
          </w:p>
          <w:p w:rsidR="00D36AB8" w:rsidRPr="00C34C47" w:rsidRDefault="00D36AB8" w:rsidP="00D36AB8">
            <w:pPr>
              <w:jc w:val="both"/>
              <w:rPr>
                <w:sz w:val="20"/>
                <w:szCs w:val="20"/>
              </w:rPr>
            </w:pPr>
            <w:r w:rsidRPr="00C34C47">
              <w:rPr>
                <w:sz w:val="20"/>
                <w:szCs w:val="20"/>
              </w:rPr>
              <w:t>29i) Napríklad § 24 ods. 3 zákona č. 147/1997 Z. z., § 33 ods. 4 zákona č. 213/1997 Z. z., zákon č. 595/2003 Z. z. v znení neskorších predpisov.</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Ú</w:t>
            </w: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r w:rsidRPr="00C34C47">
              <w:rPr>
                <w:sz w:val="20"/>
                <w:szCs w:val="20"/>
              </w:rPr>
              <w:t xml:space="preserve">Ods.1 čl. 30 smernice bol </w:t>
            </w:r>
            <w:r w:rsidRPr="00C34C47">
              <w:rPr>
                <w:sz w:val="20"/>
                <w:szCs w:val="20"/>
              </w:rPr>
              <w:lastRenderedPageBreak/>
              <w:t>novelizovaný smernicou 2022/2464</w:t>
            </w: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lastRenderedPageBreak/>
              <w:t>GP - N</w:t>
            </w: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30</w:t>
            </w:r>
          </w:p>
          <w:p w:rsidR="00D36AB8" w:rsidRPr="00C34C47" w:rsidRDefault="00D36AB8" w:rsidP="00D36AB8">
            <w:pPr>
              <w:spacing w:line="276" w:lineRule="auto"/>
              <w:jc w:val="center"/>
              <w:rPr>
                <w:b/>
                <w:color w:val="000000"/>
                <w:sz w:val="20"/>
                <w:szCs w:val="20"/>
              </w:rPr>
            </w:pPr>
            <w:r w:rsidRPr="00C34C47">
              <w:rPr>
                <w:b/>
                <w:color w:val="000000"/>
                <w:sz w:val="20"/>
                <w:szCs w:val="20"/>
              </w:rPr>
              <w:t>O:2</w:t>
            </w:r>
          </w:p>
          <w:p w:rsidR="00D36AB8" w:rsidRPr="00C34C47" w:rsidRDefault="00D36AB8" w:rsidP="00D36AB8">
            <w:pPr>
              <w:spacing w:line="276" w:lineRule="auto"/>
              <w:jc w:val="center"/>
              <w:rPr>
                <w:b/>
                <w:color w:val="000000"/>
                <w:sz w:val="20"/>
                <w:szCs w:val="20"/>
              </w:rPr>
            </w:pPr>
            <w:r w:rsidRPr="00C34C47">
              <w:rPr>
                <w:b/>
                <w:color w:val="000000"/>
                <w:sz w:val="20"/>
                <w:szCs w:val="20"/>
              </w:rPr>
              <w:t>P:a</w:t>
            </w: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r w:rsidRPr="00C34C47">
              <w:rPr>
                <w:sz w:val="20"/>
                <w:szCs w:val="20"/>
              </w:rPr>
              <w:t>Členské štáty môžu podnik uvedený v prílohe II, na ktorý sa vzhľadom na článok 1 ods. 1 písm. b) vzťahujú koordinačné opatrenia ustanovené touto smernicou, oslobodiť od povinnosti uverejňovať jeho účtovnú závierku v súlade s článkom 3 smernice 2009/101/ES pod podmienkou, že je táto účtovná závierka k dispozícii verejnosti v jeho ústredí, a to v týchto prípadoch:</w:t>
            </w:r>
          </w:p>
          <w:p w:rsidR="00D36AB8" w:rsidRPr="00C34C47" w:rsidRDefault="00D36AB8" w:rsidP="00D36AB8">
            <w:pPr>
              <w:spacing w:before="75" w:after="75"/>
              <w:rPr>
                <w:sz w:val="20"/>
                <w:szCs w:val="20"/>
              </w:rPr>
            </w:pPr>
            <w:r w:rsidRPr="00C34C47">
              <w:rPr>
                <w:sz w:val="20"/>
                <w:szCs w:val="20"/>
              </w:rPr>
              <w:t>a) všetci spoločníci dotknutého podniku, ktorí ručia neobmedzene, sú podnikmi uvedenými v prílohe I, na ktoré sa vzťahujú právne predpisy iných členských štátov, ako je členský štát, ktorého právo sa vzťahuje na dotknutý podnik, a žiadny z týchto podnikov neuverejňuje účtovnú závierku dotknutého podniku spolu so svojou vlastnou účtovnou závierkou;</w:t>
            </w:r>
          </w:p>
          <w:p w:rsidR="00D36AB8" w:rsidRPr="00C34C47" w:rsidRDefault="00D36AB8" w:rsidP="00D36AB8">
            <w:pPr>
              <w:spacing w:before="75" w:after="75"/>
              <w:rPr>
                <w:sz w:val="20"/>
                <w:szCs w:val="20"/>
              </w:rPr>
            </w:pP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rPr>
                <w:color w:val="000000"/>
                <w:sz w:val="20"/>
                <w:szCs w:val="20"/>
              </w:rPr>
            </w:pPr>
          </w:p>
        </w:tc>
        <w:tc>
          <w:tcPr>
            <w:tcW w:w="850" w:type="dxa"/>
            <w:vMerge/>
            <w:tcBorders>
              <w:top w:val="single" w:sz="4" w:space="0" w:color="auto"/>
              <w:left w:val="single" w:sz="4" w:space="0" w:color="auto"/>
              <w:right w:val="single" w:sz="4" w:space="0" w:color="auto"/>
            </w:tcBorders>
          </w:tcPr>
          <w:p w:rsidR="00D36AB8" w:rsidRPr="00C34C47" w:rsidRDefault="00D36AB8" w:rsidP="00D36AB8">
            <w:pPr>
              <w:jc w:val="center"/>
              <w:rPr>
                <w:color w:val="000000"/>
                <w:sz w:val="20"/>
                <w:szCs w:val="20"/>
              </w:rPr>
            </w:pPr>
          </w:p>
        </w:tc>
        <w:tc>
          <w:tcPr>
            <w:tcW w:w="3544" w:type="dxa"/>
            <w:vMerge/>
            <w:tcBorders>
              <w:top w:val="single" w:sz="4" w:space="0" w:color="auto"/>
              <w:left w:val="single" w:sz="4" w:space="0" w:color="auto"/>
              <w:right w:val="single" w:sz="4" w:space="0" w:color="auto"/>
            </w:tcBorders>
          </w:tcPr>
          <w:p w:rsidR="00D36AB8" w:rsidRPr="00C34C47" w:rsidRDefault="00D36AB8" w:rsidP="00D36AB8">
            <w:pPr>
              <w:jc w:val="both"/>
              <w:rPr>
                <w:sz w:val="20"/>
                <w:szCs w:val="20"/>
              </w:rPr>
            </w:pPr>
          </w:p>
        </w:tc>
        <w:tc>
          <w:tcPr>
            <w:tcW w:w="709" w:type="dxa"/>
            <w:vMerge/>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30</w:t>
            </w:r>
          </w:p>
          <w:p w:rsidR="00D36AB8" w:rsidRPr="00C34C47" w:rsidRDefault="00D36AB8" w:rsidP="00D36AB8">
            <w:pPr>
              <w:spacing w:line="276" w:lineRule="auto"/>
              <w:jc w:val="center"/>
              <w:rPr>
                <w:b/>
                <w:color w:val="000000"/>
                <w:sz w:val="20"/>
                <w:szCs w:val="20"/>
              </w:rPr>
            </w:pPr>
            <w:r w:rsidRPr="00C34C47">
              <w:rPr>
                <w:b/>
                <w:color w:val="000000"/>
                <w:sz w:val="20"/>
                <w:szCs w:val="20"/>
              </w:rPr>
              <w:t>O:2</w:t>
            </w:r>
          </w:p>
          <w:p w:rsidR="00D36AB8" w:rsidRPr="00C34C47" w:rsidRDefault="00D36AB8" w:rsidP="00D36AB8">
            <w:pPr>
              <w:spacing w:line="276" w:lineRule="auto"/>
              <w:jc w:val="center"/>
              <w:rPr>
                <w:b/>
                <w:color w:val="000000"/>
                <w:sz w:val="20"/>
                <w:szCs w:val="20"/>
              </w:rPr>
            </w:pPr>
            <w:r w:rsidRPr="00C34C47">
              <w:rPr>
                <w:b/>
                <w:color w:val="000000"/>
                <w:sz w:val="20"/>
                <w:szCs w:val="20"/>
              </w:rPr>
              <w:t>P:b</w:t>
            </w: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color w:val="000000"/>
                <w:sz w:val="20"/>
                <w:szCs w:val="20"/>
              </w:rPr>
            </w:pPr>
            <w:r w:rsidRPr="00C34C47">
              <w:rPr>
                <w:color w:val="000000"/>
                <w:sz w:val="20"/>
                <w:szCs w:val="20"/>
              </w:rPr>
              <w:t xml:space="preserve">všetci </w:t>
            </w:r>
            <w:r w:rsidRPr="00C34C47">
              <w:rPr>
                <w:sz w:val="20"/>
                <w:szCs w:val="20"/>
              </w:rPr>
              <w:t>spoločníci</w:t>
            </w:r>
            <w:r w:rsidRPr="00C34C47">
              <w:rPr>
                <w:color w:val="000000"/>
                <w:sz w:val="20"/>
                <w:szCs w:val="20"/>
              </w:rPr>
              <w:t xml:space="preserve"> dotknutého podniku, ktorí ručia neobmedzene, sú podnikmi, na ktoré sa nevzťahujú právne predpisy členského štátu, ale majú právnu formu porovnateľnú s právnymi formami </w:t>
            </w:r>
            <w:r w:rsidRPr="00C34C47">
              <w:rPr>
                <w:sz w:val="20"/>
                <w:szCs w:val="20"/>
              </w:rPr>
              <w:t>uvedenými</w:t>
            </w:r>
            <w:r w:rsidRPr="00C34C47">
              <w:rPr>
                <w:color w:val="000000"/>
                <w:sz w:val="20"/>
                <w:szCs w:val="20"/>
              </w:rPr>
              <w:t xml:space="preserve"> v smernici 2009/101/ES.</w:t>
            </w:r>
          </w:p>
          <w:p w:rsidR="00D36AB8" w:rsidRPr="00C34C47" w:rsidRDefault="00D36AB8" w:rsidP="00D36AB8">
            <w:pPr>
              <w:spacing w:before="75" w:after="75"/>
              <w:rPr>
                <w:sz w:val="20"/>
                <w:szCs w:val="20"/>
              </w:rPr>
            </w:pPr>
            <w:r w:rsidRPr="00C34C47">
              <w:rPr>
                <w:color w:val="000000"/>
                <w:sz w:val="20"/>
                <w:szCs w:val="20"/>
              </w:rPr>
              <w:lastRenderedPageBreak/>
              <w:t>Kópie účtovnej závierky je možné získať na požiadanie. Cena tejto kópie nesmie prekročiť jej administratívne náklady.</w:t>
            </w: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rPr>
                <w:color w:val="000000"/>
                <w:sz w:val="20"/>
                <w:szCs w:val="20"/>
              </w:rPr>
            </w:pPr>
          </w:p>
        </w:tc>
        <w:tc>
          <w:tcPr>
            <w:tcW w:w="850" w:type="dxa"/>
            <w:vMerge/>
            <w:tcBorders>
              <w:top w:val="single" w:sz="4" w:space="0" w:color="auto"/>
              <w:left w:val="single" w:sz="4" w:space="0" w:color="auto"/>
              <w:right w:val="single" w:sz="4" w:space="0" w:color="auto"/>
            </w:tcBorders>
          </w:tcPr>
          <w:p w:rsidR="00D36AB8" w:rsidRPr="00C34C47" w:rsidRDefault="00D36AB8" w:rsidP="00D36AB8">
            <w:pPr>
              <w:jc w:val="center"/>
              <w:rPr>
                <w:color w:val="000000"/>
                <w:sz w:val="20"/>
                <w:szCs w:val="20"/>
              </w:rPr>
            </w:pPr>
          </w:p>
        </w:tc>
        <w:tc>
          <w:tcPr>
            <w:tcW w:w="3544" w:type="dxa"/>
            <w:vMerge/>
            <w:tcBorders>
              <w:top w:val="single" w:sz="4" w:space="0" w:color="auto"/>
              <w:left w:val="single" w:sz="4" w:space="0" w:color="auto"/>
              <w:right w:val="single" w:sz="4" w:space="0" w:color="auto"/>
            </w:tcBorders>
          </w:tcPr>
          <w:p w:rsidR="00D36AB8" w:rsidRPr="00C34C47" w:rsidRDefault="00D36AB8" w:rsidP="00D36AB8">
            <w:pPr>
              <w:jc w:val="both"/>
              <w:rPr>
                <w:sz w:val="20"/>
                <w:szCs w:val="20"/>
              </w:rPr>
            </w:pPr>
          </w:p>
        </w:tc>
        <w:tc>
          <w:tcPr>
            <w:tcW w:w="709" w:type="dxa"/>
            <w:vMerge/>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30</w:t>
            </w:r>
          </w:p>
          <w:p w:rsidR="00D36AB8" w:rsidRPr="00C34C47" w:rsidRDefault="00D36AB8" w:rsidP="00D36AB8">
            <w:pPr>
              <w:spacing w:line="276" w:lineRule="auto"/>
              <w:jc w:val="center"/>
              <w:rPr>
                <w:b/>
                <w:color w:val="000000"/>
                <w:sz w:val="20"/>
                <w:szCs w:val="20"/>
              </w:rPr>
            </w:pPr>
            <w:r w:rsidRPr="00C34C47">
              <w:rPr>
                <w:b/>
                <w:color w:val="000000"/>
                <w:sz w:val="20"/>
                <w:szCs w:val="20"/>
              </w:rPr>
              <w:t>O:3</w:t>
            </w: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r w:rsidRPr="00C34C47">
              <w:rPr>
                <w:sz w:val="20"/>
                <w:szCs w:val="20"/>
              </w:rPr>
              <w:t>Odsek 1 sa uplatňuje v súvislosti s konsolidovanými účtovnými závierkami a konsolidovanými správami o hospodárení.</w:t>
            </w:r>
          </w:p>
          <w:p w:rsidR="00D36AB8" w:rsidRPr="00C34C47" w:rsidRDefault="00D36AB8" w:rsidP="00D36AB8">
            <w:pPr>
              <w:spacing w:before="75" w:after="75"/>
              <w:rPr>
                <w:sz w:val="20"/>
                <w:szCs w:val="20"/>
              </w:rPr>
            </w:pPr>
            <w:r w:rsidRPr="00C34C47">
              <w:rPr>
                <w:sz w:val="20"/>
                <w:szCs w:val="20"/>
              </w:rPr>
              <w:t>Ak je podnik, ktorý zostavuje konsolidovanú účtovnú závierku, niektorým z druhov podnikov uvedených v prílohe II a vo vnútroštátnom práve jeho členského štátu sa od neho nevyžaduje, aby uverejnil dokumenty uvedené v odseku 1 rovnakým spôsobom, ako sa stanovuje v článku 3 smernice 2009/101/ES, sprístupní takéto dokumenty pre verejnosť aspoň vo svojom ústredí, a na žiadosť poskytne ich kópiu, ktorej cena neprevyšuje jej administratívne náklady.</w:t>
            </w: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vMerge/>
            <w:tcBorders>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p>
        </w:tc>
        <w:tc>
          <w:tcPr>
            <w:tcW w:w="3544" w:type="dxa"/>
            <w:vMerge/>
            <w:tcBorders>
              <w:left w:val="single" w:sz="4" w:space="0" w:color="auto"/>
              <w:bottom w:val="single" w:sz="4" w:space="0" w:color="auto"/>
              <w:right w:val="single" w:sz="4" w:space="0" w:color="auto"/>
            </w:tcBorders>
          </w:tcPr>
          <w:p w:rsidR="00D36AB8" w:rsidRPr="00C34C47" w:rsidRDefault="00D36AB8" w:rsidP="00D36AB8">
            <w:pPr>
              <w:jc w:val="both"/>
              <w:rPr>
                <w:sz w:val="20"/>
                <w:szCs w:val="20"/>
              </w:rPr>
            </w:pP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val="restart"/>
            <w:tcBorders>
              <w:top w:val="single" w:sz="4" w:space="0" w:color="auto"/>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lastRenderedPageBreak/>
              <w:t>Č: 33</w:t>
            </w:r>
          </w:p>
          <w:p w:rsidR="00D36AB8" w:rsidRPr="00C34C47" w:rsidRDefault="00D36AB8" w:rsidP="00D36AB8">
            <w:pPr>
              <w:spacing w:line="276" w:lineRule="auto"/>
              <w:jc w:val="center"/>
              <w:rPr>
                <w:b/>
                <w:color w:val="000000"/>
                <w:sz w:val="20"/>
                <w:szCs w:val="20"/>
              </w:rPr>
            </w:pPr>
            <w:r w:rsidRPr="00C34C47">
              <w:rPr>
                <w:b/>
                <w:color w:val="000000"/>
                <w:sz w:val="20"/>
                <w:szCs w:val="20"/>
              </w:rPr>
              <w:t>O:2</w:t>
            </w:r>
          </w:p>
        </w:tc>
        <w:tc>
          <w:tcPr>
            <w:tcW w:w="4620"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jc w:val="both"/>
              <w:rPr>
                <w:sz w:val="20"/>
                <w:szCs w:val="20"/>
              </w:rPr>
            </w:pPr>
            <w:r w:rsidRPr="00C34C47">
              <w:rPr>
                <w:sz w:val="20"/>
                <w:szCs w:val="20"/>
              </w:rPr>
              <w:t>Členské štáty zabezpečia, aby sa ich zákony, iné právne predpisy a správne opatrenia týkajúce sa zodpovednosti, aspoň voči podniku, uplatňovali na členov správnych, riadiacich a dozorných orgánov podnikov, pokiaľ ide o porušenie povinností uvedených v odseku 1.</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spacing w:after="200" w:line="276" w:lineRule="auto"/>
              <w:jc w:val="center"/>
              <w:rPr>
                <w:color w:val="000000"/>
                <w:sz w:val="20"/>
                <w:szCs w:val="20"/>
              </w:rPr>
            </w:pPr>
            <w:r w:rsidRPr="00C34C47">
              <w:rPr>
                <w:color w:val="000000"/>
                <w:sz w:val="20"/>
                <w:szCs w:val="20"/>
              </w:rPr>
              <w:t>N</w:t>
            </w:r>
          </w:p>
        </w:tc>
        <w:tc>
          <w:tcPr>
            <w:tcW w:w="993" w:type="dxa"/>
            <w:vMerge w:val="restart"/>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color w:val="000000"/>
                <w:sz w:val="20"/>
                <w:szCs w:val="20"/>
              </w:rPr>
            </w:pPr>
            <w:r w:rsidRPr="00C34C47">
              <w:rPr>
                <w:b/>
                <w:color w:val="000000"/>
                <w:sz w:val="20"/>
                <w:szCs w:val="20"/>
              </w:rPr>
              <w:t>Čl. I</w:t>
            </w: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b/>
                <w:color w:val="000000"/>
                <w:sz w:val="20"/>
                <w:szCs w:val="20"/>
              </w:rPr>
            </w:pPr>
          </w:p>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p>
          <w:p w:rsidR="00D36AB8" w:rsidRPr="00C34C47" w:rsidRDefault="00D36AB8" w:rsidP="00D36AB8">
            <w:pPr>
              <w:rPr>
                <w:color w:val="000000"/>
                <w:sz w:val="20"/>
                <w:szCs w:val="20"/>
              </w:rPr>
            </w:pPr>
            <w:r w:rsidRPr="00C34C47">
              <w:rPr>
                <w:color w:val="000000"/>
                <w:sz w:val="20"/>
                <w:szCs w:val="20"/>
              </w:rPr>
              <w:t>513/1991</w:t>
            </w:r>
          </w:p>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lastRenderedPageBreak/>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P:a</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Správneho deliktu sa dopustí účtovná jednotka, ak</w:t>
            </w:r>
          </w:p>
          <w:p w:rsidR="00D36AB8" w:rsidRPr="00C34C47" w:rsidRDefault="00D36AB8" w:rsidP="00D36AB8">
            <w:pPr>
              <w:jc w:val="both"/>
              <w:rPr>
                <w:sz w:val="20"/>
                <w:szCs w:val="20"/>
              </w:rPr>
            </w:pPr>
            <w:r w:rsidRPr="00C34C47">
              <w:rPr>
                <w:sz w:val="20"/>
                <w:szCs w:val="20"/>
              </w:rPr>
              <w:t>neviedla účtovníctvo podľa § 4 ods. 1 alebo nezostavila účtovnú závierku podľa § 6 ods. 4,</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Ú</w:t>
            </w: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P:c</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neuložila dokumenty podľa § 23a ods. 1 až 9</w:t>
            </w:r>
            <w:r w:rsidRPr="00C34C47">
              <w:rPr>
                <w:b/>
                <w:sz w:val="20"/>
                <w:szCs w:val="20"/>
              </w:rPr>
              <w:t>, 12, 13</w:t>
            </w:r>
            <w:r w:rsidRPr="00C34C47">
              <w:rPr>
                <w:sz w:val="20"/>
                <w:szCs w:val="20"/>
              </w:rPr>
              <w:t xml:space="preserve"> a 23b, nezverejnila dokumenty podľa § 23d alebo nevyhovela výzve podľa § 23b ods. 1 alebo ods. 6 v určenej lehote alebo určenom rozsahu,</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b/>
                <w:color w:val="000000"/>
                <w:sz w:val="20"/>
                <w:szCs w:val="20"/>
              </w:rPr>
            </w:pPr>
            <w:r w:rsidRPr="00C34C47">
              <w:rPr>
                <w:b/>
                <w:color w:val="000000"/>
                <w:sz w:val="20"/>
                <w:szCs w:val="20"/>
              </w:rPr>
              <w:t>P:d</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b/>
                <w:sz w:val="20"/>
                <w:szCs w:val="20"/>
              </w:rPr>
            </w:pPr>
            <w:r w:rsidRPr="00C34C47">
              <w:rPr>
                <w:b/>
                <w:sz w:val="20"/>
                <w:szCs w:val="20"/>
              </w:rPr>
              <w:t xml:space="preserve">nezabezpečila </w:t>
            </w:r>
          </w:p>
          <w:p w:rsidR="00D36AB8" w:rsidRPr="00C34C47" w:rsidRDefault="00D36AB8" w:rsidP="00D36AB8">
            <w:pPr>
              <w:pStyle w:val="Odsekzoznamu"/>
              <w:numPr>
                <w:ilvl w:val="0"/>
                <w:numId w:val="6"/>
              </w:numPr>
              <w:spacing w:after="120" w:line="240" w:lineRule="auto"/>
              <w:ind w:left="378" w:hanging="283"/>
              <w:contextualSpacing w:val="0"/>
              <w:jc w:val="both"/>
              <w:rPr>
                <w:rFonts w:cs="Times New Roman"/>
                <w:b/>
                <w:sz w:val="20"/>
                <w:szCs w:val="20"/>
              </w:rPr>
            </w:pPr>
            <w:r w:rsidRPr="00C34C47">
              <w:rPr>
                <w:rFonts w:cs="Times New Roman"/>
                <w:b/>
                <w:sz w:val="20"/>
                <w:szCs w:val="20"/>
              </w:rPr>
              <w:t>overenie účtovnej závierky audítorom a tým porušila ustanovenia </w:t>
            </w:r>
            <w:hyperlink r:id="rId7" w:anchor="paragraf-19" w:tooltip="Odkaz na predpis alebo ustanovenie" w:history="1">
              <w:r w:rsidRPr="00C34C47">
                <w:rPr>
                  <w:rFonts w:cs="Times New Roman"/>
                  <w:b/>
                  <w:sz w:val="20"/>
                  <w:szCs w:val="20"/>
                </w:rPr>
                <w:t>§ 19</w:t>
              </w:r>
            </w:hyperlink>
            <w:r w:rsidRPr="00C34C47">
              <w:rPr>
                <w:rFonts w:cs="Times New Roman"/>
                <w:b/>
                <w:sz w:val="20"/>
                <w:szCs w:val="20"/>
              </w:rPr>
              <w:t xml:space="preserve">, </w:t>
            </w:r>
            <w:hyperlink r:id="rId8" w:anchor="paragraf-22" w:tooltip="Odkaz na predpis alebo ustanovenie" w:history="1">
              <w:r w:rsidRPr="00C34C47">
                <w:rPr>
                  <w:rFonts w:cs="Times New Roman"/>
                  <w:b/>
                  <w:sz w:val="20"/>
                  <w:szCs w:val="20"/>
                </w:rPr>
                <w:t>22 alebo § 22a</w:t>
              </w:r>
            </w:hyperlink>
            <w:r w:rsidRPr="00C34C47">
              <w:rPr>
                <w:rFonts w:cs="Times New Roman"/>
                <w:b/>
                <w:sz w:val="20"/>
                <w:szCs w:val="20"/>
              </w:rPr>
              <w:t>,</w:t>
            </w:r>
          </w:p>
          <w:p w:rsidR="00D36AB8" w:rsidRPr="00C34C47" w:rsidRDefault="00D36AB8" w:rsidP="00D36AB8">
            <w:pPr>
              <w:pStyle w:val="Odsekzoznamu"/>
              <w:numPr>
                <w:ilvl w:val="0"/>
                <w:numId w:val="6"/>
              </w:numPr>
              <w:spacing w:after="120" w:line="240" w:lineRule="auto"/>
              <w:ind w:left="378" w:hanging="283"/>
              <w:contextualSpacing w:val="0"/>
              <w:jc w:val="both"/>
              <w:rPr>
                <w:rFonts w:cs="Times New Roman"/>
                <w:b/>
                <w:sz w:val="20"/>
                <w:szCs w:val="20"/>
              </w:rPr>
            </w:pPr>
            <w:r w:rsidRPr="00C34C47">
              <w:rPr>
                <w:rFonts w:cs="Times New Roman"/>
                <w:b/>
                <w:sz w:val="20"/>
                <w:szCs w:val="20"/>
              </w:rPr>
              <w:t xml:space="preserve">overenie výročnej správy podľa § 20 ods. 3 alebo § 22 ods. 16 audítorom a tým porušila ustanovenia </w:t>
            </w:r>
            <w:r w:rsidRPr="00C34C47">
              <w:rPr>
                <w:rFonts w:cs="Times New Roman"/>
                <w:b/>
                <w:sz w:val="20"/>
                <w:szCs w:val="20"/>
              </w:rPr>
              <w:br/>
              <w:t>§ 20 alebo §  22,</w:t>
            </w:r>
          </w:p>
          <w:p w:rsidR="00D36AB8" w:rsidRPr="00C34C47" w:rsidRDefault="00D36AB8" w:rsidP="00D36AB8">
            <w:pPr>
              <w:pStyle w:val="Odsekzoznamu"/>
              <w:numPr>
                <w:ilvl w:val="0"/>
                <w:numId w:val="6"/>
              </w:numPr>
              <w:spacing w:after="120" w:line="240" w:lineRule="auto"/>
              <w:ind w:left="378" w:hanging="283"/>
              <w:contextualSpacing w:val="0"/>
              <w:jc w:val="both"/>
              <w:rPr>
                <w:rFonts w:cs="Times New Roman"/>
                <w:b/>
                <w:sz w:val="20"/>
                <w:szCs w:val="20"/>
              </w:rPr>
            </w:pPr>
            <w:r w:rsidRPr="00C34C47">
              <w:rPr>
                <w:rFonts w:cs="Times New Roman"/>
                <w:b/>
                <w:sz w:val="20"/>
                <w:szCs w:val="20"/>
              </w:rPr>
              <w:t>overenie súladu výročnej správy podľa § 22b ods. 1 s účtovnou závierkou a tým porušila § 22b alebo</w:t>
            </w:r>
          </w:p>
          <w:p w:rsidR="00D36AB8" w:rsidRPr="00C34C47" w:rsidRDefault="00D36AB8" w:rsidP="00D36AB8">
            <w:pPr>
              <w:pStyle w:val="Odsekzoznamu"/>
              <w:numPr>
                <w:ilvl w:val="0"/>
                <w:numId w:val="6"/>
              </w:numPr>
              <w:spacing w:after="120" w:line="240" w:lineRule="auto"/>
              <w:ind w:left="378" w:hanging="283"/>
              <w:contextualSpacing w:val="0"/>
              <w:jc w:val="both"/>
              <w:rPr>
                <w:rFonts w:cs="Times New Roman"/>
                <w:b/>
                <w:sz w:val="20"/>
                <w:szCs w:val="20"/>
              </w:rPr>
            </w:pPr>
            <w:r w:rsidRPr="00C34C47">
              <w:rPr>
                <w:rFonts w:cs="Times New Roman"/>
                <w:b/>
                <w:sz w:val="20"/>
                <w:szCs w:val="20"/>
              </w:rPr>
              <w:t>uistenie vykazovania informácií o udržateľnosti podľa § 20c alebo § 20g vo výročnej správe audítorom a tým porušila ustanovenia § 20h,</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P:e</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nedala schváliť alebo nedala odvolať audítora podľa § 19 ods. 2, </w:t>
            </w:r>
            <w:r w:rsidRPr="00C34C47">
              <w:rPr>
                <w:b/>
                <w:sz w:val="20"/>
                <w:szCs w:val="20"/>
              </w:rPr>
              <w:t>alebo § 20h ods. 5 alebo ods. 6</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P:k</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porušila ustanovenia § 31 až 33 alebo nevyhovela výzve podľa § 31 ods. 8 v určenej lehote alebo určenom rozsahu,</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P:m</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p>
          <w:p w:rsidR="00D36AB8" w:rsidRPr="00C34C47" w:rsidRDefault="00D36AB8" w:rsidP="00D36AB8">
            <w:pPr>
              <w:jc w:val="both"/>
              <w:rPr>
                <w:sz w:val="20"/>
                <w:szCs w:val="20"/>
              </w:rPr>
            </w:pPr>
            <w:r w:rsidRPr="00C34C47">
              <w:rPr>
                <w:sz w:val="20"/>
                <w:szCs w:val="20"/>
              </w:rPr>
              <w:t xml:space="preserve">porušila ustanovenia </w:t>
            </w:r>
            <w:r w:rsidRPr="00C34C47">
              <w:rPr>
                <w:b/>
                <w:sz w:val="20"/>
                <w:szCs w:val="20"/>
              </w:rPr>
              <w:t xml:space="preserve">§ 18 ods. 7 alebo </w:t>
            </w:r>
            <w:r w:rsidRPr="00C34C47">
              <w:rPr>
                <w:sz w:val="20"/>
                <w:szCs w:val="20"/>
              </w:rPr>
              <w:t>§ 35,</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1</w:t>
            </w:r>
          </w:p>
          <w:p w:rsidR="00D36AB8" w:rsidRPr="00C34C47" w:rsidRDefault="00D36AB8" w:rsidP="00D36AB8">
            <w:pPr>
              <w:jc w:val="center"/>
              <w:rPr>
                <w:color w:val="000000"/>
                <w:sz w:val="20"/>
                <w:szCs w:val="20"/>
              </w:rPr>
            </w:pPr>
            <w:r w:rsidRPr="00C34C47">
              <w:rPr>
                <w:color w:val="000000"/>
                <w:sz w:val="20"/>
                <w:szCs w:val="20"/>
              </w:rPr>
              <w:t>P:o</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uložila správu s informáciami o dani z príjmov, ktorá neobsahuje náležitosti ustanovené opatrením vydaným podľa § 21a ods. 6 alebo usporiadanie a označovanie týchto náležitostí je v rozpore s opatrením vydaným podľa § 21a ods. 6 alebo porušila ustanovenie § 21e alebo § 23a ods. 11.</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b/>
                <w:color w:val="000000"/>
                <w:sz w:val="20"/>
                <w:szCs w:val="20"/>
              </w:rPr>
            </w:pPr>
            <w:r w:rsidRPr="00C34C47">
              <w:rPr>
                <w:b/>
                <w:color w:val="000000"/>
                <w:sz w:val="20"/>
                <w:szCs w:val="20"/>
              </w:rPr>
              <w:t>§ 38</w:t>
            </w:r>
          </w:p>
          <w:p w:rsidR="00D36AB8" w:rsidRPr="00C34C47" w:rsidRDefault="00D36AB8" w:rsidP="00D36AB8">
            <w:pPr>
              <w:jc w:val="center"/>
              <w:rPr>
                <w:b/>
                <w:color w:val="000000"/>
                <w:sz w:val="20"/>
                <w:szCs w:val="20"/>
              </w:rPr>
            </w:pPr>
            <w:r w:rsidRPr="00C34C47">
              <w:rPr>
                <w:b/>
                <w:color w:val="000000"/>
                <w:sz w:val="20"/>
                <w:szCs w:val="20"/>
              </w:rPr>
              <w:t>O: 1</w:t>
            </w:r>
          </w:p>
          <w:p w:rsidR="00D36AB8" w:rsidRPr="00C34C47" w:rsidRDefault="00D36AB8" w:rsidP="00D36AB8">
            <w:pPr>
              <w:jc w:val="center"/>
              <w:rPr>
                <w:b/>
                <w:color w:val="000000"/>
                <w:sz w:val="20"/>
                <w:szCs w:val="20"/>
              </w:rPr>
            </w:pPr>
            <w:r w:rsidRPr="00C34C47">
              <w:rPr>
                <w:b/>
                <w:color w:val="000000"/>
                <w:sz w:val="20"/>
                <w:szCs w:val="20"/>
              </w:rPr>
              <w:t>P:p</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b/>
                <w:sz w:val="20"/>
                <w:szCs w:val="20"/>
              </w:rPr>
            </w:pPr>
            <w:r w:rsidRPr="00C34C47">
              <w:rPr>
                <w:b/>
                <w:sz w:val="20"/>
                <w:szCs w:val="20"/>
              </w:rPr>
              <w:t>p) porušila ustanovenia § 20 až 20i.</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38</w:t>
            </w:r>
          </w:p>
          <w:p w:rsidR="00D36AB8" w:rsidRPr="00C34C47" w:rsidRDefault="00D36AB8" w:rsidP="00D36AB8">
            <w:pPr>
              <w:jc w:val="center"/>
              <w:rPr>
                <w:color w:val="000000"/>
                <w:sz w:val="20"/>
                <w:szCs w:val="20"/>
              </w:rPr>
            </w:pPr>
            <w:r w:rsidRPr="00C34C47">
              <w:rPr>
                <w:color w:val="000000"/>
                <w:sz w:val="20"/>
                <w:szCs w:val="20"/>
              </w:rPr>
              <w:t>O: 8</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Daňový úrad je oprávnený vykonávať kontrolu dodržiavania ustanovení tohto zákona. Na vykonávanie kontroly, na konanie o uložení pokuty vrátane jej vymáhania a na opravné prostriedky proti rozhodnutiu o uložení pokuty sa primerane vzťahuje daňový poriadok. Pokutu za správny delikt uloží daňový úrad, ktorý vykonal kontrolu dodržiavania ustanovení tohto zákona.</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192</w:t>
            </w:r>
          </w:p>
          <w:p w:rsidR="00D36AB8" w:rsidRPr="00C34C47" w:rsidRDefault="00D36AB8" w:rsidP="00D36AB8">
            <w:pPr>
              <w:jc w:val="center"/>
              <w:rPr>
                <w:color w:val="000000"/>
                <w:sz w:val="20"/>
                <w:szCs w:val="20"/>
              </w:rPr>
            </w:pPr>
            <w:r w:rsidRPr="00C34C47">
              <w:rPr>
                <w:color w:val="000000"/>
                <w:sz w:val="20"/>
                <w:szCs w:val="20"/>
              </w:rPr>
              <w:t>O: 1</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Predstavenstvo zabezpečuje riadne vedenie účtovníctva spoločnosti, uloženie výročnej správy do zbierky listín, zostavenie a uloženie konsolidovanej účtovnej závierky, konsolidovanej výročnej správy spoločnosti, vyhotovenie a uloženie správy s informáciami o dani z príjmov do zbierky listín, ak má spoločnosť takú povinnosť, a predkladá valnému zhromaždeniu na schválenie riadnu individuálnu účtovnú závierku a mimoriadnu individuálnu účtovnú závierku, ktoré je spoločnosť </w:t>
            </w:r>
            <w:r w:rsidRPr="00C34C47">
              <w:rPr>
                <w:sz w:val="20"/>
                <w:szCs w:val="20"/>
              </w:rPr>
              <w:lastRenderedPageBreak/>
              <w:t>povinná vyhotovovať podľa osobitného predpisu, a návrh na rozdelenie zisku alebo úhradu strát v súlade so stanovami. Táto závierka sa zasiela akcionárom, ktorí vlastnia akcie na meno najmenej 30 dní pred dňom konania valného zhromaždenia. Ak spoločnosť vydala akcie na doručiteľa, hlavné údaje tejto účtovnej závierky sa v tej istej lehote uverejnia spôsobom ustanoveným zákonom a určeným stanovami na zvolávanie valného zhromaždenia. Účtovná závierka sa musí tiež akcionárom poskytnúť na nahliadnutie v sídle spoločnosti v lehote ustanovenej zákonom a určenej stanovami na zvolanie valného zhromaždenia. Akcionár, ktorý je majiteľom akcií na doručiteľa a ktorý zriadil na akcie spoločnosti záložné právo v prospech spoločnosti podľa § 184 ods. 3, má právo vyžiadať si zaslanie kópie účtovnej závierky na svoj náklad a nebezpečenstvo na ním uvedenú adresu. Na tieto práva musia byť akcionári upozornení v pozvánke na valné zhromaždenie alebo v oznámení o konaní valného zhromaždenia. Stanovy môžu určiť aj ďalší spôsob, akým je spoločnosť povinná poskytnúť akcionárom účtovnú závierku.</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192</w:t>
            </w:r>
          </w:p>
          <w:p w:rsidR="00D36AB8" w:rsidRPr="00C34C47" w:rsidRDefault="00D36AB8" w:rsidP="00D36AB8">
            <w:pPr>
              <w:jc w:val="center"/>
              <w:rPr>
                <w:color w:val="000000"/>
                <w:sz w:val="20"/>
                <w:szCs w:val="20"/>
              </w:rPr>
            </w:pPr>
            <w:r w:rsidRPr="00C34C47">
              <w:rPr>
                <w:color w:val="000000"/>
                <w:sz w:val="20"/>
                <w:szCs w:val="20"/>
              </w:rPr>
              <w:t>O: 2</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Predstavenstvo predkladá valnému zhromaždeniu na prerokovanie spolu s riadnou individuálnou účtovnou závierkou alebo mimoriadnou individuálnou účtovnou závierkou výročnú správu vyhotovenú podľa osobitného predpisu. V lehotách určených stanovami, najmenej však jedenkrát ročne, ako súčasť výročnej správy predkladá predstavenstvo valnému zhromaždeniu na prerokovanie správu o </w:t>
            </w:r>
            <w:r w:rsidRPr="00C34C47">
              <w:rPr>
                <w:sz w:val="20"/>
                <w:szCs w:val="20"/>
              </w:rPr>
              <w:lastRenderedPageBreak/>
              <w:t>podnikateľskej činnosti spoločnosti a o stave jej majetku.</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192</w:t>
            </w:r>
          </w:p>
          <w:p w:rsidR="00D36AB8" w:rsidRPr="00C34C47" w:rsidRDefault="00D36AB8" w:rsidP="00D36AB8">
            <w:pPr>
              <w:jc w:val="center"/>
              <w:rPr>
                <w:color w:val="000000"/>
                <w:sz w:val="20"/>
                <w:szCs w:val="20"/>
              </w:rPr>
            </w:pPr>
            <w:r w:rsidRPr="00C34C47">
              <w:rPr>
                <w:color w:val="000000"/>
                <w:sz w:val="20"/>
                <w:szCs w:val="20"/>
              </w:rPr>
              <w:t>O: 3</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Povinnosť uloženia výročnej správy, konsolidovanej účtovnej závierky, konsolidovanej výročnej správy a správy s informáciami o dani z príjmov do zbierky listín podľa odseku 1 sa považuje za splnenú ich uložením v registri účtovných závierok podľa osobitného zákona.</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4E31F0">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34</w:t>
            </w:r>
          </w:p>
          <w:p w:rsidR="00D36AB8" w:rsidRPr="00C34C47" w:rsidRDefault="00D36AB8" w:rsidP="00D36AB8">
            <w:pPr>
              <w:spacing w:line="276" w:lineRule="auto"/>
              <w:jc w:val="center"/>
              <w:rPr>
                <w:b/>
                <w:color w:val="000000"/>
                <w:sz w:val="20"/>
                <w:szCs w:val="20"/>
              </w:rPr>
            </w:pPr>
            <w:r w:rsidRPr="00C34C47">
              <w:rPr>
                <w:b/>
                <w:color w:val="000000"/>
                <w:sz w:val="20"/>
                <w:szCs w:val="20"/>
              </w:rPr>
              <w:t>O:1</w:t>
            </w:r>
          </w:p>
          <w:p w:rsidR="00D36AB8" w:rsidRPr="00C34C47" w:rsidRDefault="00D36AB8" w:rsidP="00D36AB8">
            <w:pPr>
              <w:spacing w:line="276" w:lineRule="auto"/>
              <w:jc w:val="center"/>
              <w:rPr>
                <w:b/>
                <w:color w:val="000000"/>
                <w:sz w:val="20"/>
                <w:szCs w:val="20"/>
              </w:rPr>
            </w:pPr>
            <w:r w:rsidRPr="00C34C47">
              <w:rPr>
                <w:b/>
                <w:color w:val="000000"/>
                <w:sz w:val="20"/>
                <w:szCs w:val="20"/>
              </w:rPr>
              <w:t>P:a</w:t>
            </w:r>
          </w:p>
          <w:p w:rsidR="00D36AB8" w:rsidRPr="00C34C47" w:rsidRDefault="00D36AB8" w:rsidP="00D36AB8">
            <w:pPr>
              <w:jc w:val="center"/>
              <w:rPr>
                <w:sz w:val="20"/>
                <w:szCs w:val="20"/>
              </w:rPr>
            </w:pP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b/>
                <w:sz w:val="20"/>
                <w:szCs w:val="20"/>
              </w:rPr>
            </w:pPr>
            <w:r w:rsidRPr="00C34C47">
              <w:rPr>
                <w:b/>
                <w:sz w:val="20"/>
                <w:szCs w:val="20"/>
              </w:rPr>
              <w:t>AUDIT</w:t>
            </w:r>
          </w:p>
          <w:p w:rsidR="00D36AB8" w:rsidRPr="00C34C47" w:rsidRDefault="00D36AB8" w:rsidP="00D36AB8">
            <w:pPr>
              <w:spacing w:before="75" w:after="75"/>
              <w:rPr>
                <w:sz w:val="20"/>
                <w:szCs w:val="20"/>
              </w:rPr>
            </w:pPr>
            <w:r w:rsidRPr="00C34C47">
              <w:rPr>
                <w:sz w:val="20"/>
                <w:szCs w:val="20"/>
              </w:rPr>
              <w:t>Článok 34</w:t>
            </w:r>
          </w:p>
          <w:p w:rsidR="00D36AB8" w:rsidRPr="00C34C47" w:rsidRDefault="00D36AB8" w:rsidP="00D36AB8">
            <w:pPr>
              <w:spacing w:before="75" w:after="75"/>
              <w:rPr>
                <w:b/>
                <w:sz w:val="20"/>
                <w:szCs w:val="20"/>
              </w:rPr>
            </w:pPr>
            <w:r w:rsidRPr="00C34C47">
              <w:rPr>
                <w:b/>
                <w:sz w:val="20"/>
                <w:szCs w:val="20"/>
              </w:rPr>
              <w:t>Všeobecná požiadavka</w:t>
            </w:r>
          </w:p>
          <w:p w:rsidR="00D36AB8" w:rsidRPr="00C34C47" w:rsidRDefault="00D36AB8" w:rsidP="00D36AB8">
            <w:pPr>
              <w:spacing w:before="75" w:after="75"/>
              <w:rPr>
                <w:sz w:val="20"/>
                <w:szCs w:val="20"/>
              </w:rPr>
            </w:pPr>
            <w:r w:rsidRPr="00C34C47">
              <w:rPr>
                <w:sz w:val="20"/>
                <w:szCs w:val="20"/>
              </w:rPr>
              <w:t>1. Členské štáty zabezpečia, aby audit účtovných závierok subjektov verejného záujmu, stredne veľkých a veľkých podnikov vykonal jeden alebo viac štatutárnych audítorov alebo audítorských spoločností schválených členskými štátmi na vykonávanie štatutárnych auditov na základe smernice 2006/43/ES.</w:t>
            </w:r>
          </w:p>
          <w:p w:rsidR="00D36AB8" w:rsidRPr="00C34C47" w:rsidRDefault="00D36AB8" w:rsidP="00D36AB8">
            <w:pPr>
              <w:spacing w:before="75" w:after="75"/>
              <w:rPr>
                <w:sz w:val="20"/>
                <w:szCs w:val="20"/>
              </w:rPr>
            </w:pPr>
            <w:r w:rsidRPr="00C34C47">
              <w:rPr>
                <w:sz w:val="20"/>
                <w:szCs w:val="20"/>
              </w:rPr>
              <w:t>Štatutárni audítori alebo audítorské spoločnosti taktiež</w:t>
            </w:r>
          </w:p>
          <w:p w:rsidR="00D36AB8" w:rsidRPr="00C34C47" w:rsidRDefault="00D36AB8" w:rsidP="00D36AB8">
            <w:pPr>
              <w:spacing w:before="75" w:after="75"/>
              <w:rPr>
                <w:sz w:val="20"/>
                <w:szCs w:val="20"/>
              </w:rPr>
            </w:pPr>
            <w:r w:rsidRPr="00C34C47">
              <w:rPr>
                <w:sz w:val="20"/>
                <w:szCs w:val="20"/>
              </w:rPr>
              <w:t>a) vyjadria svoj názor na to:</w:t>
            </w:r>
          </w:p>
          <w:p w:rsidR="00D36AB8" w:rsidRPr="00C34C47" w:rsidRDefault="00D36AB8" w:rsidP="00D36AB8">
            <w:pPr>
              <w:spacing w:before="75" w:after="75"/>
              <w:rPr>
                <w:sz w:val="20"/>
                <w:szCs w:val="20"/>
              </w:rPr>
            </w:pPr>
            <w:r w:rsidRPr="00C34C47">
              <w:rPr>
                <w:sz w:val="20"/>
                <w:szCs w:val="20"/>
              </w:rPr>
              <w:t>i) či je správa o hospodárení v súlade s účtovnou závierkou za rovnaký účtovný rok; a</w:t>
            </w:r>
          </w:p>
          <w:p w:rsidR="00D36AB8" w:rsidRPr="00C34C47" w:rsidRDefault="00D36AB8" w:rsidP="00D36AB8">
            <w:pPr>
              <w:adjustRightInd w:val="0"/>
              <w:spacing w:before="75"/>
              <w:jc w:val="both"/>
              <w:rPr>
                <w:color w:val="000000"/>
                <w:sz w:val="20"/>
                <w:szCs w:val="20"/>
              </w:rPr>
            </w:pPr>
            <w:r w:rsidRPr="00C34C47">
              <w:rPr>
                <w:sz w:val="20"/>
                <w:szCs w:val="20"/>
              </w:rPr>
              <w:t>ii) či sa správa o hospodárení vypracovala v súlade s uplatniteľnými právnymi požiadavkami;</w:t>
            </w:r>
          </w:p>
        </w:tc>
        <w:tc>
          <w:tcPr>
            <w:tcW w:w="850"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t>N</w:t>
            </w:r>
          </w:p>
        </w:tc>
        <w:tc>
          <w:tcPr>
            <w:tcW w:w="993" w:type="dxa"/>
            <w:tcBorders>
              <w:top w:val="single" w:sz="4" w:space="0" w:color="auto"/>
              <w:left w:val="nil"/>
              <w:bottom w:val="single" w:sz="4" w:space="0" w:color="auto"/>
              <w:right w:val="single" w:sz="4" w:space="0" w:color="auto"/>
            </w:tcBorders>
          </w:tcPr>
          <w:p w:rsidR="00D36AB8" w:rsidRPr="00C34C47" w:rsidRDefault="00D36AB8" w:rsidP="00D36AB8">
            <w:pPr>
              <w:rPr>
                <w:color w:val="000000"/>
                <w:sz w:val="20"/>
                <w:szCs w:val="20"/>
              </w:rPr>
            </w:pPr>
            <w:r w:rsidRPr="00C34C47">
              <w:rPr>
                <w:color w:val="000000"/>
                <w:sz w:val="20"/>
                <w:szCs w:val="20"/>
              </w:rPr>
              <w:t>431/2002 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sz w:val="20"/>
                <w:szCs w:val="20"/>
              </w:rPr>
            </w:pPr>
            <w:r w:rsidRPr="00C34C47">
              <w:rPr>
                <w:b/>
                <w:color w:val="000000"/>
                <w:sz w:val="20"/>
                <w:szCs w:val="20"/>
              </w:rPr>
              <w:t>Čl. I</w:t>
            </w: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20</w:t>
            </w:r>
          </w:p>
          <w:p w:rsidR="00D36AB8" w:rsidRPr="00C34C47" w:rsidRDefault="00D36AB8" w:rsidP="00D36AB8">
            <w:pPr>
              <w:jc w:val="center"/>
              <w:rPr>
                <w:color w:val="000000"/>
                <w:sz w:val="20"/>
                <w:szCs w:val="20"/>
              </w:rPr>
            </w:pPr>
            <w:r w:rsidRPr="00C34C47">
              <w:rPr>
                <w:color w:val="000000"/>
                <w:sz w:val="20"/>
                <w:szCs w:val="20"/>
              </w:rPr>
              <w:t>O: 1</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Účtovná jednotka, ktorá  musí  mať účtovnú  závierku  overenú  audítorom podľa  § 19, okrem účtovnej jednotky uvedenej v § 17a ods. 1 písm. b) a pobočky zahraničného obchodníka s cennými papiermi, je povinná vyhotovovať výročnú  správu</w:t>
            </w:r>
            <w:r w:rsidR="00383EE7">
              <w:rPr>
                <w:sz w:val="20"/>
                <w:szCs w:val="20"/>
              </w:rPr>
              <w:t>.</w:t>
            </w:r>
            <w:r w:rsidRPr="00C34C47">
              <w:rPr>
                <w:sz w:val="20"/>
                <w:szCs w:val="20"/>
              </w:rPr>
              <w:t xml:space="preserve"> Výročná správa obsahuje účtovnú závierku za účtovné obdobie, za ktoré sa vyhotovuje výročná správa,  a správu audítora </w:t>
            </w:r>
            <w:r w:rsidRPr="00C34C47">
              <w:rPr>
                <w:b/>
                <w:bCs/>
                <w:sz w:val="20"/>
                <w:szCs w:val="20"/>
              </w:rPr>
              <w:t>vrátane dodatku správy audítora</w:t>
            </w:r>
            <w:r w:rsidRPr="00C34C47">
              <w:rPr>
                <w:b/>
                <w:bCs/>
                <w:sz w:val="20"/>
                <w:szCs w:val="20"/>
                <w:vertAlign w:val="superscript"/>
              </w:rPr>
              <w:t>26b</w:t>
            </w:r>
            <w:r w:rsidRPr="00C34C47">
              <w:rPr>
                <w:b/>
                <w:bCs/>
                <w:sz w:val="20"/>
                <w:szCs w:val="20"/>
              </w:rPr>
              <w:t>) (ďalej len „správa audítora“)</w:t>
            </w:r>
            <w:r w:rsidRPr="00C34C47">
              <w:rPr>
                <w:sz w:val="20"/>
                <w:szCs w:val="20"/>
              </w:rPr>
              <w:t xml:space="preserve"> k tejto účtovnej závierke, ak osobitný predpis neustanovuje inak, a najmä informácie o</w:t>
            </w:r>
          </w:p>
          <w:p w:rsidR="00D36AB8" w:rsidRPr="00C34C47" w:rsidRDefault="00D36AB8" w:rsidP="00D36AB8">
            <w:pPr>
              <w:numPr>
                <w:ilvl w:val="0"/>
                <w:numId w:val="9"/>
              </w:numPr>
              <w:jc w:val="both"/>
              <w:rPr>
                <w:sz w:val="20"/>
                <w:szCs w:val="20"/>
              </w:rPr>
            </w:pPr>
            <w:r w:rsidRPr="00C34C47">
              <w:rPr>
                <w:sz w:val="20"/>
                <w:szCs w:val="20"/>
              </w:rPr>
              <w:t>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w:t>
            </w:r>
          </w:p>
          <w:p w:rsidR="00D36AB8" w:rsidRPr="00C34C47" w:rsidRDefault="00D36AB8" w:rsidP="00D36AB8">
            <w:pPr>
              <w:numPr>
                <w:ilvl w:val="0"/>
                <w:numId w:val="9"/>
              </w:numPr>
              <w:jc w:val="both"/>
              <w:rPr>
                <w:sz w:val="20"/>
                <w:szCs w:val="20"/>
              </w:rPr>
            </w:pPr>
            <w:r w:rsidRPr="00C34C47">
              <w:rPr>
                <w:sz w:val="20"/>
                <w:szCs w:val="20"/>
              </w:rPr>
              <w:t>udalostiach osobitného významu, ktoré nastali po skončení účtovného obdobia, za ktoré sa vyhotovuje výročná správa,</w:t>
            </w:r>
          </w:p>
          <w:p w:rsidR="00D36AB8" w:rsidRPr="00C34C47" w:rsidRDefault="00D36AB8" w:rsidP="00D36AB8">
            <w:pPr>
              <w:numPr>
                <w:ilvl w:val="0"/>
                <w:numId w:val="9"/>
              </w:numPr>
              <w:jc w:val="both"/>
              <w:rPr>
                <w:sz w:val="20"/>
                <w:szCs w:val="20"/>
              </w:rPr>
            </w:pPr>
            <w:r w:rsidRPr="00C34C47">
              <w:rPr>
                <w:sz w:val="20"/>
                <w:szCs w:val="20"/>
              </w:rPr>
              <w:lastRenderedPageBreak/>
              <w:t xml:space="preserve">predpokladanom budúcom vývoji činnosti účtovnej jednotky, </w:t>
            </w:r>
          </w:p>
          <w:p w:rsidR="00D36AB8" w:rsidRPr="00C34C47" w:rsidRDefault="00D36AB8" w:rsidP="00D36AB8">
            <w:pPr>
              <w:numPr>
                <w:ilvl w:val="0"/>
                <w:numId w:val="9"/>
              </w:numPr>
              <w:jc w:val="both"/>
              <w:rPr>
                <w:sz w:val="20"/>
                <w:szCs w:val="20"/>
              </w:rPr>
            </w:pPr>
            <w:r w:rsidRPr="00C34C47">
              <w:rPr>
                <w:sz w:val="20"/>
                <w:szCs w:val="20"/>
              </w:rPr>
              <w:t xml:space="preserve">nákladoch na činnosť v oblasti výskumu a vývoja, </w:t>
            </w:r>
          </w:p>
          <w:p w:rsidR="00D36AB8" w:rsidRPr="00C34C47" w:rsidRDefault="00D36AB8" w:rsidP="00D36AB8">
            <w:pPr>
              <w:numPr>
                <w:ilvl w:val="0"/>
                <w:numId w:val="9"/>
              </w:numPr>
              <w:jc w:val="both"/>
              <w:rPr>
                <w:sz w:val="20"/>
                <w:szCs w:val="20"/>
              </w:rPr>
            </w:pPr>
            <w:r w:rsidRPr="00C34C47">
              <w:rPr>
                <w:sz w:val="20"/>
                <w:szCs w:val="20"/>
              </w:rPr>
              <w:t>nadobúdaní vlastných akcií,</w:t>
            </w:r>
            <w:r w:rsidRPr="00C34C47">
              <w:rPr>
                <w:sz w:val="20"/>
                <w:szCs w:val="20"/>
                <w:vertAlign w:val="superscript"/>
              </w:rPr>
              <w:t>27a</w:t>
            </w:r>
            <w:r w:rsidRPr="00C34C47">
              <w:rPr>
                <w:sz w:val="20"/>
                <w:szCs w:val="20"/>
              </w:rPr>
              <w:t xml:space="preserve">) dočasných listov, obchodných podielov a akcií, dočasných listov a obchodných podielov materskej účtovnej jednotky podľa § 22, </w:t>
            </w:r>
          </w:p>
          <w:p w:rsidR="00D36AB8" w:rsidRPr="00C34C47" w:rsidRDefault="00D36AB8" w:rsidP="00D36AB8">
            <w:pPr>
              <w:numPr>
                <w:ilvl w:val="0"/>
                <w:numId w:val="9"/>
              </w:numPr>
              <w:jc w:val="both"/>
              <w:rPr>
                <w:sz w:val="20"/>
                <w:szCs w:val="20"/>
              </w:rPr>
            </w:pPr>
            <w:r w:rsidRPr="00C34C47">
              <w:rPr>
                <w:sz w:val="20"/>
                <w:szCs w:val="20"/>
              </w:rPr>
              <w:t>návrhu na rozdelenie zisku alebo vyrovnanie straty,</w:t>
            </w:r>
          </w:p>
          <w:p w:rsidR="00D36AB8" w:rsidRPr="00C34C47" w:rsidRDefault="00D36AB8" w:rsidP="00D36AB8">
            <w:pPr>
              <w:numPr>
                <w:ilvl w:val="0"/>
                <w:numId w:val="9"/>
              </w:numPr>
              <w:jc w:val="both"/>
              <w:rPr>
                <w:sz w:val="20"/>
                <w:szCs w:val="20"/>
              </w:rPr>
            </w:pPr>
            <w:r w:rsidRPr="00C34C47">
              <w:rPr>
                <w:sz w:val="20"/>
                <w:szCs w:val="20"/>
              </w:rPr>
              <w:t xml:space="preserve">údajoch požadovaných podľa osobitných predpisov, </w:t>
            </w:r>
          </w:p>
          <w:p w:rsidR="00D36AB8" w:rsidRPr="00C34C47" w:rsidRDefault="00D36AB8" w:rsidP="00D36AB8">
            <w:pPr>
              <w:numPr>
                <w:ilvl w:val="0"/>
                <w:numId w:val="9"/>
              </w:numPr>
              <w:jc w:val="both"/>
              <w:rPr>
                <w:sz w:val="20"/>
                <w:szCs w:val="20"/>
              </w:rPr>
            </w:pPr>
            <w:r w:rsidRPr="00C34C47">
              <w:rPr>
                <w:sz w:val="20"/>
                <w:szCs w:val="20"/>
              </w:rPr>
              <w:t>tom, či účtovná jednotka má organizačnú zložku v zahraničí.</w:t>
            </w:r>
          </w:p>
          <w:p w:rsidR="00D36AB8" w:rsidRPr="00C34C47" w:rsidRDefault="00D36AB8" w:rsidP="00D36AB8">
            <w:pPr>
              <w:spacing w:before="120" w:after="120"/>
              <w:ind w:left="142" w:firstLine="255"/>
              <w:jc w:val="both"/>
              <w:rPr>
                <w:b/>
                <w:sz w:val="20"/>
                <w:szCs w:val="20"/>
              </w:rPr>
            </w:pPr>
            <w:r w:rsidRPr="00C34C47">
              <w:rPr>
                <w:b/>
                <w:sz w:val="20"/>
                <w:szCs w:val="20"/>
              </w:rPr>
              <w:t>Poznámk</w:t>
            </w:r>
            <w:r>
              <w:rPr>
                <w:b/>
                <w:sz w:val="20"/>
                <w:szCs w:val="20"/>
              </w:rPr>
              <w:t>y</w:t>
            </w:r>
            <w:r w:rsidRPr="00C34C47">
              <w:rPr>
                <w:b/>
                <w:sz w:val="20"/>
                <w:szCs w:val="20"/>
              </w:rPr>
              <w:t xml:space="preserve"> pod čiarou k odkaz</w:t>
            </w:r>
            <w:r>
              <w:rPr>
                <w:b/>
                <w:sz w:val="20"/>
                <w:szCs w:val="20"/>
              </w:rPr>
              <w:t>om 26</w:t>
            </w:r>
            <w:r w:rsidRPr="00C34C47">
              <w:rPr>
                <w:b/>
                <w:sz w:val="20"/>
                <w:szCs w:val="20"/>
              </w:rPr>
              <w:t>b</w:t>
            </w:r>
            <w:r>
              <w:rPr>
                <w:b/>
                <w:sz w:val="20"/>
                <w:szCs w:val="20"/>
              </w:rPr>
              <w:t>, 27 a 27a</w:t>
            </w:r>
            <w:r w:rsidRPr="00C34C47">
              <w:rPr>
                <w:b/>
                <w:sz w:val="20"/>
                <w:szCs w:val="20"/>
              </w:rPr>
              <w:t xml:space="preserve"> zne</w:t>
            </w:r>
            <w:r>
              <w:rPr>
                <w:b/>
                <w:sz w:val="20"/>
                <w:szCs w:val="20"/>
              </w:rPr>
              <w:t>jú</w:t>
            </w:r>
            <w:r w:rsidRPr="00C34C47">
              <w:rPr>
                <w:b/>
                <w:sz w:val="20"/>
                <w:szCs w:val="20"/>
              </w:rPr>
              <w:t>:</w:t>
            </w:r>
          </w:p>
          <w:p w:rsidR="00D36AB8" w:rsidRPr="00C34C47" w:rsidRDefault="00D36AB8" w:rsidP="00D36AB8">
            <w:pPr>
              <w:jc w:val="both"/>
              <w:rPr>
                <w:b/>
                <w:sz w:val="20"/>
                <w:szCs w:val="20"/>
              </w:rPr>
            </w:pPr>
            <w:r>
              <w:rPr>
                <w:b/>
                <w:sz w:val="20"/>
                <w:szCs w:val="20"/>
              </w:rPr>
              <w:t>(</w:t>
            </w:r>
            <w:r w:rsidRPr="0002139E">
              <w:rPr>
                <w:b/>
                <w:sz w:val="20"/>
                <w:szCs w:val="20"/>
              </w:rPr>
              <w:t>26b</w:t>
            </w:r>
            <w:r w:rsidRPr="00C34C47">
              <w:rPr>
                <w:b/>
                <w:sz w:val="20"/>
                <w:szCs w:val="20"/>
              </w:rPr>
              <w:t>) § 27 ods. 6 zákona č. 423/2015 Z. z.</w:t>
            </w:r>
          </w:p>
          <w:p w:rsidR="00D36AB8" w:rsidRPr="00C34C47" w:rsidRDefault="00D36AB8" w:rsidP="00D36AB8">
            <w:pPr>
              <w:jc w:val="both"/>
              <w:rPr>
                <w:sz w:val="20"/>
                <w:szCs w:val="20"/>
              </w:rPr>
            </w:pPr>
            <w:r>
              <w:rPr>
                <w:sz w:val="20"/>
                <w:szCs w:val="20"/>
              </w:rPr>
              <w:t>(</w:t>
            </w:r>
            <w:r w:rsidRPr="00C34C47">
              <w:rPr>
                <w:sz w:val="20"/>
                <w:szCs w:val="20"/>
              </w:rPr>
              <w:t>27a) §161d ods. 2 Obchodného zákonníka.</w:t>
            </w:r>
          </w:p>
        </w:tc>
        <w:tc>
          <w:tcPr>
            <w:tcW w:w="709"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Ú</w:t>
            </w:r>
          </w:p>
        </w:tc>
        <w:tc>
          <w:tcPr>
            <w:tcW w:w="1077"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r w:rsidRPr="00C34C47">
              <w:rPr>
                <w:sz w:val="20"/>
                <w:szCs w:val="20"/>
              </w:rPr>
              <w:t>Písmeno ii) v smernici bolo nahradené</w:t>
            </w:r>
          </w:p>
        </w:tc>
        <w:tc>
          <w:tcPr>
            <w:tcW w:w="1049"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rPr>
          <w:trHeight w:val="1777"/>
        </w:trPr>
        <w:tc>
          <w:tcPr>
            <w:tcW w:w="682" w:type="dxa"/>
            <w:tcBorders>
              <w:top w:val="single" w:sz="4" w:space="0" w:color="auto"/>
              <w:left w:val="single" w:sz="12" w:space="0" w:color="auto"/>
              <w:right w:val="single" w:sz="4" w:space="0" w:color="auto"/>
            </w:tcBorders>
          </w:tcPr>
          <w:p w:rsidR="00D36AB8" w:rsidRPr="00C34C47" w:rsidRDefault="00D36AB8" w:rsidP="00D36AB8">
            <w:pPr>
              <w:spacing w:line="276" w:lineRule="auto"/>
              <w:jc w:val="center"/>
              <w:rPr>
                <w:b/>
                <w:color w:val="000000"/>
                <w:sz w:val="20"/>
                <w:szCs w:val="20"/>
              </w:rPr>
            </w:pPr>
            <w:r w:rsidRPr="00C34C47">
              <w:rPr>
                <w:b/>
                <w:color w:val="000000"/>
                <w:sz w:val="20"/>
                <w:szCs w:val="20"/>
              </w:rPr>
              <w:t>Č: 34</w:t>
            </w:r>
          </w:p>
          <w:p w:rsidR="00D36AB8" w:rsidRPr="00C34C47" w:rsidRDefault="00D36AB8" w:rsidP="00D36AB8">
            <w:pPr>
              <w:spacing w:line="276" w:lineRule="auto"/>
              <w:jc w:val="center"/>
              <w:rPr>
                <w:b/>
                <w:color w:val="000000"/>
                <w:sz w:val="20"/>
                <w:szCs w:val="20"/>
              </w:rPr>
            </w:pPr>
            <w:r w:rsidRPr="00C34C47">
              <w:rPr>
                <w:b/>
                <w:color w:val="000000"/>
                <w:sz w:val="20"/>
                <w:szCs w:val="20"/>
              </w:rPr>
              <w:t>O:1</w:t>
            </w:r>
          </w:p>
          <w:p w:rsidR="00D36AB8" w:rsidRPr="00C34C47" w:rsidRDefault="00D36AB8" w:rsidP="00D36AB8">
            <w:pPr>
              <w:spacing w:line="276" w:lineRule="auto"/>
              <w:jc w:val="center"/>
              <w:rPr>
                <w:b/>
                <w:color w:val="000000"/>
                <w:sz w:val="20"/>
                <w:szCs w:val="20"/>
              </w:rPr>
            </w:pPr>
            <w:r w:rsidRPr="00C34C47">
              <w:rPr>
                <w:b/>
                <w:color w:val="000000"/>
                <w:sz w:val="20"/>
                <w:szCs w:val="20"/>
              </w:rPr>
              <w:t>P:a</w:t>
            </w:r>
          </w:p>
          <w:p w:rsidR="00D36AB8" w:rsidRPr="00C34C47" w:rsidRDefault="00D36AB8" w:rsidP="00D36AB8">
            <w:pPr>
              <w:spacing w:after="200" w:line="276" w:lineRule="auto"/>
              <w:jc w:val="center"/>
              <w:rPr>
                <w:b/>
                <w:color w:val="000000"/>
                <w:sz w:val="20"/>
                <w:szCs w:val="20"/>
              </w:rPr>
            </w:pPr>
          </w:p>
        </w:tc>
        <w:tc>
          <w:tcPr>
            <w:tcW w:w="4620" w:type="dxa"/>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850" w:type="dxa"/>
            <w:tcBorders>
              <w:top w:val="single" w:sz="4" w:space="0" w:color="auto"/>
              <w:left w:val="single" w:sz="4" w:space="0" w:color="auto"/>
              <w:right w:val="single" w:sz="12" w:space="0" w:color="auto"/>
            </w:tcBorders>
          </w:tcPr>
          <w:p w:rsidR="00D36AB8" w:rsidRPr="00C34C47" w:rsidRDefault="00D36AB8" w:rsidP="00D36AB8">
            <w:pPr>
              <w:jc w:val="center"/>
              <w:rPr>
                <w:sz w:val="20"/>
                <w:szCs w:val="20"/>
              </w:rPr>
            </w:pPr>
            <w:r w:rsidRPr="00C34C47">
              <w:rPr>
                <w:sz w:val="20"/>
                <w:szCs w:val="20"/>
              </w:rPr>
              <w:t>N</w:t>
            </w:r>
          </w:p>
        </w:tc>
        <w:tc>
          <w:tcPr>
            <w:tcW w:w="993" w:type="dxa"/>
            <w:tcBorders>
              <w:top w:val="single" w:sz="4" w:space="0" w:color="auto"/>
              <w:left w:val="nil"/>
              <w:right w:val="single" w:sz="4" w:space="0" w:color="auto"/>
            </w:tcBorders>
          </w:tcPr>
          <w:p w:rsidR="00D36AB8" w:rsidRPr="00C34C47" w:rsidRDefault="00D36AB8" w:rsidP="00D36AB8">
            <w:pPr>
              <w:jc w:val="center"/>
              <w:rPr>
                <w:bCs/>
                <w:sz w:val="20"/>
                <w:szCs w:val="20"/>
              </w:rPr>
            </w:pPr>
            <w:r w:rsidRPr="00C34C47">
              <w:rPr>
                <w:bCs/>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jc w:val="center"/>
              <w:rPr>
                <w:bCs/>
                <w:sz w:val="20"/>
                <w:szCs w:val="20"/>
              </w:rPr>
            </w:pPr>
            <w:r w:rsidRPr="00C34C47">
              <w:rPr>
                <w:b/>
                <w:color w:val="000000"/>
                <w:sz w:val="20"/>
                <w:szCs w:val="20"/>
              </w:rPr>
              <w:t>Čl. I</w:t>
            </w:r>
          </w:p>
        </w:tc>
        <w:tc>
          <w:tcPr>
            <w:tcW w:w="850" w:type="dxa"/>
            <w:tcBorders>
              <w:top w:val="single" w:sz="4" w:space="0" w:color="auto"/>
              <w:left w:val="single" w:sz="4" w:space="0" w:color="auto"/>
              <w:right w:val="single" w:sz="4" w:space="0" w:color="auto"/>
            </w:tcBorders>
          </w:tcPr>
          <w:p w:rsidR="00D36AB8" w:rsidRPr="00C34C47" w:rsidRDefault="00D36AB8" w:rsidP="00D36AB8">
            <w:pPr>
              <w:jc w:val="center"/>
              <w:rPr>
                <w:color w:val="000000"/>
                <w:sz w:val="20"/>
                <w:szCs w:val="20"/>
              </w:rPr>
            </w:pPr>
            <w:r w:rsidRPr="00C34C47">
              <w:rPr>
                <w:color w:val="000000"/>
                <w:sz w:val="20"/>
                <w:szCs w:val="20"/>
              </w:rPr>
              <w:t>§ 20</w:t>
            </w:r>
          </w:p>
          <w:p w:rsidR="00D36AB8" w:rsidRPr="00C34C47" w:rsidRDefault="00D36AB8" w:rsidP="00D36AB8">
            <w:pPr>
              <w:jc w:val="center"/>
              <w:rPr>
                <w:color w:val="000000"/>
                <w:sz w:val="20"/>
                <w:szCs w:val="20"/>
              </w:rPr>
            </w:pPr>
            <w:r w:rsidRPr="00C34C47">
              <w:rPr>
                <w:color w:val="000000"/>
                <w:sz w:val="20"/>
                <w:szCs w:val="20"/>
              </w:rPr>
              <w:t>O: 3</w:t>
            </w: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p>
          <w:p w:rsidR="00D36AB8" w:rsidRPr="00C34C47" w:rsidRDefault="00D36AB8" w:rsidP="00D36AB8">
            <w:pPr>
              <w:jc w:val="center"/>
              <w:rPr>
                <w:color w:val="000000"/>
                <w:sz w:val="20"/>
                <w:szCs w:val="20"/>
              </w:rPr>
            </w:pPr>
            <w:r w:rsidRPr="00C34C47">
              <w:rPr>
                <w:color w:val="000000"/>
                <w:sz w:val="20"/>
                <w:szCs w:val="20"/>
              </w:rPr>
              <w:t>P: d</w:t>
            </w:r>
          </w:p>
        </w:tc>
        <w:tc>
          <w:tcPr>
            <w:tcW w:w="3544" w:type="dxa"/>
            <w:tcBorders>
              <w:top w:val="single" w:sz="4" w:space="0" w:color="auto"/>
              <w:left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Výročná správa účtovnej jednotky podľa odseku 1 musí poskytovať verný a pravdivý obraz  musí byť overen</w:t>
            </w:r>
            <w:r>
              <w:rPr>
                <w:sz w:val="20"/>
                <w:szCs w:val="20"/>
              </w:rPr>
              <w:t>á</w:t>
            </w:r>
            <w:r w:rsidRPr="00C34C47">
              <w:rPr>
                <w:sz w:val="20"/>
                <w:szCs w:val="20"/>
              </w:rPr>
              <w:t xml:space="preserve"> audítorom do jedného roka od skončenia účtovného obdobia. Audítor musí</w:t>
            </w:r>
          </w:p>
          <w:p w:rsidR="00D36AB8" w:rsidRPr="00C34C47" w:rsidRDefault="00D36AB8" w:rsidP="00D36AB8">
            <w:pPr>
              <w:jc w:val="both"/>
              <w:rPr>
                <w:sz w:val="20"/>
                <w:szCs w:val="20"/>
              </w:rPr>
            </w:pPr>
            <w:r w:rsidRPr="00C34C47">
              <w:rPr>
                <w:sz w:val="20"/>
                <w:szCs w:val="20"/>
              </w:rPr>
              <w:t>vyjadriť názor, či výročná správa obsahuj</w:t>
            </w:r>
            <w:r>
              <w:rPr>
                <w:sz w:val="20"/>
                <w:szCs w:val="20"/>
              </w:rPr>
              <w:t>e informácie podľa tohto zákona</w:t>
            </w:r>
            <w:r w:rsidRPr="00C34C47">
              <w:rPr>
                <w:sz w:val="20"/>
                <w:szCs w:val="20"/>
              </w:rPr>
              <w:t xml:space="preserve"> </w:t>
            </w:r>
            <w:r w:rsidRPr="00C34C47">
              <w:rPr>
                <w:b/>
                <w:bCs/>
                <w:sz w:val="20"/>
                <w:szCs w:val="20"/>
              </w:rPr>
              <w:t>okrem informácií, na ktoré sa vzťahujú požiadavky podľa § 20c</w:t>
            </w:r>
          </w:p>
        </w:tc>
        <w:tc>
          <w:tcPr>
            <w:tcW w:w="709" w:type="dxa"/>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Pr>
                <w:color w:val="000000"/>
                <w:sz w:val="20"/>
                <w:szCs w:val="20"/>
              </w:rPr>
              <w:t>Ú</w:t>
            </w:r>
          </w:p>
        </w:tc>
        <w:tc>
          <w:tcPr>
            <w:tcW w:w="1077" w:type="dxa"/>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4E31F0">
        <w:tc>
          <w:tcPr>
            <w:tcW w:w="682" w:type="dxa"/>
            <w:tcBorders>
              <w:top w:val="single" w:sz="4" w:space="0" w:color="auto"/>
              <w:left w:val="single" w:sz="12" w:space="0" w:color="auto"/>
              <w:bottom w:val="single" w:sz="4" w:space="0" w:color="auto"/>
              <w:right w:val="single" w:sz="4" w:space="0" w:color="auto"/>
            </w:tcBorders>
          </w:tcPr>
          <w:p w:rsidR="00D36AB8" w:rsidRPr="00C34C47" w:rsidRDefault="00D36AB8" w:rsidP="00D36AB8">
            <w:pPr>
              <w:spacing w:after="200" w:line="276" w:lineRule="auto"/>
              <w:jc w:val="center"/>
              <w:rPr>
                <w:b/>
                <w:color w:val="000000"/>
                <w:sz w:val="20"/>
                <w:szCs w:val="20"/>
              </w:rPr>
            </w:pPr>
            <w:r w:rsidRPr="00C34C47">
              <w:rPr>
                <w:b/>
                <w:color w:val="000000"/>
                <w:sz w:val="20"/>
                <w:szCs w:val="20"/>
              </w:rPr>
              <w:t>Č: 36</w:t>
            </w:r>
          </w:p>
          <w:p w:rsidR="00D36AB8" w:rsidRPr="00C34C47" w:rsidRDefault="00D36AB8" w:rsidP="00D36AB8">
            <w:pPr>
              <w:jc w:val="center"/>
              <w:rPr>
                <w:sz w:val="20"/>
                <w:szCs w:val="20"/>
              </w:rPr>
            </w:pPr>
            <w:r w:rsidRPr="00C34C47">
              <w:rPr>
                <w:b/>
                <w:color w:val="000000"/>
                <w:sz w:val="20"/>
                <w:szCs w:val="20"/>
              </w:rPr>
              <w:t>O:7</w:t>
            </w:r>
          </w:p>
        </w:tc>
        <w:tc>
          <w:tcPr>
            <w:tcW w:w="462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Členské štáty neudelia výnimky ustanovené v odsekoch 1, 2 a 3 investičným podnikom ani finančným holdingovým podnikom.</w:t>
            </w:r>
          </w:p>
        </w:tc>
        <w:tc>
          <w:tcPr>
            <w:tcW w:w="850"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jc w:val="center"/>
              <w:rPr>
                <w:sz w:val="20"/>
                <w:szCs w:val="20"/>
              </w:rPr>
            </w:pPr>
            <w:r w:rsidRPr="00C34C47">
              <w:rPr>
                <w:sz w:val="20"/>
                <w:szCs w:val="20"/>
              </w:rPr>
              <w:t>N</w:t>
            </w:r>
          </w:p>
        </w:tc>
        <w:tc>
          <w:tcPr>
            <w:tcW w:w="993" w:type="dxa"/>
            <w:tcBorders>
              <w:top w:val="single" w:sz="4" w:space="0" w:color="auto"/>
              <w:left w:val="nil"/>
              <w:bottom w:val="single" w:sz="4" w:space="0" w:color="auto"/>
              <w:right w:val="single" w:sz="4" w:space="0" w:color="auto"/>
            </w:tcBorders>
          </w:tcPr>
          <w:p w:rsidR="00D36AB8" w:rsidRPr="00C34C47" w:rsidRDefault="00D36AB8" w:rsidP="00D36AB8">
            <w:pPr>
              <w:jc w:val="center"/>
              <w:rPr>
                <w:bCs/>
                <w:sz w:val="20"/>
                <w:szCs w:val="20"/>
              </w:rPr>
            </w:pPr>
            <w:r w:rsidRPr="00C34C47">
              <w:rPr>
                <w:bCs/>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jc w:val="center"/>
              <w:rPr>
                <w:bCs/>
                <w:sz w:val="20"/>
                <w:szCs w:val="20"/>
              </w:rPr>
            </w:pPr>
            <w:r w:rsidRPr="00C34C47">
              <w:rPr>
                <w:b/>
                <w:color w:val="000000"/>
                <w:sz w:val="20"/>
                <w:szCs w:val="20"/>
              </w:rPr>
              <w:t>Čl. I</w:t>
            </w: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pStyle w:val="Normlny0"/>
              <w:jc w:val="center"/>
            </w:pPr>
            <w:r w:rsidRPr="00C34C47">
              <w:t>§ 2</w:t>
            </w:r>
          </w:p>
          <w:p w:rsidR="00D36AB8" w:rsidRPr="00C34C47" w:rsidRDefault="00D36AB8" w:rsidP="00D36AB8">
            <w:pPr>
              <w:pStyle w:val="Normlny0"/>
              <w:jc w:val="center"/>
            </w:pPr>
            <w:r w:rsidRPr="00C34C47">
              <w:t>O: 13</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Odseky 5 až 12 sa nevzťahujú na účtovnú jednotku, ktorá je uvedená v § 17a a 17b alebo je subjektom verejného záujmu, </w:t>
            </w:r>
            <w:r w:rsidRPr="00C34C47">
              <w:rPr>
                <w:b/>
                <w:sz w:val="20"/>
                <w:szCs w:val="20"/>
              </w:rPr>
              <w:t xml:space="preserve">ak </w:t>
            </w:r>
            <w:r>
              <w:rPr>
                <w:b/>
                <w:sz w:val="20"/>
                <w:szCs w:val="20"/>
              </w:rPr>
              <w:t>§ 20c alebo § 20g</w:t>
            </w:r>
            <w:r w:rsidRPr="00C34C47">
              <w:rPr>
                <w:b/>
                <w:sz w:val="20"/>
                <w:szCs w:val="20"/>
              </w:rPr>
              <w:t xml:space="preserve"> neustanovuj</w:t>
            </w:r>
            <w:r w:rsidR="00383EE7">
              <w:rPr>
                <w:b/>
                <w:sz w:val="20"/>
                <w:szCs w:val="20"/>
              </w:rPr>
              <w:t>e</w:t>
            </w:r>
            <w:r w:rsidRPr="00C34C47">
              <w:rPr>
                <w:b/>
                <w:sz w:val="20"/>
                <w:szCs w:val="20"/>
              </w:rPr>
              <w:t xml:space="preserve"> inak</w:t>
            </w:r>
            <w:r w:rsidRPr="00C34C47">
              <w:rPr>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Ú</w:t>
            </w:r>
          </w:p>
        </w:tc>
        <w:tc>
          <w:tcPr>
            <w:tcW w:w="1077"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335491">
        <w:trPr>
          <w:trHeight w:val="1125"/>
        </w:trPr>
        <w:tc>
          <w:tcPr>
            <w:tcW w:w="682" w:type="dxa"/>
            <w:vMerge w:val="restart"/>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r w:rsidRPr="00C34C47">
              <w:rPr>
                <w:b/>
                <w:color w:val="000000"/>
                <w:sz w:val="20"/>
                <w:szCs w:val="20"/>
              </w:rPr>
              <w:t>C:40</w:t>
            </w:r>
          </w:p>
        </w:tc>
        <w:tc>
          <w:tcPr>
            <w:tcW w:w="4620"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b/>
                <w:color w:val="000000"/>
                <w:sz w:val="20"/>
                <w:szCs w:val="20"/>
              </w:rPr>
            </w:pPr>
            <w:r w:rsidRPr="00C34C47">
              <w:rPr>
                <w:b/>
                <w:color w:val="000000"/>
                <w:sz w:val="20"/>
                <w:szCs w:val="20"/>
              </w:rPr>
              <w:t>Obmedzenie výnimiek pre subjekty verejného záujmu</w:t>
            </w:r>
          </w:p>
          <w:p w:rsidR="00D36AB8" w:rsidRPr="00C34C47" w:rsidRDefault="00D36AB8" w:rsidP="00D36AB8">
            <w:pPr>
              <w:adjustRightInd w:val="0"/>
              <w:rPr>
                <w:color w:val="000000"/>
                <w:sz w:val="20"/>
                <w:szCs w:val="20"/>
              </w:rPr>
            </w:pPr>
            <w:r w:rsidRPr="00C34C47">
              <w:rPr>
                <w:color w:val="000000"/>
                <w:sz w:val="20"/>
                <w:szCs w:val="20"/>
              </w:rPr>
              <w:t xml:space="preserve">Pokiaľ nie je v tejto smernici výslovne uvedené inak, členské štáty neposkytnú zjednodušenia a výnimky </w:t>
            </w:r>
            <w:r w:rsidRPr="00C34C47">
              <w:rPr>
                <w:color w:val="000000"/>
                <w:sz w:val="20"/>
                <w:szCs w:val="20"/>
              </w:rPr>
              <w:lastRenderedPageBreak/>
              <w:t>stanovené v tejto smernici subjektom verejného záujmu. Subjekt verejného záujmu sa považuje za veľký podnik bez ohľadu na jeho čistý obrat, celkovú bilančnú sumu alebo priemerný počet zamestnancov počas účtovného roka.</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N</w:t>
            </w:r>
          </w:p>
        </w:tc>
        <w:tc>
          <w:tcPr>
            <w:tcW w:w="993" w:type="dxa"/>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rPr>
                <w:b/>
                <w:sz w:val="20"/>
                <w:szCs w:val="20"/>
              </w:rPr>
            </w:pPr>
            <w:r w:rsidRPr="00C34C47">
              <w:rPr>
                <w:b/>
                <w:color w:val="000000"/>
                <w:sz w:val="20"/>
                <w:szCs w:val="20"/>
              </w:rPr>
              <w:t>Čl. I</w:t>
            </w:r>
          </w:p>
        </w:tc>
        <w:tc>
          <w:tcPr>
            <w:tcW w:w="850" w:type="dxa"/>
            <w:tcBorders>
              <w:top w:val="single" w:sz="4" w:space="0" w:color="auto"/>
              <w:left w:val="single" w:sz="4" w:space="0" w:color="auto"/>
              <w:right w:val="single" w:sz="4" w:space="0" w:color="auto"/>
            </w:tcBorders>
          </w:tcPr>
          <w:p w:rsidR="00D36AB8" w:rsidRPr="00C34C47" w:rsidRDefault="00D36AB8" w:rsidP="00D36AB8">
            <w:pPr>
              <w:pStyle w:val="Normlny0"/>
              <w:jc w:val="center"/>
            </w:pPr>
            <w:r w:rsidRPr="00C34C47">
              <w:t>§ 2</w:t>
            </w:r>
          </w:p>
          <w:p w:rsidR="00D36AB8" w:rsidRPr="00C34C47" w:rsidRDefault="00D36AB8" w:rsidP="00D36AB8">
            <w:pPr>
              <w:pStyle w:val="Normlny0"/>
              <w:jc w:val="center"/>
            </w:pPr>
            <w:r w:rsidRPr="00C34C47">
              <w:t>O: 13</w:t>
            </w:r>
          </w:p>
        </w:tc>
        <w:tc>
          <w:tcPr>
            <w:tcW w:w="3544" w:type="dxa"/>
            <w:tcBorders>
              <w:top w:val="single" w:sz="4" w:space="0" w:color="auto"/>
              <w:left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Odseky 5 až 12 sa nevzťahujú na účtovnú jednotku, ktorá je uvedená v § 17a a 17b alebo je subjektom verejného záujmu, </w:t>
            </w:r>
            <w:r w:rsidRPr="00C34C47">
              <w:rPr>
                <w:b/>
                <w:sz w:val="20"/>
                <w:szCs w:val="20"/>
              </w:rPr>
              <w:t xml:space="preserve">ak </w:t>
            </w:r>
            <w:r>
              <w:rPr>
                <w:b/>
                <w:sz w:val="20"/>
                <w:szCs w:val="20"/>
              </w:rPr>
              <w:t>§ 20c alebo § 20g</w:t>
            </w:r>
            <w:r w:rsidRPr="00C34C47">
              <w:rPr>
                <w:b/>
                <w:sz w:val="20"/>
                <w:szCs w:val="20"/>
              </w:rPr>
              <w:t xml:space="preserve"> neustanovuj</w:t>
            </w:r>
            <w:r w:rsidR="00F433AD">
              <w:rPr>
                <w:b/>
                <w:sz w:val="20"/>
                <w:szCs w:val="20"/>
              </w:rPr>
              <w:t>e</w:t>
            </w:r>
            <w:r w:rsidRPr="00C34C47">
              <w:rPr>
                <w:b/>
                <w:sz w:val="20"/>
                <w:szCs w:val="20"/>
              </w:rPr>
              <w:t xml:space="preserve"> inak</w:t>
            </w:r>
            <w:r w:rsidRPr="00C34C47">
              <w:rPr>
                <w:sz w:val="20"/>
                <w:szCs w:val="20"/>
              </w:rPr>
              <w:t>.</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t>Ú</w:t>
            </w: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p w:rsidR="00D36AB8" w:rsidRPr="00C34C47" w:rsidRDefault="00D36AB8" w:rsidP="00D36AB8">
            <w:pPr>
              <w:spacing w:before="75" w:after="75"/>
              <w:rPr>
                <w:sz w:val="20"/>
                <w:szCs w:val="20"/>
              </w:rPr>
            </w:pPr>
          </w:p>
          <w:p w:rsidR="00D36AB8" w:rsidRPr="00C34C47" w:rsidRDefault="00D36AB8" w:rsidP="00D36AB8">
            <w:pPr>
              <w:rPr>
                <w:sz w:val="20"/>
                <w:szCs w:val="20"/>
              </w:rPr>
            </w:pP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081A97">
        <w:tc>
          <w:tcPr>
            <w:tcW w:w="682" w:type="dxa"/>
            <w:vMerge/>
            <w:tcBorders>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left w:val="single" w:sz="4" w:space="0" w:color="auto"/>
              <w:right w:val="single" w:sz="4" w:space="0" w:color="auto"/>
            </w:tcBorders>
          </w:tcPr>
          <w:p w:rsidR="00D36AB8" w:rsidRPr="00C34C47" w:rsidRDefault="00D36AB8" w:rsidP="00D36AB8">
            <w:pPr>
              <w:adjustRightInd w:val="0"/>
              <w:rPr>
                <w:b/>
                <w:bCs/>
                <w:color w:val="000000"/>
                <w:sz w:val="20"/>
                <w:szCs w:val="20"/>
              </w:rPr>
            </w:pPr>
          </w:p>
        </w:tc>
        <w:tc>
          <w:tcPr>
            <w:tcW w:w="850" w:type="dxa"/>
            <w:vMerge/>
            <w:tcBorders>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tcBorders>
              <w:top w:val="single" w:sz="4" w:space="0" w:color="auto"/>
              <w:left w:val="nil"/>
              <w:right w:val="single" w:sz="4" w:space="0" w:color="auto"/>
            </w:tcBorders>
          </w:tcPr>
          <w:p w:rsidR="00D36AB8" w:rsidRPr="00C34C47" w:rsidRDefault="00D36AB8" w:rsidP="00D36AB8">
            <w:pPr>
              <w:rPr>
                <w:color w:val="000000"/>
                <w:sz w:val="20"/>
                <w:szCs w:val="20"/>
              </w:rPr>
            </w:pPr>
            <w:r w:rsidRPr="00C34C47">
              <w:rPr>
                <w:color w:val="000000"/>
                <w:sz w:val="20"/>
                <w:szCs w:val="20"/>
              </w:rPr>
              <w:t>431/2002</w:t>
            </w:r>
          </w:p>
          <w:p w:rsidR="00D36AB8" w:rsidRPr="00C34C47" w:rsidRDefault="00D36AB8" w:rsidP="00D36AB8">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pStyle w:val="Normlny0"/>
              <w:jc w:val="center"/>
            </w:pPr>
            <w:r w:rsidRPr="00C34C47">
              <w:t>§ 2</w:t>
            </w:r>
          </w:p>
          <w:p w:rsidR="00D36AB8" w:rsidRPr="00C34C47" w:rsidRDefault="00D36AB8" w:rsidP="00D36AB8">
            <w:pPr>
              <w:adjustRightInd w:val="0"/>
              <w:jc w:val="center"/>
              <w:rPr>
                <w:color w:val="000000"/>
                <w:sz w:val="20"/>
                <w:szCs w:val="20"/>
              </w:rPr>
            </w:pPr>
            <w:r w:rsidRPr="00C34C47">
              <w:rPr>
                <w:color w:val="000000"/>
                <w:sz w:val="20"/>
                <w:szCs w:val="20"/>
              </w:rPr>
              <w:t>O: 14</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Na účely tohto zákona sa subjektom verejného záujmu rozumie účtovná jednotka, ktorá emitovala cenné papiere a tie boli prijaté na obchodovanie na regulovanom trhu ktoréhokoľvek členského štátu Európskej únie alebo štátu, ktorý je zmluvnou stranou Dohody o Európskom hospodárskom priestore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inštitúcie(29db) a účtovná jednotka, ktorá spĺňa podmienky uvedené v § 17a ods. 2.</w:t>
            </w:r>
          </w:p>
          <w:p w:rsidR="00D36AB8" w:rsidRPr="00C34C47" w:rsidRDefault="00D36AB8" w:rsidP="00D36AB8">
            <w:pPr>
              <w:jc w:val="both"/>
              <w:rPr>
                <w:sz w:val="20"/>
                <w:szCs w:val="20"/>
              </w:rPr>
            </w:pPr>
            <w:r w:rsidRPr="00C34C47">
              <w:rPr>
                <w:sz w:val="20"/>
                <w:szCs w:val="20"/>
              </w:rPr>
              <w:t>(29db) § 5 písm. ab) zákona č. 483/2001 Z. z. v znení zákona č. 213/2014 Z. z.</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val="restart"/>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r w:rsidRPr="00C34C47">
              <w:rPr>
                <w:b/>
                <w:color w:val="000000"/>
                <w:sz w:val="20"/>
                <w:szCs w:val="20"/>
              </w:rPr>
              <w:t>C: 51</w:t>
            </w:r>
          </w:p>
        </w:tc>
        <w:tc>
          <w:tcPr>
            <w:tcW w:w="4620"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b/>
                <w:bCs/>
                <w:color w:val="000000"/>
                <w:sz w:val="20"/>
                <w:szCs w:val="20"/>
              </w:rPr>
            </w:pPr>
            <w:r w:rsidRPr="00C34C47">
              <w:rPr>
                <w:b/>
                <w:bCs/>
                <w:color w:val="000000"/>
                <w:sz w:val="20"/>
                <w:szCs w:val="20"/>
              </w:rPr>
              <w:t xml:space="preserve">Sankcie </w:t>
            </w:r>
          </w:p>
          <w:p w:rsidR="00D36AB8" w:rsidRPr="00C34C47" w:rsidRDefault="00D36AB8" w:rsidP="00D36AB8">
            <w:pPr>
              <w:adjustRightInd w:val="0"/>
              <w:rPr>
                <w:b/>
                <w:bCs/>
                <w:color w:val="000000"/>
                <w:sz w:val="20"/>
                <w:szCs w:val="20"/>
              </w:rPr>
            </w:pPr>
            <w:r w:rsidRPr="00C34C47">
              <w:rPr>
                <w:bCs/>
                <w:color w:val="000000"/>
                <w:sz w:val="20"/>
                <w:szCs w:val="20"/>
              </w:rPr>
              <w:t>Členské štáty ustanovia sankcie za porušenie vnútroštátnych ustanovení prijatých v súlade s touto smernicou a prijmú všetky potrebné opatrenia na zabezpečenie presadzovania týchto sankcií. Stanovené sankcie musia byť účinné, primerané a odradzujúce.</w:t>
            </w:r>
          </w:p>
        </w:tc>
        <w:tc>
          <w:tcPr>
            <w:tcW w:w="850" w:type="dxa"/>
            <w:vMerge w:val="restart"/>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r w:rsidRPr="00C34C47">
              <w:rPr>
                <w:color w:val="000000"/>
                <w:sz w:val="20"/>
                <w:szCs w:val="20"/>
              </w:rPr>
              <w:t>N</w:t>
            </w:r>
          </w:p>
        </w:tc>
        <w:tc>
          <w:tcPr>
            <w:tcW w:w="993" w:type="dxa"/>
            <w:vMerge w:val="restart"/>
            <w:tcBorders>
              <w:top w:val="single" w:sz="4" w:space="0" w:color="auto"/>
              <w:left w:val="nil"/>
              <w:right w:val="single" w:sz="4" w:space="0" w:color="auto"/>
            </w:tcBorders>
          </w:tcPr>
          <w:p w:rsidR="00D36AB8" w:rsidRPr="00C34C47" w:rsidRDefault="00D36AB8" w:rsidP="00D36AB8">
            <w:pPr>
              <w:jc w:val="center"/>
              <w:rPr>
                <w:bCs/>
                <w:sz w:val="20"/>
                <w:szCs w:val="20"/>
              </w:rPr>
            </w:pPr>
            <w:r w:rsidRPr="00C34C47">
              <w:rPr>
                <w:bCs/>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adjustRightInd w:val="0"/>
              <w:rPr>
                <w:b/>
                <w:color w:val="000000"/>
                <w:sz w:val="20"/>
                <w:szCs w:val="20"/>
              </w:rPr>
            </w:pPr>
            <w:r w:rsidRPr="00C34C47">
              <w:rPr>
                <w:b/>
                <w:color w:val="000000"/>
                <w:sz w:val="20"/>
                <w:szCs w:val="20"/>
              </w:rPr>
              <w:t>Čl. I</w:t>
            </w: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jc w:val="center"/>
              <w:rPr>
                <w:bCs/>
                <w:sz w:val="20"/>
                <w:szCs w:val="20"/>
              </w:rPr>
            </w:pPr>
            <w:r w:rsidRPr="00C34C47">
              <w:rPr>
                <w:bCs/>
                <w:sz w:val="20"/>
                <w:szCs w:val="20"/>
              </w:rPr>
              <w:t>431/2002</w:t>
            </w: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adjustRightInd w:val="0"/>
              <w:rPr>
                <w:b/>
                <w:color w:val="000000"/>
                <w:sz w:val="20"/>
                <w:szCs w:val="20"/>
              </w:rPr>
            </w:pPr>
            <w:r w:rsidRPr="00C34C47">
              <w:rPr>
                <w:b/>
                <w:color w:val="000000"/>
                <w:sz w:val="20"/>
                <w:szCs w:val="20"/>
              </w:rPr>
              <w:t>Čl. I</w:t>
            </w: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jc w:val="center"/>
              <w:rPr>
                <w:bCs/>
                <w:sz w:val="20"/>
                <w:szCs w:val="20"/>
              </w:rPr>
            </w:pPr>
            <w:r w:rsidRPr="00C34C47">
              <w:rPr>
                <w:bCs/>
                <w:sz w:val="20"/>
                <w:szCs w:val="20"/>
              </w:rPr>
              <w:t>431/2002</w:t>
            </w:r>
          </w:p>
          <w:p w:rsidR="00D36AB8" w:rsidRPr="00C34C47" w:rsidRDefault="00D36AB8" w:rsidP="00D36AB8">
            <w:pPr>
              <w:rPr>
                <w:color w:val="000000"/>
                <w:sz w:val="20"/>
                <w:szCs w:val="20"/>
              </w:rPr>
            </w:pPr>
            <w:r w:rsidRPr="00C34C47">
              <w:rPr>
                <w:color w:val="000000"/>
                <w:sz w:val="20"/>
                <w:szCs w:val="20"/>
              </w:rPr>
              <w:t>a</w:t>
            </w: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adjustRightInd w:val="0"/>
              <w:rPr>
                <w:b/>
                <w:color w:val="000000"/>
                <w:sz w:val="20"/>
                <w:szCs w:val="20"/>
              </w:rPr>
            </w:pPr>
            <w:r w:rsidRPr="00C34C47">
              <w:rPr>
                <w:b/>
                <w:color w:val="000000"/>
                <w:sz w:val="20"/>
                <w:szCs w:val="20"/>
              </w:rPr>
              <w:t>Čl. I</w:t>
            </w: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adjustRightInd w:val="0"/>
              <w:rPr>
                <w:b/>
                <w:color w:val="000000"/>
                <w:sz w:val="20"/>
                <w:szCs w:val="20"/>
              </w:rPr>
            </w:pPr>
          </w:p>
          <w:p w:rsidR="00D36AB8" w:rsidRPr="00C34C47" w:rsidRDefault="00D36AB8" w:rsidP="00D36AB8">
            <w:pPr>
              <w:rPr>
                <w:b/>
                <w:color w:val="000000"/>
                <w:sz w:val="20"/>
                <w:szCs w:val="20"/>
              </w:rPr>
            </w:pPr>
            <w:r w:rsidRPr="00C34C47">
              <w:rPr>
                <w:b/>
                <w:color w:val="000000"/>
                <w:sz w:val="20"/>
                <w:szCs w:val="20"/>
              </w:rPr>
              <w:t>Návrh</w:t>
            </w:r>
          </w:p>
          <w:p w:rsidR="00D36AB8" w:rsidRPr="00C34C47" w:rsidRDefault="00D36AB8" w:rsidP="00D36AB8">
            <w:pPr>
              <w:adjustRightInd w:val="0"/>
              <w:rPr>
                <w:b/>
                <w:color w:val="000000"/>
                <w:sz w:val="20"/>
                <w:szCs w:val="20"/>
              </w:rPr>
            </w:pPr>
            <w:r w:rsidRPr="00C34C47">
              <w:rPr>
                <w:b/>
                <w:color w:val="000000"/>
                <w:sz w:val="20"/>
                <w:szCs w:val="20"/>
              </w:rPr>
              <w:t>Čl. I</w:t>
            </w:r>
          </w:p>
          <w:p w:rsidR="00D36AB8" w:rsidRPr="00C34C47" w:rsidRDefault="00D36AB8" w:rsidP="00D36AB8">
            <w:pPr>
              <w:adjustRightInd w:val="0"/>
              <w:rPr>
                <w:b/>
                <w:color w:val="000000"/>
                <w:sz w:val="20"/>
                <w:szCs w:val="20"/>
              </w:rPr>
            </w:pPr>
          </w:p>
          <w:p w:rsidR="00D36AB8" w:rsidRPr="00C34C47" w:rsidRDefault="00D36AB8" w:rsidP="00D36AB8">
            <w:pPr>
              <w:adjustRightInd w:val="0"/>
              <w:rPr>
                <w:bCs/>
                <w:sz w:val="20"/>
                <w:szCs w:val="20"/>
              </w:rPr>
            </w:pPr>
          </w:p>
          <w:p w:rsidR="00D36AB8" w:rsidRPr="00C34C47" w:rsidRDefault="00D36AB8" w:rsidP="00D36AB8">
            <w:pPr>
              <w:adjustRightInd w:val="0"/>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lastRenderedPageBreak/>
              <w:t>§ 38</w:t>
            </w:r>
          </w:p>
          <w:p w:rsidR="00D36AB8" w:rsidRPr="00C34C47" w:rsidRDefault="00D36AB8" w:rsidP="00D36AB8">
            <w:pPr>
              <w:adjustRightInd w:val="0"/>
              <w:jc w:val="center"/>
              <w:rPr>
                <w:color w:val="000000"/>
                <w:sz w:val="20"/>
                <w:szCs w:val="20"/>
              </w:rPr>
            </w:pPr>
            <w:r w:rsidRPr="00C34C47">
              <w:rPr>
                <w:color w:val="000000"/>
                <w:sz w:val="20"/>
                <w:szCs w:val="20"/>
              </w:rPr>
              <w:t>O: 1</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Správneho deliktu sa dopustí účtovná jednotka, ak</w:t>
            </w:r>
          </w:p>
          <w:p w:rsidR="00D36AB8" w:rsidRPr="00C34C47" w:rsidRDefault="00D36AB8" w:rsidP="00D36AB8">
            <w:pPr>
              <w:jc w:val="both"/>
              <w:rPr>
                <w:sz w:val="20"/>
                <w:szCs w:val="20"/>
              </w:rPr>
            </w:pPr>
            <w:r w:rsidRPr="00C34C47">
              <w:rPr>
                <w:sz w:val="20"/>
                <w:szCs w:val="20"/>
              </w:rPr>
              <w:t>a) neviedla účtovníctvo podľa § 4 ods. 1 alebo nezostavila účtovnú závierku podľa § 6 ods. 4,</w:t>
            </w:r>
          </w:p>
          <w:p w:rsidR="00D36AB8" w:rsidRPr="00C34C47" w:rsidRDefault="00D36AB8" w:rsidP="00D36AB8">
            <w:pPr>
              <w:jc w:val="both"/>
              <w:rPr>
                <w:sz w:val="20"/>
                <w:szCs w:val="20"/>
              </w:rPr>
            </w:pPr>
            <w:r w:rsidRPr="00C34C47">
              <w:rPr>
                <w:sz w:val="20"/>
                <w:szCs w:val="20"/>
              </w:rPr>
              <w:t>b) neotvorila účtovné knihy alebo neuzavrela účtovné knihy podľa § 16,</w:t>
            </w:r>
          </w:p>
          <w:p w:rsidR="00D36AB8" w:rsidRPr="00C34C47" w:rsidRDefault="00D36AB8" w:rsidP="00D36AB8">
            <w:pPr>
              <w:jc w:val="both"/>
              <w:rPr>
                <w:sz w:val="20"/>
                <w:szCs w:val="20"/>
              </w:rPr>
            </w:pPr>
            <w:r w:rsidRPr="00C34C47">
              <w:rPr>
                <w:sz w:val="20"/>
                <w:szCs w:val="20"/>
              </w:rPr>
              <w:t>c) neuložila dokumenty podľa § 23a ods. 1 až 9</w:t>
            </w:r>
            <w:r w:rsidRPr="00C34C47">
              <w:rPr>
                <w:b/>
                <w:sz w:val="20"/>
                <w:szCs w:val="20"/>
              </w:rPr>
              <w:t>, 12, 13</w:t>
            </w:r>
            <w:r w:rsidRPr="00C34C47">
              <w:rPr>
                <w:sz w:val="20"/>
                <w:szCs w:val="20"/>
              </w:rPr>
              <w:t xml:space="preserve"> a 23b, nezverejnila dokumenty podľa § 23d alebo nevyhovela výzve podľa </w:t>
            </w:r>
            <w:r w:rsidRPr="00C34C47">
              <w:rPr>
                <w:sz w:val="20"/>
                <w:szCs w:val="20"/>
              </w:rPr>
              <w:lastRenderedPageBreak/>
              <w:t>§ 23b ods. 1 alebo ods. 6 v určenej lehote alebo určenom rozsahu,</w:t>
            </w:r>
          </w:p>
          <w:p w:rsidR="00D36AB8" w:rsidRPr="00C34C47" w:rsidRDefault="00D36AB8" w:rsidP="00D36AB8">
            <w:pPr>
              <w:jc w:val="both"/>
              <w:rPr>
                <w:sz w:val="20"/>
                <w:szCs w:val="20"/>
              </w:rPr>
            </w:pPr>
          </w:p>
          <w:p w:rsidR="00D36AB8" w:rsidRPr="00C34C47" w:rsidRDefault="00D36AB8" w:rsidP="00D36AB8">
            <w:pPr>
              <w:jc w:val="both"/>
              <w:rPr>
                <w:b/>
                <w:sz w:val="20"/>
                <w:szCs w:val="20"/>
              </w:rPr>
            </w:pPr>
            <w:r w:rsidRPr="00C34C47">
              <w:rPr>
                <w:sz w:val="20"/>
                <w:szCs w:val="20"/>
              </w:rPr>
              <w:t xml:space="preserve">d) </w:t>
            </w:r>
            <w:r w:rsidRPr="00C34C47">
              <w:rPr>
                <w:b/>
                <w:sz w:val="20"/>
                <w:szCs w:val="20"/>
              </w:rPr>
              <w:t xml:space="preserve">nezabezpečila </w:t>
            </w:r>
          </w:p>
          <w:p w:rsidR="00D36AB8" w:rsidRPr="00C34C47" w:rsidRDefault="00D36AB8" w:rsidP="00D36AB8">
            <w:pPr>
              <w:pStyle w:val="Odsekzoznamu"/>
              <w:numPr>
                <w:ilvl w:val="0"/>
                <w:numId w:val="7"/>
              </w:numPr>
              <w:spacing w:after="120" w:line="240" w:lineRule="auto"/>
              <w:ind w:left="95" w:firstLine="142"/>
              <w:contextualSpacing w:val="0"/>
              <w:jc w:val="both"/>
              <w:rPr>
                <w:rFonts w:cs="Times New Roman"/>
                <w:b/>
                <w:sz w:val="20"/>
                <w:szCs w:val="20"/>
              </w:rPr>
            </w:pPr>
            <w:r w:rsidRPr="00C34C47">
              <w:rPr>
                <w:rFonts w:cs="Times New Roman"/>
                <w:b/>
                <w:sz w:val="20"/>
                <w:szCs w:val="20"/>
              </w:rPr>
              <w:t>overenie účtovnej závierky audítorom a tým porušila ustanovenia </w:t>
            </w:r>
            <w:hyperlink r:id="rId9" w:anchor="paragraf-19" w:tooltip="Odkaz na predpis alebo ustanovenie" w:history="1">
              <w:r w:rsidRPr="00C34C47">
                <w:rPr>
                  <w:rFonts w:cs="Times New Roman"/>
                  <w:b/>
                  <w:sz w:val="20"/>
                  <w:szCs w:val="20"/>
                </w:rPr>
                <w:t>§ 19</w:t>
              </w:r>
            </w:hyperlink>
            <w:r w:rsidRPr="00C34C47">
              <w:rPr>
                <w:rFonts w:cs="Times New Roman"/>
                <w:b/>
                <w:sz w:val="20"/>
                <w:szCs w:val="20"/>
              </w:rPr>
              <w:t xml:space="preserve">, </w:t>
            </w:r>
            <w:hyperlink r:id="rId10" w:anchor="paragraf-22" w:tooltip="Odkaz na predpis alebo ustanovenie" w:history="1">
              <w:r w:rsidRPr="00C34C47">
                <w:rPr>
                  <w:rFonts w:cs="Times New Roman"/>
                  <w:b/>
                  <w:sz w:val="20"/>
                  <w:szCs w:val="20"/>
                </w:rPr>
                <w:t>22 alebo § 22a</w:t>
              </w:r>
            </w:hyperlink>
            <w:r w:rsidRPr="00C34C47">
              <w:rPr>
                <w:rFonts w:cs="Times New Roman"/>
                <w:b/>
                <w:sz w:val="20"/>
                <w:szCs w:val="20"/>
              </w:rPr>
              <w:t>,</w:t>
            </w:r>
          </w:p>
          <w:p w:rsidR="00D36AB8" w:rsidRPr="00C34C47" w:rsidRDefault="00D36AB8" w:rsidP="00D36AB8">
            <w:pPr>
              <w:pStyle w:val="Odsekzoznamu"/>
              <w:numPr>
                <w:ilvl w:val="0"/>
                <w:numId w:val="7"/>
              </w:numPr>
              <w:spacing w:after="120" w:line="240" w:lineRule="auto"/>
              <w:ind w:left="95" w:firstLine="142"/>
              <w:contextualSpacing w:val="0"/>
              <w:jc w:val="both"/>
              <w:rPr>
                <w:rFonts w:cs="Times New Roman"/>
                <w:b/>
                <w:sz w:val="20"/>
                <w:szCs w:val="20"/>
              </w:rPr>
            </w:pPr>
            <w:r w:rsidRPr="00C34C47">
              <w:rPr>
                <w:rFonts w:cs="Times New Roman"/>
                <w:b/>
                <w:sz w:val="20"/>
                <w:szCs w:val="20"/>
              </w:rPr>
              <w:t xml:space="preserve">overenie výročnej správy podľa § 20 ods. 3 alebo § 22 ods. 16 audítorom a tým porušila ustanovenia </w:t>
            </w:r>
            <w:r w:rsidRPr="00C34C47">
              <w:rPr>
                <w:rFonts w:cs="Times New Roman"/>
                <w:b/>
                <w:sz w:val="20"/>
                <w:szCs w:val="20"/>
              </w:rPr>
              <w:br/>
              <w:t>§ 20 alebo §  22,</w:t>
            </w:r>
          </w:p>
          <w:p w:rsidR="00D36AB8" w:rsidRPr="00C34C47" w:rsidRDefault="00D36AB8" w:rsidP="00D36AB8">
            <w:pPr>
              <w:pStyle w:val="Odsekzoznamu"/>
              <w:numPr>
                <w:ilvl w:val="0"/>
                <w:numId w:val="7"/>
              </w:numPr>
              <w:spacing w:after="120" w:line="240" w:lineRule="auto"/>
              <w:ind w:left="95" w:firstLine="142"/>
              <w:contextualSpacing w:val="0"/>
              <w:jc w:val="both"/>
              <w:rPr>
                <w:rFonts w:cs="Times New Roman"/>
                <w:b/>
                <w:sz w:val="20"/>
                <w:szCs w:val="20"/>
              </w:rPr>
            </w:pPr>
            <w:r w:rsidRPr="00C34C47">
              <w:rPr>
                <w:rFonts w:cs="Times New Roman"/>
                <w:b/>
                <w:sz w:val="20"/>
                <w:szCs w:val="20"/>
              </w:rPr>
              <w:t>overenie súladu výročnej správy podľa § 22b ods. 1 s účtovnou závierkou a tým porušila § 22b alebo</w:t>
            </w:r>
          </w:p>
          <w:p w:rsidR="00D36AB8" w:rsidRPr="00C34C47" w:rsidRDefault="00D36AB8" w:rsidP="00D36AB8">
            <w:pPr>
              <w:pStyle w:val="Odsekzoznamu"/>
              <w:numPr>
                <w:ilvl w:val="0"/>
                <w:numId w:val="7"/>
              </w:numPr>
              <w:spacing w:after="120" w:line="240" w:lineRule="auto"/>
              <w:ind w:left="95" w:firstLine="142"/>
              <w:contextualSpacing w:val="0"/>
              <w:jc w:val="both"/>
              <w:rPr>
                <w:rFonts w:cs="Times New Roman"/>
                <w:b/>
                <w:sz w:val="20"/>
                <w:szCs w:val="20"/>
              </w:rPr>
            </w:pPr>
            <w:r w:rsidRPr="00C34C47">
              <w:rPr>
                <w:rFonts w:cs="Times New Roman"/>
                <w:b/>
                <w:sz w:val="20"/>
                <w:szCs w:val="20"/>
              </w:rPr>
              <w:t>uistenie vykazovania informácií o udržateľnosti podľa § 20c alebo § 20g vo výročnej správe audítorom a tým porušila ustanovenia § 20h,</w:t>
            </w:r>
          </w:p>
          <w:p w:rsidR="00D36AB8" w:rsidRPr="00C34C47" w:rsidRDefault="00D36AB8" w:rsidP="00D36AB8">
            <w:pPr>
              <w:jc w:val="both"/>
              <w:rPr>
                <w:sz w:val="20"/>
                <w:szCs w:val="20"/>
              </w:rPr>
            </w:pPr>
            <w:r w:rsidRPr="00C34C47">
              <w:rPr>
                <w:sz w:val="20"/>
                <w:szCs w:val="20"/>
              </w:rPr>
              <w:t>e) nedala schváliť alebo nedala odvolať audítora podľa § 19 ods. 2</w:t>
            </w:r>
            <w:r w:rsidRPr="00C34C47">
              <w:rPr>
                <w:b/>
                <w:sz w:val="20"/>
                <w:szCs w:val="20"/>
              </w:rPr>
              <w:t xml:space="preserve"> alebo § 20h ods. 5 alebo ods. 6</w:t>
            </w:r>
            <w:r w:rsidRPr="00C34C47">
              <w:rPr>
                <w:sz w:val="20"/>
                <w:szCs w:val="20"/>
              </w:rPr>
              <w:t>,</w:t>
            </w:r>
          </w:p>
          <w:p w:rsidR="00D36AB8" w:rsidRPr="00C34C47" w:rsidRDefault="00D36AB8" w:rsidP="00D36AB8">
            <w:pPr>
              <w:jc w:val="both"/>
              <w:rPr>
                <w:sz w:val="20"/>
                <w:szCs w:val="20"/>
              </w:rPr>
            </w:pPr>
            <w:r w:rsidRPr="00C34C47">
              <w:rPr>
                <w:sz w:val="20"/>
                <w:szCs w:val="20"/>
              </w:rPr>
              <w:t>f) neviedla účtovníctvo podľa § 8 a toto porušenie malo vplyv na nesprávne vykázanie skutočností v účtovnej závierke,</w:t>
            </w:r>
          </w:p>
          <w:p w:rsidR="00D36AB8" w:rsidRPr="00C34C47" w:rsidRDefault="00D36AB8" w:rsidP="00D36AB8">
            <w:pPr>
              <w:jc w:val="both"/>
              <w:rPr>
                <w:sz w:val="20"/>
                <w:szCs w:val="20"/>
              </w:rPr>
            </w:pPr>
            <w:r w:rsidRPr="00C34C47">
              <w:rPr>
                <w:sz w:val="20"/>
                <w:szCs w:val="20"/>
              </w:rPr>
              <w:t>g) neviedla účtovníctvo podľa § 8 a toto porušenie nemalo vplyv na vykázanie skutočností v účtovnej závierke,</w:t>
            </w:r>
          </w:p>
          <w:p w:rsidR="00D36AB8" w:rsidRPr="00C34C47" w:rsidRDefault="00D36AB8" w:rsidP="00D36AB8">
            <w:pPr>
              <w:jc w:val="both"/>
              <w:rPr>
                <w:sz w:val="20"/>
                <w:szCs w:val="20"/>
              </w:rPr>
            </w:pPr>
            <w:r w:rsidRPr="00C34C47">
              <w:rPr>
                <w:sz w:val="20"/>
                <w:szCs w:val="20"/>
              </w:rPr>
              <w:t>h) porušila ustanovenia § 9,</w:t>
            </w:r>
          </w:p>
          <w:p w:rsidR="00D36AB8" w:rsidRPr="00C34C47" w:rsidRDefault="00D36AB8" w:rsidP="00D36AB8">
            <w:pPr>
              <w:jc w:val="both"/>
              <w:rPr>
                <w:sz w:val="20"/>
                <w:szCs w:val="20"/>
              </w:rPr>
            </w:pPr>
            <w:r w:rsidRPr="00C34C47">
              <w:rPr>
                <w:sz w:val="20"/>
                <w:szCs w:val="20"/>
              </w:rPr>
              <w:t>i) porušila ustanovenia § 17,</w:t>
            </w:r>
          </w:p>
          <w:p w:rsidR="00D36AB8" w:rsidRPr="00C34C47" w:rsidRDefault="00D36AB8" w:rsidP="00D36AB8">
            <w:pPr>
              <w:jc w:val="both"/>
              <w:rPr>
                <w:sz w:val="20"/>
                <w:szCs w:val="20"/>
              </w:rPr>
            </w:pPr>
            <w:r w:rsidRPr="00C34C47">
              <w:rPr>
                <w:sz w:val="20"/>
                <w:szCs w:val="20"/>
              </w:rPr>
              <w:t>j) nedodržala oceňovanie podľa § 24 až 28,</w:t>
            </w:r>
          </w:p>
          <w:p w:rsidR="00D36AB8" w:rsidRPr="00C34C47" w:rsidRDefault="00D36AB8" w:rsidP="00D36AB8">
            <w:pPr>
              <w:jc w:val="both"/>
              <w:rPr>
                <w:sz w:val="20"/>
                <w:szCs w:val="20"/>
              </w:rPr>
            </w:pPr>
            <w:r w:rsidRPr="00C34C47">
              <w:rPr>
                <w:sz w:val="20"/>
                <w:szCs w:val="20"/>
              </w:rPr>
              <w:t>k) porušila ustanovenia § 31 až 33 alebo nevyhovela výzve podľa § 31 ods. 8 v určenej lehote alebo určenom rozsahu,</w:t>
            </w:r>
          </w:p>
          <w:p w:rsidR="00D36AB8" w:rsidRPr="00C34C47" w:rsidRDefault="00D36AB8" w:rsidP="00D36AB8">
            <w:pPr>
              <w:jc w:val="both"/>
              <w:rPr>
                <w:sz w:val="20"/>
                <w:szCs w:val="20"/>
              </w:rPr>
            </w:pPr>
            <w:r w:rsidRPr="00C34C47">
              <w:rPr>
                <w:sz w:val="20"/>
                <w:szCs w:val="20"/>
              </w:rPr>
              <w:t>l) porušila ustanovenia § 34,</w:t>
            </w:r>
          </w:p>
          <w:p w:rsidR="00D36AB8" w:rsidRPr="00C34C47" w:rsidRDefault="00D36AB8" w:rsidP="00D36AB8">
            <w:pPr>
              <w:jc w:val="both"/>
              <w:rPr>
                <w:sz w:val="20"/>
                <w:szCs w:val="20"/>
              </w:rPr>
            </w:pPr>
            <w:r w:rsidRPr="00C34C47">
              <w:rPr>
                <w:sz w:val="20"/>
                <w:szCs w:val="20"/>
              </w:rPr>
              <w:t xml:space="preserve">m) porušila ustanovenia </w:t>
            </w:r>
            <w:r w:rsidRPr="00C34C47">
              <w:rPr>
                <w:b/>
                <w:sz w:val="20"/>
                <w:szCs w:val="20"/>
              </w:rPr>
              <w:t xml:space="preserve">§ 18 ods. 7 alebo </w:t>
            </w:r>
            <w:r w:rsidRPr="00C34C47">
              <w:rPr>
                <w:sz w:val="20"/>
                <w:szCs w:val="20"/>
              </w:rPr>
              <w:t>§ 35,</w:t>
            </w:r>
          </w:p>
          <w:p w:rsidR="00D36AB8" w:rsidRPr="00C34C47" w:rsidRDefault="00D36AB8" w:rsidP="00D36AB8">
            <w:pPr>
              <w:jc w:val="both"/>
              <w:rPr>
                <w:sz w:val="20"/>
                <w:szCs w:val="20"/>
              </w:rPr>
            </w:pPr>
            <w:r w:rsidRPr="00C34C47">
              <w:rPr>
                <w:sz w:val="20"/>
                <w:szCs w:val="20"/>
              </w:rPr>
              <w:t>n) porušila ustanovenie § 11 ods. 3,</w:t>
            </w:r>
          </w:p>
          <w:p w:rsidR="00D36AB8" w:rsidRPr="00C34C47" w:rsidRDefault="00D36AB8" w:rsidP="00D36AB8">
            <w:pPr>
              <w:jc w:val="both"/>
              <w:rPr>
                <w:sz w:val="20"/>
                <w:szCs w:val="20"/>
              </w:rPr>
            </w:pPr>
            <w:r w:rsidRPr="00C34C47">
              <w:rPr>
                <w:sz w:val="20"/>
                <w:szCs w:val="20"/>
              </w:rPr>
              <w:lastRenderedPageBreak/>
              <w:t>o) uložila správu s informáciami o dani z príjmov, ktorá neobsahuje náležitosti ustanovené opatrením vydaným podľa § 21a ods. 6 alebo usporiadanie a označovanie týchto náležitostí je v rozpore s opatrením vydaným podľa § 21a ods. 6 alebo porušila ustanovenie § 21e alebo § 23a ods. 11,</w:t>
            </w:r>
          </w:p>
          <w:p w:rsidR="00D36AB8" w:rsidRPr="00C34C47" w:rsidRDefault="00D36AB8" w:rsidP="00D36AB8">
            <w:pPr>
              <w:jc w:val="both"/>
              <w:rPr>
                <w:sz w:val="20"/>
                <w:szCs w:val="20"/>
              </w:rPr>
            </w:pPr>
            <w:r w:rsidRPr="00C34C47">
              <w:rPr>
                <w:b/>
                <w:sz w:val="20"/>
                <w:szCs w:val="20"/>
              </w:rPr>
              <w:t>p) porušila ustanovenia § 20 až 20i.</w:t>
            </w:r>
          </w:p>
        </w:tc>
        <w:tc>
          <w:tcPr>
            <w:tcW w:w="709"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r w:rsidRPr="00C34C47">
              <w:rPr>
                <w:color w:val="000000"/>
                <w:sz w:val="20"/>
                <w:szCs w:val="20"/>
              </w:rPr>
              <w:lastRenderedPageBreak/>
              <w:t>Ú</w:t>
            </w:r>
          </w:p>
        </w:tc>
        <w:tc>
          <w:tcPr>
            <w:tcW w:w="1077"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r w:rsidRPr="00C34C47">
              <w:rPr>
                <w:sz w:val="20"/>
                <w:szCs w:val="20"/>
              </w:rPr>
              <w:t>GP - N</w:t>
            </w:r>
          </w:p>
        </w:tc>
        <w:tc>
          <w:tcPr>
            <w:tcW w:w="1134" w:type="dxa"/>
            <w:tcBorders>
              <w:top w:val="single" w:sz="4" w:space="0" w:color="auto"/>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top w:val="single" w:sz="4" w:space="0" w:color="auto"/>
              <w:left w:val="single" w:sz="4" w:space="0" w:color="auto"/>
              <w:right w:val="single" w:sz="4" w:space="0" w:color="auto"/>
            </w:tcBorders>
          </w:tcPr>
          <w:p w:rsidR="00D36AB8" w:rsidRPr="00C34C47" w:rsidRDefault="00D36AB8" w:rsidP="00D36AB8">
            <w:pPr>
              <w:adjustRightInd w:val="0"/>
              <w:rPr>
                <w:b/>
                <w:bCs/>
                <w:color w:val="000000"/>
                <w:sz w:val="20"/>
                <w:szCs w:val="20"/>
              </w:rPr>
            </w:pP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t>§ 38</w:t>
            </w:r>
          </w:p>
          <w:p w:rsidR="00D36AB8" w:rsidRPr="00C34C47" w:rsidRDefault="00D36AB8" w:rsidP="00D36AB8">
            <w:pPr>
              <w:adjustRightInd w:val="0"/>
              <w:jc w:val="center"/>
              <w:rPr>
                <w:color w:val="000000"/>
                <w:sz w:val="20"/>
                <w:szCs w:val="20"/>
              </w:rPr>
            </w:pPr>
            <w:r w:rsidRPr="00C34C47">
              <w:rPr>
                <w:color w:val="000000"/>
                <w:sz w:val="20"/>
                <w:szCs w:val="20"/>
              </w:rPr>
              <w:t>O: 2</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Daňový úrad uloží pokutu za správny delikt</w:t>
            </w:r>
          </w:p>
          <w:p w:rsidR="00D36AB8" w:rsidRPr="00C34C47" w:rsidRDefault="00D36AB8" w:rsidP="00D36AB8">
            <w:pPr>
              <w:jc w:val="both"/>
              <w:rPr>
                <w:sz w:val="20"/>
                <w:szCs w:val="20"/>
              </w:rPr>
            </w:pPr>
            <w:r w:rsidRPr="00C34C47">
              <w:rPr>
                <w:sz w:val="20"/>
                <w:szCs w:val="20"/>
              </w:rPr>
              <w:t>a) podľa odseku 1 písm. a) a n) od 1 000 eur do 3 000 000 eur,</w:t>
            </w:r>
          </w:p>
          <w:p w:rsidR="00D36AB8" w:rsidRPr="00C34C47" w:rsidRDefault="00D36AB8" w:rsidP="00D36AB8">
            <w:pPr>
              <w:jc w:val="both"/>
              <w:rPr>
                <w:sz w:val="20"/>
                <w:szCs w:val="20"/>
              </w:rPr>
            </w:pPr>
            <w:r w:rsidRPr="00C34C47">
              <w:rPr>
                <w:sz w:val="20"/>
                <w:szCs w:val="20"/>
              </w:rPr>
              <w:t>b) podľa odseku 1 písm. b) až f) do 2 % z celkovej sumy majetku vykázanej</w:t>
            </w:r>
          </w:p>
          <w:p w:rsidR="00D36AB8" w:rsidRPr="00C34C47" w:rsidRDefault="00D36AB8" w:rsidP="00D36AB8">
            <w:pPr>
              <w:ind w:firstLine="237"/>
              <w:jc w:val="both"/>
              <w:rPr>
                <w:sz w:val="20"/>
                <w:szCs w:val="20"/>
              </w:rPr>
            </w:pPr>
            <w:r w:rsidRPr="00C34C47">
              <w:rPr>
                <w:sz w:val="20"/>
                <w:szCs w:val="20"/>
              </w:rPr>
              <w:t>1. v súvahe zostavenej za kontrolované účtovné obdobie v ocenení upravenom o položky podľa § 26 ods. 3; najviac však 1</w:t>
            </w:r>
            <w:r>
              <w:rPr>
                <w:sz w:val="20"/>
                <w:szCs w:val="20"/>
              </w:rPr>
              <w:t> </w:t>
            </w:r>
            <w:r w:rsidRPr="00C34C47">
              <w:rPr>
                <w:sz w:val="20"/>
                <w:szCs w:val="20"/>
              </w:rPr>
              <w:t>000 000 eur,</w:t>
            </w:r>
          </w:p>
          <w:p w:rsidR="00D36AB8" w:rsidRPr="00C34C47" w:rsidRDefault="00D36AB8" w:rsidP="00D36AB8">
            <w:pPr>
              <w:ind w:firstLine="237"/>
              <w:jc w:val="both"/>
              <w:rPr>
                <w:sz w:val="20"/>
                <w:szCs w:val="20"/>
              </w:rPr>
            </w:pPr>
            <w:r w:rsidRPr="00C34C47">
              <w:rPr>
                <w:sz w:val="20"/>
                <w:szCs w:val="20"/>
              </w:rPr>
              <w:t>2. vo výkaze o majetku a záväzkoch zostavenom za kontrolované účtovné obdobie; najviac 1 000 000 eur,</w:t>
            </w:r>
          </w:p>
          <w:p w:rsidR="00D36AB8" w:rsidRPr="00C34C47" w:rsidRDefault="00D36AB8" w:rsidP="00D36AB8">
            <w:pPr>
              <w:jc w:val="both"/>
              <w:rPr>
                <w:sz w:val="20"/>
                <w:szCs w:val="20"/>
              </w:rPr>
            </w:pPr>
            <w:r w:rsidRPr="00C34C47">
              <w:rPr>
                <w:sz w:val="20"/>
                <w:szCs w:val="20"/>
              </w:rPr>
              <w:t>c) podľa odseku 1 písm. h) až l) do 2 % z celkovej sumy majetku vykázanej</w:t>
            </w:r>
          </w:p>
          <w:p w:rsidR="00D36AB8" w:rsidRPr="00C34C47" w:rsidRDefault="00D36AB8" w:rsidP="00D36AB8">
            <w:pPr>
              <w:ind w:firstLine="237"/>
              <w:jc w:val="both"/>
              <w:rPr>
                <w:sz w:val="20"/>
                <w:szCs w:val="20"/>
              </w:rPr>
            </w:pPr>
            <w:r w:rsidRPr="00C34C47">
              <w:rPr>
                <w:sz w:val="20"/>
                <w:szCs w:val="20"/>
              </w:rPr>
              <w:t>1. v súvahe zostavenej za kontrolované účtovné obdobie v ocenení upravenom o položky podľa § 26 ods. 3; najviac 100 000 eur,</w:t>
            </w:r>
          </w:p>
          <w:p w:rsidR="00D36AB8" w:rsidRPr="00C34C47" w:rsidRDefault="00D36AB8" w:rsidP="00D36AB8">
            <w:pPr>
              <w:ind w:firstLine="237"/>
              <w:jc w:val="both"/>
              <w:rPr>
                <w:sz w:val="20"/>
                <w:szCs w:val="20"/>
              </w:rPr>
            </w:pPr>
            <w:r w:rsidRPr="00C34C47">
              <w:rPr>
                <w:sz w:val="20"/>
                <w:szCs w:val="20"/>
              </w:rPr>
              <w:t>2. vo výkaze o majetku a záväzkoch zostavenom za kontrolované účtovné obdobie; najviac však 100 000 eur,</w:t>
            </w:r>
          </w:p>
          <w:p w:rsidR="00D36AB8" w:rsidRPr="00C34C47" w:rsidRDefault="00D36AB8" w:rsidP="00D36AB8">
            <w:pPr>
              <w:spacing w:before="240"/>
              <w:jc w:val="both"/>
              <w:rPr>
                <w:sz w:val="20"/>
                <w:szCs w:val="20"/>
              </w:rPr>
            </w:pPr>
            <w:r w:rsidRPr="00C34C47">
              <w:rPr>
                <w:sz w:val="20"/>
                <w:szCs w:val="20"/>
              </w:rPr>
              <w:t>d) podľa odseku 1 písm. g) do 2 % z celkovej sumy majetku vykázanej</w:t>
            </w:r>
          </w:p>
          <w:p w:rsidR="00D36AB8" w:rsidRPr="00C34C47" w:rsidRDefault="00D36AB8" w:rsidP="00D36AB8">
            <w:pPr>
              <w:ind w:firstLine="237"/>
              <w:jc w:val="both"/>
              <w:rPr>
                <w:sz w:val="20"/>
                <w:szCs w:val="20"/>
              </w:rPr>
            </w:pPr>
            <w:r w:rsidRPr="00C34C47">
              <w:rPr>
                <w:sz w:val="20"/>
                <w:szCs w:val="20"/>
              </w:rPr>
              <w:t>1. v súvahe zostavenej za kontrolované účtovné obdobie v ocenení upravenom o položky podľa § 26 ods. 3; najviac 1 000 eur,</w:t>
            </w:r>
          </w:p>
          <w:p w:rsidR="00D36AB8" w:rsidRPr="00C34C47" w:rsidRDefault="00D36AB8" w:rsidP="00D36AB8">
            <w:pPr>
              <w:ind w:firstLine="237"/>
              <w:jc w:val="both"/>
              <w:rPr>
                <w:sz w:val="20"/>
                <w:szCs w:val="20"/>
              </w:rPr>
            </w:pPr>
            <w:r w:rsidRPr="00C34C47">
              <w:rPr>
                <w:sz w:val="20"/>
                <w:szCs w:val="20"/>
              </w:rPr>
              <w:lastRenderedPageBreak/>
              <w:t>2. vo výkaze o majetku a záväzkoch zostavenom za kontrolované účtovné obdobie; najviac však 1 000 eur,</w:t>
            </w:r>
          </w:p>
          <w:p w:rsidR="00D36AB8" w:rsidRPr="00C34C47" w:rsidRDefault="00D36AB8" w:rsidP="00D36AB8">
            <w:pPr>
              <w:jc w:val="both"/>
              <w:rPr>
                <w:sz w:val="20"/>
                <w:szCs w:val="20"/>
              </w:rPr>
            </w:pPr>
            <w:r w:rsidRPr="00C34C47">
              <w:rPr>
                <w:sz w:val="20"/>
                <w:szCs w:val="20"/>
              </w:rPr>
              <w:t>e) podľa odseku 1 písm. c) a k) od 100 eur do 10 000 eur, ak nie je možné zistiť celkovú sumu majetku alebo účtovná jednotka nevykazuje žiaden majetok,</w:t>
            </w:r>
          </w:p>
          <w:p w:rsidR="00D36AB8" w:rsidRPr="00C34C47" w:rsidRDefault="00D36AB8" w:rsidP="00D36AB8">
            <w:pPr>
              <w:jc w:val="both"/>
              <w:rPr>
                <w:sz w:val="20"/>
                <w:szCs w:val="20"/>
              </w:rPr>
            </w:pPr>
            <w:r w:rsidRPr="00C34C47">
              <w:rPr>
                <w:sz w:val="20"/>
                <w:szCs w:val="20"/>
              </w:rPr>
              <w:t xml:space="preserve">f) podľa odseku 1 písm. m) </w:t>
            </w:r>
            <w:r w:rsidRPr="00C34C47">
              <w:rPr>
                <w:b/>
                <w:sz w:val="20"/>
                <w:szCs w:val="20"/>
              </w:rPr>
              <w:t>a p)</w:t>
            </w:r>
            <w:r w:rsidRPr="00C34C47">
              <w:rPr>
                <w:sz w:val="20"/>
                <w:szCs w:val="20"/>
              </w:rPr>
              <w:t xml:space="preserve"> od 100 eur do 100 000 eur,</w:t>
            </w:r>
          </w:p>
          <w:p w:rsidR="00D36AB8" w:rsidRPr="00C34C47" w:rsidRDefault="00D36AB8" w:rsidP="00D36AB8">
            <w:pPr>
              <w:jc w:val="both"/>
              <w:rPr>
                <w:sz w:val="20"/>
                <w:szCs w:val="20"/>
              </w:rPr>
            </w:pPr>
            <w:r w:rsidRPr="00C34C47">
              <w:rPr>
                <w:sz w:val="20"/>
                <w:szCs w:val="20"/>
              </w:rPr>
              <w:t>g) podľa odseku 1 písm. o) od 100 eur do 10 000 eur.</w:t>
            </w:r>
          </w:p>
        </w:tc>
        <w:tc>
          <w:tcPr>
            <w:tcW w:w="709" w:type="dxa"/>
            <w:vMerge w:val="restart"/>
            <w:tcBorders>
              <w:top w:val="single" w:sz="4" w:space="0" w:color="auto"/>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val="restart"/>
            <w:tcBorders>
              <w:top w:val="single" w:sz="4" w:space="0" w:color="auto"/>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val="restart"/>
            <w:tcBorders>
              <w:top w:val="single" w:sz="4" w:space="0" w:color="auto"/>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top w:val="single" w:sz="4" w:space="0" w:color="auto"/>
              <w:left w:val="single" w:sz="4" w:space="0" w:color="auto"/>
              <w:right w:val="single" w:sz="4" w:space="0" w:color="auto"/>
            </w:tcBorders>
          </w:tcPr>
          <w:p w:rsidR="00D36AB8" w:rsidRPr="00C34C47" w:rsidRDefault="00D36AB8" w:rsidP="00D36AB8">
            <w:pPr>
              <w:adjustRightInd w:val="0"/>
              <w:rPr>
                <w:b/>
                <w:bCs/>
                <w:color w:val="000000"/>
                <w:sz w:val="20"/>
                <w:szCs w:val="20"/>
              </w:rPr>
            </w:pP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t>§ 38</w:t>
            </w:r>
          </w:p>
          <w:p w:rsidR="00D36AB8" w:rsidRPr="00C34C47" w:rsidRDefault="00D36AB8" w:rsidP="00D36AB8">
            <w:pPr>
              <w:adjustRightInd w:val="0"/>
              <w:jc w:val="center"/>
              <w:rPr>
                <w:color w:val="000000"/>
                <w:sz w:val="20"/>
                <w:szCs w:val="20"/>
              </w:rPr>
            </w:pPr>
            <w:r w:rsidRPr="00C34C47">
              <w:rPr>
                <w:color w:val="000000"/>
                <w:sz w:val="20"/>
                <w:szCs w:val="20"/>
              </w:rPr>
              <w:t>O: 3</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Správneho deliktu sa dopustí fyzická osoba podľa</w:t>
            </w:r>
          </w:p>
          <w:p w:rsidR="00D36AB8" w:rsidRPr="00C34C47" w:rsidRDefault="00D36AB8" w:rsidP="00D36AB8">
            <w:pPr>
              <w:jc w:val="both"/>
              <w:rPr>
                <w:sz w:val="20"/>
                <w:szCs w:val="20"/>
              </w:rPr>
            </w:pPr>
            <w:r w:rsidRPr="00C34C47">
              <w:rPr>
                <w:sz w:val="20"/>
                <w:szCs w:val="20"/>
              </w:rPr>
              <w:t>a) § 1 ods. 3 písm. a), ak porušila ustanovenie § 35 ods. 6,</w:t>
            </w:r>
          </w:p>
          <w:p w:rsidR="00D36AB8" w:rsidRPr="00C34C47" w:rsidRDefault="00D36AB8" w:rsidP="00D36AB8">
            <w:pPr>
              <w:jc w:val="both"/>
              <w:rPr>
                <w:sz w:val="20"/>
                <w:szCs w:val="20"/>
              </w:rPr>
            </w:pPr>
            <w:r w:rsidRPr="00C34C47">
              <w:rPr>
                <w:sz w:val="20"/>
                <w:szCs w:val="20"/>
              </w:rPr>
              <w:t>b) § 1 ods. 3 písm. b), ak porušila ustanovenie § 23a ods. 10.</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top w:val="single" w:sz="4" w:space="0" w:color="auto"/>
              <w:left w:val="single" w:sz="4" w:space="0" w:color="auto"/>
              <w:right w:val="single" w:sz="4" w:space="0" w:color="auto"/>
            </w:tcBorders>
          </w:tcPr>
          <w:p w:rsidR="00D36AB8" w:rsidRPr="00C34C47" w:rsidRDefault="00D36AB8" w:rsidP="00D36AB8">
            <w:pPr>
              <w:adjustRightInd w:val="0"/>
              <w:rPr>
                <w:b/>
                <w:bCs/>
                <w:color w:val="000000"/>
                <w:sz w:val="20"/>
                <w:szCs w:val="20"/>
              </w:rPr>
            </w:pP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t>§ 38</w:t>
            </w:r>
          </w:p>
          <w:p w:rsidR="00D36AB8" w:rsidRPr="00C34C47" w:rsidRDefault="00D36AB8" w:rsidP="00D36AB8">
            <w:pPr>
              <w:adjustRightInd w:val="0"/>
              <w:jc w:val="center"/>
              <w:rPr>
                <w:color w:val="000000"/>
                <w:sz w:val="20"/>
                <w:szCs w:val="20"/>
              </w:rPr>
            </w:pPr>
            <w:r w:rsidRPr="00C34C47">
              <w:rPr>
                <w:color w:val="000000"/>
                <w:sz w:val="20"/>
                <w:szCs w:val="20"/>
              </w:rPr>
              <w:t>O: 4</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Daňový úrad za správny delikt podľa odseku 3 uloží pokutu od 100 eur do 100 000 eur.</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top w:val="single" w:sz="4" w:space="0" w:color="auto"/>
              <w:left w:val="single" w:sz="12"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top w:val="single" w:sz="4" w:space="0" w:color="auto"/>
              <w:left w:val="single" w:sz="4" w:space="0" w:color="auto"/>
              <w:right w:val="single" w:sz="4" w:space="0" w:color="auto"/>
            </w:tcBorders>
          </w:tcPr>
          <w:p w:rsidR="00D36AB8" w:rsidRPr="00C34C47" w:rsidRDefault="00D36AB8" w:rsidP="00D36AB8">
            <w:pPr>
              <w:adjustRightInd w:val="0"/>
              <w:rPr>
                <w:b/>
                <w:bCs/>
                <w:color w:val="000000"/>
                <w:sz w:val="20"/>
                <w:szCs w:val="20"/>
              </w:rPr>
            </w:pPr>
          </w:p>
        </w:tc>
        <w:tc>
          <w:tcPr>
            <w:tcW w:w="850" w:type="dxa"/>
            <w:vMerge/>
            <w:tcBorders>
              <w:top w:val="single" w:sz="4" w:space="0" w:color="auto"/>
              <w:left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top w:val="single" w:sz="4" w:space="0" w:color="auto"/>
              <w:left w:val="nil"/>
              <w:right w:val="single" w:sz="4" w:space="0" w:color="auto"/>
            </w:tcBorders>
          </w:tcPr>
          <w:p w:rsidR="00D36AB8" w:rsidRPr="00C34C47" w:rsidRDefault="00D36AB8" w:rsidP="00D36AB8">
            <w:pPr>
              <w:jc w:val="center"/>
              <w:rPr>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t>§ 38</w:t>
            </w:r>
          </w:p>
          <w:p w:rsidR="00D36AB8" w:rsidRPr="00C34C47" w:rsidRDefault="00D36AB8" w:rsidP="00D36AB8">
            <w:pPr>
              <w:adjustRightInd w:val="0"/>
              <w:jc w:val="center"/>
              <w:rPr>
                <w:color w:val="000000"/>
                <w:sz w:val="20"/>
                <w:szCs w:val="20"/>
              </w:rPr>
            </w:pPr>
            <w:r w:rsidRPr="00C34C47">
              <w:rPr>
                <w:color w:val="000000"/>
                <w:sz w:val="20"/>
                <w:szCs w:val="20"/>
              </w:rPr>
              <w:t>O: 10</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b/>
                <w:sz w:val="20"/>
                <w:szCs w:val="20"/>
              </w:rPr>
            </w:pPr>
            <w:r w:rsidRPr="00C34C47">
              <w:rPr>
                <w:b/>
                <w:sz w:val="20"/>
                <w:szCs w:val="20"/>
              </w:rPr>
              <w:t>Dokumenty podľa</w:t>
            </w:r>
            <w:r>
              <w:rPr>
                <w:b/>
                <w:sz w:val="20"/>
                <w:szCs w:val="20"/>
              </w:rPr>
              <w:t xml:space="preserve"> § 23</w:t>
            </w:r>
            <w:r w:rsidRPr="00C34C47">
              <w:rPr>
                <w:b/>
                <w:sz w:val="20"/>
                <w:szCs w:val="20"/>
              </w:rPr>
              <w:t xml:space="preserve"> ods</w:t>
            </w:r>
            <w:r>
              <w:rPr>
                <w:b/>
                <w:sz w:val="20"/>
                <w:szCs w:val="20"/>
              </w:rPr>
              <w:t>.</w:t>
            </w:r>
            <w:r w:rsidRPr="00C34C47">
              <w:rPr>
                <w:b/>
                <w:sz w:val="20"/>
                <w:szCs w:val="20"/>
              </w:rPr>
              <w:t xml:space="preserve"> 2 nemožno uložiť do registra za účtovné obdobie, za ktoré sa vykonáva kontrola dodržiavania ustanovení tohto zákona, odo dňa doručenia oznámenia o jej začatí alebo oznámenia o rozšírení daňovej kontroly o kontrolu dodržiavania ustanovení tohto zákona do dňa ukončenia tejto kontroly.</w:t>
            </w:r>
          </w:p>
        </w:tc>
        <w:tc>
          <w:tcPr>
            <w:tcW w:w="709" w:type="dxa"/>
            <w:vMerge/>
            <w:tcBorders>
              <w:left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adjustRightInd w:val="0"/>
              <w:rPr>
                <w:bCs/>
                <w:color w:val="000000"/>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color w:val="000000"/>
                <w:sz w:val="20"/>
                <w:szCs w:val="20"/>
              </w:rPr>
            </w:pPr>
            <w:r w:rsidRPr="00C34C47">
              <w:rPr>
                <w:color w:val="000000"/>
                <w:sz w:val="20"/>
                <w:szCs w:val="20"/>
              </w:rPr>
              <w:t>§ 38</w:t>
            </w:r>
          </w:p>
          <w:p w:rsidR="00D36AB8" w:rsidRPr="00C34C47" w:rsidRDefault="00D36AB8" w:rsidP="00D36AB8">
            <w:pPr>
              <w:adjustRightInd w:val="0"/>
              <w:jc w:val="center"/>
              <w:rPr>
                <w:b/>
                <w:color w:val="000000"/>
                <w:sz w:val="20"/>
                <w:szCs w:val="20"/>
              </w:rPr>
            </w:pPr>
            <w:r w:rsidRPr="00C34C47">
              <w:rPr>
                <w:b/>
                <w:color w:val="000000"/>
                <w:sz w:val="20"/>
                <w:szCs w:val="20"/>
              </w:rPr>
              <w:t>O: 11</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sz w:val="20"/>
                <w:szCs w:val="20"/>
              </w:rPr>
            </w:pPr>
            <w:r w:rsidRPr="00C34C47">
              <w:rPr>
                <w:sz w:val="20"/>
                <w:szCs w:val="20"/>
              </w:rPr>
              <w:t xml:space="preserve">Daňový úrad uloží pokutu podľa odsekov 2 a 4 do jedného roka odo dňa, keď sa o správnom delikte dozvedel, najneskôr však do </w:t>
            </w:r>
            <w:r w:rsidRPr="00C34C47">
              <w:rPr>
                <w:b/>
                <w:sz w:val="20"/>
                <w:szCs w:val="20"/>
              </w:rPr>
              <w:t xml:space="preserve">šiestich </w:t>
            </w:r>
            <w:r w:rsidRPr="00C34C47">
              <w:rPr>
                <w:sz w:val="20"/>
                <w:szCs w:val="20"/>
              </w:rPr>
              <w:t>rokov od skončenia účtovného obdobia, v ktorom k správnemu deliktu došlo</w:t>
            </w:r>
            <w:r>
              <w:rPr>
                <w:sz w:val="20"/>
                <w:szCs w:val="20"/>
              </w:rPr>
              <w:t xml:space="preserve"> </w:t>
            </w:r>
            <w:r w:rsidRPr="00335491">
              <w:rPr>
                <w:b/>
                <w:sz w:val="20"/>
                <w:szCs w:val="20"/>
              </w:rPr>
              <w:t>alebo ktorého sa splnenie povinností týka</w:t>
            </w:r>
            <w:r w:rsidRPr="00C34C47">
              <w:rPr>
                <w:sz w:val="20"/>
                <w:szCs w:val="20"/>
              </w:rPr>
              <w:t>.</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adjustRightInd w:val="0"/>
              <w:rPr>
                <w:bCs/>
                <w:color w:val="000000"/>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b/>
                <w:color w:val="000000"/>
                <w:sz w:val="20"/>
                <w:szCs w:val="20"/>
              </w:rPr>
            </w:pPr>
            <w:r w:rsidRPr="00C34C47">
              <w:rPr>
                <w:b/>
                <w:color w:val="000000"/>
                <w:sz w:val="20"/>
                <w:szCs w:val="20"/>
              </w:rPr>
              <w:t>§ 39z</w:t>
            </w:r>
            <w:r>
              <w:rPr>
                <w:b/>
                <w:color w:val="000000"/>
                <w:sz w:val="20"/>
                <w:szCs w:val="20"/>
              </w:rPr>
              <w:t>c</w:t>
            </w:r>
          </w:p>
          <w:p w:rsidR="00D36AB8" w:rsidRPr="00C34C47" w:rsidRDefault="00D36AB8" w:rsidP="00D36AB8">
            <w:pPr>
              <w:adjustRightInd w:val="0"/>
              <w:jc w:val="center"/>
              <w:rPr>
                <w:color w:val="000000"/>
                <w:sz w:val="20"/>
                <w:szCs w:val="20"/>
              </w:rPr>
            </w:pPr>
            <w:r w:rsidRPr="00C34C47">
              <w:rPr>
                <w:b/>
                <w:color w:val="000000"/>
                <w:sz w:val="20"/>
                <w:szCs w:val="20"/>
              </w:rPr>
              <w:t>O: 1</w:t>
            </w:r>
            <w:r w:rsidR="00F433AD">
              <w:rPr>
                <w:b/>
                <w:color w:val="000000"/>
                <w:sz w:val="20"/>
                <w:szCs w:val="20"/>
              </w:rPr>
              <w:t>3</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F433AD">
            <w:pPr>
              <w:jc w:val="both"/>
              <w:rPr>
                <w:b/>
                <w:sz w:val="20"/>
                <w:szCs w:val="20"/>
              </w:rPr>
            </w:pPr>
            <w:r w:rsidRPr="00C34C47">
              <w:rPr>
                <w:b/>
                <w:sz w:val="20"/>
                <w:szCs w:val="20"/>
              </w:rPr>
              <w:t>Ustanovenie § 38 ods. 1 písm. d) tretieho bodu a písm. p)  v znení účin</w:t>
            </w:r>
            <w:r w:rsidR="00F433AD">
              <w:rPr>
                <w:b/>
                <w:sz w:val="20"/>
                <w:szCs w:val="20"/>
              </w:rPr>
              <w:t xml:space="preserve">nom od 1. </w:t>
            </w:r>
            <w:r w:rsidR="00F433AD">
              <w:rPr>
                <w:b/>
                <w:sz w:val="20"/>
                <w:szCs w:val="20"/>
              </w:rPr>
              <w:lastRenderedPageBreak/>
              <w:t>júna</w:t>
            </w:r>
            <w:r w:rsidRPr="00C34C47">
              <w:rPr>
                <w:b/>
                <w:sz w:val="20"/>
                <w:szCs w:val="20"/>
              </w:rPr>
              <w:t xml:space="preserve"> 2024 sa použije na správne delikty spáchané po 31. </w:t>
            </w:r>
            <w:r w:rsidR="00F433AD">
              <w:rPr>
                <w:b/>
                <w:sz w:val="20"/>
                <w:szCs w:val="20"/>
              </w:rPr>
              <w:t>máji</w:t>
            </w:r>
            <w:r w:rsidRPr="00C34C47">
              <w:rPr>
                <w:b/>
                <w:sz w:val="20"/>
                <w:szCs w:val="20"/>
              </w:rPr>
              <w:t xml:space="preserve"> 202</w:t>
            </w:r>
            <w:r w:rsidR="00F433AD">
              <w:rPr>
                <w:b/>
                <w:sz w:val="20"/>
                <w:szCs w:val="20"/>
              </w:rPr>
              <w:t>4</w:t>
            </w:r>
            <w:r w:rsidRPr="00C34C47">
              <w:rPr>
                <w:b/>
                <w:sz w:val="20"/>
                <w:szCs w:val="20"/>
              </w:rPr>
              <w:t>.</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r w:rsidR="00D36AB8" w:rsidRPr="00C34C47" w:rsidTr="00F1238A">
        <w:tc>
          <w:tcPr>
            <w:tcW w:w="682" w:type="dxa"/>
            <w:vMerge/>
            <w:tcBorders>
              <w:left w:val="single" w:sz="12" w:space="0" w:color="auto"/>
              <w:bottom w:val="single" w:sz="4" w:space="0" w:color="auto"/>
              <w:right w:val="single" w:sz="4" w:space="0" w:color="auto"/>
            </w:tcBorders>
          </w:tcPr>
          <w:p w:rsidR="00D36AB8" w:rsidRPr="00C34C47" w:rsidRDefault="00D36AB8" w:rsidP="00D36AB8">
            <w:pPr>
              <w:spacing w:after="200" w:line="276" w:lineRule="auto"/>
              <w:jc w:val="center"/>
              <w:rPr>
                <w:b/>
                <w:color w:val="000000"/>
                <w:sz w:val="20"/>
                <w:szCs w:val="20"/>
              </w:rPr>
            </w:pPr>
          </w:p>
        </w:tc>
        <w:tc>
          <w:tcPr>
            <w:tcW w:w="4620" w:type="dxa"/>
            <w:vMerge/>
            <w:tcBorders>
              <w:left w:val="single" w:sz="4" w:space="0" w:color="auto"/>
              <w:bottom w:val="single" w:sz="4" w:space="0" w:color="auto"/>
              <w:right w:val="single" w:sz="4" w:space="0" w:color="auto"/>
            </w:tcBorders>
          </w:tcPr>
          <w:p w:rsidR="00D36AB8" w:rsidRPr="00C34C47" w:rsidRDefault="00D36AB8" w:rsidP="00D36AB8">
            <w:pPr>
              <w:adjustRightInd w:val="0"/>
              <w:rPr>
                <w:bCs/>
                <w:color w:val="000000"/>
                <w:sz w:val="20"/>
                <w:szCs w:val="20"/>
              </w:rPr>
            </w:pPr>
          </w:p>
        </w:tc>
        <w:tc>
          <w:tcPr>
            <w:tcW w:w="850" w:type="dxa"/>
            <w:vMerge/>
            <w:tcBorders>
              <w:left w:val="single" w:sz="4" w:space="0" w:color="auto"/>
              <w:bottom w:val="single" w:sz="4" w:space="0" w:color="auto"/>
              <w:right w:val="single" w:sz="12" w:space="0" w:color="auto"/>
            </w:tcBorders>
          </w:tcPr>
          <w:p w:rsidR="00D36AB8" w:rsidRPr="00C34C47" w:rsidRDefault="00D36AB8" w:rsidP="00D36AB8">
            <w:pPr>
              <w:adjustRightInd w:val="0"/>
              <w:rPr>
                <w:color w:val="000000"/>
                <w:sz w:val="20"/>
                <w:szCs w:val="20"/>
              </w:rPr>
            </w:pPr>
          </w:p>
        </w:tc>
        <w:tc>
          <w:tcPr>
            <w:tcW w:w="993" w:type="dxa"/>
            <w:vMerge/>
            <w:tcBorders>
              <w:left w:val="nil"/>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850"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adjustRightInd w:val="0"/>
              <w:jc w:val="center"/>
              <w:rPr>
                <w:b/>
                <w:color w:val="000000"/>
                <w:sz w:val="20"/>
                <w:szCs w:val="20"/>
              </w:rPr>
            </w:pPr>
            <w:r w:rsidRPr="00C34C47">
              <w:rPr>
                <w:b/>
                <w:color w:val="000000"/>
                <w:sz w:val="20"/>
                <w:szCs w:val="20"/>
              </w:rPr>
              <w:t>§ 39z</w:t>
            </w:r>
            <w:r>
              <w:rPr>
                <w:b/>
                <w:color w:val="000000"/>
                <w:sz w:val="20"/>
                <w:szCs w:val="20"/>
              </w:rPr>
              <w:t>c</w:t>
            </w:r>
          </w:p>
          <w:p w:rsidR="00D36AB8" w:rsidRPr="00C34C47" w:rsidRDefault="00D36AB8" w:rsidP="00F433AD">
            <w:pPr>
              <w:adjustRightInd w:val="0"/>
              <w:jc w:val="center"/>
              <w:rPr>
                <w:color w:val="000000"/>
                <w:sz w:val="20"/>
                <w:szCs w:val="20"/>
              </w:rPr>
            </w:pPr>
            <w:r w:rsidRPr="00C34C47">
              <w:rPr>
                <w:b/>
                <w:color w:val="000000"/>
                <w:sz w:val="20"/>
                <w:szCs w:val="20"/>
              </w:rPr>
              <w:t>O: 1</w:t>
            </w:r>
            <w:r w:rsidR="00F433AD">
              <w:rPr>
                <w:b/>
                <w:color w:val="000000"/>
                <w:sz w:val="20"/>
                <w:szCs w:val="20"/>
              </w:rPr>
              <w:t>4</w:t>
            </w:r>
          </w:p>
        </w:tc>
        <w:tc>
          <w:tcPr>
            <w:tcW w:w="3544" w:type="dxa"/>
            <w:tcBorders>
              <w:top w:val="single" w:sz="4" w:space="0" w:color="auto"/>
              <w:left w:val="single" w:sz="4" w:space="0" w:color="auto"/>
              <w:bottom w:val="single" w:sz="4" w:space="0" w:color="auto"/>
              <w:right w:val="single" w:sz="4" w:space="0" w:color="auto"/>
            </w:tcBorders>
          </w:tcPr>
          <w:p w:rsidR="00D36AB8" w:rsidRPr="00C34C47" w:rsidRDefault="00D36AB8" w:rsidP="00D36AB8">
            <w:pPr>
              <w:jc w:val="both"/>
              <w:rPr>
                <w:b/>
                <w:sz w:val="20"/>
                <w:szCs w:val="20"/>
              </w:rPr>
            </w:pPr>
            <w:r w:rsidRPr="00C34C47">
              <w:rPr>
                <w:b/>
                <w:sz w:val="20"/>
                <w:szCs w:val="20"/>
              </w:rPr>
              <w:t xml:space="preserve">Ustanovenia § 38 ods. 10 a </w:t>
            </w:r>
            <w:r w:rsidR="00F433AD">
              <w:rPr>
                <w:b/>
                <w:sz w:val="20"/>
                <w:szCs w:val="20"/>
              </w:rPr>
              <w:t>11 v znení účinnom od 1. júna</w:t>
            </w:r>
            <w:r w:rsidRPr="00C34C47">
              <w:rPr>
                <w:b/>
                <w:sz w:val="20"/>
                <w:szCs w:val="20"/>
              </w:rPr>
              <w:t xml:space="preserve"> 2024 sa prvýkrát použijú </w:t>
            </w:r>
            <w:r>
              <w:rPr>
                <w:b/>
                <w:sz w:val="20"/>
                <w:szCs w:val="20"/>
              </w:rPr>
              <w:t>v</w:t>
            </w:r>
            <w:r w:rsidR="00F433AD">
              <w:rPr>
                <w:b/>
                <w:sz w:val="20"/>
                <w:szCs w:val="20"/>
              </w:rPr>
              <w:t xml:space="preserve"> konaní začatom po 31. máji 2024</w:t>
            </w:r>
            <w:r w:rsidRPr="00C34C47">
              <w:rPr>
                <w:b/>
                <w:sz w:val="20"/>
                <w:szCs w:val="20"/>
              </w:rPr>
              <w:t>.</w:t>
            </w:r>
          </w:p>
        </w:tc>
        <w:tc>
          <w:tcPr>
            <w:tcW w:w="709" w:type="dxa"/>
            <w:vMerge/>
            <w:tcBorders>
              <w:left w:val="single" w:sz="4" w:space="0" w:color="auto"/>
              <w:bottom w:val="single" w:sz="4" w:space="0" w:color="auto"/>
              <w:right w:val="single" w:sz="4" w:space="0" w:color="auto"/>
            </w:tcBorders>
          </w:tcPr>
          <w:p w:rsidR="00D36AB8" w:rsidRPr="00C34C47" w:rsidRDefault="00D36AB8" w:rsidP="00D36AB8">
            <w:pPr>
              <w:adjustRightInd w:val="0"/>
              <w:rPr>
                <w:color w:val="000000"/>
                <w:sz w:val="20"/>
                <w:szCs w:val="20"/>
              </w:rPr>
            </w:pPr>
          </w:p>
        </w:tc>
        <w:tc>
          <w:tcPr>
            <w:tcW w:w="1077" w:type="dxa"/>
            <w:vMerge/>
            <w:tcBorders>
              <w:left w:val="single" w:sz="4" w:space="0" w:color="auto"/>
              <w:bottom w:val="single" w:sz="4" w:space="0" w:color="auto"/>
              <w:right w:val="single" w:sz="4" w:space="0" w:color="auto"/>
            </w:tcBorders>
          </w:tcPr>
          <w:p w:rsidR="00D36AB8" w:rsidRPr="00C34C47" w:rsidRDefault="00D36AB8" w:rsidP="00D36AB8">
            <w:pPr>
              <w:spacing w:before="75" w:after="75"/>
              <w:rPr>
                <w:sz w:val="20"/>
                <w:szCs w:val="20"/>
              </w:rPr>
            </w:pPr>
          </w:p>
        </w:tc>
        <w:tc>
          <w:tcPr>
            <w:tcW w:w="1049"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c>
          <w:tcPr>
            <w:tcW w:w="1134" w:type="dxa"/>
            <w:vMerge/>
            <w:tcBorders>
              <w:left w:val="single" w:sz="4" w:space="0" w:color="auto"/>
              <w:bottom w:val="single" w:sz="4" w:space="0" w:color="auto"/>
              <w:right w:val="single" w:sz="12" w:space="0" w:color="auto"/>
            </w:tcBorders>
          </w:tcPr>
          <w:p w:rsidR="00D36AB8" w:rsidRPr="00C34C47" w:rsidRDefault="00D36AB8" w:rsidP="00D36AB8">
            <w:pPr>
              <w:spacing w:before="75" w:after="75"/>
              <w:rPr>
                <w:sz w:val="20"/>
                <w:szCs w:val="20"/>
              </w:rPr>
            </w:pPr>
          </w:p>
        </w:tc>
      </w:tr>
    </w:tbl>
    <w:p w:rsidR="00662E99" w:rsidRPr="00C34C47" w:rsidRDefault="00662E99">
      <w:pPr>
        <w:rPr>
          <w:sz w:val="20"/>
          <w:szCs w:val="20"/>
        </w:rPr>
      </w:pPr>
    </w:p>
    <w:sectPr w:rsidR="00662E99" w:rsidRPr="00C34C47" w:rsidSect="00A56669">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4051" w:rsidRDefault="00184051" w:rsidP="00315D6B">
      <w:r>
        <w:separator/>
      </w:r>
    </w:p>
  </w:endnote>
  <w:endnote w:type="continuationSeparator" w:id="0">
    <w:p w:rsidR="00184051" w:rsidRDefault="00184051" w:rsidP="00315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120735"/>
      <w:docPartObj>
        <w:docPartGallery w:val="Page Numbers (Bottom of Page)"/>
        <w:docPartUnique/>
      </w:docPartObj>
    </w:sdtPr>
    <w:sdtEndPr/>
    <w:sdtContent>
      <w:p w:rsidR="00E62F10" w:rsidRDefault="00E62F10" w:rsidP="008250EB">
        <w:pPr>
          <w:pStyle w:val="Pta"/>
          <w:ind w:left="13452"/>
          <w:jc w:val="both"/>
        </w:pPr>
        <w:r>
          <w:fldChar w:fldCharType="begin"/>
        </w:r>
        <w:r>
          <w:instrText>PAGE   \* MERGEFORMAT</w:instrText>
        </w:r>
        <w:r>
          <w:fldChar w:fldCharType="separate"/>
        </w:r>
        <w:r w:rsidR="00F54E6A">
          <w:rPr>
            <w:noProof/>
          </w:rPr>
          <w:t>21</w:t>
        </w:r>
        <w:r>
          <w:fldChar w:fldCharType="end"/>
        </w:r>
      </w:p>
    </w:sdtContent>
  </w:sdt>
  <w:p w:rsidR="00E62F10" w:rsidRDefault="00E62F1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4051" w:rsidRDefault="00184051" w:rsidP="00315D6B">
      <w:r>
        <w:separator/>
      </w:r>
    </w:p>
  </w:footnote>
  <w:footnote w:type="continuationSeparator" w:id="0">
    <w:p w:rsidR="00184051" w:rsidRDefault="00184051" w:rsidP="00315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F59ED"/>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28BD0DD3"/>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2" w15:restartNumberingAfterBreak="0">
    <w:nsid w:val="305C7B92"/>
    <w:multiLevelType w:val="hybridMultilevel"/>
    <w:tmpl w:val="A9FA5DEA"/>
    <w:lvl w:ilvl="0" w:tplc="86D8A4F2">
      <w:start w:val="9"/>
      <w:numFmt w:val="lowerLetter"/>
      <w:lvlText w:val="%1)"/>
      <w:lvlJc w:val="left"/>
      <w:pPr>
        <w:tabs>
          <w:tab w:val="num" w:pos="360"/>
        </w:tabs>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335212BE"/>
    <w:multiLevelType w:val="hybridMultilevel"/>
    <w:tmpl w:val="BC466B3C"/>
    <w:lvl w:ilvl="0" w:tplc="041B000F">
      <w:start w:val="1"/>
      <w:numFmt w:val="decimal"/>
      <w:lvlText w:val="%1."/>
      <w:lvlJc w:val="left"/>
      <w:pPr>
        <w:ind w:left="1068" w:hanging="360"/>
      </w:pPr>
    </w:lvl>
    <w:lvl w:ilvl="1" w:tplc="041B0001">
      <w:start w:val="1"/>
      <w:numFmt w:val="bullet"/>
      <w:lvlText w:val=""/>
      <w:lvlJc w:val="left"/>
      <w:pPr>
        <w:ind w:left="1788" w:hanging="360"/>
      </w:pPr>
      <w:rPr>
        <w:rFonts w:ascii="Symbol" w:hAnsi="Symbol"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35146F62"/>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5" w15:restartNumberingAfterBreak="0">
    <w:nsid w:val="395412D3"/>
    <w:multiLevelType w:val="hybridMultilevel"/>
    <w:tmpl w:val="FEE4FF18"/>
    <w:lvl w:ilvl="0" w:tplc="E37C8AF4">
      <w:start w:val="3"/>
      <w:numFmt w:val="lowerLetter"/>
      <w:lvlText w:val="%1)"/>
      <w:lvlJc w:val="left"/>
      <w:pPr>
        <w:ind w:left="1121" w:hanging="360"/>
      </w:pPr>
      <w:rPr>
        <w:rFonts w:ascii="Times New Roman" w:hAnsi="Times New Roman" w:cs="Times New Roman" w:hint="default"/>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48412FBA"/>
    <w:multiLevelType w:val="hybridMultilevel"/>
    <w:tmpl w:val="1C6EFE04"/>
    <w:lvl w:ilvl="0" w:tplc="67F0DD60">
      <w:start w:val="1"/>
      <w:numFmt w:val="decimal"/>
      <w:lvlText w:val="%1."/>
      <w:lvlJc w:val="left"/>
      <w:pPr>
        <w:ind w:left="502" w:hanging="360"/>
      </w:pPr>
      <w:rPr>
        <w:color w:val="000000" w:themeColor="text1"/>
      </w:rPr>
    </w:lvl>
    <w:lvl w:ilvl="1" w:tplc="A472322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954B05"/>
    <w:multiLevelType w:val="singleLevel"/>
    <w:tmpl w:val="C7DE110C"/>
    <w:lvl w:ilvl="0">
      <w:start w:val="1"/>
      <w:numFmt w:val="lowerLetter"/>
      <w:lvlText w:val="%1)"/>
      <w:lvlJc w:val="left"/>
      <w:pPr>
        <w:tabs>
          <w:tab w:val="num" w:pos="360"/>
        </w:tabs>
        <w:ind w:left="360" w:hanging="360"/>
      </w:pPr>
      <w:rPr>
        <w:rFonts w:cs="Times New Roman"/>
      </w:rPr>
    </w:lvl>
  </w:abstractNum>
  <w:abstractNum w:abstractNumId="8" w15:restartNumberingAfterBreak="0">
    <w:nsid w:val="799A6B6D"/>
    <w:multiLevelType w:val="singleLevel"/>
    <w:tmpl w:val="C7DE110C"/>
    <w:lvl w:ilvl="0">
      <w:start w:val="1"/>
      <w:numFmt w:val="lowerLetter"/>
      <w:lvlText w:val="%1)"/>
      <w:lvlJc w:val="left"/>
      <w:pPr>
        <w:tabs>
          <w:tab w:val="num" w:pos="360"/>
        </w:tabs>
        <w:ind w:left="360" w:hanging="360"/>
      </w:pPr>
      <w:rPr>
        <w:rFonts w:cs="Times New Roman"/>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69"/>
    <w:rsid w:val="000021D2"/>
    <w:rsid w:val="0002139E"/>
    <w:rsid w:val="00023717"/>
    <w:rsid w:val="000238EC"/>
    <w:rsid w:val="00041623"/>
    <w:rsid w:val="00081A97"/>
    <w:rsid w:val="00094CA9"/>
    <w:rsid w:val="000A0225"/>
    <w:rsid w:val="000D2AA0"/>
    <w:rsid w:val="0012053F"/>
    <w:rsid w:val="00132191"/>
    <w:rsid w:val="0014637C"/>
    <w:rsid w:val="0018229D"/>
    <w:rsid w:val="00184051"/>
    <w:rsid w:val="001A069A"/>
    <w:rsid w:val="001B3B7A"/>
    <w:rsid w:val="001D7CCE"/>
    <w:rsid w:val="00282C4D"/>
    <w:rsid w:val="00294D03"/>
    <w:rsid w:val="002B7CD3"/>
    <w:rsid w:val="002D39A5"/>
    <w:rsid w:val="002F71DA"/>
    <w:rsid w:val="00304033"/>
    <w:rsid w:val="00315D6B"/>
    <w:rsid w:val="00335491"/>
    <w:rsid w:val="00355E27"/>
    <w:rsid w:val="00383EE7"/>
    <w:rsid w:val="00396FB1"/>
    <w:rsid w:val="003B0FCB"/>
    <w:rsid w:val="003C1247"/>
    <w:rsid w:val="003C543D"/>
    <w:rsid w:val="004027C7"/>
    <w:rsid w:val="00420191"/>
    <w:rsid w:val="00443B90"/>
    <w:rsid w:val="00455BD8"/>
    <w:rsid w:val="0046345F"/>
    <w:rsid w:val="00490CFC"/>
    <w:rsid w:val="004A1931"/>
    <w:rsid w:val="004D6949"/>
    <w:rsid w:val="004D76B5"/>
    <w:rsid w:val="004E31F0"/>
    <w:rsid w:val="00502D61"/>
    <w:rsid w:val="005038C8"/>
    <w:rsid w:val="00535E61"/>
    <w:rsid w:val="005674CE"/>
    <w:rsid w:val="005A31DA"/>
    <w:rsid w:val="005C16A5"/>
    <w:rsid w:val="005C7CA9"/>
    <w:rsid w:val="005D1300"/>
    <w:rsid w:val="00662E99"/>
    <w:rsid w:val="006A73B0"/>
    <w:rsid w:val="006A770C"/>
    <w:rsid w:val="00702FA4"/>
    <w:rsid w:val="00707EC6"/>
    <w:rsid w:val="0072768E"/>
    <w:rsid w:val="007A2CCF"/>
    <w:rsid w:val="007A3A92"/>
    <w:rsid w:val="007C0570"/>
    <w:rsid w:val="007C38E5"/>
    <w:rsid w:val="007F1B2B"/>
    <w:rsid w:val="00823D12"/>
    <w:rsid w:val="008250EB"/>
    <w:rsid w:val="00833A08"/>
    <w:rsid w:val="00886251"/>
    <w:rsid w:val="008C678B"/>
    <w:rsid w:val="009113E4"/>
    <w:rsid w:val="00981488"/>
    <w:rsid w:val="00A21435"/>
    <w:rsid w:val="00A229B4"/>
    <w:rsid w:val="00A24C33"/>
    <w:rsid w:val="00A516F4"/>
    <w:rsid w:val="00A556A2"/>
    <w:rsid w:val="00A56669"/>
    <w:rsid w:val="00AB41AB"/>
    <w:rsid w:val="00AE2787"/>
    <w:rsid w:val="00AF07F5"/>
    <w:rsid w:val="00B446E4"/>
    <w:rsid w:val="00B5775A"/>
    <w:rsid w:val="00BA6649"/>
    <w:rsid w:val="00C258DA"/>
    <w:rsid w:val="00C34C47"/>
    <w:rsid w:val="00C601EF"/>
    <w:rsid w:val="00CC2CCF"/>
    <w:rsid w:val="00D36AB8"/>
    <w:rsid w:val="00D43A61"/>
    <w:rsid w:val="00D7173F"/>
    <w:rsid w:val="00D909F8"/>
    <w:rsid w:val="00DA1CB6"/>
    <w:rsid w:val="00DD1903"/>
    <w:rsid w:val="00E1703B"/>
    <w:rsid w:val="00E21B7E"/>
    <w:rsid w:val="00E30B19"/>
    <w:rsid w:val="00E31097"/>
    <w:rsid w:val="00E3623A"/>
    <w:rsid w:val="00E45FCC"/>
    <w:rsid w:val="00E62F10"/>
    <w:rsid w:val="00E92CA0"/>
    <w:rsid w:val="00EE07C8"/>
    <w:rsid w:val="00F1238A"/>
    <w:rsid w:val="00F24D33"/>
    <w:rsid w:val="00F433AD"/>
    <w:rsid w:val="00F43910"/>
    <w:rsid w:val="00F54E6A"/>
    <w:rsid w:val="00F84632"/>
    <w:rsid w:val="00FB2694"/>
    <w:rsid w:val="00FC18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9555"/>
  <w15:chartTrackingRefBased/>
  <w15:docId w15:val="{B235FEEE-7DBB-4585-94EC-E4147331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8E5"/>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A56669"/>
    <w:pPr>
      <w:keepNext/>
      <w:jc w:val="center"/>
      <w:outlineLvl w:val="0"/>
    </w:pPr>
    <w:rPr>
      <w:b/>
      <w:bCs/>
    </w:rPr>
  </w:style>
  <w:style w:type="paragraph" w:styleId="Nadpis4">
    <w:name w:val="heading 4"/>
    <w:basedOn w:val="Normlny"/>
    <w:next w:val="Normlny"/>
    <w:link w:val="Nadpis4Char"/>
    <w:uiPriority w:val="99"/>
    <w:qFormat/>
    <w:rsid w:val="00A56669"/>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56669"/>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9"/>
    <w:rsid w:val="00A56669"/>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A56669"/>
    <w:pPr>
      <w:spacing w:line="240" w:lineRule="atLeast"/>
      <w:jc w:val="both"/>
    </w:pPr>
  </w:style>
  <w:style w:type="character" w:customStyle="1" w:styleId="Zkladntext3Char">
    <w:name w:val="Základný text 3 Char"/>
    <w:basedOn w:val="Predvolenpsmoodseku"/>
    <w:link w:val="Zkladntext3"/>
    <w:uiPriority w:val="99"/>
    <w:rsid w:val="00A56669"/>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A56669"/>
    <w:pPr>
      <w:jc w:val="center"/>
    </w:pPr>
    <w:rPr>
      <w:sz w:val="20"/>
      <w:szCs w:val="20"/>
    </w:rPr>
  </w:style>
  <w:style w:type="character" w:customStyle="1" w:styleId="Zkladntext2Char">
    <w:name w:val="Základný text 2 Char"/>
    <w:basedOn w:val="Predvolenpsmoodseku"/>
    <w:link w:val="Zkladntext2"/>
    <w:uiPriority w:val="99"/>
    <w:rsid w:val="00A56669"/>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A56669"/>
    <w:rPr>
      <w:sz w:val="20"/>
      <w:szCs w:val="20"/>
      <w:lang w:eastAsia="en-US"/>
    </w:rPr>
  </w:style>
  <w:style w:type="paragraph" w:customStyle="1" w:styleId="Zkladntext">
    <w:name w:val="Základní text"/>
    <w:aliases w:val="Základný text Char Char"/>
    <w:uiPriority w:val="99"/>
    <w:rsid w:val="00A56669"/>
    <w:pPr>
      <w:widowControl w:val="0"/>
      <w:autoSpaceDE w:val="0"/>
      <w:autoSpaceDN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443B90"/>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3B90"/>
    <w:rPr>
      <w:rFonts w:ascii="Segoe UI" w:eastAsia="Times New Roman" w:hAnsi="Segoe UI" w:cs="Segoe UI"/>
      <w:sz w:val="18"/>
      <w:szCs w:val="18"/>
      <w:lang w:eastAsia="sk-SK"/>
    </w:rPr>
  </w:style>
  <w:style w:type="paragraph" w:styleId="Odsekzoznamu">
    <w:name w:val="List Paragraph"/>
    <w:basedOn w:val="Normlny"/>
    <w:link w:val="OdsekzoznamuChar"/>
    <w:uiPriority w:val="34"/>
    <w:qFormat/>
    <w:rsid w:val="00A516F4"/>
    <w:pPr>
      <w:autoSpaceDE/>
      <w:autoSpaceDN/>
      <w:spacing w:after="160" w:line="259" w:lineRule="auto"/>
      <w:ind w:left="720"/>
      <w:contextualSpacing/>
    </w:pPr>
    <w:rPr>
      <w:rFonts w:eastAsiaTheme="minorHAnsi" w:cstheme="minorBidi"/>
      <w:szCs w:val="22"/>
      <w:lang w:eastAsia="en-US"/>
    </w:rPr>
  </w:style>
  <w:style w:type="character" w:customStyle="1" w:styleId="OdsekzoznamuChar">
    <w:name w:val="Odsek zoznamu Char"/>
    <w:link w:val="Odsekzoznamu"/>
    <w:uiPriority w:val="34"/>
    <w:locked/>
    <w:rsid w:val="00A516F4"/>
    <w:rPr>
      <w:rFonts w:ascii="Times New Roman" w:hAnsi="Times New Roman"/>
      <w:sz w:val="24"/>
    </w:rPr>
  </w:style>
  <w:style w:type="paragraph" w:styleId="Hlavika">
    <w:name w:val="header"/>
    <w:basedOn w:val="Normlny"/>
    <w:link w:val="HlavikaChar"/>
    <w:uiPriority w:val="99"/>
    <w:unhideWhenUsed/>
    <w:rsid w:val="00315D6B"/>
    <w:pPr>
      <w:tabs>
        <w:tab w:val="center" w:pos="4536"/>
        <w:tab w:val="right" w:pos="9072"/>
      </w:tabs>
    </w:pPr>
  </w:style>
  <w:style w:type="character" w:customStyle="1" w:styleId="HlavikaChar">
    <w:name w:val="Hlavička Char"/>
    <w:basedOn w:val="Predvolenpsmoodseku"/>
    <w:link w:val="Hlavika"/>
    <w:uiPriority w:val="99"/>
    <w:rsid w:val="00315D6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15D6B"/>
    <w:pPr>
      <w:tabs>
        <w:tab w:val="center" w:pos="4536"/>
        <w:tab w:val="right" w:pos="9072"/>
      </w:tabs>
    </w:pPr>
  </w:style>
  <w:style w:type="character" w:customStyle="1" w:styleId="PtaChar">
    <w:name w:val="Päta Char"/>
    <w:basedOn w:val="Predvolenpsmoodseku"/>
    <w:link w:val="Pta"/>
    <w:uiPriority w:val="99"/>
    <w:rsid w:val="00315D6B"/>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3C543D"/>
    <w:rPr>
      <w:i/>
      <w:iCs/>
    </w:rPr>
  </w:style>
  <w:style w:type="character" w:styleId="Jemnzvraznenie">
    <w:name w:val="Subtle Emphasis"/>
    <w:basedOn w:val="Predvolenpsmoodseku"/>
    <w:uiPriority w:val="19"/>
    <w:qFormat/>
    <w:rsid w:val="000238E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630">
      <w:bodyDiv w:val="1"/>
      <w:marLeft w:val="0"/>
      <w:marRight w:val="0"/>
      <w:marTop w:val="0"/>
      <w:marBottom w:val="0"/>
      <w:divBdr>
        <w:top w:val="none" w:sz="0" w:space="0" w:color="auto"/>
        <w:left w:val="none" w:sz="0" w:space="0" w:color="auto"/>
        <w:bottom w:val="none" w:sz="0" w:space="0" w:color="auto"/>
        <w:right w:val="none" w:sz="0" w:space="0" w:color="auto"/>
      </w:divBdr>
      <w:divsChild>
        <w:div w:id="1781218310">
          <w:marLeft w:val="255"/>
          <w:marRight w:val="0"/>
          <w:marTop w:val="0"/>
          <w:marBottom w:val="0"/>
          <w:divBdr>
            <w:top w:val="none" w:sz="0" w:space="0" w:color="auto"/>
            <w:left w:val="none" w:sz="0" w:space="0" w:color="auto"/>
            <w:bottom w:val="none" w:sz="0" w:space="0" w:color="auto"/>
            <w:right w:val="none" w:sz="0" w:space="0" w:color="auto"/>
          </w:divBdr>
        </w:div>
        <w:div w:id="1403716714">
          <w:marLeft w:val="255"/>
          <w:marRight w:val="0"/>
          <w:marTop w:val="0"/>
          <w:marBottom w:val="0"/>
          <w:divBdr>
            <w:top w:val="none" w:sz="0" w:space="0" w:color="auto"/>
            <w:left w:val="none" w:sz="0" w:space="0" w:color="auto"/>
            <w:bottom w:val="none" w:sz="0" w:space="0" w:color="auto"/>
            <w:right w:val="none" w:sz="0" w:space="0" w:color="auto"/>
          </w:divBdr>
        </w:div>
        <w:div w:id="1346593260">
          <w:marLeft w:val="255"/>
          <w:marRight w:val="0"/>
          <w:marTop w:val="0"/>
          <w:marBottom w:val="0"/>
          <w:divBdr>
            <w:top w:val="none" w:sz="0" w:space="0" w:color="auto"/>
            <w:left w:val="none" w:sz="0" w:space="0" w:color="auto"/>
            <w:bottom w:val="none" w:sz="0" w:space="0" w:color="auto"/>
            <w:right w:val="none" w:sz="0" w:space="0" w:color="auto"/>
          </w:divBdr>
        </w:div>
        <w:div w:id="1059012346">
          <w:marLeft w:val="255"/>
          <w:marRight w:val="0"/>
          <w:marTop w:val="0"/>
          <w:marBottom w:val="0"/>
          <w:divBdr>
            <w:top w:val="none" w:sz="0" w:space="0" w:color="auto"/>
            <w:left w:val="none" w:sz="0" w:space="0" w:color="auto"/>
            <w:bottom w:val="none" w:sz="0" w:space="0" w:color="auto"/>
            <w:right w:val="none" w:sz="0" w:space="0" w:color="auto"/>
          </w:divBdr>
        </w:div>
        <w:div w:id="554581411">
          <w:marLeft w:val="255"/>
          <w:marRight w:val="0"/>
          <w:marTop w:val="0"/>
          <w:marBottom w:val="0"/>
          <w:divBdr>
            <w:top w:val="none" w:sz="0" w:space="0" w:color="auto"/>
            <w:left w:val="none" w:sz="0" w:space="0" w:color="auto"/>
            <w:bottom w:val="none" w:sz="0" w:space="0" w:color="auto"/>
            <w:right w:val="none" w:sz="0" w:space="0" w:color="auto"/>
          </w:divBdr>
        </w:div>
        <w:div w:id="817187472">
          <w:marLeft w:val="255"/>
          <w:marRight w:val="0"/>
          <w:marTop w:val="0"/>
          <w:marBottom w:val="0"/>
          <w:divBdr>
            <w:top w:val="none" w:sz="0" w:space="0" w:color="auto"/>
            <w:left w:val="none" w:sz="0" w:space="0" w:color="auto"/>
            <w:bottom w:val="none" w:sz="0" w:space="0" w:color="auto"/>
            <w:right w:val="none" w:sz="0" w:space="0" w:color="auto"/>
          </w:divBdr>
        </w:div>
        <w:div w:id="613943969">
          <w:marLeft w:val="255"/>
          <w:marRight w:val="0"/>
          <w:marTop w:val="0"/>
          <w:marBottom w:val="0"/>
          <w:divBdr>
            <w:top w:val="none" w:sz="0" w:space="0" w:color="auto"/>
            <w:left w:val="none" w:sz="0" w:space="0" w:color="auto"/>
            <w:bottom w:val="none" w:sz="0" w:space="0" w:color="auto"/>
            <w:right w:val="none" w:sz="0" w:space="0" w:color="auto"/>
          </w:divBdr>
        </w:div>
        <w:div w:id="1486892207">
          <w:marLeft w:val="255"/>
          <w:marRight w:val="0"/>
          <w:marTop w:val="0"/>
          <w:marBottom w:val="0"/>
          <w:divBdr>
            <w:top w:val="none" w:sz="0" w:space="0" w:color="auto"/>
            <w:left w:val="none" w:sz="0" w:space="0" w:color="auto"/>
            <w:bottom w:val="none" w:sz="0" w:space="0" w:color="auto"/>
            <w:right w:val="none" w:sz="0" w:space="0" w:color="auto"/>
          </w:divBdr>
        </w:div>
        <w:div w:id="1029186327">
          <w:marLeft w:val="255"/>
          <w:marRight w:val="0"/>
          <w:marTop w:val="0"/>
          <w:marBottom w:val="0"/>
          <w:divBdr>
            <w:top w:val="none" w:sz="0" w:space="0" w:color="auto"/>
            <w:left w:val="none" w:sz="0" w:space="0" w:color="auto"/>
            <w:bottom w:val="none" w:sz="0" w:space="0" w:color="auto"/>
            <w:right w:val="none" w:sz="0" w:space="0" w:color="auto"/>
          </w:divBdr>
        </w:div>
        <w:div w:id="991910883">
          <w:marLeft w:val="255"/>
          <w:marRight w:val="0"/>
          <w:marTop w:val="0"/>
          <w:marBottom w:val="0"/>
          <w:divBdr>
            <w:top w:val="none" w:sz="0" w:space="0" w:color="auto"/>
            <w:left w:val="none" w:sz="0" w:space="0" w:color="auto"/>
            <w:bottom w:val="none" w:sz="0" w:space="0" w:color="auto"/>
            <w:right w:val="none" w:sz="0" w:space="0" w:color="auto"/>
          </w:divBdr>
        </w:div>
        <w:div w:id="650598463">
          <w:marLeft w:val="255"/>
          <w:marRight w:val="0"/>
          <w:marTop w:val="0"/>
          <w:marBottom w:val="0"/>
          <w:divBdr>
            <w:top w:val="none" w:sz="0" w:space="0" w:color="auto"/>
            <w:left w:val="none" w:sz="0" w:space="0" w:color="auto"/>
            <w:bottom w:val="none" w:sz="0" w:space="0" w:color="auto"/>
            <w:right w:val="none" w:sz="0" w:space="0" w:color="auto"/>
          </w:divBdr>
        </w:div>
        <w:div w:id="2058580113">
          <w:marLeft w:val="255"/>
          <w:marRight w:val="0"/>
          <w:marTop w:val="0"/>
          <w:marBottom w:val="0"/>
          <w:divBdr>
            <w:top w:val="none" w:sz="0" w:space="0" w:color="auto"/>
            <w:left w:val="none" w:sz="0" w:space="0" w:color="auto"/>
            <w:bottom w:val="none" w:sz="0" w:space="0" w:color="auto"/>
            <w:right w:val="none" w:sz="0" w:space="0" w:color="auto"/>
          </w:divBdr>
        </w:div>
        <w:div w:id="360056759">
          <w:marLeft w:val="255"/>
          <w:marRight w:val="0"/>
          <w:marTop w:val="0"/>
          <w:marBottom w:val="0"/>
          <w:divBdr>
            <w:top w:val="none" w:sz="0" w:space="0" w:color="auto"/>
            <w:left w:val="none" w:sz="0" w:space="0" w:color="auto"/>
            <w:bottom w:val="none" w:sz="0" w:space="0" w:color="auto"/>
            <w:right w:val="none" w:sz="0" w:space="0" w:color="auto"/>
          </w:divBdr>
        </w:div>
        <w:div w:id="2141993767">
          <w:marLeft w:val="255"/>
          <w:marRight w:val="0"/>
          <w:marTop w:val="0"/>
          <w:marBottom w:val="0"/>
          <w:divBdr>
            <w:top w:val="none" w:sz="0" w:space="0" w:color="auto"/>
            <w:left w:val="none" w:sz="0" w:space="0" w:color="auto"/>
            <w:bottom w:val="none" w:sz="0" w:space="0" w:color="auto"/>
            <w:right w:val="none" w:sz="0" w:space="0" w:color="auto"/>
          </w:divBdr>
        </w:div>
        <w:div w:id="1574395167">
          <w:marLeft w:val="255"/>
          <w:marRight w:val="0"/>
          <w:marTop w:val="0"/>
          <w:marBottom w:val="0"/>
          <w:divBdr>
            <w:top w:val="none" w:sz="0" w:space="0" w:color="auto"/>
            <w:left w:val="none" w:sz="0" w:space="0" w:color="auto"/>
            <w:bottom w:val="none" w:sz="0" w:space="0" w:color="auto"/>
            <w:right w:val="none" w:sz="0" w:space="0" w:color="auto"/>
          </w:divBdr>
        </w:div>
      </w:divsChild>
    </w:div>
    <w:div w:id="270860416">
      <w:bodyDiv w:val="1"/>
      <w:marLeft w:val="0"/>
      <w:marRight w:val="0"/>
      <w:marTop w:val="0"/>
      <w:marBottom w:val="0"/>
      <w:divBdr>
        <w:top w:val="none" w:sz="0" w:space="0" w:color="auto"/>
        <w:left w:val="none" w:sz="0" w:space="0" w:color="auto"/>
        <w:bottom w:val="none" w:sz="0" w:space="0" w:color="auto"/>
        <w:right w:val="none" w:sz="0" w:space="0" w:color="auto"/>
      </w:divBdr>
      <w:divsChild>
        <w:div w:id="362827977">
          <w:marLeft w:val="255"/>
          <w:marRight w:val="0"/>
          <w:marTop w:val="0"/>
          <w:marBottom w:val="0"/>
          <w:divBdr>
            <w:top w:val="none" w:sz="0" w:space="0" w:color="auto"/>
            <w:left w:val="none" w:sz="0" w:space="0" w:color="auto"/>
            <w:bottom w:val="none" w:sz="0" w:space="0" w:color="auto"/>
            <w:right w:val="none" w:sz="0" w:space="0" w:color="auto"/>
          </w:divBdr>
        </w:div>
        <w:div w:id="1087072840">
          <w:marLeft w:val="255"/>
          <w:marRight w:val="0"/>
          <w:marTop w:val="0"/>
          <w:marBottom w:val="0"/>
          <w:divBdr>
            <w:top w:val="none" w:sz="0" w:space="0" w:color="auto"/>
            <w:left w:val="none" w:sz="0" w:space="0" w:color="auto"/>
            <w:bottom w:val="none" w:sz="0" w:space="0" w:color="auto"/>
            <w:right w:val="none" w:sz="0" w:space="0" w:color="auto"/>
          </w:divBdr>
        </w:div>
        <w:div w:id="70082640">
          <w:marLeft w:val="255"/>
          <w:marRight w:val="0"/>
          <w:marTop w:val="0"/>
          <w:marBottom w:val="0"/>
          <w:divBdr>
            <w:top w:val="none" w:sz="0" w:space="0" w:color="auto"/>
            <w:left w:val="none" w:sz="0" w:space="0" w:color="auto"/>
            <w:bottom w:val="none" w:sz="0" w:space="0" w:color="auto"/>
            <w:right w:val="none" w:sz="0" w:space="0" w:color="auto"/>
          </w:divBdr>
        </w:div>
        <w:div w:id="2034838858">
          <w:marLeft w:val="255"/>
          <w:marRight w:val="0"/>
          <w:marTop w:val="0"/>
          <w:marBottom w:val="0"/>
          <w:divBdr>
            <w:top w:val="none" w:sz="0" w:space="0" w:color="auto"/>
            <w:left w:val="none" w:sz="0" w:space="0" w:color="auto"/>
            <w:bottom w:val="none" w:sz="0" w:space="0" w:color="auto"/>
            <w:right w:val="none" w:sz="0" w:space="0" w:color="auto"/>
          </w:divBdr>
        </w:div>
        <w:div w:id="56245638">
          <w:marLeft w:val="255"/>
          <w:marRight w:val="0"/>
          <w:marTop w:val="0"/>
          <w:marBottom w:val="0"/>
          <w:divBdr>
            <w:top w:val="none" w:sz="0" w:space="0" w:color="auto"/>
            <w:left w:val="none" w:sz="0" w:space="0" w:color="auto"/>
            <w:bottom w:val="none" w:sz="0" w:space="0" w:color="auto"/>
            <w:right w:val="none" w:sz="0" w:space="0" w:color="auto"/>
          </w:divBdr>
        </w:div>
        <w:div w:id="1234390278">
          <w:marLeft w:val="255"/>
          <w:marRight w:val="0"/>
          <w:marTop w:val="0"/>
          <w:marBottom w:val="0"/>
          <w:divBdr>
            <w:top w:val="none" w:sz="0" w:space="0" w:color="auto"/>
            <w:left w:val="none" w:sz="0" w:space="0" w:color="auto"/>
            <w:bottom w:val="none" w:sz="0" w:space="0" w:color="auto"/>
            <w:right w:val="none" w:sz="0" w:space="0" w:color="auto"/>
          </w:divBdr>
        </w:div>
        <w:div w:id="2072732624">
          <w:marLeft w:val="255"/>
          <w:marRight w:val="0"/>
          <w:marTop w:val="0"/>
          <w:marBottom w:val="0"/>
          <w:divBdr>
            <w:top w:val="none" w:sz="0" w:space="0" w:color="auto"/>
            <w:left w:val="none" w:sz="0" w:space="0" w:color="auto"/>
            <w:bottom w:val="none" w:sz="0" w:space="0" w:color="auto"/>
            <w:right w:val="none" w:sz="0" w:space="0" w:color="auto"/>
          </w:divBdr>
        </w:div>
        <w:div w:id="1395424590">
          <w:marLeft w:val="255"/>
          <w:marRight w:val="0"/>
          <w:marTop w:val="0"/>
          <w:marBottom w:val="0"/>
          <w:divBdr>
            <w:top w:val="none" w:sz="0" w:space="0" w:color="auto"/>
            <w:left w:val="none" w:sz="0" w:space="0" w:color="auto"/>
            <w:bottom w:val="none" w:sz="0" w:space="0" w:color="auto"/>
            <w:right w:val="none" w:sz="0" w:space="0" w:color="auto"/>
          </w:divBdr>
        </w:div>
        <w:div w:id="1366565018">
          <w:marLeft w:val="255"/>
          <w:marRight w:val="0"/>
          <w:marTop w:val="0"/>
          <w:marBottom w:val="0"/>
          <w:divBdr>
            <w:top w:val="none" w:sz="0" w:space="0" w:color="auto"/>
            <w:left w:val="none" w:sz="0" w:space="0" w:color="auto"/>
            <w:bottom w:val="none" w:sz="0" w:space="0" w:color="auto"/>
            <w:right w:val="none" w:sz="0" w:space="0" w:color="auto"/>
          </w:divBdr>
        </w:div>
        <w:div w:id="864563676">
          <w:marLeft w:val="255"/>
          <w:marRight w:val="0"/>
          <w:marTop w:val="0"/>
          <w:marBottom w:val="0"/>
          <w:divBdr>
            <w:top w:val="none" w:sz="0" w:space="0" w:color="auto"/>
            <w:left w:val="none" w:sz="0" w:space="0" w:color="auto"/>
            <w:bottom w:val="none" w:sz="0" w:space="0" w:color="auto"/>
            <w:right w:val="none" w:sz="0" w:space="0" w:color="auto"/>
          </w:divBdr>
        </w:div>
        <w:div w:id="1850291748">
          <w:marLeft w:val="255"/>
          <w:marRight w:val="0"/>
          <w:marTop w:val="0"/>
          <w:marBottom w:val="0"/>
          <w:divBdr>
            <w:top w:val="none" w:sz="0" w:space="0" w:color="auto"/>
            <w:left w:val="none" w:sz="0" w:space="0" w:color="auto"/>
            <w:bottom w:val="none" w:sz="0" w:space="0" w:color="auto"/>
            <w:right w:val="none" w:sz="0" w:space="0" w:color="auto"/>
          </w:divBdr>
        </w:div>
        <w:div w:id="715159554">
          <w:marLeft w:val="255"/>
          <w:marRight w:val="0"/>
          <w:marTop w:val="0"/>
          <w:marBottom w:val="0"/>
          <w:divBdr>
            <w:top w:val="none" w:sz="0" w:space="0" w:color="auto"/>
            <w:left w:val="none" w:sz="0" w:space="0" w:color="auto"/>
            <w:bottom w:val="none" w:sz="0" w:space="0" w:color="auto"/>
            <w:right w:val="none" w:sz="0" w:space="0" w:color="auto"/>
          </w:divBdr>
        </w:div>
      </w:divsChild>
    </w:div>
    <w:div w:id="488327054">
      <w:bodyDiv w:val="1"/>
      <w:marLeft w:val="0"/>
      <w:marRight w:val="0"/>
      <w:marTop w:val="0"/>
      <w:marBottom w:val="0"/>
      <w:divBdr>
        <w:top w:val="none" w:sz="0" w:space="0" w:color="auto"/>
        <w:left w:val="none" w:sz="0" w:space="0" w:color="auto"/>
        <w:bottom w:val="none" w:sz="0" w:space="0" w:color="auto"/>
        <w:right w:val="none" w:sz="0" w:space="0" w:color="auto"/>
      </w:divBdr>
      <w:divsChild>
        <w:div w:id="2091803068">
          <w:marLeft w:val="255"/>
          <w:marRight w:val="0"/>
          <w:marTop w:val="0"/>
          <w:marBottom w:val="0"/>
          <w:divBdr>
            <w:top w:val="none" w:sz="0" w:space="0" w:color="auto"/>
            <w:left w:val="none" w:sz="0" w:space="0" w:color="auto"/>
            <w:bottom w:val="none" w:sz="0" w:space="0" w:color="auto"/>
            <w:right w:val="none" w:sz="0" w:space="0" w:color="auto"/>
          </w:divBdr>
        </w:div>
        <w:div w:id="991517767">
          <w:marLeft w:val="255"/>
          <w:marRight w:val="0"/>
          <w:marTop w:val="0"/>
          <w:marBottom w:val="0"/>
          <w:divBdr>
            <w:top w:val="none" w:sz="0" w:space="0" w:color="auto"/>
            <w:left w:val="none" w:sz="0" w:space="0" w:color="auto"/>
            <w:bottom w:val="none" w:sz="0" w:space="0" w:color="auto"/>
            <w:right w:val="none" w:sz="0" w:space="0" w:color="auto"/>
          </w:divBdr>
          <w:divsChild>
            <w:div w:id="2031642788">
              <w:marLeft w:val="255"/>
              <w:marRight w:val="0"/>
              <w:marTop w:val="75"/>
              <w:marBottom w:val="0"/>
              <w:divBdr>
                <w:top w:val="none" w:sz="0" w:space="0" w:color="auto"/>
                <w:left w:val="none" w:sz="0" w:space="0" w:color="auto"/>
                <w:bottom w:val="none" w:sz="0" w:space="0" w:color="auto"/>
                <w:right w:val="none" w:sz="0" w:space="0" w:color="auto"/>
              </w:divBdr>
              <w:divsChild>
                <w:div w:id="7025057">
                  <w:marLeft w:val="0"/>
                  <w:marRight w:val="225"/>
                  <w:marTop w:val="0"/>
                  <w:marBottom w:val="0"/>
                  <w:divBdr>
                    <w:top w:val="none" w:sz="0" w:space="0" w:color="auto"/>
                    <w:left w:val="none" w:sz="0" w:space="0" w:color="auto"/>
                    <w:bottom w:val="none" w:sz="0" w:space="0" w:color="auto"/>
                    <w:right w:val="none" w:sz="0" w:space="0" w:color="auto"/>
                  </w:divBdr>
                </w:div>
              </w:divsChild>
            </w:div>
            <w:div w:id="279344198">
              <w:marLeft w:val="255"/>
              <w:marRight w:val="0"/>
              <w:marTop w:val="75"/>
              <w:marBottom w:val="0"/>
              <w:divBdr>
                <w:top w:val="none" w:sz="0" w:space="0" w:color="auto"/>
                <w:left w:val="none" w:sz="0" w:space="0" w:color="auto"/>
                <w:bottom w:val="none" w:sz="0" w:space="0" w:color="auto"/>
                <w:right w:val="none" w:sz="0" w:space="0" w:color="auto"/>
              </w:divBdr>
              <w:divsChild>
                <w:div w:id="8068160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31346917">
          <w:marLeft w:val="255"/>
          <w:marRight w:val="0"/>
          <w:marTop w:val="0"/>
          <w:marBottom w:val="0"/>
          <w:divBdr>
            <w:top w:val="none" w:sz="0" w:space="0" w:color="auto"/>
            <w:left w:val="none" w:sz="0" w:space="0" w:color="auto"/>
            <w:bottom w:val="none" w:sz="0" w:space="0" w:color="auto"/>
            <w:right w:val="none" w:sz="0" w:space="0" w:color="auto"/>
          </w:divBdr>
          <w:divsChild>
            <w:div w:id="567150047">
              <w:marLeft w:val="255"/>
              <w:marRight w:val="0"/>
              <w:marTop w:val="75"/>
              <w:marBottom w:val="0"/>
              <w:divBdr>
                <w:top w:val="none" w:sz="0" w:space="0" w:color="auto"/>
                <w:left w:val="none" w:sz="0" w:space="0" w:color="auto"/>
                <w:bottom w:val="none" w:sz="0" w:space="0" w:color="auto"/>
                <w:right w:val="none" w:sz="0" w:space="0" w:color="auto"/>
              </w:divBdr>
              <w:divsChild>
                <w:div w:id="1043212261">
                  <w:marLeft w:val="0"/>
                  <w:marRight w:val="225"/>
                  <w:marTop w:val="0"/>
                  <w:marBottom w:val="0"/>
                  <w:divBdr>
                    <w:top w:val="none" w:sz="0" w:space="0" w:color="auto"/>
                    <w:left w:val="none" w:sz="0" w:space="0" w:color="auto"/>
                    <w:bottom w:val="none" w:sz="0" w:space="0" w:color="auto"/>
                    <w:right w:val="none" w:sz="0" w:space="0" w:color="auto"/>
                  </w:divBdr>
                </w:div>
              </w:divsChild>
            </w:div>
            <w:div w:id="301008044">
              <w:marLeft w:val="255"/>
              <w:marRight w:val="0"/>
              <w:marTop w:val="75"/>
              <w:marBottom w:val="0"/>
              <w:divBdr>
                <w:top w:val="none" w:sz="0" w:space="0" w:color="auto"/>
                <w:left w:val="none" w:sz="0" w:space="0" w:color="auto"/>
                <w:bottom w:val="none" w:sz="0" w:space="0" w:color="auto"/>
                <w:right w:val="none" w:sz="0" w:space="0" w:color="auto"/>
              </w:divBdr>
              <w:divsChild>
                <w:div w:id="112107554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82564911">
          <w:marLeft w:val="255"/>
          <w:marRight w:val="0"/>
          <w:marTop w:val="0"/>
          <w:marBottom w:val="0"/>
          <w:divBdr>
            <w:top w:val="none" w:sz="0" w:space="0" w:color="auto"/>
            <w:left w:val="none" w:sz="0" w:space="0" w:color="auto"/>
            <w:bottom w:val="none" w:sz="0" w:space="0" w:color="auto"/>
            <w:right w:val="none" w:sz="0" w:space="0" w:color="auto"/>
          </w:divBdr>
          <w:divsChild>
            <w:div w:id="623468583">
              <w:marLeft w:val="255"/>
              <w:marRight w:val="0"/>
              <w:marTop w:val="75"/>
              <w:marBottom w:val="0"/>
              <w:divBdr>
                <w:top w:val="none" w:sz="0" w:space="0" w:color="auto"/>
                <w:left w:val="none" w:sz="0" w:space="0" w:color="auto"/>
                <w:bottom w:val="none" w:sz="0" w:space="0" w:color="auto"/>
                <w:right w:val="none" w:sz="0" w:space="0" w:color="auto"/>
              </w:divBdr>
              <w:divsChild>
                <w:div w:id="1091775188">
                  <w:marLeft w:val="0"/>
                  <w:marRight w:val="225"/>
                  <w:marTop w:val="0"/>
                  <w:marBottom w:val="0"/>
                  <w:divBdr>
                    <w:top w:val="none" w:sz="0" w:space="0" w:color="auto"/>
                    <w:left w:val="none" w:sz="0" w:space="0" w:color="auto"/>
                    <w:bottom w:val="none" w:sz="0" w:space="0" w:color="auto"/>
                    <w:right w:val="none" w:sz="0" w:space="0" w:color="auto"/>
                  </w:divBdr>
                </w:div>
              </w:divsChild>
            </w:div>
            <w:div w:id="1127285352">
              <w:marLeft w:val="255"/>
              <w:marRight w:val="0"/>
              <w:marTop w:val="75"/>
              <w:marBottom w:val="0"/>
              <w:divBdr>
                <w:top w:val="none" w:sz="0" w:space="0" w:color="auto"/>
                <w:left w:val="none" w:sz="0" w:space="0" w:color="auto"/>
                <w:bottom w:val="none" w:sz="0" w:space="0" w:color="auto"/>
                <w:right w:val="none" w:sz="0" w:space="0" w:color="auto"/>
              </w:divBdr>
              <w:divsChild>
                <w:div w:id="131617758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01001419">
          <w:marLeft w:val="255"/>
          <w:marRight w:val="0"/>
          <w:marTop w:val="0"/>
          <w:marBottom w:val="0"/>
          <w:divBdr>
            <w:top w:val="none" w:sz="0" w:space="0" w:color="auto"/>
            <w:left w:val="none" w:sz="0" w:space="0" w:color="auto"/>
            <w:bottom w:val="none" w:sz="0" w:space="0" w:color="auto"/>
            <w:right w:val="none" w:sz="0" w:space="0" w:color="auto"/>
          </w:divBdr>
        </w:div>
        <w:div w:id="777411026">
          <w:marLeft w:val="255"/>
          <w:marRight w:val="0"/>
          <w:marTop w:val="0"/>
          <w:marBottom w:val="0"/>
          <w:divBdr>
            <w:top w:val="none" w:sz="0" w:space="0" w:color="auto"/>
            <w:left w:val="none" w:sz="0" w:space="0" w:color="auto"/>
            <w:bottom w:val="none" w:sz="0" w:space="0" w:color="auto"/>
            <w:right w:val="none" w:sz="0" w:space="0" w:color="auto"/>
          </w:divBdr>
        </w:div>
        <w:div w:id="1586256453">
          <w:marLeft w:val="255"/>
          <w:marRight w:val="0"/>
          <w:marTop w:val="0"/>
          <w:marBottom w:val="0"/>
          <w:divBdr>
            <w:top w:val="none" w:sz="0" w:space="0" w:color="auto"/>
            <w:left w:val="none" w:sz="0" w:space="0" w:color="auto"/>
            <w:bottom w:val="none" w:sz="0" w:space="0" w:color="auto"/>
            <w:right w:val="none" w:sz="0" w:space="0" w:color="auto"/>
          </w:divBdr>
        </w:div>
      </w:divsChild>
    </w:div>
    <w:div w:id="812986017">
      <w:bodyDiv w:val="1"/>
      <w:marLeft w:val="0"/>
      <w:marRight w:val="0"/>
      <w:marTop w:val="0"/>
      <w:marBottom w:val="0"/>
      <w:divBdr>
        <w:top w:val="none" w:sz="0" w:space="0" w:color="auto"/>
        <w:left w:val="none" w:sz="0" w:space="0" w:color="auto"/>
        <w:bottom w:val="none" w:sz="0" w:space="0" w:color="auto"/>
        <w:right w:val="none" w:sz="0" w:space="0" w:color="auto"/>
      </w:divBdr>
      <w:divsChild>
        <w:div w:id="8482927">
          <w:marLeft w:val="255"/>
          <w:marRight w:val="0"/>
          <w:marTop w:val="0"/>
          <w:marBottom w:val="0"/>
          <w:divBdr>
            <w:top w:val="none" w:sz="0" w:space="0" w:color="auto"/>
            <w:left w:val="none" w:sz="0" w:space="0" w:color="auto"/>
            <w:bottom w:val="none" w:sz="0" w:space="0" w:color="auto"/>
            <w:right w:val="none" w:sz="0" w:space="0" w:color="auto"/>
          </w:divBdr>
        </w:div>
        <w:div w:id="75714040">
          <w:marLeft w:val="255"/>
          <w:marRight w:val="0"/>
          <w:marTop w:val="0"/>
          <w:marBottom w:val="0"/>
          <w:divBdr>
            <w:top w:val="none" w:sz="0" w:space="0" w:color="auto"/>
            <w:left w:val="none" w:sz="0" w:space="0" w:color="auto"/>
            <w:bottom w:val="none" w:sz="0" w:space="0" w:color="auto"/>
            <w:right w:val="none" w:sz="0" w:space="0" w:color="auto"/>
          </w:divBdr>
        </w:div>
      </w:divsChild>
    </w:div>
    <w:div w:id="899055530">
      <w:bodyDiv w:val="1"/>
      <w:marLeft w:val="0"/>
      <w:marRight w:val="0"/>
      <w:marTop w:val="0"/>
      <w:marBottom w:val="0"/>
      <w:divBdr>
        <w:top w:val="none" w:sz="0" w:space="0" w:color="auto"/>
        <w:left w:val="none" w:sz="0" w:space="0" w:color="auto"/>
        <w:bottom w:val="none" w:sz="0" w:space="0" w:color="auto"/>
        <w:right w:val="none" w:sz="0" w:space="0" w:color="auto"/>
      </w:divBdr>
    </w:div>
    <w:div w:id="1172642203">
      <w:bodyDiv w:val="1"/>
      <w:marLeft w:val="0"/>
      <w:marRight w:val="0"/>
      <w:marTop w:val="0"/>
      <w:marBottom w:val="0"/>
      <w:divBdr>
        <w:top w:val="none" w:sz="0" w:space="0" w:color="auto"/>
        <w:left w:val="none" w:sz="0" w:space="0" w:color="auto"/>
        <w:bottom w:val="none" w:sz="0" w:space="0" w:color="auto"/>
        <w:right w:val="none" w:sz="0" w:space="0" w:color="auto"/>
      </w:divBdr>
      <w:divsChild>
        <w:div w:id="1213157724">
          <w:marLeft w:val="255"/>
          <w:marRight w:val="0"/>
          <w:marTop w:val="0"/>
          <w:marBottom w:val="0"/>
          <w:divBdr>
            <w:top w:val="none" w:sz="0" w:space="0" w:color="auto"/>
            <w:left w:val="none" w:sz="0" w:space="0" w:color="auto"/>
            <w:bottom w:val="none" w:sz="0" w:space="0" w:color="auto"/>
            <w:right w:val="none" w:sz="0" w:space="0" w:color="auto"/>
          </w:divBdr>
        </w:div>
      </w:divsChild>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92409197">
      <w:bodyDiv w:val="1"/>
      <w:marLeft w:val="0"/>
      <w:marRight w:val="0"/>
      <w:marTop w:val="0"/>
      <w:marBottom w:val="0"/>
      <w:divBdr>
        <w:top w:val="none" w:sz="0" w:space="0" w:color="auto"/>
        <w:left w:val="none" w:sz="0" w:space="0" w:color="auto"/>
        <w:bottom w:val="none" w:sz="0" w:space="0" w:color="auto"/>
        <w:right w:val="none" w:sz="0" w:space="0" w:color="auto"/>
      </w:divBdr>
    </w:div>
    <w:div w:id="1572885934">
      <w:bodyDiv w:val="1"/>
      <w:marLeft w:val="0"/>
      <w:marRight w:val="0"/>
      <w:marTop w:val="0"/>
      <w:marBottom w:val="0"/>
      <w:divBdr>
        <w:top w:val="none" w:sz="0" w:space="0" w:color="auto"/>
        <w:left w:val="none" w:sz="0" w:space="0" w:color="auto"/>
        <w:bottom w:val="none" w:sz="0" w:space="0" w:color="auto"/>
        <w:right w:val="none" w:sz="0" w:space="0" w:color="auto"/>
      </w:divBdr>
    </w:div>
    <w:div w:id="1878396411">
      <w:bodyDiv w:val="1"/>
      <w:marLeft w:val="0"/>
      <w:marRight w:val="0"/>
      <w:marTop w:val="0"/>
      <w:marBottom w:val="0"/>
      <w:divBdr>
        <w:top w:val="none" w:sz="0" w:space="0" w:color="auto"/>
        <w:left w:val="none" w:sz="0" w:space="0" w:color="auto"/>
        <w:bottom w:val="none" w:sz="0" w:space="0" w:color="auto"/>
        <w:right w:val="none" w:sz="0" w:space="0" w:color="auto"/>
      </w:divBdr>
      <w:divsChild>
        <w:div w:id="1469199590">
          <w:marLeft w:val="255"/>
          <w:marRight w:val="0"/>
          <w:marTop w:val="0"/>
          <w:marBottom w:val="0"/>
          <w:divBdr>
            <w:top w:val="none" w:sz="0" w:space="0" w:color="auto"/>
            <w:left w:val="none" w:sz="0" w:space="0" w:color="auto"/>
            <w:bottom w:val="none" w:sz="0" w:space="0" w:color="auto"/>
            <w:right w:val="none" w:sz="0" w:space="0" w:color="auto"/>
          </w:divBdr>
        </w:div>
        <w:div w:id="3781923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20230101?ucinnost=04.03.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lov-lex.sk/pravne-predpisy/SK/ZZ/2002/431/20230101?ucinnost=04.03.20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slov-lex.sk/pravne-predpisy/SK/ZZ/2002/431/20230101?ucinnost=04.03.2024" TargetMode="External"/><Relationship Id="rId4" Type="http://schemas.openxmlformats.org/officeDocument/2006/relationships/webSettings" Target="webSettings.xml"/><Relationship Id="rId9" Type="http://schemas.openxmlformats.org/officeDocument/2006/relationships/hyperlink" Target="https://www.slov-lex.sk/pravne-predpisy/SK/ZZ/2002/431/20230101?ucinnost=04.03.202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5139</Words>
  <Characters>29296</Characters>
  <Application>Microsoft Office Word</Application>
  <DocSecurity>0</DocSecurity>
  <Lines>244</Lines>
  <Paragraphs>68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34367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Salkovicova Ingrid</dc:creator>
  <cp:keywords/>
  <dc:description/>
  <cp:lastModifiedBy>Salkovicova Ingrid</cp:lastModifiedBy>
  <cp:revision>2</cp:revision>
  <cp:lastPrinted>2023-07-26T08:16:00Z</cp:lastPrinted>
  <dcterms:created xsi:type="dcterms:W3CDTF">2024-01-09T09:45:00Z</dcterms:created>
  <dcterms:modified xsi:type="dcterms:W3CDTF">2024-01-09T09:45:00Z</dcterms:modified>
</cp:coreProperties>
</file>