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0E" w:rsidRPr="008845C0" w:rsidRDefault="006F1E0E" w:rsidP="006F1E0E">
      <w:pPr>
        <w:spacing w:after="0" w:line="240" w:lineRule="auto"/>
        <w:jc w:val="center"/>
        <w:rPr>
          <w:rFonts w:ascii="Times New Roman" w:hAnsi="Times New Roman"/>
          <w:b/>
          <w:sz w:val="24"/>
          <w:szCs w:val="24"/>
        </w:rPr>
      </w:pPr>
      <w:r w:rsidRPr="008845C0">
        <w:rPr>
          <w:rFonts w:ascii="Times New Roman" w:hAnsi="Times New Roman"/>
          <w:b/>
          <w:sz w:val="24"/>
          <w:szCs w:val="24"/>
        </w:rPr>
        <w:t>Dôvodová správa</w:t>
      </w:r>
    </w:p>
    <w:p w:rsidR="006F1E0E" w:rsidRPr="008845C0" w:rsidRDefault="006F1E0E" w:rsidP="006F1E0E">
      <w:pPr>
        <w:spacing w:after="0" w:line="240" w:lineRule="auto"/>
        <w:jc w:val="both"/>
        <w:rPr>
          <w:rStyle w:val="Zstupntext"/>
          <w:b/>
          <w:color w:val="000000"/>
          <w:sz w:val="24"/>
          <w:szCs w:val="24"/>
        </w:rPr>
      </w:pPr>
      <w:r w:rsidRPr="008845C0">
        <w:rPr>
          <w:rStyle w:val="Zstupntext"/>
          <w:b/>
          <w:color w:val="000000"/>
          <w:sz w:val="24"/>
          <w:szCs w:val="24"/>
        </w:rPr>
        <w:t>A. Všeobecná časť</w:t>
      </w:r>
    </w:p>
    <w:p w:rsidR="006F1E0E" w:rsidRPr="008845C0" w:rsidRDefault="006F1E0E" w:rsidP="006F1E0E">
      <w:pPr>
        <w:pStyle w:val="Normlnywebov"/>
        <w:spacing w:before="0" w:beforeAutospacing="0" w:after="0" w:afterAutospacing="0"/>
        <w:ind w:firstLine="720"/>
        <w:jc w:val="both"/>
      </w:pPr>
    </w:p>
    <w:p w:rsidR="006F1E0E" w:rsidRPr="008845C0" w:rsidRDefault="006F1E0E" w:rsidP="006F1E0E">
      <w:pPr>
        <w:pStyle w:val="Normlnywebov"/>
        <w:spacing w:before="0" w:beforeAutospacing="0" w:after="0" w:afterAutospacing="0"/>
        <w:ind w:firstLine="720"/>
        <w:jc w:val="both"/>
      </w:pPr>
      <w:r>
        <w:t>Vláda</w:t>
      </w:r>
      <w:r w:rsidRPr="008845C0">
        <w:t xml:space="preserve"> Slovenskej republiky predkladá návrh zákona, ktorým sa mení a dopĺňa zákon </w:t>
      </w:r>
      <w:r>
        <w:br/>
      </w:r>
      <w:r w:rsidRPr="008845C0">
        <w:t>č. 431/2002 Z. z. o účtovníctve v znení neskorších predpisov a ktorým sa menia a dopĺňajú niektoré zákony (ďalej len „návrh zákona“).</w:t>
      </w:r>
    </w:p>
    <w:p w:rsidR="006F1E0E" w:rsidRPr="008845C0" w:rsidRDefault="006F1E0E" w:rsidP="006F1E0E">
      <w:pPr>
        <w:spacing w:after="0" w:line="240" w:lineRule="auto"/>
        <w:ind w:firstLine="720"/>
        <w:jc w:val="both"/>
        <w:rPr>
          <w:rFonts w:ascii="Times New Roman" w:hAnsi="Times New Roman"/>
          <w:sz w:val="24"/>
          <w:szCs w:val="24"/>
        </w:rPr>
      </w:pPr>
    </w:p>
    <w:p w:rsidR="006F1E0E" w:rsidRPr="008845C0" w:rsidRDefault="006F1E0E" w:rsidP="006F1E0E">
      <w:pPr>
        <w:spacing w:after="0" w:line="240" w:lineRule="auto"/>
        <w:ind w:firstLine="720"/>
        <w:jc w:val="both"/>
        <w:rPr>
          <w:rFonts w:ascii="Times New Roman" w:hAnsi="Times New Roman"/>
          <w:sz w:val="24"/>
          <w:szCs w:val="24"/>
          <w:lang w:eastAsia="sk-SK"/>
        </w:rPr>
      </w:pPr>
      <w:r w:rsidRPr="008845C0">
        <w:rPr>
          <w:rFonts w:ascii="Times New Roman" w:hAnsi="Times New Roman"/>
          <w:sz w:val="24"/>
          <w:szCs w:val="24"/>
        </w:rPr>
        <w:t>Návrh zákona  reaguje na potrebu zabezpečiť transpozíciu smernice Európ</w:t>
      </w:r>
      <w:r>
        <w:rPr>
          <w:rFonts w:ascii="Times New Roman" w:hAnsi="Times New Roman"/>
          <w:sz w:val="24"/>
          <w:szCs w:val="24"/>
        </w:rPr>
        <w:t xml:space="preserve">skeho parlamentu a Rady (EÚ) </w:t>
      </w:r>
      <w:r w:rsidRPr="008845C0">
        <w:rPr>
          <w:rFonts w:ascii="Times New Roman" w:hAnsi="Times New Roman"/>
          <w:sz w:val="24"/>
          <w:szCs w:val="24"/>
        </w:rPr>
        <w:t>2022/2464  zo 14. decembra 2022, ktorou sa mení nariadenie (EÚ) č. 537/2014, smernica 2004/109/ES, smernica 2006/43/ES a smernica 2013/34/EÚ, pokiaľ ide o vykazovanie informácií o udržateľnosti podnikov (Ú. v. EÚ L 322, 16. 12. 2022)  (ďalej len „smernica (EÚ) 2022/2464“), označovanej aj ako tzv. CSRD smernica,  do slovenského právneho poriadku a to do zákona č. 431/2002 Z. z. o účtovníctve v znení neskorších predpisov (ďalej len „zákon o účtovníctve“), zákona č. 513/1991 Zb. Obchodný zákonník v znení neskorších predpisov (ďalej len „Obchodný zákonník“), zákona č. 429/2002 Z. z. o burze cenných papierov v znení neskorších predpisov (ďalej len „zákon o burze cenných papierov“), zákona č. 530/2003 Z. z. o obchodnom registri a o zmene a doplnení niektorých zákonov v znení neskorších predpisov (ďalej len „zákon o </w:t>
      </w:r>
      <w:r w:rsidRPr="008845C0">
        <w:rPr>
          <w:rFonts w:ascii="Times New Roman" w:hAnsi="Times New Roman"/>
          <w:sz w:val="24"/>
          <w:szCs w:val="24"/>
          <w:lang w:eastAsia="sk-SK"/>
        </w:rPr>
        <w:t xml:space="preserve">obchodnom registri“) a  zákona č. 423/2015 Z. z. o štatutárnom audite a o zmene a doplnení zákona č. 431/2002 Z. z. o účtovníctve v znení neskorších predpisov (ďalej len „zákon o štatutárnom audite“). </w:t>
      </w:r>
    </w:p>
    <w:p w:rsidR="006F1E0E" w:rsidRPr="008845C0" w:rsidRDefault="006F1E0E" w:rsidP="006F1E0E">
      <w:pPr>
        <w:spacing w:after="0" w:line="240" w:lineRule="auto"/>
        <w:ind w:left="-142" w:right="-142" w:firstLine="851"/>
        <w:jc w:val="both"/>
        <w:rPr>
          <w:rFonts w:ascii="Times New Roman" w:hAnsi="Times New Roman"/>
          <w:bCs/>
          <w:sz w:val="24"/>
          <w:szCs w:val="24"/>
        </w:rPr>
      </w:pPr>
    </w:p>
    <w:p w:rsidR="006F1E0E" w:rsidRPr="008845C0" w:rsidRDefault="006F1E0E" w:rsidP="006F1E0E">
      <w:pPr>
        <w:spacing w:after="120" w:line="240" w:lineRule="auto"/>
        <w:ind w:left="-142" w:right="-142" w:firstLine="851"/>
        <w:jc w:val="both"/>
        <w:rPr>
          <w:rFonts w:ascii="Times New Roman" w:hAnsi="Times New Roman"/>
          <w:bCs/>
          <w:sz w:val="24"/>
          <w:szCs w:val="24"/>
        </w:rPr>
      </w:pPr>
      <w:r w:rsidRPr="008845C0">
        <w:rPr>
          <w:rFonts w:ascii="Times New Roman" w:hAnsi="Times New Roman"/>
          <w:bCs/>
          <w:sz w:val="24"/>
          <w:szCs w:val="24"/>
        </w:rPr>
        <w:t xml:space="preserve">V súčasnosti sú v ustanoveniach § 20 ods. 9 až 13 zákona o účtovníctve, ktoré upravujú niektoré obsahové náležitosti výročnej správy, transponované požiadavky smernice Európskeho parlamentu a Rady 2014/95/EÚ z 22. októbra 2014, ktorou sa mení smernica 2013/34/EÚ, pokiaľ ide o zverejňovanie nefinančných informácií a informácií týkajúcich sa rozmanitosti niektorými veľkými podnikmi a skupinami (Ú. v. EÚ L 330, 15. 11. 2014), ktoré predstavujú minimálnu mieru harmonizácie. V súlade so smernicou (EÚ) 2022/2464 sa s </w:t>
      </w:r>
      <w:r w:rsidRPr="008845C0">
        <w:rPr>
          <w:rFonts w:ascii="Times New Roman" w:hAnsi="Times New Roman"/>
          <w:sz w:val="24"/>
          <w:szCs w:val="24"/>
        </w:rPr>
        <w:t xml:space="preserve">cieľom zvýšenia kvality, porovnateľnosti a spoľahlivosti informácií uvádzaných vo výročnej správe </w:t>
      </w:r>
      <w:r w:rsidRPr="008845C0">
        <w:rPr>
          <w:rFonts w:ascii="Times New Roman" w:hAnsi="Times New Roman"/>
          <w:bCs/>
          <w:sz w:val="24"/>
          <w:szCs w:val="24"/>
        </w:rPr>
        <w:t xml:space="preserve">vybraných účtovných jednotiek (obchodné spoločnosti spĺňajúce navrhované veľkostné podmienky a účtovné jednotky, ktorých cenné papiere boli prijaté na regulovaný trh EÚ okrem </w:t>
      </w:r>
      <w:proofErr w:type="spellStart"/>
      <w:r w:rsidRPr="008845C0">
        <w:rPr>
          <w:rFonts w:ascii="Times New Roman" w:hAnsi="Times New Roman"/>
          <w:bCs/>
          <w:sz w:val="24"/>
          <w:szCs w:val="24"/>
        </w:rPr>
        <w:t>mikro</w:t>
      </w:r>
      <w:proofErr w:type="spellEnd"/>
      <w:r w:rsidRPr="008845C0">
        <w:rPr>
          <w:rFonts w:ascii="Times New Roman" w:hAnsi="Times New Roman"/>
          <w:bCs/>
          <w:sz w:val="24"/>
          <w:szCs w:val="24"/>
        </w:rPr>
        <w:t xml:space="preserve"> účtovných jednotiek) týkajúcich sa ich vplyvu najmä na environmentálnu oblasť, sociálnu oblasť a oblasť riadenia a správy (informácie o udržateľnosti) navrhuje v zákone o účtovníctve zaviesť požiadavky na</w:t>
      </w:r>
    </w:p>
    <w:p w:rsidR="006F1E0E" w:rsidRPr="008845C0" w:rsidRDefault="006F1E0E" w:rsidP="006F1E0E">
      <w:pPr>
        <w:pStyle w:val="Odsekzoznamu"/>
        <w:numPr>
          <w:ilvl w:val="0"/>
          <w:numId w:val="1"/>
        </w:numPr>
        <w:spacing w:after="120" w:line="240" w:lineRule="auto"/>
        <w:ind w:left="357" w:right="-142" w:hanging="357"/>
        <w:contextualSpacing w:val="0"/>
        <w:jc w:val="both"/>
        <w:rPr>
          <w:rFonts w:ascii="Times New Roman" w:hAnsi="Times New Roman" w:cs="Times New Roman"/>
          <w:bCs/>
          <w:sz w:val="24"/>
          <w:szCs w:val="24"/>
        </w:rPr>
      </w:pPr>
      <w:r w:rsidRPr="008845C0">
        <w:rPr>
          <w:rFonts w:ascii="Times New Roman" w:hAnsi="Times New Roman" w:cs="Times New Roman"/>
          <w:bCs/>
          <w:sz w:val="24"/>
          <w:szCs w:val="24"/>
        </w:rPr>
        <w:t xml:space="preserve">uvádzanie týchto informácií v súlade s európskymi štandardmi vykazovania informácií o udržateľnosti (ESRS – </w:t>
      </w:r>
      <w:proofErr w:type="spellStart"/>
      <w:r w:rsidRPr="008845C0">
        <w:rPr>
          <w:rFonts w:ascii="Times New Roman" w:hAnsi="Times New Roman" w:cs="Times New Roman"/>
          <w:bCs/>
          <w:sz w:val="24"/>
          <w:szCs w:val="24"/>
        </w:rPr>
        <w:t>European</w:t>
      </w:r>
      <w:proofErr w:type="spellEnd"/>
      <w:r w:rsidRPr="008845C0">
        <w:rPr>
          <w:rFonts w:ascii="Times New Roman" w:hAnsi="Times New Roman" w:cs="Times New Roman"/>
          <w:bCs/>
          <w:sz w:val="24"/>
          <w:szCs w:val="24"/>
        </w:rPr>
        <w:t xml:space="preserve"> </w:t>
      </w:r>
      <w:proofErr w:type="spellStart"/>
      <w:r w:rsidRPr="008845C0">
        <w:rPr>
          <w:rFonts w:ascii="Times New Roman" w:hAnsi="Times New Roman" w:cs="Times New Roman"/>
          <w:bCs/>
          <w:sz w:val="24"/>
          <w:szCs w:val="24"/>
        </w:rPr>
        <w:t>Sustainability</w:t>
      </w:r>
      <w:proofErr w:type="spellEnd"/>
      <w:r w:rsidRPr="008845C0">
        <w:rPr>
          <w:rFonts w:ascii="Times New Roman" w:hAnsi="Times New Roman" w:cs="Times New Roman"/>
          <w:bCs/>
          <w:sz w:val="24"/>
          <w:szCs w:val="24"/>
        </w:rPr>
        <w:t xml:space="preserve"> </w:t>
      </w:r>
      <w:proofErr w:type="spellStart"/>
      <w:r w:rsidRPr="008845C0">
        <w:rPr>
          <w:rFonts w:ascii="Times New Roman" w:hAnsi="Times New Roman" w:cs="Times New Roman"/>
          <w:bCs/>
          <w:sz w:val="24"/>
          <w:szCs w:val="24"/>
        </w:rPr>
        <w:t>Reporting</w:t>
      </w:r>
      <w:proofErr w:type="spellEnd"/>
      <w:r w:rsidRPr="008845C0">
        <w:rPr>
          <w:rFonts w:ascii="Times New Roman" w:hAnsi="Times New Roman" w:cs="Times New Roman"/>
          <w:bCs/>
          <w:sz w:val="24"/>
          <w:szCs w:val="24"/>
        </w:rPr>
        <w:t xml:space="preserve"> </w:t>
      </w:r>
      <w:proofErr w:type="spellStart"/>
      <w:r w:rsidRPr="008845C0">
        <w:rPr>
          <w:rFonts w:ascii="Times New Roman" w:hAnsi="Times New Roman" w:cs="Times New Roman"/>
          <w:bCs/>
          <w:sz w:val="24"/>
          <w:szCs w:val="24"/>
        </w:rPr>
        <w:t>Standards</w:t>
      </w:r>
      <w:proofErr w:type="spellEnd"/>
      <w:r w:rsidRPr="008845C0">
        <w:rPr>
          <w:rFonts w:ascii="Times New Roman" w:hAnsi="Times New Roman" w:cs="Times New Roman"/>
          <w:bCs/>
          <w:sz w:val="24"/>
          <w:szCs w:val="24"/>
        </w:rPr>
        <w:t>), čím sa  zabezpečí jednotný spôsob ich uvádzania, ktorý doteraz nebol v rámci EÚ ustanovený,</w:t>
      </w:r>
    </w:p>
    <w:p w:rsidR="006F1E0E" w:rsidRPr="008845C0" w:rsidRDefault="006F1E0E" w:rsidP="006F1E0E">
      <w:pPr>
        <w:pStyle w:val="Odsekzoznamu"/>
        <w:numPr>
          <w:ilvl w:val="0"/>
          <w:numId w:val="1"/>
        </w:numPr>
        <w:spacing w:after="120" w:line="240" w:lineRule="auto"/>
        <w:ind w:left="357" w:right="-142" w:hanging="357"/>
        <w:contextualSpacing w:val="0"/>
        <w:jc w:val="both"/>
        <w:rPr>
          <w:rFonts w:ascii="Times New Roman" w:hAnsi="Times New Roman" w:cs="Times New Roman"/>
          <w:bCs/>
          <w:sz w:val="24"/>
          <w:szCs w:val="24"/>
        </w:rPr>
      </w:pPr>
      <w:r w:rsidRPr="008845C0">
        <w:rPr>
          <w:rFonts w:ascii="Times New Roman" w:hAnsi="Times New Roman" w:cs="Times New Roman"/>
          <w:bCs/>
          <w:sz w:val="24"/>
          <w:szCs w:val="24"/>
        </w:rPr>
        <w:t>používanie jednotného elektronického formátu výročnej správy, čím sa uľahčí spracovanie informácií a umožní ich porovnávanie,</w:t>
      </w:r>
    </w:p>
    <w:p w:rsidR="006F1E0E" w:rsidRPr="008845C0" w:rsidRDefault="006F1E0E" w:rsidP="006F1E0E">
      <w:pPr>
        <w:pStyle w:val="Odsekzoznamu"/>
        <w:numPr>
          <w:ilvl w:val="0"/>
          <w:numId w:val="1"/>
        </w:numPr>
        <w:spacing w:after="0" w:line="240" w:lineRule="auto"/>
        <w:ind w:left="357" w:right="-142" w:hanging="357"/>
        <w:contextualSpacing w:val="0"/>
        <w:jc w:val="both"/>
        <w:rPr>
          <w:rFonts w:ascii="Times New Roman" w:hAnsi="Times New Roman" w:cs="Times New Roman"/>
          <w:bCs/>
          <w:sz w:val="24"/>
          <w:szCs w:val="24"/>
        </w:rPr>
      </w:pPr>
      <w:r w:rsidRPr="008845C0">
        <w:rPr>
          <w:rFonts w:ascii="Times New Roman" w:hAnsi="Times New Roman" w:cs="Times New Roman"/>
          <w:bCs/>
          <w:sz w:val="24"/>
          <w:szCs w:val="24"/>
        </w:rPr>
        <w:t>externé uistenie týchto informácií nezávislou stranou, ktorou je štatutárny audítor alebo audítorská spoločnosť, čím sa zvýši spoľahlivosť uvádzaných informácií.</w:t>
      </w:r>
    </w:p>
    <w:p w:rsidR="006F1E0E" w:rsidRPr="008845C0" w:rsidRDefault="006F1E0E" w:rsidP="006F1E0E">
      <w:pPr>
        <w:spacing w:after="0" w:line="240" w:lineRule="auto"/>
        <w:ind w:left="-142" w:right="-142" w:firstLine="851"/>
        <w:jc w:val="both"/>
        <w:rPr>
          <w:rFonts w:ascii="Times New Roman" w:hAnsi="Times New Roman"/>
          <w:bCs/>
          <w:sz w:val="24"/>
          <w:szCs w:val="24"/>
        </w:rPr>
      </w:pPr>
    </w:p>
    <w:p w:rsidR="006F1E0E" w:rsidRPr="008845C0" w:rsidRDefault="006F1E0E" w:rsidP="006F1E0E">
      <w:pPr>
        <w:spacing w:after="0" w:line="240" w:lineRule="auto"/>
        <w:ind w:left="-142" w:right="-142" w:firstLine="851"/>
        <w:jc w:val="both"/>
        <w:rPr>
          <w:rFonts w:ascii="Times New Roman" w:hAnsi="Times New Roman"/>
          <w:bCs/>
          <w:sz w:val="24"/>
          <w:szCs w:val="24"/>
        </w:rPr>
      </w:pPr>
      <w:r w:rsidRPr="008845C0">
        <w:rPr>
          <w:rFonts w:ascii="Times New Roman" w:hAnsi="Times New Roman"/>
          <w:bCs/>
          <w:sz w:val="24"/>
          <w:szCs w:val="24"/>
        </w:rPr>
        <w:t>V nadväznosti na požiadavky aplikačnej praxe sa návrhom zákona o účtovníctve upravujú aj niektoré ustanovenia týkajúce sa registra účtovných závierok.</w:t>
      </w:r>
    </w:p>
    <w:p w:rsidR="006F1E0E" w:rsidRPr="008845C0" w:rsidRDefault="006F1E0E" w:rsidP="006F1E0E">
      <w:pPr>
        <w:spacing w:after="0" w:line="240" w:lineRule="auto"/>
        <w:ind w:left="-142" w:right="-142" w:firstLine="851"/>
        <w:jc w:val="both"/>
        <w:rPr>
          <w:rFonts w:ascii="Times New Roman" w:hAnsi="Times New Roman"/>
          <w:bCs/>
          <w:sz w:val="24"/>
          <w:szCs w:val="24"/>
        </w:rPr>
      </w:pPr>
    </w:p>
    <w:p w:rsidR="006F1E0E" w:rsidRPr="008845C0" w:rsidRDefault="006F1E0E" w:rsidP="006F1E0E">
      <w:pPr>
        <w:spacing w:after="0" w:line="240" w:lineRule="auto"/>
        <w:ind w:left="-142" w:right="-142" w:firstLine="851"/>
        <w:jc w:val="both"/>
        <w:rPr>
          <w:rFonts w:ascii="Times New Roman" w:hAnsi="Times New Roman"/>
          <w:bCs/>
          <w:sz w:val="24"/>
          <w:szCs w:val="24"/>
        </w:rPr>
      </w:pPr>
      <w:r w:rsidRPr="008845C0">
        <w:rPr>
          <w:rFonts w:ascii="Times New Roman" w:hAnsi="Times New Roman"/>
          <w:bCs/>
          <w:sz w:val="24"/>
          <w:szCs w:val="24"/>
        </w:rPr>
        <w:t xml:space="preserve">S cieľom zabezpečiť kvalitné poskytovanie uistenia v oblasti vykazovania informácií o udržateľnosti štatutárnymi audítormi resp. audítorskými spoločnosťami sa v súlade so smernicou (EÚ) 2022/2464 v zákone o štatutárnom audite navrhujú požiadavky týkajúce sa odborných znalostí štatutárnych audítorov, organizácie ich práce, podmienok na poskytovanie uistenia v oblasti vykazovania informácií o udržateľnosti vrátane výkonu dohľadu nad ním ako aj úloh výborov pre audit. Súčasťou navrhovaných zmien v zákone o štatutárnom audite sú aj legislatívne </w:t>
      </w:r>
      <w:r w:rsidRPr="008845C0">
        <w:rPr>
          <w:rFonts w:ascii="Times New Roman" w:hAnsi="Times New Roman"/>
          <w:bCs/>
          <w:sz w:val="24"/>
          <w:szCs w:val="24"/>
        </w:rPr>
        <w:lastRenderedPageBreak/>
        <w:t xml:space="preserve">úpravy na základe podnetov z aplikačnej praxe napríklad týkajúce sa praktickej odbornej prípravy asistenta štatutárneho audítora. </w:t>
      </w:r>
    </w:p>
    <w:p w:rsidR="006F1E0E" w:rsidRPr="008845C0" w:rsidRDefault="006F1E0E" w:rsidP="006F1E0E">
      <w:pPr>
        <w:spacing w:after="0" w:line="240" w:lineRule="auto"/>
        <w:ind w:left="-142" w:right="-142" w:firstLine="851"/>
        <w:jc w:val="both"/>
        <w:rPr>
          <w:rFonts w:ascii="Times New Roman" w:hAnsi="Times New Roman"/>
          <w:bCs/>
          <w:sz w:val="24"/>
          <w:szCs w:val="24"/>
        </w:rPr>
      </w:pPr>
    </w:p>
    <w:p w:rsidR="006F1E0E" w:rsidRPr="008845C0" w:rsidRDefault="006F1E0E" w:rsidP="006F1E0E">
      <w:pPr>
        <w:spacing w:after="0" w:line="240" w:lineRule="auto"/>
        <w:ind w:left="-142" w:right="-142" w:firstLine="851"/>
        <w:jc w:val="both"/>
        <w:rPr>
          <w:rFonts w:ascii="Times New Roman" w:hAnsi="Times New Roman"/>
          <w:bCs/>
          <w:sz w:val="24"/>
          <w:szCs w:val="24"/>
        </w:rPr>
      </w:pPr>
      <w:r w:rsidRPr="008845C0">
        <w:rPr>
          <w:rFonts w:ascii="Times New Roman" w:hAnsi="Times New Roman"/>
          <w:bCs/>
          <w:sz w:val="24"/>
          <w:szCs w:val="24"/>
        </w:rPr>
        <w:t>V nadväznosti na</w:t>
      </w:r>
      <w:r>
        <w:rPr>
          <w:rFonts w:ascii="Times New Roman" w:hAnsi="Times New Roman"/>
          <w:bCs/>
          <w:sz w:val="24"/>
          <w:szCs w:val="24"/>
        </w:rPr>
        <w:t xml:space="preserve"> povinnosti vyplývajúce z transpozície smernice (EÚ) 2022/2464 týkajúce sa ukladania ďalších dokumentov súvisiacich s  informáciami o udržateľnosti </w:t>
      </w:r>
      <w:r w:rsidRPr="008845C0">
        <w:rPr>
          <w:rFonts w:ascii="Times New Roman" w:hAnsi="Times New Roman"/>
          <w:bCs/>
          <w:sz w:val="24"/>
          <w:szCs w:val="24"/>
        </w:rPr>
        <w:t>do zbierky listín obchodného registra</w:t>
      </w:r>
      <w:r>
        <w:rPr>
          <w:rFonts w:ascii="Times New Roman" w:hAnsi="Times New Roman"/>
          <w:bCs/>
          <w:sz w:val="24"/>
          <w:szCs w:val="24"/>
        </w:rPr>
        <w:t xml:space="preserve"> </w:t>
      </w:r>
      <w:r w:rsidRPr="008845C0">
        <w:rPr>
          <w:rFonts w:ascii="Times New Roman" w:hAnsi="Times New Roman"/>
          <w:bCs/>
          <w:sz w:val="24"/>
          <w:szCs w:val="24"/>
        </w:rPr>
        <w:t xml:space="preserve">sa navrhuje upraviť aj príslušné ustanovenia Obchodného zákonníka a zákona o obchodnom registri. V záujme zníženia administratívnej záťaže sa navrhuje, aby povinnosť uloženia </w:t>
      </w:r>
      <w:r>
        <w:rPr>
          <w:rFonts w:ascii="Times New Roman" w:hAnsi="Times New Roman"/>
          <w:bCs/>
          <w:sz w:val="24"/>
          <w:szCs w:val="24"/>
        </w:rPr>
        <w:t>ďalších</w:t>
      </w:r>
      <w:r w:rsidRPr="008845C0">
        <w:rPr>
          <w:rFonts w:ascii="Times New Roman" w:hAnsi="Times New Roman"/>
          <w:bCs/>
          <w:sz w:val="24"/>
          <w:szCs w:val="24"/>
        </w:rPr>
        <w:t xml:space="preserve"> dokumentov </w:t>
      </w:r>
      <w:r>
        <w:rPr>
          <w:rFonts w:ascii="Times New Roman" w:hAnsi="Times New Roman"/>
          <w:bCs/>
          <w:sz w:val="24"/>
          <w:szCs w:val="24"/>
        </w:rPr>
        <w:t xml:space="preserve">(napr. správa o uistení v oblasti vykazovania informácií o udržateľnosti) </w:t>
      </w:r>
      <w:r w:rsidRPr="008845C0">
        <w:rPr>
          <w:rFonts w:ascii="Times New Roman" w:hAnsi="Times New Roman"/>
          <w:bCs/>
          <w:sz w:val="24"/>
          <w:szCs w:val="24"/>
        </w:rPr>
        <w:t>do zbierky listín obchodného registra sa považovala za splnenú uložením týchto dokumentov v registri účtovných závierok, tak ako je to zavedené pri účtovných závierkach obchodných spoločností. Za účelom zabezpečenia transpozície smernice (EÚ) 2022/2464 vo vzťahu k ročnej finančnej správe sa upravujú aj príslušné ustanovenia zákona o burze cenných papierov.</w:t>
      </w:r>
    </w:p>
    <w:p w:rsidR="006F1E0E" w:rsidRPr="008845C0" w:rsidRDefault="006F1E0E" w:rsidP="006F1E0E">
      <w:pPr>
        <w:pStyle w:val="Normlnywebov"/>
        <w:spacing w:before="0" w:beforeAutospacing="0" w:after="0" w:afterAutospacing="0"/>
        <w:ind w:firstLine="709"/>
        <w:jc w:val="both"/>
      </w:pPr>
    </w:p>
    <w:p w:rsidR="006F1E0E" w:rsidRPr="007C18DD" w:rsidRDefault="006F1E0E" w:rsidP="006F1E0E">
      <w:pPr>
        <w:pStyle w:val="Normlnywebov"/>
        <w:spacing w:before="0" w:beforeAutospacing="0" w:after="0" w:afterAutospacing="0"/>
        <w:ind w:firstLine="709"/>
        <w:jc w:val="both"/>
      </w:pPr>
      <w:r w:rsidRPr="007C18DD">
        <w:t xml:space="preserve">Návrhom sa tiež </w:t>
      </w:r>
      <w:r>
        <w:t xml:space="preserve">do zákona o účtovníctve </w:t>
      </w:r>
      <w:r w:rsidRPr="007C18DD">
        <w:t>transponuje delegovaná smernica</w:t>
      </w:r>
      <w:r>
        <w:t xml:space="preserve"> Komisie </w:t>
      </w:r>
      <w:r w:rsidRPr="007C18DD">
        <w:t xml:space="preserve">(EÚ) 2023/2775 zo 17. októbra 2023, ktorou sa mení smernica Európskeho parlamentu a Rady 2013/34/EÚ, pokiaľ ide o úpravy veľkostných kritérií pre </w:t>
      </w:r>
      <w:proofErr w:type="spellStart"/>
      <w:r w:rsidRPr="007C18DD">
        <w:t>mikropodniky</w:t>
      </w:r>
      <w:proofErr w:type="spellEnd"/>
      <w:r w:rsidRPr="007C18DD">
        <w:t>, malé, stredné a veľké podniky alebo skupiny (Ú. v.</w:t>
      </w:r>
      <w:r>
        <w:t xml:space="preserve"> EÚ L, 2023/2775, 21. 12. 2023), ktorou sa zvyšujú veľkostné kritériá (suma majetku, čistý obrat) definujúce jednotlivé veľkostné kategórie účtovných jednotiek, čím sa umožňuje účtovným jednotkám využívať upravenú sumu týchto kritérií čo najskôr a nepodliehať tak prísnejším požiadavkám, ktoré sa vzťahujú na väčšie účtovné jednotky, z dôvodu vplyvu inflácie.</w:t>
      </w:r>
    </w:p>
    <w:p w:rsidR="006F1E0E" w:rsidRDefault="006F1E0E" w:rsidP="006F1E0E">
      <w:pPr>
        <w:pStyle w:val="Normlnywebov"/>
        <w:spacing w:before="0" w:beforeAutospacing="0" w:after="0" w:afterAutospacing="0"/>
        <w:ind w:firstLine="709"/>
        <w:jc w:val="both"/>
      </w:pPr>
    </w:p>
    <w:p w:rsidR="006F1E0E" w:rsidRPr="008845C0" w:rsidRDefault="006F1E0E" w:rsidP="006F1E0E">
      <w:pPr>
        <w:pStyle w:val="Normlnywebov"/>
        <w:spacing w:before="0" w:beforeAutospacing="0" w:after="0" w:afterAutospacing="0"/>
        <w:ind w:firstLine="709"/>
        <w:jc w:val="both"/>
      </w:pPr>
      <w:r w:rsidRPr="008845C0">
        <w:t xml:space="preserve">Návrh zákona má negatívny vplyv na rozpočet verejnej správy, negatívny a pozitívny vplyv na podnikateľské prostredie a pozitívny vplyv na informatizáciu spoločnosti. Návrh zákona nemá sociálne vplyvy ani vplyv na služby verejnej správy pre občana, životné prostredie, manželstvo, rodičovstvo a rodinu. </w:t>
      </w:r>
    </w:p>
    <w:p w:rsidR="006F1E0E" w:rsidRPr="008845C0" w:rsidRDefault="006F1E0E" w:rsidP="006F1E0E">
      <w:pPr>
        <w:pStyle w:val="Normlnywebov"/>
        <w:widowControl w:val="0"/>
        <w:spacing w:before="0" w:beforeAutospacing="0" w:after="0" w:afterAutospacing="0"/>
        <w:ind w:firstLine="709"/>
        <w:jc w:val="both"/>
      </w:pPr>
    </w:p>
    <w:p w:rsidR="006F1E0E" w:rsidRDefault="006F1E0E" w:rsidP="006F1E0E">
      <w:pPr>
        <w:pStyle w:val="Normlnywebov"/>
        <w:widowControl w:val="0"/>
        <w:spacing w:before="0" w:beforeAutospacing="0" w:after="0" w:afterAutospacing="0"/>
        <w:ind w:firstLine="709"/>
        <w:jc w:val="both"/>
      </w:pPr>
      <w:r w:rsidRPr="008845C0">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Pr="00051EAC" w:rsidRDefault="006F1E0E" w:rsidP="006F1E0E">
      <w:pPr>
        <w:spacing w:after="0" w:line="240" w:lineRule="auto"/>
        <w:jc w:val="center"/>
        <w:rPr>
          <w:rFonts w:ascii="Times New Roman" w:hAnsi="Times New Roman"/>
          <w:b/>
          <w:sz w:val="24"/>
          <w:szCs w:val="24"/>
          <w:lang w:eastAsia="sk-SK"/>
        </w:rPr>
      </w:pPr>
      <w:r w:rsidRPr="00051EAC">
        <w:rPr>
          <w:rFonts w:ascii="Times New Roman" w:hAnsi="Times New Roman"/>
          <w:b/>
          <w:sz w:val="24"/>
          <w:szCs w:val="24"/>
          <w:lang w:eastAsia="sk-SK"/>
        </w:rPr>
        <w:lastRenderedPageBreak/>
        <w:t>Doložka vybraných vplyvov</w:t>
      </w:r>
    </w:p>
    <w:p w:rsidR="006F1E0E" w:rsidRPr="00B043B4" w:rsidRDefault="006F1E0E" w:rsidP="006F1E0E">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F1E0E" w:rsidRPr="00B17D33" w:rsidTr="006F1E0E">
        <w:tc>
          <w:tcPr>
            <w:tcW w:w="9180" w:type="dxa"/>
            <w:gridSpan w:val="11"/>
            <w:tcBorders>
              <w:bottom w:val="single" w:sz="4" w:space="0" w:color="FFFFFF"/>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Základné údaje</w:t>
            </w:r>
          </w:p>
        </w:tc>
      </w:tr>
      <w:tr w:rsidR="006F1E0E" w:rsidRPr="00B17D33" w:rsidTr="006F1E0E">
        <w:tc>
          <w:tcPr>
            <w:tcW w:w="9180" w:type="dxa"/>
            <w:gridSpan w:val="11"/>
            <w:tcBorders>
              <w:bottom w:val="single" w:sz="4" w:space="0" w:color="FFFFFF"/>
            </w:tcBorders>
            <w:shd w:val="clear" w:color="auto" w:fill="E2E2E2"/>
          </w:tcPr>
          <w:p w:rsidR="006F1E0E" w:rsidRPr="00B17D33" w:rsidRDefault="006F1E0E" w:rsidP="006F1E0E">
            <w:pPr>
              <w:spacing w:after="200" w:line="276" w:lineRule="auto"/>
              <w:ind w:left="142"/>
              <w:contextualSpacing/>
              <w:rPr>
                <w:rFonts w:ascii="Times New Roman" w:eastAsia="Calibri" w:hAnsi="Times New Roman"/>
                <w:b/>
                <w:sz w:val="24"/>
                <w:szCs w:val="24"/>
              </w:rPr>
            </w:pPr>
            <w:r w:rsidRPr="00B17D33">
              <w:rPr>
                <w:rFonts w:ascii="Times New Roman" w:eastAsia="Calibri" w:hAnsi="Times New Roman"/>
                <w:b/>
                <w:sz w:val="24"/>
                <w:szCs w:val="24"/>
              </w:rPr>
              <w:t>Názov materiálu</w:t>
            </w:r>
          </w:p>
        </w:tc>
      </w:tr>
      <w:tr w:rsidR="006F1E0E" w:rsidRPr="00B17D33" w:rsidTr="006F1E0E">
        <w:tc>
          <w:tcPr>
            <w:tcW w:w="9180" w:type="dxa"/>
            <w:gridSpan w:val="11"/>
            <w:tcBorders>
              <w:top w:val="single" w:sz="4" w:space="0" w:color="FFFFFF"/>
              <w:bottom w:val="single" w:sz="4" w:space="0" w:color="auto"/>
            </w:tcBorders>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Vládny návrh zákona, ktorým sa mení a dopĺňa zákon č. 431/2002 Z. z. o účtovníctve v znení neskorších predpisov a ktorým sa menia a dopĺňajú niektoré zákony</w:t>
            </w:r>
          </w:p>
          <w:p w:rsidR="006F1E0E" w:rsidRPr="00B17D33" w:rsidRDefault="006F1E0E" w:rsidP="006F1E0E">
            <w:pPr>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single" w:sz="4" w:space="0" w:color="FFFFFF"/>
            </w:tcBorders>
            <w:shd w:val="clear" w:color="auto" w:fill="E2E2E2"/>
          </w:tcPr>
          <w:p w:rsidR="006F1E0E" w:rsidRPr="00B17D33" w:rsidRDefault="006F1E0E" w:rsidP="006F1E0E">
            <w:pPr>
              <w:spacing w:after="200" w:line="276" w:lineRule="auto"/>
              <w:ind w:left="142"/>
              <w:contextualSpacing/>
              <w:rPr>
                <w:rFonts w:ascii="Times New Roman" w:eastAsia="Calibri" w:hAnsi="Times New Roman"/>
                <w:b/>
                <w:sz w:val="24"/>
                <w:szCs w:val="24"/>
              </w:rPr>
            </w:pPr>
            <w:r w:rsidRPr="00B17D33">
              <w:rPr>
                <w:rFonts w:ascii="Times New Roman" w:eastAsia="Calibri" w:hAnsi="Times New Roman"/>
                <w:b/>
                <w:sz w:val="24"/>
                <w:szCs w:val="24"/>
              </w:rPr>
              <w:t>Predkladateľ (a spolupredkladateľ)</w:t>
            </w:r>
          </w:p>
        </w:tc>
      </w:tr>
      <w:tr w:rsidR="006F1E0E" w:rsidRPr="00B17D33" w:rsidTr="006F1E0E">
        <w:tc>
          <w:tcPr>
            <w:tcW w:w="9180" w:type="dxa"/>
            <w:gridSpan w:val="11"/>
            <w:tcBorders>
              <w:top w:val="single" w:sz="4" w:space="0" w:color="FFFFFF"/>
              <w:left w:val="single" w:sz="4" w:space="0" w:color="auto"/>
              <w:bottom w:val="single" w:sz="4" w:space="0" w:color="auto"/>
            </w:tcBorders>
            <w:shd w:val="clear" w:color="auto" w:fill="FFFFFF"/>
          </w:tcPr>
          <w:p w:rsidR="006F1E0E" w:rsidRPr="00B17D33" w:rsidRDefault="00B17D33" w:rsidP="006F1E0E">
            <w:pPr>
              <w:rPr>
                <w:rFonts w:ascii="Times New Roman" w:hAnsi="Times New Roman"/>
                <w:sz w:val="24"/>
                <w:szCs w:val="24"/>
                <w:lang w:eastAsia="sk-SK"/>
              </w:rPr>
            </w:pPr>
            <w:r w:rsidRPr="00B17D33">
              <w:rPr>
                <w:rFonts w:ascii="Times New Roman" w:hAnsi="Times New Roman"/>
                <w:sz w:val="24"/>
                <w:szCs w:val="24"/>
                <w:lang w:eastAsia="sk-SK"/>
              </w:rPr>
              <w:t>Vláda</w:t>
            </w:r>
            <w:r w:rsidR="006F1E0E" w:rsidRPr="00B17D33">
              <w:rPr>
                <w:rFonts w:ascii="Times New Roman" w:hAnsi="Times New Roman"/>
                <w:sz w:val="24"/>
                <w:szCs w:val="24"/>
                <w:lang w:eastAsia="sk-SK"/>
              </w:rPr>
              <w:t xml:space="preserve"> Slovenskej republiky</w:t>
            </w:r>
          </w:p>
          <w:p w:rsidR="006F1E0E" w:rsidRPr="00B17D33" w:rsidRDefault="006F1E0E" w:rsidP="006F1E0E">
            <w:pPr>
              <w:rPr>
                <w:rFonts w:ascii="Times New Roman" w:hAnsi="Times New Roman"/>
                <w:sz w:val="24"/>
                <w:szCs w:val="24"/>
                <w:lang w:eastAsia="sk-SK"/>
              </w:rPr>
            </w:pPr>
          </w:p>
        </w:tc>
      </w:tr>
      <w:tr w:rsidR="006F1E0E" w:rsidRPr="00B17D33" w:rsidTr="006F1E0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F1E0E" w:rsidRPr="00B17D33" w:rsidRDefault="006F1E0E" w:rsidP="006F1E0E">
            <w:pPr>
              <w:spacing w:after="200" w:line="276" w:lineRule="auto"/>
              <w:ind w:left="142"/>
              <w:contextualSpacing/>
              <w:rPr>
                <w:rFonts w:ascii="Times New Roman" w:eastAsia="Calibri" w:hAnsi="Times New Roman"/>
                <w:b/>
                <w:sz w:val="24"/>
                <w:szCs w:val="24"/>
              </w:rPr>
            </w:pPr>
            <w:r w:rsidRPr="00B17D33">
              <w:rPr>
                <w:rFonts w:ascii="Times New Roman" w:eastAsia="Calibri" w:hAnsi="Times New Roman"/>
                <w:b/>
                <w:sz w:val="24"/>
                <w:szCs w:val="24"/>
              </w:rPr>
              <w:t>Charakter predkladaného materiálu</w:t>
            </w:r>
          </w:p>
        </w:tc>
        <w:sdt>
          <w:sdtPr>
            <w:rPr>
              <w:rFonts w:ascii="Times New Roman" w:hAnsi="Times New Roman"/>
              <w:sz w:val="24"/>
              <w:szCs w:val="24"/>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Materiál nelegislatívnej povahy</w:t>
            </w:r>
          </w:p>
        </w:tc>
      </w:tr>
      <w:tr w:rsidR="006F1E0E" w:rsidRPr="00B17D33" w:rsidTr="006F1E0E">
        <w:tc>
          <w:tcPr>
            <w:tcW w:w="4212" w:type="dxa"/>
            <w:gridSpan w:val="2"/>
            <w:vMerge/>
            <w:tcBorders>
              <w:top w:val="nil"/>
              <w:left w:val="single" w:sz="4" w:space="0" w:color="auto"/>
              <w:bottom w:val="single" w:sz="4" w:space="0" w:color="FFFFFF"/>
            </w:tcBorders>
            <w:shd w:val="clear" w:color="auto" w:fill="E2E2E2"/>
          </w:tcPr>
          <w:p w:rsidR="006F1E0E" w:rsidRPr="00B17D33" w:rsidRDefault="006F1E0E" w:rsidP="006F1E0E">
            <w:pPr>
              <w:rPr>
                <w:rFonts w:ascii="Times New Roman" w:hAnsi="Times New Roman"/>
                <w:sz w:val="24"/>
                <w:szCs w:val="24"/>
                <w:lang w:eastAsia="sk-SK"/>
              </w:rPr>
            </w:pPr>
          </w:p>
        </w:tc>
        <w:sdt>
          <w:sdtPr>
            <w:rPr>
              <w:rFonts w:ascii="Times New Roman" w:hAnsi="Times New Roman"/>
              <w:sz w:val="24"/>
              <w:szCs w:val="24"/>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4263" w:type="dxa"/>
            <w:gridSpan w:val="7"/>
            <w:tcBorders>
              <w:top w:val="single" w:sz="4" w:space="0" w:color="auto"/>
              <w:left w:val="nil"/>
              <w:bottom w:val="single" w:sz="4" w:space="0" w:color="auto"/>
            </w:tcBorders>
            <w:shd w:val="clear" w:color="auto" w:fill="FFFFFF"/>
          </w:tcPr>
          <w:p w:rsidR="006F1E0E" w:rsidRPr="00B17D33" w:rsidRDefault="006F1E0E" w:rsidP="006F1E0E">
            <w:pPr>
              <w:ind w:left="175" w:hanging="175"/>
              <w:rPr>
                <w:rFonts w:ascii="Times New Roman" w:hAnsi="Times New Roman"/>
                <w:sz w:val="24"/>
                <w:szCs w:val="24"/>
                <w:lang w:eastAsia="sk-SK"/>
              </w:rPr>
            </w:pPr>
            <w:r w:rsidRPr="00B17D33">
              <w:rPr>
                <w:rFonts w:ascii="Times New Roman" w:hAnsi="Times New Roman"/>
                <w:sz w:val="24"/>
                <w:szCs w:val="24"/>
                <w:lang w:eastAsia="sk-SK"/>
              </w:rPr>
              <w:t>Materiál legislatívnej povahy</w:t>
            </w:r>
          </w:p>
        </w:tc>
      </w:tr>
      <w:tr w:rsidR="006F1E0E" w:rsidRPr="00B17D33" w:rsidTr="006F1E0E">
        <w:tc>
          <w:tcPr>
            <w:tcW w:w="4212" w:type="dxa"/>
            <w:gridSpan w:val="2"/>
            <w:vMerge/>
            <w:tcBorders>
              <w:top w:val="nil"/>
              <w:left w:val="single" w:sz="4" w:space="0" w:color="auto"/>
              <w:bottom w:val="single" w:sz="4" w:space="0" w:color="auto"/>
            </w:tcBorders>
            <w:shd w:val="clear" w:color="auto" w:fill="E2E2E2"/>
          </w:tcPr>
          <w:p w:rsidR="006F1E0E" w:rsidRPr="00B17D33" w:rsidRDefault="006F1E0E" w:rsidP="006F1E0E">
            <w:pPr>
              <w:rPr>
                <w:rFonts w:ascii="Times New Roman" w:hAnsi="Times New Roman"/>
                <w:sz w:val="24"/>
                <w:szCs w:val="24"/>
                <w:lang w:eastAsia="sk-SK"/>
              </w:rPr>
            </w:pPr>
          </w:p>
        </w:tc>
        <w:sdt>
          <w:sdtPr>
            <w:rPr>
              <w:rFonts w:ascii="Times New Roman" w:hAnsi="Times New Roman"/>
              <w:sz w:val="24"/>
              <w:szCs w:val="24"/>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4263" w:type="dxa"/>
            <w:gridSpan w:val="7"/>
            <w:tcBorders>
              <w:top w:val="single" w:sz="4" w:space="0" w:color="auto"/>
              <w:left w:val="nil"/>
              <w:bottom w:val="single" w:sz="4" w:space="0" w:color="auto"/>
            </w:tcBorders>
            <w:shd w:val="clear" w:color="auto" w:fill="FFFFFF"/>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Transpozícia práva EÚ</w:t>
            </w:r>
          </w:p>
        </w:tc>
      </w:tr>
      <w:tr w:rsidR="006F1E0E" w:rsidRPr="00B17D33" w:rsidTr="006F1E0E">
        <w:tc>
          <w:tcPr>
            <w:tcW w:w="9180" w:type="dxa"/>
            <w:gridSpan w:val="11"/>
            <w:tcBorders>
              <w:top w:val="single" w:sz="4" w:space="0" w:color="auto"/>
              <w:left w:val="single" w:sz="4" w:space="0" w:color="auto"/>
              <w:bottom w:val="single" w:sz="4" w:space="0" w:color="FFFFFF"/>
            </w:tcBorders>
            <w:shd w:val="clear" w:color="auto" w:fill="FFFFFF"/>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V prípade transpozície uveďte zoznam transponovaných predpisov:</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Smernica Európskeho parlamentu a Rady (EÚ)  2022/2464 zo 14. decembra 2022, ktorou sa mení nariadenie (EÚ) č. 537/2014, smernica 2004/109/ES, smernica 2006/43/ES a smernica 2013/34/EÚ, pokiaľ ide o vykazovanie informácií o udržateľnosti podnikov (Ú. v. EÚ L 322, 16.12.2022)</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Delegovaná smernica Komisie (EÚ) 2023/2775 zo 17. októbra 2023, ktorou sa mení smernica Európskeho parlamentu a Rady 2013/34/EÚ, pokiaľ ide o úpravy veľkostných kritérií pre </w:t>
            </w:r>
            <w:proofErr w:type="spellStart"/>
            <w:r w:rsidRPr="00B17D33">
              <w:rPr>
                <w:rFonts w:ascii="Times New Roman" w:hAnsi="Times New Roman"/>
                <w:sz w:val="24"/>
                <w:szCs w:val="24"/>
                <w:lang w:eastAsia="sk-SK"/>
              </w:rPr>
              <w:t>mikropodniky</w:t>
            </w:r>
            <w:proofErr w:type="spellEnd"/>
            <w:r w:rsidRPr="00B17D33">
              <w:rPr>
                <w:rFonts w:ascii="Times New Roman" w:hAnsi="Times New Roman"/>
                <w:sz w:val="24"/>
                <w:szCs w:val="24"/>
                <w:lang w:eastAsia="sk-SK"/>
              </w:rPr>
              <w:t>, malé, stredné a veľké podniky alebo skupiny (Ú. v. EÚ L, 2023/2775, 21.12.2023)</w:t>
            </w:r>
          </w:p>
        </w:tc>
      </w:tr>
      <w:tr w:rsidR="006F1E0E" w:rsidRPr="00B17D33" w:rsidTr="006F1E0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6F1E0E" w:rsidRPr="00B17D33" w:rsidRDefault="006F1E0E" w:rsidP="006F1E0E">
            <w:pPr>
              <w:spacing w:after="200" w:line="276" w:lineRule="auto"/>
              <w:ind w:left="142"/>
              <w:contextualSpacing/>
              <w:rPr>
                <w:rFonts w:ascii="Times New Roman" w:eastAsia="Calibri" w:hAnsi="Times New Roman"/>
                <w:b/>
                <w:sz w:val="24"/>
                <w:szCs w:val="24"/>
              </w:rPr>
            </w:pPr>
            <w:r w:rsidRPr="00B17D33">
              <w:rPr>
                <w:rFonts w:ascii="Times New Roman" w:eastAsia="Calibri" w:hAnsi="Times New Roman"/>
                <w:b/>
                <w:sz w:val="24"/>
                <w:szCs w:val="24"/>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Začiatok: 4.9.2023</w:t>
            </w:r>
          </w:p>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Ukončenie: 12.9.2023</w:t>
            </w:r>
          </w:p>
        </w:tc>
      </w:tr>
      <w:tr w:rsidR="006F1E0E" w:rsidRPr="00B17D33" w:rsidTr="006F1E0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spacing w:after="200" w:line="276" w:lineRule="auto"/>
              <w:ind w:left="142"/>
              <w:contextualSpacing/>
              <w:rPr>
                <w:rFonts w:ascii="Times New Roman" w:eastAsia="Calibri" w:hAnsi="Times New Roman"/>
                <w:b/>
                <w:sz w:val="24"/>
                <w:szCs w:val="24"/>
              </w:rPr>
            </w:pPr>
            <w:r w:rsidRPr="00B17D33">
              <w:rPr>
                <w:rFonts w:ascii="Times New Roman" w:eastAsia="Calibri" w:hAnsi="Times New Roman"/>
                <w:b/>
                <w:sz w:val="24"/>
                <w:szCs w:val="24"/>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október 2023</w:t>
            </w:r>
          </w:p>
        </w:tc>
      </w:tr>
      <w:tr w:rsidR="006F1E0E" w:rsidRPr="00B17D33" w:rsidTr="006F1E0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spacing w:line="276" w:lineRule="auto"/>
              <w:ind w:left="142"/>
              <w:contextualSpacing/>
              <w:rPr>
                <w:rFonts w:ascii="Calibri" w:eastAsia="Calibri" w:hAnsi="Calibri"/>
                <w:b/>
                <w:sz w:val="24"/>
                <w:szCs w:val="24"/>
              </w:rPr>
            </w:pPr>
            <w:r w:rsidRPr="00B17D33">
              <w:rPr>
                <w:rFonts w:ascii="Times New Roman" w:eastAsia="Calibri" w:hAnsi="Times New Roman"/>
                <w:b/>
                <w:sz w:val="24"/>
                <w:szCs w:val="24"/>
              </w:rPr>
              <w:t>Predpokladaný termín začiatku a ukončenia ZP**</w:t>
            </w:r>
            <w:r w:rsidRPr="00B17D33">
              <w:rPr>
                <w:rFonts w:ascii="Calibri" w:eastAsia="Calibri" w:hAnsi="Calibri"/>
                <w:b/>
                <w:sz w:val="24"/>
                <w:szCs w:val="24"/>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6F1E0E" w:rsidRPr="00B17D33" w:rsidRDefault="006F1E0E" w:rsidP="006F1E0E">
            <w:pPr>
              <w:rPr>
                <w:rFonts w:ascii="Times New Roman" w:hAnsi="Times New Roman"/>
                <w:i/>
                <w:sz w:val="24"/>
                <w:szCs w:val="24"/>
                <w:lang w:eastAsia="sk-SK"/>
              </w:rPr>
            </w:pPr>
          </w:p>
        </w:tc>
      </w:tr>
      <w:tr w:rsidR="006F1E0E" w:rsidRPr="00B17D33" w:rsidTr="006F1E0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spacing w:after="200" w:line="276" w:lineRule="auto"/>
              <w:ind w:left="142"/>
              <w:contextualSpacing/>
              <w:jc w:val="both"/>
              <w:rPr>
                <w:rFonts w:ascii="Times New Roman" w:eastAsia="Calibri" w:hAnsi="Times New Roman"/>
                <w:b/>
                <w:sz w:val="24"/>
                <w:szCs w:val="24"/>
              </w:rPr>
            </w:pPr>
            <w:r w:rsidRPr="00B17D33">
              <w:rPr>
                <w:rFonts w:ascii="Times New Roman" w:eastAsia="Calibri" w:hAnsi="Times New Roman"/>
                <w:b/>
                <w:sz w:val="24"/>
                <w:szCs w:val="24"/>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6F1E0E" w:rsidRPr="00B17D33" w:rsidRDefault="006F1E0E" w:rsidP="006F1E0E">
            <w:pPr>
              <w:rPr>
                <w:rFonts w:ascii="Times New Roman" w:hAnsi="Times New Roman"/>
                <w:i/>
                <w:sz w:val="24"/>
                <w:szCs w:val="24"/>
                <w:lang w:eastAsia="sk-SK"/>
              </w:rPr>
            </w:pPr>
          </w:p>
        </w:tc>
      </w:tr>
      <w:tr w:rsidR="006F1E0E" w:rsidRPr="00B17D33" w:rsidTr="006F1E0E">
        <w:tc>
          <w:tcPr>
            <w:tcW w:w="9180" w:type="dxa"/>
            <w:gridSpan w:val="11"/>
            <w:tcBorders>
              <w:top w:val="single" w:sz="4" w:space="0" w:color="auto"/>
              <w:left w:val="nil"/>
              <w:bottom w:val="single" w:sz="4" w:space="0" w:color="auto"/>
              <w:right w:val="nil"/>
            </w:tcBorders>
            <w:shd w:val="clear" w:color="auto" w:fill="FFFFFF"/>
          </w:tcPr>
          <w:p w:rsidR="006F1E0E" w:rsidRPr="00B17D33" w:rsidRDefault="006F1E0E" w:rsidP="006F1E0E">
            <w:pPr>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Definovanie problému</w:t>
            </w:r>
          </w:p>
        </w:tc>
      </w:tr>
      <w:tr w:rsidR="006F1E0E" w:rsidRPr="00B17D33" w:rsidTr="006F1E0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6F1E0E" w:rsidRPr="00B17D33" w:rsidRDefault="006F1E0E" w:rsidP="006F1E0E">
            <w:pPr>
              <w:jc w:val="both"/>
              <w:rPr>
                <w:rFonts w:ascii="Times New Roman" w:hAnsi="Times New Roman"/>
                <w:i/>
                <w:sz w:val="24"/>
                <w:szCs w:val="24"/>
                <w:lang w:eastAsia="sk-SK"/>
              </w:rPr>
            </w:pPr>
            <w:r w:rsidRPr="00B17D33">
              <w:rPr>
                <w:rFonts w:ascii="Times New Roman" w:hAnsi="Times New Roman"/>
                <w:i/>
                <w:sz w:val="24"/>
                <w:szCs w:val="24"/>
                <w:lang w:eastAsia="sk-SK"/>
              </w:rPr>
              <w:t>Uveďte základné problémy, ktoré sú dôvodom vypracovania predkladaného  materiálu (dôvody majú presne poukázať na problém, ktorý existuje a je nutné ho predloženým materiálom riešiť).</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Pripravovaný právny predpis je transpozíciou smernice Európskeho parlamentu a Rady (EÚ) 2022/2464 zo 14. decembra 2022, ktorou sa mení nariadenie (EÚ) č. 537/2014, smernica 2004/109/ES, smernica 2006/43/ES a smernica 2013/34/EÚ, pokiaľ ide o vykazovanie informácií o udržateľnosti podnikov.</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Zároveň sa na základe aplikačnej praxe precizujú ustanovenia, a to napr. definícia čistého obratu vo vzťahu k osobitostiam činností vybraných účtovných jednotiek ako sú napr. banky a poisťovne.  Pri uchovávaní účtovnej dokumentácie po zániku účtovnej jednotky vznikla požiadavka úpravy vhodnej a adekvátnej preukázateľnosti zabezpečenia jej uchovávania.</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Nakoľko niektoré spoločnosti si povinnosť uloženia výkazu vybraných údajov z účtovnej závierky neplnia spolu s účtovnou závierkou, je potrebné explicitne ustanoviť termín na uloženie tohto výkazu.</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Z dôvodu zvýšenia právnej istoty správcu registra účtovných závierok na účely spracovávania osobných údajov je adekvátne upraviť ustanovenia súvisiace s ochranou osobných údajov. </w:t>
            </w:r>
            <w:r w:rsidRPr="00B17D33">
              <w:rPr>
                <w:rFonts w:ascii="Times New Roman" w:hAnsi="Times New Roman"/>
                <w:sz w:val="24"/>
                <w:szCs w:val="24"/>
                <w:lang w:eastAsia="sk-SK"/>
              </w:rPr>
              <w:lastRenderedPageBreak/>
              <w:t>V tejto súvislosti sa upravia ustanovenia v zákone o účtovníctve a následne bude potrebné upraviť zobrazovanie osobných údajov v registri účtovných závierok.</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 súvislosti s výkonom činnosti vo verejnom záujme a v územnej samospráve sa na základe doterajších skúseností, výsledkov z dohľadu, previerok zabezpečenia kvality auditu, ale aj kontrol NKÚ rozširuje počet účtovných jednotiek, ktorých štatutárni audítori budú podliehať dohľadu Úradu dohľadu nad výkonom auditu (ďalej len „UDVA“).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 súvislosti s prijatím delegovanej smernice Komisie (EÚ) 2023/2775 zo 17. októbra 2023, ktorou sa mení smernica Európskeho parlamentu a Rady 2013/34/EÚ, pokiaľ ide o úpravy veľkostných kritérií pre </w:t>
            </w:r>
            <w:proofErr w:type="spellStart"/>
            <w:r w:rsidRPr="00B17D33">
              <w:rPr>
                <w:rFonts w:ascii="Times New Roman" w:hAnsi="Times New Roman"/>
                <w:sz w:val="24"/>
                <w:szCs w:val="24"/>
                <w:lang w:eastAsia="sk-SK"/>
              </w:rPr>
              <w:t>mikropodniky</w:t>
            </w:r>
            <w:proofErr w:type="spellEnd"/>
            <w:r w:rsidRPr="00B17D33">
              <w:rPr>
                <w:rFonts w:ascii="Times New Roman" w:hAnsi="Times New Roman"/>
                <w:sz w:val="24"/>
                <w:szCs w:val="24"/>
                <w:lang w:eastAsia="sk-SK"/>
              </w:rPr>
              <w:t>, malé, stredné a veľké podniky alebo skupiny, sa upravili veľkostné kritériá pre zaradenie do jednotlivých kategórií, a to o 25% ich pôvodnej hodnoty.</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Navrhuje sa skoršia účinnosť ako je transpozičná lehota (6. júla 2024), a to od 1. júna 2024, v nadväznosti na smernicou ustanovenú povinnosť vybraných účtovných jednotiek zahrnúť po splnení navrhovaných podmienok do osobitnej časti výročnej správy vykazovanie informácií o udržateľnosti podľa § 20c alebo § 20g  návrhu zákona o účtovníctve, už za účtovné obdobie začínajúce 1. januára 2024.</w:t>
            </w:r>
          </w:p>
          <w:p w:rsidR="006F1E0E" w:rsidRPr="00B17D33" w:rsidRDefault="006F1E0E" w:rsidP="006F1E0E">
            <w:pPr>
              <w:jc w:val="both"/>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nil"/>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lastRenderedPageBreak/>
              <w:t>Ciele a výsledný stav</w:t>
            </w:r>
          </w:p>
        </w:tc>
      </w:tr>
      <w:tr w:rsidR="006F1E0E" w:rsidRPr="00B17D33" w:rsidTr="006F1E0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rPr>
              <w:t xml:space="preserve">Cieľom navrhovaných úprav zákona je zlepšiť kvalitu, porovnateľnosť a spoľahlivosť informácií, ktoré sa majú uvádzať v osobitnej časti výročnej správy vybraných účtovných jednotiek v rámci vykazovania informácií o udržateľnosti, čím sa má </w:t>
            </w:r>
            <w:r w:rsidRPr="00B17D33">
              <w:rPr>
                <w:rFonts w:ascii="Times New Roman" w:hAnsi="Times New Roman"/>
                <w:color w:val="212121"/>
                <w:sz w:val="24"/>
                <w:szCs w:val="24"/>
                <w:shd w:val="clear" w:color="auto" w:fill="FFFFFF"/>
              </w:rPr>
              <w:t xml:space="preserve">napomôcť investorom a iným používateľom týchto informácií lepšie porozumieť rizikám a príležitostiam účtovnej jednotky pri jej prechode na zelené hospodárstvo. </w:t>
            </w:r>
            <w:r w:rsidRPr="00B17D33">
              <w:rPr>
                <w:rFonts w:ascii="Times New Roman" w:hAnsi="Times New Roman"/>
                <w:sz w:val="24"/>
                <w:szCs w:val="24"/>
                <w:lang w:eastAsia="sk-SK"/>
              </w:rPr>
              <w:t xml:space="preserve"> Očakáva sa, že v dôsledku zmien stanovených v tejto pozmeňujúcej smernici, ktoré budú transponované do zákona o účtovníctve, do Obchodného zákonníka, zákona o burze cenných papierov, zákona o obchodnom registri a zákona o štatutárnom audite, sa zvýši porovnateľnosť údajov a zharmonizujú sa štandardy v oblasti vykazovania týchto informácií. Očakáva sa, že sa zlepšia postupy poskytovateľov údajov tretím stranám a že vzrastú odborné znalosti v tejto oblasti. Vykazovanie informácií o udržateľnosti môže podnikom pomôcť identifikovať a riadiť ich vlastné riziká a príležitosti súvisiace s aspektmi udržateľnosti.</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Vkladá sa termín na uloženie výkazu vybraných údajov z účtovnej závierky podľa § 17a ods. 7 zákona o účtovníctve a výkazu vybraných údajov z účtovnej závierky podľa § 22 ods. 18 zákona o účtovníctve, čím sa docieli jednoznačné určenie splnenia si povinnosti jeho uloženia, inak by hrozilo, že účtovná jednotka dostane pokutu za jeho neuloženie.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 V súvislosti s ochranou osobných údajov ministerstvo ako správca registra účtovných závierok má za cieľ upraviť zoznam identifikačných údajov uvádzaných v registri o jednotlivých subjektoch, ktoré sú zobrazované v registri účtovných závierok. Identifikačné údaje nadväzujú na voľne dostupné údaje zo zdrojových registrov vytváraných inými orgánmi.</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Identifikačné údaje fyzickej osoby, ktorá neuložila v priebehu svojej činnosti žiadne dokumenty a zanikla, budú vymazané z registra do roka od získania informácie o zániku z registra organizácií Štatistického úradu Slovenskej republiky. Pokiaľ ide o identifikačné údaje fyzickej osoby, ktorá v priebehu svojej činnosti uložila do registra účtovné dokumenty a zanikla, tieto budú prístupné v neverejnej časti registra pre účely subjektov, ktoré majú oprávnený prístup do neverejnej časti registra.</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 súvislosti s rozšírením počtu účtovných jednotiek, ktorých štatutárni audítori budú podliehať dohľadu UDVA, je cieľom návrhu zákona (čl. V) zabezpečenie kvality výkonu auditu najmä vo verejnom záujme a aj v záujme miest a mestských častí, ktorých sa uvedená </w:t>
            </w:r>
            <w:r w:rsidRPr="00B17D33">
              <w:rPr>
                <w:rFonts w:ascii="Times New Roman" w:hAnsi="Times New Roman"/>
                <w:sz w:val="24"/>
                <w:szCs w:val="24"/>
                <w:lang w:eastAsia="sk-SK"/>
              </w:rPr>
              <w:lastRenderedPageBreak/>
              <w:t xml:space="preserve">povinnosť bude týkať, pričom mestá a obce nebudú povinné vytvárať výbor pre audit, platiť ročný príspevok UDVA čo pri zvýšenej kvalite auditu nebude mať za následok zvýšenie  nákladov za vykonaný audit.   </w:t>
            </w:r>
          </w:p>
          <w:p w:rsidR="006F1E0E" w:rsidRPr="00B17D33" w:rsidRDefault="006F1E0E" w:rsidP="006F1E0E">
            <w:pPr>
              <w:rPr>
                <w:rFonts w:ascii="Times New Roman" w:hAnsi="Times New Roman"/>
                <w:sz w:val="24"/>
                <w:szCs w:val="24"/>
                <w:lang w:eastAsia="sk-SK"/>
              </w:rPr>
            </w:pP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w:t>
            </w:r>
          </w:p>
        </w:tc>
      </w:tr>
      <w:tr w:rsidR="006F1E0E" w:rsidRPr="00B17D33" w:rsidTr="006F1E0E">
        <w:tc>
          <w:tcPr>
            <w:tcW w:w="9180" w:type="dxa"/>
            <w:gridSpan w:val="11"/>
            <w:tcBorders>
              <w:top w:val="single" w:sz="4" w:space="0" w:color="auto"/>
              <w:left w:val="single" w:sz="4" w:space="0" w:color="auto"/>
              <w:bottom w:val="nil"/>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lastRenderedPageBreak/>
              <w:t>Dotknuté subjekty</w:t>
            </w:r>
          </w:p>
        </w:tc>
      </w:tr>
      <w:tr w:rsidR="006F1E0E" w:rsidRPr="00B17D33" w:rsidTr="006F1E0E">
        <w:tc>
          <w:tcPr>
            <w:tcW w:w="9180" w:type="dxa"/>
            <w:gridSpan w:val="11"/>
            <w:tcBorders>
              <w:top w:val="nil"/>
              <w:left w:val="single" w:sz="4" w:space="0" w:color="auto"/>
              <w:bottom w:val="single" w:sz="4" w:space="0" w:color="auto"/>
              <w:right w:val="single" w:sz="4" w:space="0" w:color="auto"/>
            </w:tcBorders>
            <w:shd w:val="clear" w:color="auto" w:fill="FFFFFF"/>
          </w:tcPr>
          <w:p w:rsidR="006F1E0E" w:rsidRPr="00B17D33" w:rsidRDefault="006F1E0E" w:rsidP="006F1E0E">
            <w:pPr>
              <w:rPr>
                <w:rFonts w:ascii="Times New Roman" w:hAnsi="Times New Roman"/>
                <w:b/>
                <w:sz w:val="24"/>
                <w:szCs w:val="24"/>
                <w:lang w:eastAsia="sk-SK"/>
              </w:rPr>
            </w:pPr>
            <w:r w:rsidRPr="00B17D33">
              <w:rPr>
                <w:rFonts w:ascii="Times New Roman" w:hAnsi="Times New Roman"/>
                <w:i/>
                <w:sz w:val="24"/>
                <w:szCs w:val="24"/>
                <w:lang w:eastAsia="sk-SK"/>
              </w:rPr>
              <w:t xml:space="preserve">Uveďte subjekty, ktorých sa zmeny predkladaného materiálu dotknú priamo aj nepriamo: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V súvislosti s transpozíciou smernice sa návrh zákona bude vzťahovať v rôznych účtovných obdobiach na rôzne veľké obchodné spoločnosti. Ďalej sa bude vzťahovať na obchodné spoločnosti, ktoré majú svoju materskú účtovnú jednotku v inom členskom štáte alebo v tretej krajine.</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 účtovnom období roka 2024 (vo výročnej správe za toto účtovné obdobie) sa návrh zákona bude vzťahovať na subjekty verejného záujmu, ktorých priemerný prepočítaný počet zamestnancov za bezprostredne predchádzajúce účtovné obdobie presiahol 500 zamestnancov a  ak  v druhom bezprostredne predchádzajúcom účtovnom  období (pre obdobie roka 2022 ) spĺňa zároveň aj jednu z týchto podmienok – celková suma majetku presiahla 20 000 000 eur alebo čistý obrat presiahol 40 000 000 eur a v prvom bezprostredne predchádzajúcom účtovnom  období (2023) spĺňa zároveň aj jednu z týchto podmienok – celková suma majetku presiahla 25 000 000 eur alebo čistý obrat presiahol 50 000 000 eur.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Konsolidované vykazovanie informácií o udržateľnosti sa dotkne účtovných jednotiek, ktoré sú materskou účtovnou jednotkou, a ktoré sú subjektami verejného záujmu, ktorých priemerný prepočítaný počet zamestnancov za bezprostredne predchádzajúce účtovné obdobie presiahol 500 zamestnancov a  ak  v každom z dvoch bezprostredne predchádzajúcich účtovných  obdobiach spĺňa zároveň aj jednu z podmienok podľa § 22 ods. 10 písm. a) alebo písm. b) zákona o účtovníctve. Pričom v účtovnom období roka 2024 ktorých priemerný prepočítaný počet zamestnancov za bezprostredne predchádzajúce účtovné obdobie presiahol 500 zamestnancov a  ak  v druhom bezprostredne predchádzajúcom účtovnom  období (pre obdobie roka 2022 ) spĺňa zároveň aj jednu z týchto podmienok – celková suma majetku materskej účtovnej jednotky presiahla 24 000 000 eur alebo čistý obrat presiahol 48 000 000 eur a v prvom bezprostredne predchádzajúcom účtovnom  období (2023) spĺňa zároveň aj jednu z týchto podmienok – celková suma majetku presiahla 30 000 000 eur alebo čistý obrat presiahol 60 000 000 eur.</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V účtovnom období roka 2025 (vo výročnej správe za toto účtovné obdobie) sa návrh zákona bude vzťahovať na obchodné spoločnosti - veľké účtovné jednotky, a tiež veľké účtovné jednotky, ktoré emitovali cenné papiere prijaté na obchodovanie na regulovanom trhu – v oblasti vykazovania informácií o udržateľnosti.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V účtovnom období roka 2026 (vo výročnej správe za toto účtovné obdobie) sa návrh zákona bude vzťahovať na obchodné spoločnosti zaradené v kategórii malé účtovné jednotky podľa § 2 ods. 7 zákona o účtovníctve. Nakoľko pre tieto spoločnosti je umožnené oslobodenie od vykazovania informácií až do účtovného obdobia, ktoré začína po 1.1.2028 a predpokladáme jeho využitie, tieto účtovné jednotky sa zahrnuli do vplyvu regulácie až od tohto roku.</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Zároveň sa čl. V bude týkať:</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a) štatutárnych audítorov a audítorských spoločností, ktorí sa v súvislosti s transpozíciou smernice rozhodnú vykonávať uistenie v oblasti vykazovania informácií o udržateľnosti,</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b) účtovných jednotiek, ktoré sú subjektom verejného záujmu podľa zákona č. 423/2015 Z. z. o štatutárnom audite a o zmene a doplnení zákona č. 431/2002 Z. z. o účtovníctve v znení neskorších predpisov (ďalej len „zákon č. 423/2015 Z. z.“), obchodných spoločností a audítorských spoločností, a ktoré sú povinné platiť ročný príspevok,</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xml:space="preserve">c) štatutárnych audítorov a audítorských spoločností štátnych podnikov, podnikov s priamou alebo nepriamou majetkovou účasťou štátu s viac ako  50% za účtovné obdobie, ktorému </w:t>
            </w:r>
            <w:r w:rsidRPr="00B17D33">
              <w:rPr>
                <w:rFonts w:ascii="Times New Roman" w:hAnsi="Times New Roman"/>
                <w:sz w:val="24"/>
                <w:szCs w:val="24"/>
                <w:lang w:eastAsia="sk-SK"/>
              </w:rPr>
              <w:lastRenderedPageBreak/>
              <w:t>predchádzajú najmenej dve po sebe idúce účtovné obdobia, v ktorých celková suma majetku presiahla 100 000 000 eur,</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d) štatutárnych audítorov a audítorských spoločností obcí, miest a mestských častí, ktorých celková suma majetku podľa údajov z konsolidovanej účtovnej závierky verejnej správy toho účtovného obdobia, ktorému predchádzajú najmenej dve po sebe idúce účtovné obdobia, v ktorých spĺňala aspoň jednu z týchto podmienok -   1. celková suma majetku presiahla 70 000 000 eur a 2. počet obyvateľov presiahol 30 000.</w:t>
            </w:r>
          </w:p>
          <w:p w:rsidR="006F1E0E" w:rsidRPr="00B17D33" w:rsidRDefault="006F1E0E" w:rsidP="006F1E0E">
            <w:pPr>
              <w:jc w:val="both"/>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nil"/>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lastRenderedPageBreak/>
              <w:t>Alternatívne riešenia</w:t>
            </w:r>
          </w:p>
        </w:tc>
      </w:tr>
      <w:tr w:rsidR="006F1E0E" w:rsidRPr="00B17D33" w:rsidTr="006F1E0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6F1E0E" w:rsidRPr="00B17D33" w:rsidRDefault="006F1E0E" w:rsidP="006F1E0E">
            <w:pPr>
              <w:jc w:val="both"/>
              <w:rPr>
                <w:rFonts w:ascii="Times New Roman" w:hAnsi="Times New Roman"/>
                <w:i/>
                <w:sz w:val="24"/>
                <w:szCs w:val="24"/>
                <w:lang w:eastAsia="sk-SK"/>
              </w:rPr>
            </w:pPr>
            <w:r w:rsidRPr="00B17D33">
              <w:rPr>
                <w:rFonts w:ascii="Times New Roman" w:hAnsi="Times New Roman"/>
                <w:i/>
                <w:sz w:val="24"/>
                <w:szCs w:val="24"/>
                <w:lang w:eastAsia="sk-SK"/>
              </w:rPr>
              <w:t xml:space="preserve">Aké alternatívne riešenia vedúce k stanovenému cieľu boli identifikované a posudzované pre riešenie definovaného problému? </w:t>
            </w:r>
          </w:p>
          <w:p w:rsidR="006F1E0E" w:rsidRPr="00B17D33" w:rsidRDefault="006F1E0E" w:rsidP="006F1E0E">
            <w:pPr>
              <w:jc w:val="both"/>
              <w:rPr>
                <w:rFonts w:ascii="Times New Roman" w:hAnsi="Times New Roman"/>
                <w:i/>
                <w:sz w:val="24"/>
                <w:szCs w:val="24"/>
                <w:lang w:eastAsia="sk-SK"/>
              </w:rPr>
            </w:pPr>
            <w:r w:rsidRPr="00B17D33">
              <w:rPr>
                <w:rFonts w:ascii="Times New Roman" w:hAnsi="Times New Roman"/>
                <w:i/>
                <w:sz w:val="24"/>
                <w:szCs w:val="24"/>
                <w:lang w:eastAsia="sk-SK"/>
              </w:rPr>
              <w:t>Nulový variant - uveďte dôsledky, ku ktorým by došlo v prípade nevykonania úprav v predkladanom materiáli a alternatívne riešenia/spôsoby dosiahnutia cieľov uvedených v bode 3.</w:t>
            </w:r>
          </w:p>
          <w:p w:rsidR="006F1E0E" w:rsidRPr="00B17D33" w:rsidRDefault="006F1E0E" w:rsidP="006F1E0E">
            <w:pPr>
              <w:jc w:val="both"/>
              <w:rPr>
                <w:rFonts w:ascii="Times New Roman" w:hAnsi="Times New Roman"/>
                <w:sz w:val="24"/>
                <w:szCs w:val="24"/>
                <w:lang w:eastAsia="sk-SK"/>
              </w:rPr>
            </w:pP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V prípade nulového variantu by Slovenská republika nesplnila povinnosť transpozície smernice (EÚ)  2022/2464, ktorá musí byť transponovaná do 6. júla 2024.</w:t>
            </w:r>
          </w:p>
        </w:tc>
      </w:tr>
      <w:tr w:rsidR="006F1E0E" w:rsidRPr="00B17D33" w:rsidTr="006F1E0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Vykonávacie predpisy</w:t>
            </w:r>
          </w:p>
        </w:tc>
      </w:tr>
      <w:tr w:rsidR="006F1E0E" w:rsidRPr="00B17D33" w:rsidTr="006F1E0E">
        <w:tc>
          <w:tcPr>
            <w:tcW w:w="6203" w:type="dxa"/>
            <w:gridSpan w:val="7"/>
            <w:tcBorders>
              <w:top w:val="single" w:sz="4" w:space="0" w:color="FFFFFF"/>
              <w:left w:val="single" w:sz="4" w:space="0" w:color="auto"/>
              <w:bottom w:val="nil"/>
              <w:right w:val="nil"/>
            </w:tcBorders>
            <w:shd w:val="clear" w:color="auto" w:fill="FFFFFF"/>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F1E0E" w:rsidRPr="00B17D33" w:rsidRDefault="006F1E0E" w:rsidP="006F1E0E">
            <w:pPr>
              <w:jc w:val="center"/>
              <w:rPr>
                <w:rFonts w:ascii="Times New Roman" w:hAnsi="Times New Roman"/>
                <w:b/>
                <w:sz w:val="24"/>
                <w:szCs w:val="24"/>
                <w:lang w:eastAsia="sk-SK"/>
              </w:rPr>
            </w:pPr>
            <w:sdt>
              <w:sdtPr>
                <w:rPr>
                  <w:rFonts w:ascii="Times New Roman" w:hAnsi="Times New Roman"/>
                  <w:b/>
                  <w:sz w:val="24"/>
                  <w:szCs w:val="24"/>
                  <w:lang w:eastAsia="sk-SK"/>
                </w:rPr>
                <w:id w:val="1929613764"/>
                <w14:checkbox>
                  <w14:checked w14:val="1"/>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F1E0E" w:rsidRPr="00B17D33" w:rsidRDefault="006F1E0E" w:rsidP="006F1E0E">
            <w:pPr>
              <w:jc w:val="center"/>
              <w:rPr>
                <w:rFonts w:ascii="Times New Roman" w:hAnsi="Times New Roman"/>
                <w:b/>
                <w:sz w:val="24"/>
                <w:szCs w:val="24"/>
                <w:lang w:eastAsia="sk-SK"/>
              </w:rPr>
            </w:pPr>
            <w:sdt>
              <w:sdtPr>
                <w:rPr>
                  <w:rFonts w:ascii="Times New Roman" w:hAnsi="Times New Roman"/>
                  <w:b/>
                  <w:sz w:val="24"/>
                  <w:szCs w:val="24"/>
                  <w:lang w:eastAsia="sk-SK"/>
                </w:rPr>
                <w:id w:val="-1594626508"/>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Nie</w:t>
            </w:r>
          </w:p>
        </w:tc>
      </w:tr>
      <w:tr w:rsidR="006F1E0E" w:rsidRPr="00B17D33" w:rsidTr="006F1E0E">
        <w:tc>
          <w:tcPr>
            <w:tcW w:w="9180" w:type="dxa"/>
            <w:gridSpan w:val="11"/>
            <w:tcBorders>
              <w:top w:val="nil"/>
              <w:left w:val="single" w:sz="4" w:space="0" w:color="auto"/>
              <w:bottom w:val="single" w:sz="4" w:space="0" w:color="auto"/>
              <w:right w:val="single" w:sz="4" w:space="0" w:color="auto"/>
            </w:tcBorders>
            <w:shd w:val="clear" w:color="auto" w:fill="FFFFFF"/>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Ak áno, uveďte ktoré oblasti budú nimi upravené, resp. ktorých vykonávacích predpisov sa zmena dotkne:</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Opatrenie MF SR, ktorým sa ustanoví  skúšobný poriadok na vykonanie skúšky v oblasti udržateľnosti, skúšky spôsobilosti v oblasti udržateľnosti a preskúšania v oblasti udržateľnosti </w:t>
            </w:r>
          </w:p>
          <w:p w:rsidR="006F1E0E" w:rsidRPr="00B17D33" w:rsidRDefault="006F1E0E" w:rsidP="006F1E0E">
            <w:pPr>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 xml:space="preserve">Transpozícia práva EÚ </w:t>
            </w:r>
          </w:p>
        </w:tc>
      </w:tr>
      <w:tr w:rsidR="006F1E0E" w:rsidRPr="00B17D33" w:rsidTr="006F1E0E">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F1E0E" w:rsidRPr="00B17D33" w:rsidTr="006F1E0E">
              <w:trPr>
                <w:trHeight w:val="90"/>
              </w:trPr>
              <w:tc>
                <w:tcPr>
                  <w:tcW w:w="8643" w:type="dxa"/>
                </w:tcPr>
                <w:p w:rsidR="006F1E0E" w:rsidRPr="00B17D33" w:rsidRDefault="006F1E0E" w:rsidP="006F1E0E">
                  <w:pPr>
                    <w:pStyle w:val="Default"/>
                    <w:rPr>
                      <w:color w:val="auto"/>
                    </w:rPr>
                  </w:pPr>
                  <w:r w:rsidRPr="00B17D33">
                    <w:rPr>
                      <w:i/>
                      <w:iCs/>
                      <w:color w:val="auto"/>
                    </w:rPr>
                    <w:t xml:space="preserve">Uveďte, či v predkladanom návrhu právneho predpisu dochádza ku </w:t>
                  </w:r>
                  <w:proofErr w:type="spellStart"/>
                  <w:r w:rsidRPr="00B17D33">
                    <w:rPr>
                      <w:i/>
                      <w:iCs/>
                      <w:color w:val="auto"/>
                    </w:rPr>
                    <w:t>goldplatingu</w:t>
                  </w:r>
                  <w:proofErr w:type="spellEnd"/>
                  <w:r w:rsidRPr="00B17D33">
                    <w:rPr>
                      <w:i/>
                      <w:iCs/>
                      <w:color w:val="auto"/>
                    </w:rPr>
                    <w:t xml:space="preserve"> podľa tabuľky zhody. </w:t>
                  </w:r>
                </w:p>
              </w:tc>
            </w:tr>
            <w:tr w:rsidR="006F1E0E" w:rsidRPr="00B17D33" w:rsidTr="006F1E0E">
              <w:trPr>
                <w:trHeight w:val="296"/>
              </w:trPr>
              <w:tc>
                <w:tcPr>
                  <w:tcW w:w="8643" w:type="dxa"/>
                </w:tcPr>
                <w:p w:rsidR="006F1E0E" w:rsidRPr="00B17D33" w:rsidRDefault="006F1E0E" w:rsidP="006F1E0E">
                  <w:pPr>
                    <w:pStyle w:val="Default"/>
                    <w:rPr>
                      <w:b/>
                      <w:iCs/>
                      <w:color w:val="auto"/>
                    </w:rPr>
                  </w:pPr>
                  <w:r w:rsidRPr="00B17D33">
                    <w:rPr>
                      <w:b/>
                      <w:iCs/>
                      <w:color w:val="auto"/>
                    </w:rPr>
                    <w:t xml:space="preserve">                                                                                                                               </w:t>
                  </w:r>
                  <w:sdt>
                    <w:sdtPr>
                      <w:rPr>
                        <w:b/>
                        <w:iCs/>
                        <w:color w:val="auto"/>
                      </w:rPr>
                      <w:id w:val="1614706761"/>
                      <w14:checkbox>
                        <w14:checked w14:val="1"/>
                        <w14:checkedState w14:val="2612" w14:font="MS Gothic"/>
                        <w14:uncheckedState w14:val="2610" w14:font="MS Gothic"/>
                      </w14:checkbox>
                    </w:sdtPr>
                    <w:sdtContent>
                      <w:r w:rsidRPr="00B17D33">
                        <w:rPr>
                          <w:rFonts w:ascii="MS Gothic" w:eastAsia="MS Gothic" w:hAnsi="MS Gothic" w:hint="eastAsia"/>
                          <w:b/>
                          <w:iCs/>
                          <w:color w:val="auto"/>
                        </w:rPr>
                        <w:t>☒</w:t>
                      </w:r>
                    </w:sdtContent>
                  </w:sdt>
                  <w:r w:rsidRPr="00B17D33">
                    <w:rPr>
                      <w:b/>
                      <w:iCs/>
                      <w:color w:val="auto"/>
                    </w:rPr>
                    <w:t xml:space="preserve"> Áno                  </w:t>
                  </w:r>
                  <w:sdt>
                    <w:sdtPr>
                      <w:rPr>
                        <w:b/>
                        <w:iCs/>
                        <w:color w:val="auto"/>
                      </w:rPr>
                      <w:id w:val="-155225922"/>
                      <w14:checkbox>
                        <w14:checked w14:val="0"/>
                        <w14:checkedState w14:val="2612" w14:font="MS Gothic"/>
                        <w14:uncheckedState w14:val="2610" w14:font="MS Gothic"/>
                      </w14:checkbox>
                    </w:sdtPr>
                    <w:sdtContent>
                      <w:r w:rsidRPr="00B17D33">
                        <w:rPr>
                          <w:rFonts w:ascii="MS Gothic" w:eastAsia="MS Gothic" w:hAnsi="MS Gothic" w:hint="eastAsia"/>
                          <w:b/>
                          <w:iCs/>
                          <w:color w:val="auto"/>
                        </w:rPr>
                        <w:t>☐</w:t>
                      </w:r>
                    </w:sdtContent>
                  </w:sdt>
                  <w:r w:rsidRPr="00B17D33">
                    <w:rPr>
                      <w:b/>
                      <w:iCs/>
                      <w:color w:val="auto"/>
                    </w:rPr>
                    <w:t xml:space="preserve"> Nie</w:t>
                  </w:r>
                </w:p>
                <w:p w:rsidR="006F1E0E" w:rsidRPr="00B17D33" w:rsidRDefault="006F1E0E" w:rsidP="006F1E0E">
                  <w:pPr>
                    <w:pStyle w:val="Default"/>
                    <w:rPr>
                      <w:i/>
                      <w:iCs/>
                      <w:color w:val="auto"/>
                    </w:rPr>
                  </w:pPr>
                </w:p>
                <w:p w:rsidR="006F1E0E" w:rsidRPr="00B17D33" w:rsidRDefault="006F1E0E" w:rsidP="006F1E0E">
                  <w:pPr>
                    <w:pStyle w:val="Default"/>
                    <w:rPr>
                      <w:color w:val="auto"/>
                    </w:rPr>
                  </w:pPr>
                  <w:r w:rsidRPr="00B17D33">
                    <w:rPr>
                      <w:i/>
                      <w:iCs/>
                      <w:color w:val="auto"/>
                    </w:rPr>
                    <w:t xml:space="preserve">Ak áno, uveďte, ktorých vplyvov podľa bodu 9 sa </w:t>
                  </w:r>
                  <w:proofErr w:type="spellStart"/>
                  <w:r w:rsidRPr="00B17D33">
                    <w:rPr>
                      <w:i/>
                      <w:iCs/>
                      <w:color w:val="auto"/>
                    </w:rPr>
                    <w:t>goldplating</w:t>
                  </w:r>
                  <w:proofErr w:type="spellEnd"/>
                  <w:r w:rsidRPr="00B17D33">
                    <w:rPr>
                      <w:i/>
                      <w:iCs/>
                      <w:color w:val="auto"/>
                    </w:rPr>
                    <w:t xml:space="preserve"> týka: </w:t>
                  </w:r>
                </w:p>
              </w:tc>
            </w:tr>
            <w:tr w:rsidR="006F1E0E" w:rsidRPr="00B17D33" w:rsidTr="006F1E0E">
              <w:trPr>
                <w:trHeight w:val="296"/>
              </w:trPr>
              <w:tc>
                <w:tcPr>
                  <w:tcW w:w="8643" w:type="dxa"/>
                </w:tcPr>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1 bod 4 smernice (EÚ) 2022/2464 (čl. 19a ods. 9 tretí </w:t>
                  </w:r>
                  <w:proofErr w:type="spellStart"/>
                  <w:r w:rsidRPr="00B17D33">
                    <w:rPr>
                      <w:rFonts w:ascii="Times New Roman" w:hAnsi="Times New Roman"/>
                      <w:b/>
                      <w:sz w:val="24"/>
                      <w:szCs w:val="24"/>
                      <w:lang w:eastAsia="ar-SA"/>
                    </w:rPr>
                    <w:t>pododsek</w:t>
                  </w:r>
                  <w:proofErr w:type="spellEnd"/>
                  <w:r w:rsidRPr="00B17D33">
                    <w:rPr>
                      <w:rFonts w:ascii="Times New Roman" w:hAnsi="Times New Roman"/>
                      <w:b/>
                      <w:sz w:val="24"/>
                      <w:szCs w:val="24"/>
                      <w:lang w:eastAsia="ar-SA"/>
                    </w:rPr>
                    <w:t xml:space="preserve"> smernice 2013/34/EÚ v platnom znení –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b) </w:t>
                  </w: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1 bod 7 smernice (EÚ) 2022/2464 (čl. 29a ods.  8 tretí </w:t>
                  </w:r>
                  <w:proofErr w:type="spellStart"/>
                  <w:r w:rsidRPr="00B17D33">
                    <w:rPr>
                      <w:rFonts w:ascii="Times New Roman" w:hAnsi="Times New Roman"/>
                      <w:b/>
                      <w:sz w:val="24"/>
                      <w:szCs w:val="24"/>
                      <w:lang w:eastAsia="ar-SA"/>
                    </w:rPr>
                    <w:t>pododsek</w:t>
                  </w:r>
                  <w:proofErr w:type="spellEnd"/>
                  <w:r w:rsidRPr="00B17D33">
                    <w:rPr>
                      <w:rFonts w:ascii="Times New Roman" w:hAnsi="Times New Roman"/>
                      <w:b/>
                      <w:sz w:val="24"/>
                      <w:szCs w:val="24"/>
                      <w:lang w:eastAsia="ar-SA"/>
                    </w:rPr>
                    <w:t xml:space="preserve"> smernice 2013/34/EÚ v platnom znení) –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b)</w:t>
                  </w:r>
                </w:p>
                <w:p w:rsidR="006F1E0E" w:rsidRPr="00B17D33" w:rsidRDefault="006F1E0E" w:rsidP="006F1E0E">
                  <w:pPr>
                    <w:pStyle w:val="Hlavika"/>
                    <w:tabs>
                      <w:tab w:val="clear" w:pos="4536"/>
                      <w:tab w:val="clear" w:pos="9072"/>
                    </w:tabs>
                    <w:spacing w:after="120"/>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Cit. ustanovenia smernice (EÚ) 2022/2464 umožňujú členskému štátu vyžadovať uverejnenie konsolidovaného vykazovania informácií o udržateľnosti materskej účtovnej jednotky so sídlom mimo územia členského štátu v jazyku, ktorý tento členský štát akceptuje, pričom sa zároveň akceptuje preklad, ktorý nebol úradne overený. Uverejnenie uvedených dokumentov je jednou z podmienok využitia oslobodenia z povinnosti vykazovania informácií o udržateľnosti účtovnou jednotkou (§ 20c ods. 17 písm. b), § 20g ods. 10 písm. b) čl. I návrhu), ktorej vznikla táto povinnosť (§ 20c ods. 1 a 2 a 20g ods. 1 a 2 čl. I návrhu). Podľa § 23 ods. 5 zákona o účtovníctve sa všetky účtovné dokumenty uvedené v § 23 ods. 2 zákona o účtovníctve ukladajú do registra účtovných závierok v štátnom jazyku. </w:t>
                  </w:r>
                  <w:proofErr w:type="spellStart"/>
                  <w:r w:rsidRPr="00B17D33">
                    <w:rPr>
                      <w:rFonts w:ascii="Times New Roman" w:hAnsi="Times New Roman"/>
                      <w:bCs/>
                      <w:sz w:val="24"/>
                      <w:szCs w:val="24"/>
                      <w:lang w:eastAsia="ar-SA"/>
                    </w:rPr>
                    <w:t>G</w:t>
                  </w:r>
                  <w:r w:rsidRPr="00B17D33">
                    <w:rPr>
                      <w:rFonts w:ascii="Times New Roman" w:hAnsi="Times New Roman"/>
                      <w:sz w:val="24"/>
                      <w:szCs w:val="24"/>
                      <w:lang w:eastAsia="ar-SA"/>
                    </w:rPr>
                    <w:t>oldplating</w:t>
                  </w:r>
                  <w:proofErr w:type="spellEnd"/>
                  <w:r w:rsidRPr="00B17D33">
                    <w:rPr>
                      <w:rFonts w:ascii="Times New Roman" w:hAnsi="Times New Roman"/>
                      <w:sz w:val="24"/>
                      <w:szCs w:val="24"/>
                      <w:lang w:eastAsia="ar-SA"/>
                    </w:rPr>
                    <w:t xml:space="preserve"> má negatívny vplyv na podnikateľské prostredie (účtovné jednotky využívajúce oslobodenie z povinnosti vykazovania informácií o udržateľnosti) spočívajúci v požiadavke zabezpečenia prekladu, ktorý ale nemusí byť úradne overený.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navrhujeme ponechať z dôvodu pozitívneho vplyvu na používateľov informácií o udržateľnosti vo výročnej správe (široká verejnosť, </w:t>
                  </w:r>
                  <w:r w:rsidRPr="00B17D33">
                    <w:rPr>
                      <w:rFonts w:ascii="Times New Roman" w:hAnsi="Times New Roman"/>
                      <w:sz w:val="24"/>
                      <w:szCs w:val="24"/>
                      <w:lang w:eastAsia="ar-SA"/>
                    </w:rPr>
                    <w:lastRenderedPageBreak/>
                    <w:t xml:space="preserve">banky, investori), keďže sa zvyšuje využiteľnosť týchto informácií bez potreby ich prekladu. </w:t>
                  </w: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3 bod 7 smernice (EÚ) 2022/2464 -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b)</w:t>
                  </w:r>
                </w:p>
                <w:p w:rsidR="006F1E0E" w:rsidRPr="00B17D33" w:rsidRDefault="006F1E0E" w:rsidP="006F1E0E">
                  <w:pPr>
                    <w:pStyle w:val="Hlavika"/>
                    <w:tabs>
                      <w:tab w:val="clear" w:pos="4536"/>
                      <w:tab w:val="clear" w:pos="9072"/>
                    </w:tabs>
                    <w:jc w:val="both"/>
                    <w:rPr>
                      <w:rFonts w:ascii="Times New Roman" w:hAnsi="Times New Roman"/>
                      <w:sz w:val="24"/>
                      <w:szCs w:val="24"/>
                      <w:lang w:eastAsia="ar-SA"/>
                    </w:rPr>
                  </w:pPr>
                  <w:r w:rsidRPr="00B17D33">
                    <w:rPr>
                      <w:rFonts w:ascii="Times New Roman" w:hAnsi="Times New Roman"/>
                      <w:sz w:val="24"/>
                      <w:szCs w:val="24"/>
                      <w:lang w:eastAsia="ar-SA"/>
                    </w:rPr>
                    <w:t>Podľa článku 3 ods. 7 smernice (EÚ) 2022/2464 členské štáty môžu kombinovať praktickú odbornú prípravu a teoretické vzdelávanie. Smernica 2006/43/ES v čl. 12  umožňuje rôznu kombináciu v započítavaní dôb praktickej odbornej prípravy a teoretického vzdelávania. SR túto možnosť nevyužila aj vzhľadom na nevyužitie výnimky podľa čl. 11 smernice 2006/43/ES a nejednoznačnosť formy uznávaného vzdelávania. Úprava sa dotýka uchádzačov o výkon profesie audítora (asistentov štatutárneho audítora). Ide o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s pozitívnym vplyvom, ktorý navrhujeme ponechať z dôvodu zabezpečenia vysokej úrovne výkonu povolania štatutárneho audítora.</w:t>
                  </w:r>
                </w:p>
                <w:p w:rsidR="006F1E0E" w:rsidRPr="00B17D33" w:rsidRDefault="006F1E0E" w:rsidP="006F1E0E">
                  <w:pPr>
                    <w:pStyle w:val="Hlavika"/>
                    <w:tabs>
                      <w:tab w:val="clear" w:pos="4536"/>
                      <w:tab w:val="clear" w:pos="9072"/>
                    </w:tabs>
                    <w:rPr>
                      <w:rFonts w:ascii="Times New Roman" w:hAnsi="Times New Roman"/>
                      <w:sz w:val="24"/>
                      <w:szCs w:val="24"/>
                      <w:lang w:eastAsia="ar-SA"/>
                    </w:rPr>
                  </w:pP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3 ods. 19 písm. c) smernice (EÚ) 2022/2464 (čl. smernice 2006/43/ES v platnom znení)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b)</w:t>
                  </w: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1 bod 24 písm. a) smernice 2014/56/EÚ (čl. 20 ods. 2 písm. h) smernice 2006/43/ES v platnom znení)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b)</w:t>
                  </w:r>
                </w:p>
                <w:p w:rsidR="006F1E0E" w:rsidRPr="00B17D33" w:rsidRDefault="006F1E0E" w:rsidP="006F1E0E">
                  <w:pPr>
                    <w:pStyle w:val="Hlavika"/>
                    <w:tabs>
                      <w:tab w:val="clear" w:pos="4536"/>
                      <w:tab w:val="clear" w:pos="9072"/>
                    </w:tabs>
                    <w:jc w:val="both"/>
                    <w:rPr>
                      <w:rFonts w:ascii="Times New Roman" w:hAnsi="Times New Roman"/>
                      <w:sz w:val="24"/>
                      <w:szCs w:val="24"/>
                      <w:lang w:eastAsia="ar-SA"/>
                    </w:rPr>
                  </w:pPr>
                  <w:r w:rsidRPr="00B17D33">
                    <w:rPr>
                      <w:rFonts w:ascii="Times New Roman" w:hAnsi="Times New Roman"/>
                      <w:sz w:val="24"/>
                      <w:szCs w:val="24"/>
                      <w:lang w:eastAsia="ar-SA"/>
                    </w:rPr>
                    <w:t xml:space="preserve">Previerka zabezpečenia kvality štatutárneho audítora a audítorskej spoločnosti vykonávajúcej štatutárny audit alebo uistenie v oblasti vykazovania informácií o udržateľnosti v subjekte osobitného významu sa má vykonať raz za tri roky.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má negatívny vplyv na podnikateľské prostredie, a to na štatutárnych audítorov a audítorské spoločnosti subjektov osobitného významu, ktorí budú podliehať častejšie previerke zabezpečenia kvality v nadväznosti na analýzu rizika týchto subjektov (napr. v dôsledku zohľadnenia veľkosti majetku).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navrhujeme ponechať v záujme zabezpečenia vysokej kvality štatutárnych auditov a uistenia v oblasti vykazovania informácií o udržateľnosti subjektov osobitného významu.</w:t>
                  </w:r>
                </w:p>
                <w:p w:rsidR="006F1E0E" w:rsidRPr="00B17D33" w:rsidRDefault="006F1E0E" w:rsidP="006F1E0E">
                  <w:pPr>
                    <w:pStyle w:val="Hlavika"/>
                    <w:tabs>
                      <w:tab w:val="clear" w:pos="4536"/>
                      <w:tab w:val="clear" w:pos="9072"/>
                    </w:tabs>
                    <w:jc w:val="both"/>
                    <w:rPr>
                      <w:rFonts w:ascii="Times New Roman" w:hAnsi="Times New Roman"/>
                      <w:sz w:val="24"/>
                      <w:szCs w:val="24"/>
                      <w:lang w:eastAsia="ar-SA"/>
                    </w:rPr>
                  </w:pP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5 bod 1 smernice (EÚ) 2022/2464 -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e)</w:t>
                  </w:r>
                </w:p>
                <w:p w:rsidR="006F1E0E" w:rsidRPr="00B17D33" w:rsidRDefault="006F1E0E" w:rsidP="006F1E0E">
                  <w:pPr>
                    <w:pStyle w:val="Hlavika"/>
                    <w:tabs>
                      <w:tab w:val="clear" w:pos="4536"/>
                      <w:tab w:val="clear" w:pos="9072"/>
                    </w:tabs>
                    <w:jc w:val="both"/>
                    <w:rPr>
                      <w:rFonts w:ascii="Times New Roman" w:hAnsi="Times New Roman"/>
                      <w:sz w:val="24"/>
                      <w:szCs w:val="24"/>
                    </w:rPr>
                  </w:pPr>
                  <w:r w:rsidRPr="00B17D33">
                    <w:rPr>
                      <w:rFonts w:ascii="Times New Roman" w:hAnsi="Times New Roman"/>
                      <w:sz w:val="24"/>
                      <w:szCs w:val="24"/>
                      <w:lang w:eastAsia="ar-SA"/>
                    </w:rPr>
                    <w:t xml:space="preserve">V súlade s čl. 8 ods. 9 Legislatívnych pravidiel vlády SR ak návrh zákona upravuje právne vzťahy, ktoré sú viazané na začiatok opakujúceho sa časového obdobia, napríklad rozpočtový rok, účtovný rok, je potrebné navrhnúť, ak je to možné, deň nadobudnutia účinnosti takého návrhu zákona na začiatok príslušného obdobia. Navrhuje sa skoršia účinnosť ako je transpozičná lehota (6. júl 2024), a to od 1. júna 2024, v nadväznosti na smernicou ustanovenú povinnosť (čl. 5 ods. 2 smernice (EÚ) 2022/2464) vybraných účtovných jednotiek zahrnúť po splnení navrhovaných podmienok do samostatnej osobitne označenej časti výročnej správy vykazovanie informácií o udržateľnosti podľa § 20c alebo § 20g návrhu zákona o účtovníctve, už za účtovné obdobie začínajúce 1. januára 2024.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má pozitívny vplyv na dotknuté účtovné jednotky, keďže c</w:t>
                  </w:r>
                  <w:r w:rsidRPr="00B17D33">
                    <w:rPr>
                      <w:rFonts w:ascii="Times New Roman" w:hAnsi="Times New Roman"/>
                      <w:bCs/>
                      <w:sz w:val="24"/>
                      <w:szCs w:val="24"/>
                    </w:rPr>
                    <w:t>ieľom navrhovanej skoršej účinnosti je zabezpečiť pre tieto účtovné jednotky právnu istotu týkajúcu sa vzniku ich povinností. Skoršia účinnosť sa navrhuje aj z dôvodu, že sa ňu viaže aj plnenie povinností vyplývajúcich z čl. V návrhu ako napríklad vydávanie licencií pre oblasť udržateľnosti Úradom pre dohľad nad výkonom auditu, ktoré sú podmienkou pre poskytovanie uistenia v oblasti vykazovania informácií o udržateľnosti, čím sa zabezpečí včasnosť dostupnosti tejto služby pre dotknuté účtovné jednotky.</w:t>
                  </w:r>
                </w:p>
                <w:p w:rsidR="006F1E0E" w:rsidRPr="00B17D33" w:rsidRDefault="006F1E0E" w:rsidP="006F1E0E">
                  <w:pPr>
                    <w:spacing w:after="0" w:line="240" w:lineRule="auto"/>
                    <w:jc w:val="both"/>
                    <w:rPr>
                      <w:rFonts w:ascii="Times New Roman" w:hAnsi="Times New Roman"/>
                      <w:sz w:val="24"/>
                      <w:szCs w:val="24"/>
                      <w:lang w:eastAsia="sk-SK"/>
                    </w:rPr>
                  </w:pPr>
                </w:p>
                <w:p w:rsidR="006F1E0E" w:rsidRPr="00B17D33" w:rsidRDefault="006F1E0E" w:rsidP="006F1E0E">
                  <w:pPr>
                    <w:pStyle w:val="Hlavika"/>
                    <w:tabs>
                      <w:tab w:val="clear" w:pos="4536"/>
                      <w:tab w:val="clear" w:pos="9072"/>
                    </w:tabs>
                    <w:rPr>
                      <w:rFonts w:ascii="Times New Roman" w:hAnsi="Times New Roman"/>
                      <w:b/>
                      <w:sz w:val="24"/>
                      <w:szCs w:val="24"/>
                      <w:lang w:eastAsia="ar-SA"/>
                    </w:rPr>
                  </w:pPr>
                  <w:r w:rsidRPr="00B17D33">
                    <w:rPr>
                      <w:rFonts w:ascii="Times New Roman" w:hAnsi="Times New Roman"/>
                      <w:b/>
                      <w:sz w:val="24"/>
                      <w:szCs w:val="24"/>
                      <w:lang w:eastAsia="ar-SA"/>
                    </w:rPr>
                    <w:t xml:space="preserve">Článok 2  ods. 1 prvej a tretej vety 1 smernice (EÚ) 2023/2775 - </w:t>
                  </w:r>
                  <w:proofErr w:type="spellStart"/>
                  <w:r w:rsidRPr="00B17D33">
                    <w:rPr>
                      <w:rFonts w:ascii="Times New Roman" w:hAnsi="Times New Roman"/>
                      <w:b/>
                      <w:sz w:val="24"/>
                      <w:szCs w:val="24"/>
                      <w:lang w:eastAsia="ar-SA"/>
                    </w:rPr>
                    <w:t>goldplating</w:t>
                  </w:r>
                  <w:proofErr w:type="spellEnd"/>
                  <w:r w:rsidRPr="00B17D33">
                    <w:rPr>
                      <w:rFonts w:ascii="Times New Roman" w:hAnsi="Times New Roman"/>
                      <w:b/>
                      <w:sz w:val="24"/>
                      <w:szCs w:val="24"/>
                      <w:lang w:eastAsia="ar-SA"/>
                    </w:rPr>
                    <w:t xml:space="preserve"> typu e)</w:t>
                  </w:r>
                </w:p>
                <w:p w:rsidR="006F1E0E" w:rsidRPr="00B17D33" w:rsidRDefault="006F1E0E" w:rsidP="006F1E0E">
                  <w:pPr>
                    <w:pStyle w:val="Hlavika"/>
                    <w:tabs>
                      <w:tab w:val="clear" w:pos="4536"/>
                      <w:tab w:val="clear" w:pos="9072"/>
                    </w:tabs>
                    <w:jc w:val="both"/>
                    <w:rPr>
                      <w:rFonts w:ascii="Times New Roman" w:hAnsi="Times New Roman"/>
                      <w:sz w:val="24"/>
                      <w:szCs w:val="24"/>
                      <w:lang w:eastAsia="ar-SA"/>
                    </w:rPr>
                  </w:pPr>
                  <w:r w:rsidRPr="00B17D33">
                    <w:rPr>
                      <w:rFonts w:ascii="Times New Roman" w:hAnsi="Times New Roman"/>
                      <w:sz w:val="24"/>
                      <w:szCs w:val="24"/>
                      <w:lang w:eastAsia="ar-SA"/>
                    </w:rPr>
                    <w:t xml:space="preserve">Z dôvodu zabezpečenia právnej istoty sa navrhuje skoršia účinnosť ako je transpozičná lehota (24. december 2024), a to od 1. júna 2024, v nadväznosti na smernicou ustanovenú povinnosť (čl. 2 ods. 1 druhá veta delegovanej smernice (EÚ) 2023/2775) uplatňovania </w:t>
                  </w:r>
                  <w:r w:rsidRPr="00B17D33">
                    <w:rPr>
                      <w:rFonts w:ascii="Times New Roman" w:hAnsi="Times New Roman"/>
                      <w:sz w:val="24"/>
                      <w:szCs w:val="24"/>
                      <w:lang w:eastAsia="ar-SA"/>
                    </w:rPr>
                    <w:lastRenderedPageBreak/>
                    <w:t xml:space="preserve">zvýšených veľkostných podmienok od účtovného obdobia začínajúceho 1. januára 2024 a možnosť (čl. 2 ods. 1 tretia veta delegovanej smernice (EÚ) 2023/2775) uplatňovania zvýšených veľkostných podmienok od účtovného obdobia začínajúceho od 1. januára 2023.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má pozitívny vplyv na podnikateľské prostredie a to, na účtovné jednotky, ktoré sú obchodnými spoločnosťami, keďže im umožňuje </w:t>
                  </w:r>
                  <w:proofErr w:type="spellStart"/>
                  <w:r w:rsidRPr="00B17D33">
                    <w:rPr>
                      <w:rFonts w:ascii="Times New Roman" w:hAnsi="Times New Roman"/>
                      <w:sz w:val="24"/>
                      <w:szCs w:val="24"/>
                      <w:lang w:eastAsia="ar-SA"/>
                    </w:rPr>
                    <w:t>benefitovať</w:t>
                  </w:r>
                  <w:proofErr w:type="spellEnd"/>
                  <w:r w:rsidRPr="00B17D33">
                    <w:rPr>
                      <w:rFonts w:ascii="Times New Roman" w:hAnsi="Times New Roman"/>
                      <w:sz w:val="24"/>
                      <w:szCs w:val="24"/>
                      <w:lang w:eastAsia="ar-SA"/>
                    </w:rPr>
                    <w:t xml:space="preserve"> zo zvýšených veľkostných podmienok už za bezprostredne predchádzajúce účtovné obdobie končiace 31. decembra 2023, čím účtovné jednotky nebudú podliehať  prísnejším požiadavkám, ktoré sa vzťahujú na väčšie účtovné jednotky, z dôvodu svojej veľkosti (suma majetku, čistý obrat) ovplyvnenej infláciou.</w:t>
                  </w:r>
                </w:p>
                <w:p w:rsidR="006F1E0E" w:rsidRPr="00B17D33" w:rsidRDefault="006F1E0E" w:rsidP="006F1E0E">
                  <w:pPr>
                    <w:spacing w:after="0" w:line="240" w:lineRule="auto"/>
                    <w:jc w:val="both"/>
                    <w:rPr>
                      <w:rFonts w:ascii="Times New Roman" w:hAnsi="Times New Roman"/>
                      <w:b/>
                      <w:sz w:val="24"/>
                      <w:szCs w:val="24"/>
                    </w:rPr>
                  </w:pPr>
                </w:p>
                <w:p w:rsidR="006F1E0E" w:rsidRPr="00B17D33" w:rsidRDefault="006F1E0E" w:rsidP="006F1E0E">
                  <w:pPr>
                    <w:spacing w:after="0" w:line="240" w:lineRule="auto"/>
                    <w:jc w:val="both"/>
                    <w:rPr>
                      <w:rFonts w:ascii="Times New Roman" w:hAnsi="Times New Roman"/>
                      <w:b/>
                      <w:sz w:val="24"/>
                      <w:szCs w:val="24"/>
                    </w:rPr>
                  </w:pPr>
                  <w:r w:rsidRPr="00B17D33">
                    <w:rPr>
                      <w:rFonts w:ascii="Times New Roman" w:hAnsi="Times New Roman"/>
                      <w:b/>
                      <w:sz w:val="24"/>
                      <w:szCs w:val="24"/>
                    </w:rPr>
                    <w:t xml:space="preserve">Článok 39 ods. 3 smernice (EÚ) 2014/56/EÚ -  </w:t>
                  </w:r>
                  <w:proofErr w:type="spellStart"/>
                  <w:r w:rsidRPr="00B17D33">
                    <w:rPr>
                      <w:rFonts w:ascii="Times New Roman" w:hAnsi="Times New Roman"/>
                      <w:b/>
                      <w:sz w:val="24"/>
                      <w:szCs w:val="24"/>
                    </w:rPr>
                    <w:t>goldplating</w:t>
                  </w:r>
                  <w:proofErr w:type="spellEnd"/>
                  <w:r w:rsidRPr="00B17D33">
                    <w:rPr>
                      <w:rFonts w:ascii="Times New Roman" w:hAnsi="Times New Roman"/>
                      <w:b/>
                      <w:sz w:val="24"/>
                      <w:szCs w:val="24"/>
                    </w:rPr>
                    <w:t xml:space="preserve"> typ f)</w:t>
                  </w:r>
                </w:p>
                <w:p w:rsidR="006F1E0E" w:rsidRPr="00B17D33" w:rsidRDefault="006F1E0E" w:rsidP="006F1E0E">
                  <w:pPr>
                    <w:spacing w:after="0" w:line="240" w:lineRule="auto"/>
                    <w:jc w:val="both"/>
                    <w:rPr>
                      <w:rFonts w:ascii="Times New Roman" w:hAnsi="Times New Roman"/>
                      <w:sz w:val="24"/>
                      <w:szCs w:val="24"/>
                    </w:rPr>
                  </w:pPr>
                  <w:r w:rsidRPr="00B17D33">
                    <w:rPr>
                      <w:rFonts w:ascii="Times New Roman" w:hAnsi="Times New Roman"/>
                      <w:sz w:val="24"/>
                      <w:szCs w:val="24"/>
                    </w:rPr>
                    <w:t xml:space="preserve">Oslobodenie nebolo prijaté pre podniky pôsobiace na finančnom trhu z dôvodu ich nízkeho počtu a zachovania jednotných pravidiel pre tento sektor.  Ide o </w:t>
                  </w:r>
                  <w:proofErr w:type="spellStart"/>
                  <w:r w:rsidRPr="00B17D33">
                    <w:rPr>
                      <w:rFonts w:ascii="Times New Roman" w:hAnsi="Times New Roman"/>
                      <w:sz w:val="24"/>
                      <w:szCs w:val="24"/>
                    </w:rPr>
                    <w:t>goldplating</w:t>
                  </w:r>
                  <w:proofErr w:type="spellEnd"/>
                  <w:r w:rsidRPr="00B17D33">
                    <w:rPr>
                      <w:rFonts w:ascii="Times New Roman" w:hAnsi="Times New Roman"/>
                      <w:sz w:val="24"/>
                      <w:szCs w:val="24"/>
                    </w:rPr>
                    <w:t xml:space="preserve"> s pozitívnym vplyvom, nakoľko úlohy, ktoré plní výbor pre audit významne prispievajú k zvýšeniu kvality poskytovaného auditu v subjektoch verejného záujmu. Bránia nadviazaniu nadštandardných vzťahov medzi kontrolovaným manažmentom a audítorom. Zároveň boli prevzaté oslobodenia kde funkciu výboru pre audit vykonáva materská účtovná jednotka, ako aj oslobodenie kde úlohy výboru vykonáva dozorná alebo správna rada, čo účtovným jednotkám maximálne umožňuje eliminovať dodatočné náklady súvisiace so zabezpečovaním týchto úloh.</w:t>
                  </w:r>
                </w:p>
                <w:p w:rsidR="006F1E0E" w:rsidRPr="00B17D33" w:rsidRDefault="006F1E0E" w:rsidP="006F1E0E">
                  <w:pPr>
                    <w:spacing w:after="0" w:line="240" w:lineRule="auto"/>
                    <w:jc w:val="both"/>
                    <w:rPr>
                      <w:rFonts w:ascii="Times New Roman" w:hAnsi="Times New Roman"/>
                      <w:sz w:val="24"/>
                      <w:szCs w:val="24"/>
                    </w:rPr>
                  </w:pPr>
                </w:p>
              </w:tc>
            </w:tr>
          </w:tbl>
          <w:p w:rsidR="006F1E0E" w:rsidRPr="00B17D33" w:rsidRDefault="006F1E0E" w:rsidP="006F1E0E">
            <w:pPr>
              <w:jc w:val="both"/>
              <w:rPr>
                <w:rFonts w:ascii="Times New Roman" w:hAnsi="Times New Roman"/>
                <w:i/>
                <w:sz w:val="24"/>
                <w:szCs w:val="24"/>
                <w:lang w:eastAsia="sk-SK"/>
              </w:rPr>
            </w:pPr>
          </w:p>
        </w:tc>
      </w:tr>
      <w:tr w:rsidR="006F1E0E" w:rsidRPr="00B17D33" w:rsidTr="006F1E0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6F1E0E" w:rsidRPr="00B17D33" w:rsidRDefault="006F1E0E" w:rsidP="006F1E0E">
            <w:pPr>
              <w:jc w:val="center"/>
              <w:rPr>
                <w:rFonts w:ascii="Times New Roman" w:hAnsi="Times New Roman"/>
                <w:sz w:val="24"/>
                <w:szCs w:val="24"/>
                <w:lang w:eastAsia="sk-SK"/>
              </w:rPr>
            </w:pPr>
          </w:p>
        </w:tc>
      </w:tr>
      <w:tr w:rsidR="006F1E0E" w:rsidRPr="00B17D33" w:rsidTr="006F1E0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Preskúmanie účelnosti</w:t>
            </w:r>
          </w:p>
        </w:tc>
      </w:tr>
      <w:tr w:rsidR="006F1E0E" w:rsidRPr="00B17D33" w:rsidTr="006F1E0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Uveďte termín, kedy by malo dôjsť k preskúmaniu účinnosti a účelnosti predkladaného materiálu.</w:t>
            </w:r>
          </w:p>
          <w:p w:rsidR="006F1E0E" w:rsidRPr="00B17D33" w:rsidRDefault="006F1E0E" w:rsidP="006F1E0E">
            <w:pPr>
              <w:rPr>
                <w:rFonts w:ascii="Times New Roman" w:hAnsi="Times New Roman"/>
                <w:i/>
                <w:sz w:val="24"/>
                <w:szCs w:val="24"/>
                <w:lang w:eastAsia="sk-SK"/>
              </w:rPr>
            </w:pPr>
            <w:r w:rsidRPr="00B17D33">
              <w:rPr>
                <w:rFonts w:ascii="Times New Roman" w:hAnsi="Times New Roman"/>
                <w:i/>
                <w:sz w:val="24"/>
                <w:szCs w:val="24"/>
                <w:lang w:eastAsia="sk-SK"/>
              </w:rPr>
              <w:t>Uveďte kritériá, na základe ktorých bude preskúmanie vykonané.</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Komisia preskúmava delegované akty prijaté podľa tohto článku najmenej každé tri roky od dátumu začatia ich</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uplatňovania (1.1.2024), pričom zohľadňuje technické poradenstvo Európskej poradnej skupiny pre finančné výkazníctvo  a v prípade potreby takéto delegované akty zmení s cieľom zohľadniť príslušný vývoj vrátane vývoja v oblasti medzinárodných štandardov. V súvislosti s valorizáciou ročných príspevkov a poplatkov príde k preskúmaniu účinnosti a účelnosti v závislosti od vývoja inflácie.</w:t>
            </w:r>
          </w:p>
          <w:p w:rsidR="006F1E0E" w:rsidRPr="00B17D33" w:rsidRDefault="006F1E0E" w:rsidP="006F1E0E">
            <w:pPr>
              <w:rPr>
                <w:rFonts w:ascii="Times New Roman" w:hAnsi="Times New Roman"/>
                <w:i/>
                <w:sz w:val="24"/>
                <w:szCs w:val="24"/>
                <w:lang w:eastAsia="sk-SK"/>
              </w:rPr>
            </w:pPr>
          </w:p>
        </w:tc>
      </w:tr>
      <w:tr w:rsidR="006F1E0E" w:rsidRPr="00B17D33" w:rsidTr="006F1E0E">
        <w:tc>
          <w:tcPr>
            <w:tcW w:w="9180" w:type="dxa"/>
            <w:gridSpan w:val="11"/>
            <w:tcBorders>
              <w:top w:val="nil"/>
              <w:left w:val="nil"/>
              <w:bottom w:val="single" w:sz="4" w:space="0" w:color="auto"/>
              <w:right w:val="nil"/>
            </w:tcBorders>
            <w:shd w:val="clear" w:color="auto" w:fill="FFFFFF"/>
          </w:tcPr>
          <w:p w:rsidR="006F1E0E" w:rsidRPr="00B17D33" w:rsidRDefault="006F1E0E" w:rsidP="006F1E0E">
            <w:pPr>
              <w:ind w:left="142" w:hanging="142"/>
              <w:jc w:val="both"/>
              <w:rPr>
                <w:rFonts w:ascii="Times New Roman" w:hAnsi="Times New Roman"/>
                <w:sz w:val="24"/>
                <w:szCs w:val="24"/>
                <w:lang w:eastAsia="sk-SK"/>
              </w:rPr>
            </w:pPr>
            <w:r w:rsidRPr="00B17D33">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vyplniť iba v prípade, ak sa záverečné posúdenie vybraných vplyvov uskutočnilo v zmysle bodu 9.1. jednotnej metodiky.</w:t>
            </w:r>
          </w:p>
          <w:p w:rsidR="006F1E0E" w:rsidRPr="00B17D33" w:rsidRDefault="006F1E0E" w:rsidP="006F1E0E">
            <w:pPr>
              <w:jc w:val="both"/>
              <w:rPr>
                <w:rFonts w:ascii="Times New Roman" w:hAnsi="Times New Roman"/>
                <w:sz w:val="24"/>
                <w:szCs w:val="24"/>
                <w:lang w:eastAsia="sk-SK"/>
              </w:rPr>
            </w:pPr>
            <w:r w:rsidRPr="00B17D33">
              <w:rPr>
                <w:rFonts w:ascii="Times New Roman" w:hAnsi="Times New Roman"/>
                <w:sz w:val="24"/>
                <w:szCs w:val="24"/>
                <w:lang w:eastAsia="sk-SK"/>
              </w:rPr>
              <w:t>*** posudzovanie sa týka len zmien v I. a II. pilieri univerzálneho systému dôchodkového zabezpečenia s identifikovaným dopadom od 0,1 % HDP (vrátane) na dlhodobom horizonte.</w:t>
            </w:r>
          </w:p>
          <w:p w:rsidR="006F1E0E" w:rsidRPr="00B17D33" w:rsidRDefault="006F1E0E" w:rsidP="006F1E0E">
            <w:pPr>
              <w:jc w:val="both"/>
              <w:rPr>
                <w:rFonts w:ascii="Times New Roman" w:hAnsi="Times New Roman"/>
                <w:sz w:val="24"/>
                <w:szCs w:val="24"/>
                <w:lang w:eastAsia="sk-SK"/>
              </w:rPr>
            </w:pPr>
          </w:p>
          <w:p w:rsidR="006F1E0E" w:rsidRPr="00B17D33" w:rsidRDefault="006F1E0E" w:rsidP="006F1E0E">
            <w:pPr>
              <w:jc w:val="both"/>
              <w:rPr>
                <w:rFonts w:ascii="Times New Roman" w:hAnsi="Times New Roman"/>
                <w:b/>
                <w:sz w:val="24"/>
                <w:szCs w:val="24"/>
                <w:lang w:eastAsia="sk-SK"/>
              </w:rPr>
            </w:pPr>
          </w:p>
        </w:tc>
      </w:tr>
      <w:tr w:rsidR="006F1E0E" w:rsidRPr="00B17D33" w:rsidTr="006F1E0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6F1E0E" w:rsidRPr="00B17D33" w:rsidRDefault="006F1E0E" w:rsidP="006F1E0E">
            <w:pPr>
              <w:numPr>
                <w:ilvl w:val="0"/>
                <w:numId w:val="2"/>
              </w:numPr>
              <w:ind w:left="426"/>
              <w:contextualSpacing/>
              <w:rPr>
                <w:rFonts w:ascii="Times New Roman" w:eastAsia="Calibri" w:hAnsi="Times New Roman"/>
                <w:b/>
                <w:sz w:val="24"/>
                <w:szCs w:val="24"/>
              </w:rPr>
            </w:pPr>
            <w:r w:rsidRPr="00B17D33">
              <w:rPr>
                <w:rFonts w:ascii="Times New Roman" w:eastAsia="Calibri" w:hAnsi="Times New Roman"/>
                <w:b/>
                <w:sz w:val="24"/>
                <w:szCs w:val="24"/>
              </w:rPr>
              <w:t>Vybrané vplyvy  materiálu</w:t>
            </w:r>
          </w:p>
        </w:tc>
      </w:tr>
      <w:tr w:rsidR="006F1E0E" w:rsidRPr="00B17D33" w:rsidTr="006F1E0E">
        <w:tc>
          <w:tcPr>
            <w:tcW w:w="3812" w:type="dxa"/>
            <w:tcBorders>
              <w:top w:val="single" w:sz="4" w:space="0" w:color="auto"/>
              <w:left w:val="single" w:sz="4" w:space="0" w:color="auto"/>
              <w:bottom w:val="nil"/>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Vplyvy na rozpočet verejnej správy</w:t>
            </w:r>
          </w:p>
        </w:tc>
        <w:sdt>
          <w:sdtPr>
            <w:rPr>
              <w:rFonts w:ascii="Times New Roman" w:hAnsi="Times New Roman"/>
              <w:b/>
              <w:sz w:val="24"/>
              <w:szCs w:val="24"/>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single" w:sz="4" w:space="0" w:color="auto"/>
              <w:left w:val="nil"/>
              <w:bottom w:val="dotted"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single" w:sz="4" w:space="0" w:color="auto"/>
              <w:left w:val="nil"/>
              <w:bottom w:val="dotted"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6F1E0E" w:rsidRPr="00B17D33" w:rsidRDefault="006F1E0E" w:rsidP="006F1E0E">
                <w:pPr>
                  <w:ind w:left="-107" w:right="-108"/>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single" w:sz="4" w:space="0" w:color="auto"/>
              <w:left w:val="nil"/>
              <w:bottom w:val="dotted" w:sz="4" w:space="0" w:color="auto"/>
              <w:right w:val="single" w:sz="4" w:space="0" w:color="auto"/>
            </w:tcBorders>
          </w:tcPr>
          <w:p w:rsidR="006F1E0E" w:rsidRPr="00B17D33" w:rsidRDefault="006F1E0E" w:rsidP="006F1E0E">
            <w:pPr>
              <w:ind w:left="34"/>
              <w:rPr>
                <w:rFonts w:ascii="Times New Roman" w:hAnsi="Times New Roman"/>
                <w:b/>
                <w:sz w:val="24"/>
                <w:szCs w:val="24"/>
                <w:lang w:eastAsia="sk-SK"/>
              </w:rPr>
            </w:pPr>
            <w:r w:rsidRPr="00B17D33">
              <w:rPr>
                <w:rFonts w:ascii="Times New Roman" w:hAnsi="Times New Roman"/>
                <w:b/>
                <w:sz w:val="24"/>
                <w:szCs w:val="24"/>
                <w:lang w:eastAsia="sk-SK"/>
              </w:rPr>
              <w:t>Negatívne</w:t>
            </w:r>
          </w:p>
        </w:tc>
      </w:tr>
      <w:tr w:rsidR="006F1E0E" w:rsidRPr="00B17D33" w:rsidTr="006F1E0E">
        <w:tc>
          <w:tcPr>
            <w:tcW w:w="3812" w:type="dxa"/>
            <w:tcBorders>
              <w:top w:val="nil"/>
              <w:left w:val="single" w:sz="4" w:space="0" w:color="auto"/>
              <w:bottom w:val="nil"/>
              <w:right w:val="single" w:sz="4" w:space="0" w:color="auto"/>
            </w:tcBorders>
            <w:shd w:val="clear" w:color="auto" w:fill="E2E2E2"/>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z toho rozpočtovo zabezpečené vplyvy,         </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v prípade identifikovaného negatívneho </w:t>
            </w:r>
          </w:p>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vplyvu</w:t>
            </w:r>
          </w:p>
        </w:tc>
        <w:sdt>
          <w:sdtPr>
            <w:rPr>
              <w:rFonts w:ascii="Times New Roman" w:hAnsi="Times New Roman"/>
              <w:sz w:val="24"/>
              <w:szCs w:val="24"/>
              <w:lang w:eastAsia="sk-SK"/>
            </w:rPr>
            <w:id w:val="-1143340457"/>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312" w:type="dxa"/>
            <w:gridSpan w:val="2"/>
            <w:tcBorders>
              <w:top w:val="dotted" w:sz="4" w:space="0" w:color="auto"/>
              <w:left w:val="nil"/>
              <w:bottom w:val="dotted"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Áno</w:t>
            </w:r>
          </w:p>
        </w:tc>
        <w:sdt>
          <w:sdtPr>
            <w:rPr>
              <w:rFonts w:ascii="Times New Roman" w:hAnsi="Times New Roman"/>
              <w:sz w:val="24"/>
              <w:szCs w:val="24"/>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133" w:type="dxa"/>
            <w:tcBorders>
              <w:top w:val="dotted" w:sz="4" w:space="0" w:color="auto"/>
              <w:left w:val="nil"/>
              <w:bottom w:val="dotted"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Nie</w:t>
            </w:r>
          </w:p>
        </w:tc>
        <w:sdt>
          <w:sdtPr>
            <w:rPr>
              <w:rFonts w:ascii="Times New Roman" w:hAnsi="Times New Roman"/>
              <w:sz w:val="24"/>
              <w:szCs w:val="24"/>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6F1E0E" w:rsidRPr="00B17D33" w:rsidRDefault="006F1E0E" w:rsidP="006F1E0E">
                <w:pPr>
                  <w:ind w:left="-107" w:right="-108"/>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F1E0E" w:rsidRPr="00B17D33" w:rsidRDefault="006F1E0E" w:rsidP="006F1E0E">
            <w:pPr>
              <w:ind w:left="34"/>
              <w:rPr>
                <w:rFonts w:ascii="Times New Roman" w:hAnsi="Times New Roman"/>
                <w:sz w:val="24"/>
                <w:szCs w:val="24"/>
                <w:lang w:eastAsia="sk-SK"/>
              </w:rPr>
            </w:pPr>
            <w:r w:rsidRPr="00B17D33">
              <w:rPr>
                <w:rFonts w:ascii="Times New Roman" w:hAnsi="Times New Roman"/>
                <w:sz w:val="24"/>
                <w:szCs w:val="24"/>
                <w:lang w:eastAsia="sk-SK"/>
              </w:rPr>
              <w:t>Čiastočne</w:t>
            </w:r>
          </w:p>
        </w:tc>
      </w:tr>
      <w:tr w:rsidR="006F1E0E" w:rsidRPr="00B17D33" w:rsidTr="006F1E0E">
        <w:tc>
          <w:tcPr>
            <w:tcW w:w="3812" w:type="dxa"/>
            <w:tcBorders>
              <w:top w:val="nil"/>
              <w:left w:val="single" w:sz="4" w:space="0" w:color="auto"/>
              <w:bottom w:val="nil"/>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lastRenderedPageBreak/>
              <w:t>v tom vplyvy na rozpočty obcí a vyšších územných celkov</w:t>
            </w:r>
          </w:p>
        </w:tc>
        <w:sdt>
          <w:sdtPr>
            <w:rPr>
              <w:rFonts w:ascii="Times New Roman" w:hAnsi="Times New Roman"/>
              <w:b/>
              <w:sz w:val="24"/>
              <w:szCs w:val="24"/>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dotted" w:sz="4" w:space="0" w:color="auto"/>
              <w:left w:val="nil"/>
              <w:bottom w:val="dotted"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dotted" w:sz="4" w:space="0" w:color="auto"/>
              <w:left w:val="nil"/>
              <w:bottom w:val="dotted"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rsidR="006F1E0E" w:rsidRPr="00B17D33" w:rsidRDefault="006F1E0E" w:rsidP="006F1E0E">
                <w:pPr>
                  <w:ind w:left="-107" w:right="-108"/>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dotted" w:sz="4" w:space="0" w:color="auto"/>
              <w:left w:val="nil"/>
              <w:bottom w:val="dotted" w:sz="4" w:space="0" w:color="auto"/>
              <w:right w:val="single" w:sz="4" w:space="0" w:color="auto"/>
            </w:tcBorders>
          </w:tcPr>
          <w:p w:rsidR="006F1E0E" w:rsidRPr="00B17D33" w:rsidRDefault="006F1E0E" w:rsidP="006F1E0E">
            <w:pPr>
              <w:ind w:left="34"/>
              <w:rPr>
                <w:rFonts w:ascii="Times New Roman" w:hAnsi="Times New Roman"/>
                <w:b/>
                <w:sz w:val="24"/>
                <w:szCs w:val="24"/>
                <w:lang w:eastAsia="sk-SK"/>
              </w:rPr>
            </w:pPr>
            <w:r w:rsidRPr="00B17D33">
              <w:rPr>
                <w:rFonts w:ascii="Times New Roman" w:hAnsi="Times New Roman"/>
                <w:b/>
                <w:sz w:val="24"/>
                <w:szCs w:val="24"/>
                <w:lang w:eastAsia="sk-SK"/>
              </w:rPr>
              <w:t>Negatívne</w:t>
            </w:r>
          </w:p>
        </w:tc>
      </w:tr>
      <w:tr w:rsidR="006F1E0E" w:rsidRPr="00B17D33" w:rsidTr="006F1E0E">
        <w:tc>
          <w:tcPr>
            <w:tcW w:w="3812" w:type="dxa"/>
            <w:tcBorders>
              <w:top w:val="nil"/>
              <w:left w:val="single" w:sz="4" w:space="0" w:color="auto"/>
              <w:bottom w:val="single" w:sz="4" w:space="0" w:color="auto"/>
              <w:right w:val="single" w:sz="4" w:space="0" w:color="auto"/>
            </w:tcBorders>
            <w:shd w:val="clear" w:color="auto" w:fill="E2E2E2"/>
          </w:tcPr>
          <w:p w:rsidR="006F1E0E" w:rsidRPr="00B17D33" w:rsidRDefault="006F1E0E" w:rsidP="006F1E0E">
            <w:pPr>
              <w:ind w:left="171"/>
              <w:rPr>
                <w:rFonts w:ascii="Times New Roman" w:hAnsi="Times New Roman"/>
                <w:sz w:val="24"/>
                <w:szCs w:val="24"/>
                <w:lang w:eastAsia="sk-SK"/>
              </w:rPr>
            </w:pPr>
            <w:r w:rsidRPr="00B17D33">
              <w:rPr>
                <w:rFonts w:ascii="Times New Roman" w:hAnsi="Times New Roman"/>
                <w:sz w:val="24"/>
                <w:szCs w:val="24"/>
                <w:lang w:eastAsia="sk-SK"/>
              </w:rPr>
              <w:t>z toho rozpočtovo zabezpečené vplyvy,</w:t>
            </w:r>
          </w:p>
          <w:p w:rsidR="006F1E0E" w:rsidRPr="00B17D33" w:rsidRDefault="006F1E0E" w:rsidP="006F1E0E">
            <w:pPr>
              <w:ind w:left="171"/>
              <w:rPr>
                <w:rFonts w:ascii="Times New Roman" w:hAnsi="Times New Roman"/>
                <w:sz w:val="24"/>
                <w:szCs w:val="24"/>
                <w:lang w:eastAsia="sk-SK"/>
              </w:rPr>
            </w:pPr>
            <w:r w:rsidRPr="00B17D33">
              <w:rPr>
                <w:rFonts w:ascii="Times New Roman" w:hAnsi="Times New Roman"/>
                <w:sz w:val="24"/>
                <w:szCs w:val="24"/>
                <w:lang w:eastAsia="sk-SK"/>
              </w:rPr>
              <w:t>v prípade identifikovaného negatívneho vplyvu</w:t>
            </w:r>
          </w:p>
        </w:tc>
        <w:sdt>
          <w:sdtPr>
            <w:rPr>
              <w:rFonts w:ascii="Times New Roman" w:hAnsi="Times New Roman"/>
              <w:sz w:val="24"/>
              <w:szCs w:val="24"/>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312" w:type="dxa"/>
            <w:gridSpan w:val="2"/>
            <w:tcBorders>
              <w:top w:val="dotted" w:sz="4" w:space="0" w:color="auto"/>
              <w:left w:val="nil"/>
              <w:bottom w:val="single"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Áno</w:t>
            </w:r>
          </w:p>
        </w:tc>
        <w:sdt>
          <w:sdtPr>
            <w:rPr>
              <w:rFonts w:ascii="Times New Roman" w:hAnsi="Times New Roman"/>
              <w:sz w:val="24"/>
              <w:szCs w:val="24"/>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133" w:type="dxa"/>
            <w:tcBorders>
              <w:top w:val="dotted" w:sz="4" w:space="0" w:color="auto"/>
              <w:left w:val="nil"/>
              <w:bottom w:val="single"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Nie</w:t>
            </w:r>
          </w:p>
        </w:tc>
        <w:sdt>
          <w:sdtPr>
            <w:rPr>
              <w:rFonts w:ascii="Times New Roman" w:hAnsi="Times New Roman"/>
              <w:sz w:val="24"/>
              <w:szCs w:val="24"/>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6F1E0E" w:rsidRPr="00B17D33" w:rsidRDefault="006F1E0E" w:rsidP="006F1E0E">
                <w:pPr>
                  <w:ind w:left="-107" w:right="-108"/>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6F1E0E" w:rsidRPr="00B17D33" w:rsidRDefault="006F1E0E" w:rsidP="006F1E0E">
            <w:pPr>
              <w:ind w:left="34"/>
              <w:rPr>
                <w:rFonts w:ascii="Times New Roman" w:hAnsi="Times New Roman"/>
                <w:sz w:val="24"/>
                <w:szCs w:val="24"/>
                <w:lang w:eastAsia="sk-SK"/>
              </w:rPr>
            </w:pPr>
            <w:r w:rsidRPr="00B17D33">
              <w:rPr>
                <w:rFonts w:ascii="Times New Roman" w:hAnsi="Times New Roman"/>
                <w:sz w:val="24"/>
                <w:szCs w:val="24"/>
                <w:lang w:eastAsia="sk-SK"/>
              </w:rPr>
              <w:t>Čiastočne</w:t>
            </w:r>
          </w:p>
        </w:tc>
      </w:tr>
      <w:tr w:rsidR="006F1E0E" w:rsidRPr="00B17D33" w:rsidTr="006F1E0E">
        <w:tc>
          <w:tcPr>
            <w:tcW w:w="3812" w:type="dxa"/>
            <w:tcBorders>
              <w:top w:val="single" w:sz="4" w:space="0" w:color="auto"/>
              <w:left w:val="single" w:sz="4" w:space="0" w:color="auto"/>
              <w:bottom w:val="single" w:sz="4" w:space="0" w:color="auto"/>
              <w:right w:val="single" w:sz="4" w:space="0" w:color="auto"/>
            </w:tcBorders>
            <w:shd w:val="clear" w:color="auto" w:fill="E2E2E2"/>
          </w:tcPr>
          <w:p w:rsidR="006F1E0E" w:rsidRPr="00B17D33" w:rsidRDefault="006F1E0E" w:rsidP="006F1E0E">
            <w:pPr>
              <w:ind w:left="171"/>
              <w:rPr>
                <w:rFonts w:ascii="Times New Roman" w:hAnsi="Times New Roman"/>
                <w:sz w:val="24"/>
                <w:szCs w:val="24"/>
                <w:lang w:eastAsia="sk-SK"/>
              </w:rPr>
            </w:pPr>
            <w:r w:rsidRPr="00B17D33">
              <w:rPr>
                <w:rFonts w:ascii="Times New Roman" w:hAnsi="Times New Roman"/>
                <w:sz w:val="24"/>
                <w:szCs w:val="24"/>
                <w:lang w:eastAsia="sk-SK"/>
              </w:rPr>
              <w:t>Vplyv na dlhodobú udržateľnosť verejných financií v prípade vybraných opatrení ***</w:t>
            </w:r>
          </w:p>
        </w:tc>
        <w:sdt>
          <w:sdtPr>
            <w:rPr>
              <w:rFonts w:ascii="Times New Roman" w:hAnsi="Times New Roman"/>
              <w:sz w:val="24"/>
              <w:szCs w:val="24"/>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312" w:type="dxa"/>
            <w:gridSpan w:val="2"/>
            <w:tcBorders>
              <w:top w:val="single" w:sz="4" w:space="0" w:color="auto"/>
              <w:left w:val="nil"/>
              <w:bottom w:val="single"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Áno</w:t>
            </w:r>
          </w:p>
        </w:tc>
        <w:tc>
          <w:tcPr>
            <w:tcW w:w="538" w:type="dxa"/>
            <w:gridSpan w:val="2"/>
            <w:tcBorders>
              <w:top w:val="single" w:sz="4" w:space="0" w:color="auto"/>
              <w:left w:val="nil"/>
              <w:bottom w:val="single"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p>
        </w:tc>
        <w:tc>
          <w:tcPr>
            <w:tcW w:w="1133" w:type="dxa"/>
            <w:tcBorders>
              <w:top w:val="single" w:sz="4" w:space="0" w:color="auto"/>
              <w:left w:val="nil"/>
              <w:bottom w:val="single" w:sz="4" w:space="0" w:color="auto"/>
              <w:right w:val="nil"/>
            </w:tcBorders>
            <w:vAlign w:val="center"/>
          </w:tcPr>
          <w:p w:rsidR="006F1E0E" w:rsidRPr="00B17D33" w:rsidRDefault="006F1E0E" w:rsidP="006F1E0E">
            <w:pPr>
              <w:rPr>
                <w:rFonts w:ascii="Times New Roman" w:hAnsi="Times New Roman"/>
                <w:sz w:val="24"/>
                <w:szCs w:val="24"/>
                <w:lang w:eastAsia="sk-SK"/>
              </w:rPr>
            </w:pPr>
          </w:p>
        </w:tc>
        <w:sdt>
          <w:sdtPr>
            <w:rPr>
              <w:rFonts w:ascii="Times New Roman" w:hAnsi="Times New Roman"/>
              <w:sz w:val="24"/>
              <w:szCs w:val="24"/>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6F1E0E" w:rsidRPr="00B17D33" w:rsidRDefault="006F1E0E" w:rsidP="006F1E0E">
                <w:pPr>
                  <w:ind w:left="-107" w:right="-108"/>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F1E0E" w:rsidRPr="00B17D33" w:rsidRDefault="006F1E0E" w:rsidP="006F1E0E">
            <w:pPr>
              <w:ind w:left="34"/>
              <w:rPr>
                <w:rFonts w:ascii="Times New Roman" w:hAnsi="Times New Roman"/>
                <w:sz w:val="24"/>
                <w:szCs w:val="24"/>
                <w:lang w:eastAsia="sk-SK"/>
              </w:rPr>
            </w:pPr>
            <w:r w:rsidRPr="00B17D33">
              <w:rPr>
                <w:rFonts w:ascii="Times New Roman" w:hAnsi="Times New Roman"/>
                <w:sz w:val="24"/>
                <w:szCs w:val="24"/>
                <w:lang w:eastAsia="sk-SK"/>
              </w:rPr>
              <w:t>Nie</w:t>
            </w:r>
          </w:p>
        </w:tc>
      </w:tr>
      <w:tr w:rsidR="006F1E0E" w:rsidRPr="00B17D33" w:rsidTr="006F1E0E">
        <w:tc>
          <w:tcPr>
            <w:tcW w:w="3812" w:type="dxa"/>
            <w:tcBorders>
              <w:top w:val="single" w:sz="4" w:space="0" w:color="auto"/>
              <w:left w:val="single" w:sz="4" w:space="0" w:color="auto"/>
              <w:bottom w:val="nil"/>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Vplyvy na podnikateľské prostredie</w:t>
            </w:r>
          </w:p>
        </w:tc>
        <w:sdt>
          <w:sdtPr>
            <w:rPr>
              <w:rFonts w:ascii="Times New Roman" w:hAnsi="Times New Roman"/>
              <w:b/>
              <w:sz w:val="24"/>
              <w:szCs w:val="24"/>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single" w:sz="4" w:space="0" w:color="auto"/>
              <w:left w:val="nil"/>
              <w:bottom w:val="dotted" w:sz="4" w:space="0" w:color="auto"/>
              <w:right w:val="nil"/>
            </w:tcBorders>
            <w:vAlign w:val="center"/>
          </w:tcPr>
          <w:p w:rsidR="006F1E0E" w:rsidRPr="00B17D33" w:rsidRDefault="006F1E0E" w:rsidP="006F1E0E">
            <w:pPr>
              <w:ind w:right="-108"/>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single" w:sz="4" w:space="0" w:color="auto"/>
              <w:left w:val="nil"/>
              <w:bottom w:val="dotted" w:sz="4" w:space="0" w:color="auto"/>
              <w:right w:val="nil"/>
            </w:tcBorders>
            <w:vAlign w:val="center"/>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6F1E0E" w:rsidRPr="00B17D33" w:rsidRDefault="006F1E0E" w:rsidP="006F1E0E">
            <w:pPr>
              <w:ind w:left="54"/>
              <w:rPr>
                <w:rFonts w:ascii="Times New Roman" w:hAnsi="Times New Roman"/>
                <w:b/>
                <w:sz w:val="24"/>
                <w:szCs w:val="24"/>
                <w:lang w:eastAsia="sk-SK"/>
              </w:rPr>
            </w:pPr>
            <w:r w:rsidRPr="00B17D33">
              <w:rPr>
                <w:rFonts w:ascii="Times New Roman" w:hAnsi="Times New Roman"/>
                <w:b/>
                <w:sz w:val="24"/>
                <w:szCs w:val="24"/>
                <w:lang w:eastAsia="sk-SK"/>
              </w:rPr>
              <w:t>Negatívne</w:t>
            </w:r>
          </w:p>
        </w:tc>
      </w:tr>
      <w:tr w:rsidR="006F1E0E" w:rsidRPr="00B17D33" w:rsidTr="006F1E0E">
        <w:tc>
          <w:tcPr>
            <w:tcW w:w="3812" w:type="dxa"/>
            <w:tcBorders>
              <w:top w:val="nil"/>
              <w:left w:val="single" w:sz="4" w:space="0" w:color="000000"/>
              <w:bottom w:val="nil"/>
              <w:right w:val="single" w:sz="4" w:space="0" w:color="000000"/>
            </w:tcBorders>
            <w:shd w:val="clear" w:color="auto" w:fill="E2E2E2"/>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z toho vplyvy na MSP</w:t>
            </w:r>
          </w:p>
          <w:p w:rsidR="006F1E0E" w:rsidRPr="00B17D33" w:rsidRDefault="006F1E0E" w:rsidP="006F1E0E">
            <w:pPr>
              <w:rPr>
                <w:rFonts w:ascii="Times New Roman" w:hAnsi="Times New Roman"/>
                <w:sz w:val="24"/>
                <w:szCs w:val="24"/>
                <w:lang w:eastAsia="sk-SK"/>
              </w:rPr>
            </w:pPr>
          </w:p>
        </w:tc>
        <w:sdt>
          <w:sdtPr>
            <w:rPr>
              <w:rFonts w:ascii="Times New Roman" w:hAnsi="Times New Roman"/>
              <w:sz w:val="24"/>
              <w:szCs w:val="24"/>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312" w:type="dxa"/>
            <w:gridSpan w:val="2"/>
            <w:tcBorders>
              <w:top w:val="dotted" w:sz="4" w:space="0" w:color="auto"/>
              <w:left w:val="nil"/>
              <w:bottom w:val="dotted" w:sz="4" w:space="0" w:color="auto"/>
              <w:right w:val="nil"/>
            </w:tcBorders>
            <w:vAlign w:val="center"/>
          </w:tcPr>
          <w:p w:rsidR="006F1E0E" w:rsidRPr="00B17D33" w:rsidRDefault="006F1E0E" w:rsidP="006F1E0E">
            <w:pPr>
              <w:ind w:right="-108"/>
              <w:rPr>
                <w:rFonts w:ascii="Times New Roman" w:hAnsi="Times New Roman"/>
                <w:sz w:val="24"/>
                <w:szCs w:val="24"/>
                <w:lang w:eastAsia="sk-SK"/>
              </w:rPr>
            </w:pPr>
            <w:r w:rsidRPr="00B17D33">
              <w:rPr>
                <w:rFonts w:ascii="Times New Roman" w:hAnsi="Times New Roman"/>
                <w:sz w:val="24"/>
                <w:szCs w:val="24"/>
                <w:lang w:eastAsia="sk-SK"/>
              </w:rPr>
              <w:t>Pozitívne</w:t>
            </w:r>
          </w:p>
        </w:tc>
        <w:sdt>
          <w:sdtPr>
            <w:rPr>
              <w:rFonts w:ascii="Times New Roman" w:hAnsi="Times New Roman"/>
              <w:sz w:val="24"/>
              <w:szCs w:val="24"/>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133" w:type="dxa"/>
            <w:tcBorders>
              <w:top w:val="dotted" w:sz="4" w:space="0" w:color="auto"/>
              <w:left w:val="nil"/>
              <w:bottom w:val="dotted" w:sz="4" w:space="0" w:color="auto"/>
              <w:right w:val="nil"/>
            </w:tcBorders>
            <w:vAlign w:val="center"/>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Žiadne</w:t>
            </w:r>
          </w:p>
        </w:tc>
        <w:sdt>
          <w:sdtPr>
            <w:rPr>
              <w:rFonts w:ascii="Times New Roman" w:hAnsi="Times New Roman"/>
              <w:sz w:val="24"/>
              <w:szCs w:val="24"/>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6F1E0E" w:rsidRPr="00B17D33" w:rsidRDefault="006F1E0E" w:rsidP="006F1E0E">
                <w:pPr>
                  <w:jc w:val="center"/>
                  <w:rPr>
                    <w:rFonts w:ascii="Times New Roman" w:hAnsi="Times New Roman"/>
                    <w:sz w:val="24"/>
                    <w:szCs w:val="24"/>
                    <w:lang w:eastAsia="sk-SK"/>
                  </w:rPr>
                </w:pPr>
                <w:r w:rsidRPr="00B17D33">
                  <w:rPr>
                    <w:rFonts w:ascii="MS Gothic" w:eastAsia="MS Gothic" w:hAnsi="MS Gothic" w:hint="eastAsia"/>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F1E0E" w:rsidRPr="00B17D33" w:rsidRDefault="006F1E0E" w:rsidP="006F1E0E">
            <w:pPr>
              <w:ind w:left="54"/>
              <w:rPr>
                <w:rFonts w:ascii="Times New Roman" w:hAnsi="Times New Roman"/>
                <w:sz w:val="24"/>
                <w:szCs w:val="24"/>
                <w:lang w:eastAsia="sk-SK"/>
              </w:rPr>
            </w:pPr>
            <w:r w:rsidRPr="00B17D33">
              <w:rPr>
                <w:rFonts w:ascii="Times New Roman" w:hAnsi="Times New Roman"/>
                <w:sz w:val="24"/>
                <w:szCs w:val="24"/>
                <w:lang w:eastAsia="sk-SK"/>
              </w:rPr>
              <w:t>Negatívne</w:t>
            </w:r>
          </w:p>
        </w:tc>
      </w:tr>
      <w:tr w:rsidR="006F1E0E" w:rsidRPr="00B17D33" w:rsidTr="006F1E0E">
        <w:tc>
          <w:tcPr>
            <w:tcW w:w="3812" w:type="dxa"/>
            <w:tcBorders>
              <w:top w:val="nil"/>
              <w:left w:val="single" w:sz="4" w:space="0" w:color="auto"/>
              <w:bottom w:val="single" w:sz="4" w:space="0" w:color="auto"/>
              <w:right w:val="single" w:sz="4" w:space="0" w:color="auto"/>
            </w:tcBorders>
            <w:shd w:val="clear" w:color="auto" w:fill="E2E2E2"/>
          </w:tcPr>
          <w:p w:rsidR="006F1E0E" w:rsidRPr="00B17D33" w:rsidRDefault="006F1E0E" w:rsidP="006F1E0E">
            <w:pPr>
              <w:rPr>
                <w:rFonts w:ascii="Times New Roman" w:hAnsi="Times New Roman"/>
                <w:sz w:val="24"/>
                <w:szCs w:val="24"/>
                <w:lang w:eastAsia="sk-SK"/>
              </w:rPr>
            </w:pPr>
            <w:r w:rsidRPr="00B17D33">
              <w:rPr>
                <w:rFonts w:ascii="Times New Roman" w:hAnsi="Times New Roman"/>
                <w:sz w:val="24"/>
                <w:szCs w:val="24"/>
                <w:lang w:eastAsia="sk-SK"/>
              </w:rPr>
              <w:t xml:space="preserve">    Mechanizmus znižovania byrokracie    </w:t>
            </w:r>
          </w:p>
          <w:p w:rsidR="006F1E0E" w:rsidRPr="00B17D33" w:rsidRDefault="006F1E0E" w:rsidP="006F1E0E">
            <w:pPr>
              <w:rPr>
                <w:rFonts w:ascii="Times New Roman" w:hAnsi="Times New Roman"/>
                <w:b/>
                <w:sz w:val="24"/>
                <w:szCs w:val="24"/>
                <w:lang w:eastAsia="sk-SK"/>
              </w:rPr>
            </w:pPr>
            <w:r w:rsidRPr="00B17D33">
              <w:rPr>
                <w:rFonts w:ascii="Times New Roman" w:hAnsi="Times New Roman"/>
                <w:sz w:val="24"/>
                <w:szCs w:val="24"/>
                <w:lang w:eastAsia="sk-SK"/>
              </w:rPr>
              <w:t xml:space="preserve">    a nákladov sa uplatňuje:</w:t>
            </w:r>
          </w:p>
        </w:tc>
        <w:sdt>
          <w:sdtPr>
            <w:rPr>
              <w:rFonts w:ascii="Times New Roman" w:hAnsi="Times New Roman"/>
              <w:b/>
              <w:sz w:val="24"/>
              <w:szCs w:val="24"/>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596" w:type="dxa"/>
            <w:gridSpan w:val="3"/>
            <w:tcBorders>
              <w:top w:val="dotted" w:sz="4" w:space="0" w:color="auto"/>
              <w:left w:val="nil"/>
              <w:bottom w:val="single" w:sz="4" w:space="0" w:color="auto"/>
              <w:right w:val="nil"/>
            </w:tcBorders>
            <w:vAlign w:val="center"/>
          </w:tcPr>
          <w:p w:rsidR="006F1E0E" w:rsidRPr="00B17D33" w:rsidRDefault="006F1E0E" w:rsidP="006F1E0E">
            <w:pPr>
              <w:ind w:right="-108"/>
              <w:rPr>
                <w:rFonts w:ascii="Times New Roman" w:hAnsi="Times New Roman"/>
                <w:b/>
                <w:sz w:val="24"/>
                <w:szCs w:val="24"/>
                <w:lang w:eastAsia="sk-SK"/>
              </w:rPr>
            </w:pPr>
            <w:r w:rsidRPr="00B17D33">
              <w:rPr>
                <w:rFonts w:ascii="Times New Roman" w:hAnsi="Times New Roman"/>
                <w:sz w:val="24"/>
                <w:szCs w:val="24"/>
                <w:lang w:eastAsia="sk-SK"/>
              </w:rPr>
              <w:t>Áno</w:t>
            </w:r>
          </w:p>
        </w:tc>
        <w:tc>
          <w:tcPr>
            <w:tcW w:w="254" w:type="dxa"/>
            <w:tcBorders>
              <w:top w:val="dotted" w:sz="4" w:space="0" w:color="auto"/>
              <w:left w:val="nil"/>
              <w:bottom w:val="single"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p>
        </w:tc>
        <w:tc>
          <w:tcPr>
            <w:tcW w:w="1133" w:type="dxa"/>
            <w:tcBorders>
              <w:top w:val="dotted" w:sz="4" w:space="0" w:color="auto"/>
              <w:left w:val="nil"/>
              <w:bottom w:val="single"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p>
        </w:tc>
        <w:sdt>
          <w:sdtPr>
            <w:rPr>
              <w:rFonts w:ascii="Times New Roman" w:hAnsi="Times New Roman"/>
              <w:b/>
              <w:sz w:val="24"/>
              <w:szCs w:val="24"/>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6F1E0E" w:rsidRPr="00B17D33" w:rsidRDefault="006F1E0E" w:rsidP="006F1E0E">
            <w:pPr>
              <w:ind w:left="54"/>
              <w:rPr>
                <w:rFonts w:ascii="Times New Roman" w:hAnsi="Times New Roman"/>
                <w:b/>
                <w:sz w:val="24"/>
                <w:szCs w:val="24"/>
                <w:lang w:eastAsia="sk-SK"/>
              </w:rPr>
            </w:pPr>
            <w:r w:rsidRPr="00B17D33">
              <w:rPr>
                <w:rFonts w:ascii="Times New Roman" w:hAnsi="Times New Roman"/>
                <w:sz w:val="24"/>
                <w:szCs w:val="24"/>
                <w:lang w:eastAsia="sk-SK"/>
              </w:rPr>
              <w:t>Nie</w:t>
            </w:r>
          </w:p>
        </w:tc>
      </w:tr>
      <w:tr w:rsidR="006F1E0E" w:rsidRPr="00B17D33" w:rsidTr="006F1E0E">
        <w:tc>
          <w:tcPr>
            <w:tcW w:w="3812" w:type="dxa"/>
            <w:tcBorders>
              <w:top w:val="single" w:sz="4" w:space="0" w:color="000000"/>
              <w:left w:val="single" w:sz="4" w:space="0" w:color="auto"/>
              <w:bottom w:val="single" w:sz="4" w:space="0" w:color="auto"/>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Sociálne vplyvy</w:t>
            </w:r>
          </w:p>
        </w:tc>
        <w:sdt>
          <w:sdtPr>
            <w:rPr>
              <w:rFonts w:ascii="Times New Roman" w:hAnsi="Times New Roman"/>
              <w:b/>
              <w:sz w:val="24"/>
              <w:szCs w:val="24"/>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6F1E0E" w:rsidRPr="00B17D33" w:rsidRDefault="006F1E0E" w:rsidP="006F1E0E">
            <w:pPr>
              <w:ind w:right="-108"/>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6F1E0E" w:rsidRPr="00B17D33" w:rsidRDefault="006F1E0E" w:rsidP="006F1E0E">
            <w:pPr>
              <w:ind w:left="54"/>
              <w:rPr>
                <w:rFonts w:ascii="Times New Roman" w:hAnsi="Times New Roman"/>
                <w:b/>
                <w:sz w:val="24"/>
                <w:szCs w:val="24"/>
                <w:lang w:eastAsia="sk-SK"/>
              </w:rPr>
            </w:pPr>
            <w:r w:rsidRPr="00B17D33">
              <w:rPr>
                <w:rFonts w:ascii="Times New Roman" w:hAnsi="Times New Roman"/>
                <w:b/>
                <w:sz w:val="24"/>
                <w:szCs w:val="24"/>
                <w:lang w:eastAsia="sk-SK"/>
              </w:rPr>
              <w:t>Negatívne</w:t>
            </w:r>
          </w:p>
        </w:tc>
      </w:tr>
      <w:tr w:rsidR="006F1E0E" w:rsidRPr="00B17D33" w:rsidTr="006F1E0E">
        <w:tc>
          <w:tcPr>
            <w:tcW w:w="3812" w:type="dxa"/>
            <w:tcBorders>
              <w:top w:val="single" w:sz="4" w:space="0" w:color="auto"/>
              <w:left w:val="single" w:sz="4" w:space="0" w:color="auto"/>
              <w:bottom w:val="single" w:sz="4" w:space="0" w:color="auto"/>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Vplyvy na životné prostredie</w:t>
            </w:r>
          </w:p>
        </w:tc>
        <w:sdt>
          <w:sdtPr>
            <w:rPr>
              <w:rFonts w:ascii="Times New Roman" w:hAnsi="Times New Roman"/>
              <w:b/>
              <w:sz w:val="24"/>
              <w:szCs w:val="24"/>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6F1E0E" w:rsidRPr="00B17D33" w:rsidRDefault="006F1E0E" w:rsidP="006F1E0E">
            <w:pPr>
              <w:ind w:right="-108"/>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6F1E0E" w:rsidRPr="00B17D33" w:rsidRDefault="006F1E0E" w:rsidP="006F1E0E">
            <w:pPr>
              <w:ind w:left="54"/>
              <w:rPr>
                <w:rFonts w:ascii="Times New Roman" w:hAnsi="Times New Roman"/>
                <w:b/>
                <w:sz w:val="24"/>
                <w:szCs w:val="24"/>
                <w:lang w:eastAsia="sk-SK"/>
              </w:rPr>
            </w:pPr>
            <w:r w:rsidRPr="00B17D33">
              <w:rPr>
                <w:rFonts w:ascii="Times New Roman" w:hAnsi="Times New Roman"/>
                <w:b/>
                <w:sz w:val="24"/>
                <w:szCs w:val="24"/>
                <w:lang w:eastAsia="sk-SK"/>
              </w:rPr>
              <w:t>Negatívne</w:t>
            </w:r>
          </w:p>
        </w:tc>
      </w:tr>
      <w:tr w:rsidR="006F1E0E" w:rsidRPr="00B17D33" w:rsidTr="006F1E0E">
        <w:tc>
          <w:tcPr>
            <w:tcW w:w="3812" w:type="dxa"/>
            <w:tcBorders>
              <w:top w:val="single" w:sz="4" w:space="0" w:color="auto"/>
              <w:left w:val="single" w:sz="4" w:space="0" w:color="auto"/>
              <w:bottom w:val="single" w:sz="4" w:space="0" w:color="auto"/>
              <w:right w:val="single" w:sz="4" w:space="0" w:color="auto"/>
            </w:tcBorders>
            <w:shd w:val="clear" w:color="auto" w:fill="E2E2E2"/>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Vplyvy na informatizáciu spoločnosti</w:t>
            </w:r>
          </w:p>
        </w:tc>
        <w:sdt>
          <w:sdtPr>
            <w:rPr>
              <w:rFonts w:ascii="Times New Roman" w:hAnsi="Times New Roman"/>
              <w:b/>
              <w:sz w:val="24"/>
              <w:szCs w:val="24"/>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6F1E0E" w:rsidRPr="00B17D33" w:rsidRDefault="006F1E0E" w:rsidP="006F1E0E">
            <w:pPr>
              <w:ind w:right="-108"/>
              <w:rPr>
                <w:rFonts w:ascii="Times New Roman" w:hAnsi="Times New Roman"/>
                <w:b/>
                <w:sz w:val="24"/>
                <w:szCs w:val="24"/>
                <w:lang w:eastAsia="sk-SK"/>
              </w:rPr>
            </w:pPr>
            <w:r w:rsidRPr="00B17D33">
              <w:rPr>
                <w:rFonts w:ascii="Times New Roman" w:hAnsi="Times New Roman"/>
                <w:b/>
                <w:sz w:val="24"/>
                <w:szCs w:val="24"/>
                <w:lang w:eastAsia="sk-SK"/>
              </w:rPr>
              <w:t>Pozitívne</w:t>
            </w:r>
          </w:p>
        </w:tc>
        <w:sdt>
          <w:sdtPr>
            <w:rPr>
              <w:rFonts w:ascii="Times New Roman" w:hAnsi="Times New Roman"/>
              <w:b/>
              <w:sz w:val="24"/>
              <w:szCs w:val="24"/>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6F1E0E" w:rsidRPr="00B17D33" w:rsidRDefault="006F1E0E" w:rsidP="006F1E0E">
            <w:pPr>
              <w:rPr>
                <w:rFonts w:ascii="Times New Roman" w:hAnsi="Times New Roman"/>
                <w:b/>
                <w:sz w:val="24"/>
                <w:szCs w:val="24"/>
                <w:lang w:eastAsia="sk-SK"/>
              </w:rPr>
            </w:pPr>
            <w:r w:rsidRPr="00B17D33">
              <w:rPr>
                <w:rFonts w:ascii="Times New Roman" w:hAnsi="Times New Roman"/>
                <w:b/>
                <w:sz w:val="24"/>
                <w:szCs w:val="24"/>
                <w:lang w:eastAsia="sk-SK"/>
              </w:rPr>
              <w:t>Žiadne</w:t>
            </w:r>
          </w:p>
        </w:tc>
        <w:sdt>
          <w:sdtPr>
            <w:rPr>
              <w:rFonts w:ascii="Times New Roman" w:hAnsi="Times New Roman"/>
              <w:b/>
              <w:sz w:val="24"/>
              <w:szCs w:val="24"/>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F1E0E" w:rsidRPr="00B17D33" w:rsidRDefault="006F1E0E" w:rsidP="006F1E0E">
                <w:pPr>
                  <w:jc w:val="center"/>
                  <w:rPr>
                    <w:rFonts w:ascii="Times New Roman" w:hAnsi="Times New Roman"/>
                    <w:b/>
                    <w:sz w:val="24"/>
                    <w:szCs w:val="24"/>
                    <w:lang w:eastAsia="sk-SK"/>
                  </w:rPr>
                </w:pPr>
                <w:r w:rsidRPr="00B17D33">
                  <w:rPr>
                    <w:rFonts w:ascii="MS Gothic" w:eastAsia="MS Gothic" w:hAnsi="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6F1E0E" w:rsidRPr="00B17D33" w:rsidRDefault="006F1E0E" w:rsidP="006F1E0E">
            <w:pPr>
              <w:ind w:left="54"/>
              <w:rPr>
                <w:rFonts w:ascii="Times New Roman" w:hAnsi="Times New Roman"/>
                <w:b/>
                <w:sz w:val="24"/>
                <w:szCs w:val="24"/>
                <w:lang w:eastAsia="sk-SK"/>
              </w:rPr>
            </w:pPr>
            <w:r w:rsidRPr="00B17D33">
              <w:rPr>
                <w:rFonts w:ascii="Times New Roman" w:hAnsi="Times New Roman"/>
                <w:b/>
                <w:sz w:val="24"/>
                <w:szCs w:val="24"/>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F1E0E" w:rsidRPr="00B043B4" w:rsidTr="006F1E0E">
        <w:tc>
          <w:tcPr>
            <w:tcW w:w="3812" w:type="dxa"/>
            <w:tcBorders>
              <w:top w:val="single" w:sz="4" w:space="0" w:color="auto"/>
              <w:left w:val="single" w:sz="4" w:space="0" w:color="auto"/>
              <w:bottom w:val="nil"/>
              <w:right w:val="single" w:sz="4" w:space="0" w:color="auto"/>
            </w:tcBorders>
            <w:shd w:val="clear" w:color="auto" w:fill="E2E2E2"/>
          </w:tcPr>
          <w:p w:rsidR="006F1E0E" w:rsidRPr="00B043B4" w:rsidRDefault="006F1E0E" w:rsidP="006F1E0E">
            <w:pPr>
              <w:spacing w:after="0" w:line="240" w:lineRule="auto"/>
              <w:rPr>
                <w:rFonts w:ascii="Times New Roman" w:hAnsi="Times New Roman"/>
                <w:b/>
                <w:sz w:val="20"/>
                <w:szCs w:val="20"/>
                <w:lang w:eastAsia="sk-SK"/>
              </w:rPr>
            </w:pPr>
            <w:r w:rsidRPr="00B043B4">
              <w:rPr>
                <w:rFonts w:ascii="Times New Roman" w:eastAsia="Calibri" w:hAnsi="Times New Roman"/>
                <w:b/>
                <w:sz w:val="20"/>
                <w:szCs w:val="20"/>
              </w:rPr>
              <w:t>Vplyvy na služby verejnej správy pre občana, z</w:t>
            </w:r>
            <w:r>
              <w:rPr>
                <w:rFonts w:ascii="Times New Roman" w:eastAsia="Calibri" w:hAnsi="Times New Roman"/>
                <w:b/>
                <w:sz w:val="20"/>
                <w:szCs w:val="20"/>
              </w:rPr>
              <w:t> </w:t>
            </w:r>
            <w:r w:rsidRPr="00B043B4">
              <w:rPr>
                <w:rFonts w:ascii="Times New Roman" w:eastAsia="Calibri" w:hAnsi="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6F1E0E" w:rsidRPr="00B043B4" w:rsidRDefault="006F1E0E" w:rsidP="006F1E0E">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6F1E0E" w:rsidRPr="00B043B4" w:rsidRDefault="006F1E0E" w:rsidP="006F1E0E">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6F1E0E" w:rsidRPr="00B043B4" w:rsidRDefault="006F1E0E" w:rsidP="006F1E0E">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6F1E0E" w:rsidRPr="00B043B4" w:rsidRDefault="006F1E0E" w:rsidP="006F1E0E">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6F1E0E" w:rsidRPr="00B043B4" w:rsidRDefault="006F1E0E" w:rsidP="006F1E0E">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F1E0E" w:rsidRPr="00B043B4" w:rsidRDefault="006F1E0E" w:rsidP="006F1E0E">
            <w:pPr>
              <w:spacing w:after="0" w:line="240" w:lineRule="auto"/>
              <w:ind w:left="54"/>
              <w:rPr>
                <w:rFonts w:ascii="Times New Roman" w:hAnsi="Times New Roman"/>
                <w:b/>
                <w:sz w:val="20"/>
                <w:szCs w:val="20"/>
                <w:lang w:eastAsia="sk-SK"/>
              </w:rPr>
            </w:pPr>
          </w:p>
        </w:tc>
      </w:tr>
      <w:tr w:rsidR="006F1E0E" w:rsidRPr="00B043B4" w:rsidTr="006F1E0E">
        <w:tc>
          <w:tcPr>
            <w:tcW w:w="3812" w:type="dxa"/>
            <w:tcBorders>
              <w:top w:val="nil"/>
              <w:left w:val="single" w:sz="4" w:space="0" w:color="auto"/>
              <w:bottom w:val="nil"/>
              <w:right w:val="single" w:sz="4" w:space="0" w:color="auto"/>
            </w:tcBorders>
            <w:shd w:val="clear" w:color="auto" w:fill="E2E2E2"/>
          </w:tcPr>
          <w:p w:rsidR="006F1E0E" w:rsidRPr="00B043B4" w:rsidRDefault="006F1E0E" w:rsidP="006F1E0E">
            <w:pPr>
              <w:spacing w:after="0" w:line="240" w:lineRule="auto"/>
              <w:ind w:left="196" w:hanging="196"/>
              <w:rPr>
                <w:rFonts w:ascii="Times New Roman" w:eastAsia="Calibri" w:hAnsi="Times New Roman"/>
                <w:b/>
                <w:sz w:val="20"/>
                <w:szCs w:val="20"/>
              </w:rPr>
            </w:pPr>
            <w:r w:rsidRPr="00B043B4">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6F1E0E" w:rsidRPr="00B043B4" w:rsidRDefault="006F1E0E" w:rsidP="006F1E0E">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6F1E0E" w:rsidRPr="00B043B4" w:rsidRDefault="006F1E0E" w:rsidP="006F1E0E">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6F1E0E" w:rsidRPr="00B043B4" w:rsidRDefault="006F1E0E" w:rsidP="006F1E0E">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6F1E0E" w:rsidRPr="00B043B4" w:rsidTr="006F1E0E">
        <w:tc>
          <w:tcPr>
            <w:tcW w:w="3812" w:type="dxa"/>
            <w:tcBorders>
              <w:top w:val="nil"/>
              <w:left w:val="single" w:sz="4" w:space="0" w:color="auto"/>
              <w:bottom w:val="nil"/>
              <w:right w:val="single" w:sz="4" w:space="0" w:color="auto"/>
            </w:tcBorders>
            <w:shd w:val="clear" w:color="auto" w:fill="E2E2E2"/>
          </w:tcPr>
          <w:p w:rsidR="006F1E0E" w:rsidRPr="00B043B4" w:rsidRDefault="006F1E0E" w:rsidP="006F1E0E">
            <w:pPr>
              <w:spacing w:after="0" w:line="240" w:lineRule="auto"/>
              <w:ind w:left="168" w:hanging="168"/>
              <w:rPr>
                <w:rFonts w:ascii="Times New Roman" w:eastAsia="Calibri" w:hAnsi="Times New Roman"/>
                <w:b/>
                <w:sz w:val="20"/>
                <w:szCs w:val="20"/>
              </w:rPr>
            </w:pPr>
            <w:r w:rsidRPr="00B043B4">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6F1E0E" w:rsidRPr="00B043B4" w:rsidRDefault="006F1E0E" w:rsidP="006F1E0E">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6F1E0E" w:rsidRPr="00B043B4" w:rsidRDefault="006F1E0E" w:rsidP="006F1E0E">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6F1E0E" w:rsidRPr="00B043B4" w:rsidRDefault="006F1E0E" w:rsidP="006F1E0E">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6F1E0E" w:rsidRPr="00B043B4" w:rsidRDefault="006F1E0E" w:rsidP="006F1E0E">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F1E0E" w:rsidRPr="00B043B4" w:rsidTr="006F1E0E">
        <w:tc>
          <w:tcPr>
            <w:tcW w:w="3812" w:type="dxa"/>
            <w:tcBorders>
              <w:top w:val="single" w:sz="4" w:space="0" w:color="000000"/>
              <w:left w:val="single" w:sz="4" w:space="0" w:color="auto"/>
              <w:bottom w:val="single" w:sz="4" w:space="0" w:color="auto"/>
              <w:right w:val="single" w:sz="4" w:space="0" w:color="auto"/>
            </w:tcBorders>
            <w:shd w:val="clear" w:color="auto" w:fill="E2E2E2"/>
          </w:tcPr>
          <w:p w:rsidR="006F1E0E" w:rsidRPr="00B043B4" w:rsidRDefault="006F1E0E" w:rsidP="006F1E0E">
            <w:pPr>
              <w:rPr>
                <w:rFonts w:ascii="Times New Roman" w:hAnsi="Times New Roman"/>
                <w:b/>
                <w:sz w:val="20"/>
                <w:szCs w:val="20"/>
                <w:lang w:eastAsia="sk-SK"/>
              </w:rPr>
            </w:pPr>
            <w:r w:rsidRPr="00F87681">
              <w:rPr>
                <w:rFonts w:ascii="Times New Roman" w:hAnsi="Times New Roman"/>
                <w:b/>
                <w:sz w:val="20"/>
                <w:szCs w:val="20"/>
              </w:rPr>
              <w:t>Vplyvy na manželstvo</w:t>
            </w:r>
            <w:r>
              <w:rPr>
                <w:rFonts w:ascii="Times New Roman" w:hAnsi="Times New Roman"/>
                <w:b/>
                <w:sz w:val="20"/>
                <w:szCs w:val="20"/>
              </w:rPr>
              <w:t>,</w:t>
            </w:r>
            <w:r w:rsidRPr="00F87681">
              <w:rPr>
                <w:rFonts w:ascii="Times New Roman" w:hAnsi="Times New Roman"/>
                <w:b/>
                <w:sz w:val="20"/>
                <w:szCs w:val="20"/>
              </w:rPr>
              <w:t xml:space="preserve"> rodičovstvo a</w:t>
            </w:r>
            <w:r>
              <w:rPr>
                <w:rFonts w:ascii="Times New Roman" w:hAnsi="Times New Roman"/>
                <w:b/>
                <w:sz w:val="20"/>
                <w:szCs w:val="20"/>
              </w:rPr>
              <w:t> </w:t>
            </w:r>
            <w:r w:rsidRPr="00F87681">
              <w:rPr>
                <w:rFonts w:ascii="Times New Roman" w:hAnsi="Times New Roman"/>
                <w:b/>
                <w:sz w:val="20"/>
                <w:szCs w:val="20"/>
              </w:rPr>
              <w:t>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6F1E0E" w:rsidRPr="00B043B4" w:rsidRDefault="006F1E0E" w:rsidP="006F1E0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6F1E0E" w:rsidRPr="00B043B4" w:rsidRDefault="006F1E0E" w:rsidP="006F1E0E">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6F1E0E" w:rsidRPr="00B043B4" w:rsidRDefault="006F1E0E" w:rsidP="006F1E0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F1E0E" w:rsidRPr="00B043B4" w:rsidRDefault="006F1E0E" w:rsidP="006F1E0E">
            <w:pPr>
              <w:rPr>
                <w:rFonts w:ascii="Times New Roman" w:hAnsi="Times New Roman"/>
                <w:b/>
                <w:sz w:val="20"/>
                <w:szCs w:val="20"/>
                <w:lang w:eastAsia="sk-SK"/>
              </w:rPr>
            </w:pPr>
            <w:r w:rsidRPr="00B043B4">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6F1E0E" w:rsidRPr="00B043B4" w:rsidRDefault="006F1E0E" w:rsidP="006F1E0E">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F1E0E" w:rsidRPr="00B043B4" w:rsidRDefault="006F1E0E" w:rsidP="006F1E0E">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p w:rsidR="006F1E0E" w:rsidRPr="00B043B4" w:rsidRDefault="006F1E0E" w:rsidP="006F1E0E">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F1E0E" w:rsidRPr="00B043B4" w:rsidTr="006F1E0E">
        <w:tc>
          <w:tcPr>
            <w:tcW w:w="9176" w:type="dxa"/>
            <w:tcBorders>
              <w:top w:val="single" w:sz="4" w:space="0" w:color="auto"/>
              <w:left w:val="single" w:sz="4" w:space="0" w:color="auto"/>
              <w:bottom w:val="nil"/>
              <w:right w:val="single" w:sz="4" w:space="0" w:color="auto"/>
            </w:tcBorders>
            <w:shd w:val="clear" w:color="auto" w:fill="E2E2E2"/>
          </w:tcPr>
          <w:p w:rsidR="006F1E0E" w:rsidRPr="00B043B4" w:rsidRDefault="006F1E0E" w:rsidP="006F1E0E">
            <w:pPr>
              <w:numPr>
                <w:ilvl w:val="0"/>
                <w:numId w:val="2"/>
              </w:numPr>
              <w:ind w:left="426"/>
              <w:contextualSpacing/>
              <w:rPr>
                <w:rFonts w:ascii="Times New Roman" w:eastAsia="Calibri" w:hAnsi="Times New Roman"/>
                <w:b/>
              </w:rPr>
            </w:pPr>
            <w:r w:rsidRPr="00B043B4">
              <w:rPr>
                <w:rFonts w:ascii="Times New Roman" w:eastAsia="Calibri" w:hAnsi="Times New Roman"/>
                <w:b/>
              </w:rPr>
              <w:t>Poznámky</w:t>
            </w:r>
          </w:p>
        </w:tc>
      </w:tr>
      <w:tr w:rsidR="006F1E0E" w:rsidRPr="00B043B4" w:rsidTr="006F1E0E">
        <w:trPr>
          <w:trHeight w:val="713"/>
        </w:trPr>
        <w:tc>
          <w:tcPr>
            <w:tcW w:w="9176" w:type="dxa"/>
            <w:tcBorders>
              <w:top w:val="nil"/>
              <w:left w:val="single" w:sz="4" w:space="0" w:color="auto"/>
              <w:bottom w:val="single" w:sz="4" w:space="0" w:color="FFFFFF"/>
              <w:right w:val="single" w:sz="4" w:space="0" w:color="auto"/>
            </w:tcBorders>
            <w:shd w:val="clear" w:color="auto" w:fill="auto"/>
          </w:tcPr>
          <w:p w:rsidR="006F1E0E" w:rsidRDefault="006F1E0E" w:rsidP="006F1E0E">
            <w:pPr>
              <w:jc w:val="both"/>
              <w:rPr>
                <w:rFonts w:ascii="Times New Roman" w:hAnsi="Times New Roman"/>
                <w:i/>
                <w:sz w:val="20"/>
                <w:szCs w:val="20"/>
                <w:lang w:eastAsia="sk-SK"/>
              </w:rPr>
            </w:pPr>
            <w:r w:rsidRPr="00B043B4">
              <w:rPr>
                <w:rFonts w:ascii="Times New Roman" w:hAnsi="Times New Roman"/>
                <w:i/>
                <w:sz w:val="20"/>
                <w:szCs w:val="20"/>
                <w:lang w:eastAsia="sk-SK"/>
              </w:rPr>
              <w:t xml:space="preserve">V prípade potreby uveďte doplňujúce informácie k identifikovaným vplyvom a ich analýzam. </w:t>
            </w:r>
          </w:p>
          <w:p w:rsidR="006F1E0E" w:rsidRDefault="006F1E0E" w:rsidP="006F1E0E">
            <w:pPr>
              <w:jc w:val="both"/>
              <w:rPr>
                <w:rFonts w:ascii="Times New Roman" w:hAnsi="Times New Roman"/>
                <w:i/>
                <w:sz w:val="20"/>
                <w:szCs w:val="20"/>
                <w:lang w:eastAsia="sk-SK"/>
              </w:rPr>
            </w:pPr>
          </w:p>
          <w:p w:rsidR="006F1E0E" w:rsidRDefault="006F1E0E" w:rsidP="006F1E0E">
            <w:pPr>
              <w:jc w:val="both"/>
              <w:rPr>
                <w:rFonts w:ascii="Times New Roman" w:hAnsi="Times New Roman"/>
                <w:i/>
                <w:sz w:val="20"/>
                <w:szCs w:val="20"/>
                <w:lang w:eastAsia="sk-SK"/>
              </w:rPr>
            </w:pPr>
            <w:r>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6F1E0E" w:rsidRDefault="006F1E0E" w:rsidP="006F1E0E">
            <w:pPr>
              <w:jc w:val="both"/>
              <w:rPr>
                <w:rFonts w:ascii="Times New Roman" w:hAnsi="Times New Roman"/>
                <w:i/>
                <w:sz w:val="20"/>
                <w:szCs w:val="20"/>
                <w:lang w:eastAsia="sk-SK"/>
              </w:rPr>
            </w:pPr>
          </w:p>
          <w:p w:rsidR="006F1E0E" w:rsidRPr="00B17D33" w:rsidRDefault="006F1E0E" w:rsidP="006F1E0E">
            <w:pPr>
              <w:jc w:val="both"/>
              <w:rPr>
                <w:rFonts w:ascii="Times New Roman" w:eastAsia="Calibri" w:hAnsi="Times New Roman"/>
                <w:sz w:val="24"/>
                <w:szCs w:val="24"/>
              </w:rPr>
            </w:pPr>
            <w:r w:rsidRPr="00B17D33">
              <w:rPr>
                <w:rFonts w:ascii="Times New Roman" w:eastAsia="Calibri" w:hAnsi="Times New Roman"/>
                <w:sz w:val="24"/>
                <w:szCs w:val="24"/>
              </w:rPr>
              <w:t>V súvislosti s elektronizáciou sa navrhuje umožniť prístup vymedzenej skupine osôb do informačného systému rozpočtovej organizácie, príspevkovej organizácie, obce alebo vyššieho územného celku, ktorý obsahuje účtovné záznamy nevyhnutné pre zostavenie konsolidovanej účtovnej závierky podľa § 22a ods. 1 a ods. 2, resp. pre overenie konsolidovanej účtovnej závierky audítorom podľa § 22a ods. 4. Zmena môže priniesť nižšie transakčné náklady na audítorské služby v procese štatutárneho auditu účtovných závierok, ktoré sa však v čase predloženia návrhu nedajú presnejšie kvantifikovať.</w:t>
            </w:r>
          </w:p>
          <w:p w:rsidR="006F1E0E" w:rsidRPr="00B17D33" w:rsidRDefault="006F1E0E" w:rsidP="006F1E0E">
            <w:pPr>
              <w:jc w:val="both"/>
              <w:rPr>
                <w:rFonts w:ascii="Times New Roman" w:eastAsia="Calibri" w:hAnsi="Times New Roman"/>
                <w:sz w:val="24"/>
                <w:szCs w:val="24"/>
              </w:rPr>
            </w:pPr>
            <w:r w:rsidRPr="00B17D33">
              <w:rPr>
                <w:rFonts w:ascii="Times New Roman" w:eastAsia="Calibri" w:hAnsi="Times New Roman"/>
                <w:sz w:val="24"/>
                <w:szCs w:val="24"/>
              </w:rPr>
              <w:t>V súvislosti s úpravou zákona č. 423/2015 Z. z., ktorá sa nepriamo dotkne aj miest a obcí sa nepredpokladá zvyšovanie rozpočtových výdavkov, nakoľko úpravy nepožadujú vytvorenie výboru pre audit a ani sa od nich nepožaduje platenie nových poplatkov v súvislosti s vykonaným štatutárnym auditom.</w:t>
            </w:r>
          </w:p>
          <w:p w:rsidR="006F1E0E" w:rsidRPr="002F16D3" w:rsidRDefault="006F1E0E" w:rsidP="006F1E0E">
            <w:pPr>
              <w:jc w:val="both"/>
              <w:rPr>
                <w:rFonts w:ascii="Times New Roman" w:eastAsia="Calibri" w:hAnsi="Times New Roman"/>
                <w:sz w:val="20"/>
                <w:szCs w:val="20"/>
              </w:rPr>
            </w:pPr>
          </w:p>
        </w:tc>
      </w:tr>
      <w:tr w:rsidR="006F1E0E" w:rsidRPr="00B043B4" w:rsidTr="006F1E0E">
        <w:tc>
          <w:tcPr>
            <w:tcW w:w="9176" w:type="dxa"/>
            <w:tcBorders>
              <w:top w:val="single" w:sz="4" w:space="0" w:color="auto"/>
              <w:left w:val="single" w:sz="4" w:space="0" w:color="auto"/>
              <w:bottom w:val="single" w:sz="4" w:space="0" w:color="FFFFFF"/>
              <w:right w:val="single" w:sz="4" w:space="0" w:color="auto"/>
            </w:tcBorders>
            <w:shd w:val="clear" w:color="auto" w:fill="E2E2E2"/>
          </w:tcPr>
          <w:p w:rsidR="006F1E0E" w:rsidRPr="00B043B4" w:rsidRDefault="006F1E0E" w:rsidP="006F1E0E">
            <w:pPr>
              <w:numPr>
                <w:ilvl w:val="0"/>
                <w:numId w:val="2"/>
              </w:numPr>
              <w:ind w:left="426"/>
              <w:contextualSpacing/>
              <w:rPr>
                <w:rFonts w:ascii="Times New Roman" w:eastAsia="Calibri" w:hAnsi="Times New Roman"/>
                <w:b/>
              </w:rPr>
            </w:pPr>
            <w:r w:rsidRPr="00B043B4">
              <w:rPr>
                <w:rFonts w:ascii="Times New Roman" w:eastAsia="Calibri" w:hAnsi="Times New Roman"/>
                <w:b/>
              </w:rPr>
              <w:t>Kontakt na spracovateľa</w:t>
            </w:r>
          </w:p>
        </w:tc>
      </w:tr>
      <w:tr w:rsidR="006F1E0E" w:rsidRPr="00B043B4" w:rsidTr="006F1E0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F1E0E" w:rsidRDefault="006F1E0E" w:rsidP="006F1E0E">
            <w:pPr>
              <w:rPr>
                <w:rFonts w:ascii="Times New Roman" w:hAnsi="Times New Roman"/>
                <w:i/>
                <w:sz w:val="20"/>
                <w:szCs w:val="20"/>
                <w:lang w:eastAsia="sk-SK"/>
              </w:rPr>
            </w:pPr>
            <w:r w:rsidRPr="00B043B4">
              <w:rPr>
                <w:rFonts w:ascii="Times New Roman" w:hAnsi="Times New Roman"/>
                <w:i/>
                <w:sz w:val="20"/>
                <w:szCs w:val="20"/>
                <w:lang w:eastAsia="sk-SK"/>
              </w:rPr>
              <w:t>Uveďte údaje na kontaktnú osobu, ktorú je možné kontaktovať v súvislosti s posúdením vybraných vplyvov.</w:t>
            </w:r>
          </w:p>
          <w:p w:rsidR="006F1E0E" w:rsidRDefault="006F1E0E" w:rsidP="006F1E0E">
            <w:pPr>
              <w:rPr>
                <w:rFonts w:ascii="Times New Roman" w:hAnsi="Times New Roman"/>
                <w:i/>
                <w:sz w:val="20"/>
                <w:szCs w:val="20"/>
                <w:lang w:eastAsia="sk-SK"/>
              </w:rPr>
            </w:pPr>
            <w:r>
              <w:rPr>
                <w:rFonts w:ascii="Times New Roman" w:hAnsi="Times New Roman"/>
                <w:i/>
                <w:sz w:val="20"/>
                <w:szCs w:val="20"/>
                <w:lang w:eastAsia="sk-SK"/>
              </w:rPr>
              <w:t>MF SR, Odbor pre legislatívu a metodiku účtovníctva tel.02/5958 3484</w:t>
            </w:r>
          </w:p>
          <w:p w:rsidR="006F1E0E" w:rsidRPr="00B043B4" w:rsidRDefault="006F1E0E" w:rsidP="006F1E0E">
            <w:pPr>
              <w:rPr>
                <w:rFonts w:ascii="Times New Roman" w:hAnsi="Times New Roman"/>
                <w:i/>
                <w:sz w:val="20"/>
                <w:szCs w:val="20"/>
                <w:lang w:eastAsia="sk-SK"/>
              </w:rPr>
            </w:pPr>
            <w:r>
              <w:rPr>
                <w:rFonts w:ascii="Times New Roman" w:hAnsi="Times New Roman"/>
                <w:i/>
                <w:sz w:val="20"/>
                <w:szCs w:val="20"/>
                <w:lang w:eastAsia="sk-SK"/>
              </w:rPr>
              <w:t>ingrid.salkovicova@mfsr.sk</w:t>
            </w:r>
          </w:p>
        </w:tc>
      </w:tr>
      <w:tr w:rsidR="006F1E0E" w:rsidRPr="00B043B4" w:rsidTr="006F1E0E">
        <w:tc>
          <w:tcPr>
            <w:tcW w:w="9176" w:type="dxa"/>
            <w:tcBorders>
              <w:top w:val="single" w:sz="4" w:space="0" w:color="auto"/>
              <w:left w:val="single" w:sz="4" w:space="0" w:color="auto"/>
              <w:bottom w:val="single" w:sz="4" w:space="0" w:color="FFFFFF"/>
              <w:right w:val="single" w:sz="4" w:space="0" w:color="auto"/>
            </w:tcBorders>
            <w:shd w:val="clear" w:color="auto" w:fill="E2E2E2"/>
          </w:tcPr>
          <w:p w:rsidR="006F1E0E" w:rsidRPr="00B043B4" w:rsidRDefault="006F1E0E" w:rsidP="006F1E0E">
            <w:pPr>
              <w:numPr>
                <w:ilvl w:val="0"/>
                <w:numId w:val="2"/>
              </w:numPr>
              <w:ind w:left="426"/>
              <w:contextualSpacing/>
              <w:rPr>
                <w:rFonts w:ascii="Times New Roman" w:eastAsia="Calibri" w:hAnsi="Times New Roman"/>
                <w:b/>
              </w:rPr>
            </w:pPr>
            <w:r w:rsidRPr="00B043B4">
              <w:rPr>
                <w:rFonts w:ascii="Times New Roman" w:eastAsia="Calibri" w:hAnsi="Times New Roman"/>
                <w:b/>
              </w:rPr>
              <w:t>Zdroje</w:t>
            </w:r>
          </w:p>
        </w:tc>
      </w:tr>
      <w:tr w:rsidR="006F1E0E" w:rsidRPr="00B043B4" w:rsidTr="006F1E0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F1E0E" w:rsidRPr="00B043B4" w:rsidRDefault="006F1E0E" w:rsidP="006F1E0E">
            <w:pPr>
              <w:jc w:val="both"/>
              <w:rPr>
                <w:rFonts w:ascii="Times New Roman" w:hAnsi="Times New Roman"/>
                <w:i/>
                <w:sz w:val="20"/>
                <w:szCs w:val="20"/>
                <w:lang w:eastAsia="sk-SK"/>
              </w:rPr>
            </w:pPr>
            <w:r w:rsidRPr="00B043B4">
              <w:rPr>
                <w:rFonts w:ascii="Times New Roman" w:hAnsi="Times New Roman"/>
                <w:i/>
                <w:sz w:val="20"/>
                <w:szCs w:val="20"/>
                <w:lang w:eastAsia="sk-SK"/>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sz w:val="24"/>
                <w:szCs w:val="24"/>
              </w:rPr>
              <w:t xml:space="preserve"> </w:t>
            </w:r>
          </w:p>
          <w:p w:rsidR="006F1E0E" w:rsidRPr="00B043B4" w:rsidRDefault="006F1E0E" w:rsidP="006F1E0E">
            <w:pPr>
              <w:rPr>
                <w:rFonts w:ascii="Times New Roman" w:hAnsi="Times New Roman"/>
                <w:i/>
                <w:sz w:val="20"/>
                <w:szCs w:val="20"/>
                <w:lang w:eastAsia="sk-SK"/>
              </w:rPr>
            </w:pPr>
          </w:p>
          <w:p w:rsidR="006F1E0E" w:rsidRPr="0016705C" w:rsidRDefault="006F1E0E" w:rsidP="006F1E0E">
            <w:pPr>
              <w:rPr>
                <w:rFonts w:ascii="Times New Roman" w:hAnsi="Times New Roman"/>
                <w:sz w:val="20"/>
                <w:szCs w:val="20"/>
                <w:lang w:eastAsia="sk-SK"/>
              </w:rPr>
            </w:pPr>
            <w:r>
              <w:rPr>
                <w:rFonts w:ascii="Times New Roman" w:hAnsi="Times New Roman"/>
                <w:sz w:val="20"/>
                <w:szCs w:val="20"/>
                <w:lang w:eastAsia="sk-SK"/>
              </w:rPr>
              <w:t>Pri spracovaní doložky sa vychádzalo z údajov dostupných v registri účtovných závierok.</w:t>
            </w:r>
          </w:p>
        </w:tc>
      </w:tr>
      <w:tr w:rsidR="006F1E0E" w:rsidRPr="00B043B4" w:rsidTr="006F1E0E">
        <w:tc>
          <w:tcPr>
            <w:tcW w:w="9176" w:type="dxa"/>
            <w:tcBorders>
              <w:top w:val="single" w:sz="4" w:space="0" w:color="auto"/>
              <w:left w:val="single" w:sz="4" w:space="0" w:color="auto"/>
              <w:bottom w:val="single" w:sz="4" w:space="0" w:color="FFFFFF"/>
              <w:right w:val="single" w:sz="4" w:space="0" w:color="auto"/>
            </w:tcBorders>
            <w:shd w:val="clear" w:color="auto" w:fill="E2E2E2"/>
          </w:tcPr>
          <w:p w:rsidR="006F1E0E" w:rsidRPr="00B043B4" w:rsidRDefault="006F1E0E" w:rsidP="006F1E0E">
            <w:pPr>
              <w:numPr>
                <w:ilvl w:val="0"/>
                <w:numId w:val="2"/>
              </w:numPr>
              <w:ind w:left="447" w:hanging="425"/>
              <w:contextualSpacing/>
              <w:rPr>
                <w:rFonts w:ascii="Times New Roman" w:eastAsia="Calibri" w:hAnsi="Times New Roman"/>
                <w:b/>
              </w:rPr>
            </w:pPr>
            <w:r w:rsidRPr="00B043B4">
              <w:rPr>
                <w:rFonts w:ascii="Times New Roman" w:eastAsia="Calibri" w:hAnsi="Times New Roman"/>
                <w:b/>
              </w:rPr>
              <w:t xml:space="preserve">Stanovisko Komisie na posudzovanie vybraných vplyvov z PPK č. </w:t>
            </w:r>
            <w:r>
              <w:rPr>
                <w:rFonts w:ascii="Times New Roman" w:eastAsia="Calibri" w:hAnsi="Times New Roman"/>
                <w:b/>
              </w:rPr>
              <w:t>211</w:t>
            </w:r>
            <w:r w:rsidRPr="00B043B4">
              <w:rPr>
                <w:rFonts w:ascii="Calibri" w:eastAsia="Calibri" w:hAnsi="Calibri"/>
              </w:rPr>
              <w:t xml:space="preserve"> </w:t>
            </w:r>
          </w:p>
          <w:p w:rsidR="006F1E0E" w:rsidRPr="00B043B4" w:rsidRDefault="006F1E0E" w:rsidP="006F1E0E">
            <w:pPr>
              <w:ind w:left="502"/>
              <w:rPr>
                <w:rFonts w:ascii="Times New Roman" w:hAnsi="Times New Roman"/>
                <w:b/>
                <w:sz w:val="20"/>
                <w:szCs w:val="20"/>
                <w:lang w:eastAsia="sk-SK"/>
              </w:rPr>
            </w:pPr>
            <w:r w:rsidRPr="00B043B4">
              <w:rPr>
                <w:rFonts w:ascii="Times New Roman" w:eastAsia="Calibri" w:hAnsi="Times New Roman"/>
              </w:rPr>
              <w:t>(v prípade, ak sa uskutočnilo v zmysle bodu 8.1 Jednotnej metodiky)</w:t>
            </w:r>
          </w:p>
        </w:tc>
      </w:tr>
      <w:tr w:rsidR="006F1E0E" w:rsidRPr="00B043B4" w:rsidTr="006F1E0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F1E0E" w:rsidRPr="00B17D33" w:rsidRDefault="006F1E0E" w:rsidP="006F1E0E">
            <w:pPr>
              <w:rPr>
                <w:rFonts w:ascii="Times New Roman" w:hAnsi="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F1E0E" w:rsidRPr="00B17D33" w:rsidTr="006F1E0E">
              <w:trPr>
                <w:trHeight w:val="396"/>
              </w:trPr>
              <w:tc>
                <w:tcPr>
                  <w:tcW w:w="2552" w:type="dxa"/>
                </w:tcPr>
                <w:p w:rsidR="006F1E0E" w:rsidRPr="00B17D33" w:rsidRDefault="006F1E0E" w:rsidP="006F1E0E">
                  <w:pPr>
                    <w:rPr>
                      <w:rFonts w:ascii="Times New Roman" w:hAnsi="Times New Roman"/>
                      <w:b/>
                      <w:sz w:val="24"/>
                      <w:szCs w:val="24"/>
                      <w:lang w:eastAsia="sk-SK"/>
                    </w:rPr>
                  </w:pPr>
                  <w:sdt>
                    <w:sdtPr>
                      <w:rPr>
                        <w:rFonts w:ascii="Times New Roman" w:hAnsi="Times New Roman"/>
                        <w:b/>
                        <w:sz w:val="24"/>
                        <w:szCs w:val="24"/>
                        <w:lang w:eastAsia="sk-SK"/>
                      </w:rPr>
                      <w:id w:val="-1874910888"/>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Súhlasné </w:t>
                  </w:r>
                </w:p>
              </w:tc>
              <w:tc>
                <w:tcPr>
                  <w:tcW w:w="3827" w:type="dxa"/>
                </w:tcPr>
                <w:p w:rsidR="006F1E0E" w:rsidRPr="00B17D33" w:rsidRDefault="006F1E0E" w:rsidP="006F1E0E">
                  <w:pPr>
                    <w:rPr>
                      <w:rFonts w:ascii="Times New Roman" w:hAnsi="Times New Roman"/>
                      <w:b/>
                      <w:sz w:val="24"/>
                      <w:szCs w:val="24"/>
                      <w:lang w:eastAsia="sk-SK"/>
                    </w:rPr>
                  </w:pPr>
                  <w:sdt>
                    <w:sdtPr>
                      <w:rPr>
                        <w:rFonts w:ascii="Times New Roman" w:hAnsi="Times New Roman"/>
                        <w:b/>
                        <w:sz w:val="24"/>
                        <w:szCs w:val="24"/>
                        <w:lang w:eastAsia="sk-SK"/>
                      </w:rPr>
                      <w:id w:val="1697888127"/>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Súhlasné s návrhom na dopracovanie</w:t>
                  </w:r>
                </w:p>
              </w:tc>
              <w:tc>
                <w:tcPr>
                  <w:tcW w:w="2534" w:type="dxa"/>
                </w:tcPr>
                <w:p w:rsidR="006F1E0E" w:rsidRPr="00B17D33" w:rsidRDefault="006F1E0E" w:rsidP="006F1E0E">
                  <w:pPr>
                    <w:ind w:right="459"/>
                    <w:rPr>
                      <w:rFonts w:ascii="Times New Roman" w:hAnsi="Times New Roman"/>
                      <w:b/>
                      <w:sz w:val="24"/>
                      <w:szCs w:val="24"/>
                      <w:lang w:eastAsia="sk-SK"/>
                    </w:rPr>
                  </w:pPr>
                  <w:sdt>
                    <w:sdtPr>
                      <w:rPr>
                        <w:rFonts w:ascii="Times New Roman" w:hAnsi="Times New Roman"/>
                        <w:b/>
                        <w:sz w:val="24"/>
                        <w:szCs w:val="24"/>
                        <w:lang w:eastAsia="sk-SK"/>
                      </w:rPr>
                      <w:id w:val="-647822913"/>
                      <w14:checkbox>
                        <w14:checked w14:val="1"/>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Nesúhlasné</w:t>
                  </w:r>
                </w:p>
              </w:tc>
            </w:tr>
          </w:tbl>
          <w:p w:rsidR="006F1E0E" w:rsidRPr="00B17D33" w:rsidRDefault="006F1E0E" w:rsidP="006F1E0E">
            <w:pPr>
              <w:jc w:val="both"/>
              <w:rPr>
                <w:rFonts w:ascii="Times New Roman" w:hAnsi="Times New Roman"/>
                <w:b/>
                <w:sz w:val="24"/>
                <w:szCs w:val="24"/>
                <w:lang w:eastAsia="sk-SK"/>
              </w:rPr>
            </w:pPr>
            <w:r w:rsidRPr="00B17D33">
              <w:rPr>
                <w:rFonts w:ascii="Times New Roman" w:hAnsi="Times New Roman"/>
                <w:b/>
                <w:sz w:val="24"/>
                <w:szCs w:val="24"/>
                <w:lang w:eastAsia="sk-SK"/>
              </w:rPr>
              <w:t>Uveďte pripomienky zo stanoviska Komisie z časti II. spolu s Vaším vyhodnotením:</w:t>
            </w:r>
          </w:p>
          <w:p w:rsidR="006F1E0E" w:rsidRPr="00B17D33" w:rsidRDefault="006F1E0E" w:rsidP="006F1E0E">
            <w:pPr>
              <w:tabs>
                <w:tab w:val="center" w:pos="6379"/>
              </w:tabs>
              <w:suppressAutoHyphens/>
              <w:spacing w:line="100" w:lineRule="atLeast"/>
              <w:ind w:right="-2"/>
              <w:jc w:val="both"/>
              <w:rPr>
                <w:rFonts w:ascii="Times New Roman" w:hAnsi="Times New Roman"/>
                <w:b/>
                <w:bCs/>
                <w:sz w:val="24"/>
                <w:szCs w:val="24"/>
                <w:lang w:eastAsia="ar-SA"/>
              </w:rPr>
            </w:pPr>
          </w:p>
          <w:p w:rsidR="006F1E0E" w:rsidRPr="00B17D33" w:rsidRDefault="006F1E0E" w:rsidP="006F1E0E">
            <w:pPr>
              <w:tabs>
                <w:tab w:val="center" w:pos="6379"/>
              </w:tabs>
              <w:suppressAutoHyphens/>
              <w:spacing w:line="100" w:lineRule="atLeast"/>
              <w:ind w:right="-2"/>
              <w:jc w:val="both"/>
              <w:rPr>
                <w:rFonts w:ascii="Times New Roman" w:hAnsi="Times New Roman"/>
                <w:b/>
                <w:bCs/>
                <w:sz w:val="24"/>
                <w:szCs w:val="24"/>
                <w:lang w:eastAsia="ar-SA"/>
              </w:rPr>
            </w:pPr>
            <w:r w:rsidRPr="00B17D33">
              <w:rPr>
                <w:rFonts w:ascii="Times New Roman" w:hAnsi="Times New Roman"/>
                <w:b/>
                <w:bCs/>
                <w:sz w:val="24"/>
                <w:szCs w:val="24"/>
                <w:lang w:eastAsia="ar-SA"/>
              </w:rPr>
              <w:t>K doložke vybraných vplyvov</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r w:rsidRPr="00B17D33">
              <w:rPr>
                <w:rFonts w:ascii="Times New Roman" w:hAnsi="Times New Roman"/>
                <w:bCs/>
                <w:sz w:val="24"/>
                <w:szCs w:val="24"/>
                <w:lang w:eastAsia="ar-SA"/>
              </w:rPr>
              <w:t>Komisia žiada predkladateľa, aby v Doložke vybraných vplyvov riadne rozpracoval časť Definovanie problému. Na základe uvedeného nie je úplne zjavné, na aké problémy aplikačnej praxe návrh reaguje. Zároveň, prepojenie na ciele a výsledný stav nemusí byť takto bezprostredne zrejmé.</w:t>
            </w:r>
          </w:p>
          <w:p w:rsidR="006F1E0E" w:rsidRPr="00B17D33" w:rsidRDefault="006F1E0E" w:rsidP="006F1E0E">
            <w:pPr>
              <w:tabs>
                <w:tab w:val="center" w:pos="6379"/>
              </w:tabs>
              <w:suppressAutoHyphens/>
              <w:spacing w:line="100" w:lineRule="atLeast"/>
              <w:ind w:right="-2"/>
              <w:jc w:val="both"/>
              <w:rPr>
                <w:rFonts w:ascii="Times New Roman" w:hAnsi="Times New Roman"/>
                <w:b/>
                <w:bCs/>
                <w:sz w:val="24"/>
                <w:szCs w:val="24"/>
                <w:lang w:eastAsia="ar-SA"/>
              </w:rPr>
            </w:pPr>
          </w:p>
          <w:p w:rsidR="006F1E0E" w:rsidRPr="00B17D33" w:rsidRDefault="006F1E0E" w:rsidP="006F1E0E">
            <w:pPr>
              <w:tabs>
                <w:tab w:val="center" w:pos="6379"/>
              </w:tabs>
              <w:suppressAutoHyphens/>
              <w:spacing w:line="100" w:lineRule="atLeast"/>
              <w:ind w:right="-2"/>
              <w:jc w:val="both"/>
              <w:rPr>
                <w:rFonts w:ascii="Times New Roman" w:hAnsi="Times New Roman"/>
                <w:b/>
                <w:bCs/>
                <w:sz w:val="24"/>
                <w:szCs w:val="24"/>
                <w:lang w:eastAsia="ar-SA"/>
              </w:rPr>
            </w:pPr>
            <w:r w:rsidRPr="00B17D33">
              <w:rPr>
                <w:rFonts w:ascii="Times New Roman" w:hAnsi="Times New Roman"/>
                <w:b/>
                <w:bCs/>
                <w:sz w:val="24"/>
                <w:szCs w:val="24"/>
                <w:lang w:eastAsia="ar-SA"/>
              </w:rPr>
              <w:t>K vplyvom na podnikateľské prostredie</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r w:rsidRPr="00B17D33">
              <w:rPr>
                <w:rFonts w:ascii="Times New Roman" w:hAnsi="Times New Roman"/>
                <w:bCs/>
                <w:sz w:val="24"/>
                <w:szCs w:val="24"/>
                <w:lang w:eastAsia="ar-SA"/>
              </w:rPr>
              <w:t>Komisia žiada predkladateľa o priloženie Kalkulačky nákladov.</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r w:rsidRPr="00B17D33">
              <w:rPr>
                <w:rFonts w:ascii="Times New Roman" w:hAnsi="Times New Roman"/>
                <w:bCs/>
                <w:sz w:val="24"/>
                <w:szCs w:val="24"/>
                <w:u w:val="single"/>
                <w:lang w:eastAsia="ar-SA"/>
              </w:rPr>
              <w:t>Odôvodnenie:</w:t>
            </w:r>
            <w:r w:rsidRPr="00B17D33">
              <w:rPr>
                <w:rFonts w:ascii="Times New Roman" w:hAnsi="Times New Roman"/>
                <w:bCs/>
                <w:sz w:val="24"/>
                <w:szCs w:val="24"/>
                <w:lang w:eastAsia="ar-SA"/>
              </w:rPr>
              <w:t xml:space="preserve"> V prípade kvantifikácií regulácií v Analýze vplyvov na podnikateľské prostredie je Kalkulačka nákladov povinnou súčasťou materiálu.</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r w:rsidRPr="00B17D33">
              <w:rPr>
                <w:rFonts w:ascii="Times New Roman" w:hAnsi="Times New Roman"/>
                <w:bCs/>
                <w:sz w:val="24"/>
                <w:szCs w:val="24"/>
                <w:lang w:eastAsia="ar-SA"/>
              </w:rPr>
              <w:t>Komisia žiada predkladateľa o dopracovanie Analýzy vplyvov na podnikateľské prostredie.</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r w:rsidRPr="00B17D33">
              <w:rPr>
                <w:rFonts w:ascii="Times New Roman" w:hAnsi="Times New Roman"/>
                <w:bCs/>
                <w:sz w:val="24"/>
                <w:szCs w:val="24"/>
                <w:u w:val="single"/>
                <w:lang w:eastAsia="ar-SA"/>
              </w:rPr>
              <w:t>Odôvodnenie:</w:t>
            </w:r>
            <w:r w:rsidRPr="00B17D33">
              <w:rPr>
                <w:rFonts w:ascii="Times New Roman" w:hAnsi="Times New Roman"/>
                <w:bCs/>
                <w:sz w:val="24"/>
                <w:szCs w:val="24"/>
                <w:lang w:eastAsia="ar-SA"/>
              </w:rPr>
              <w:t xml:space="preserve"> Do časti 3.1.2 je potrebné osobitne pre každú reguláciu uviesť popis – dôvod zvýšenia nákladov na podnikateľské prostredie. K reguláciám č. 8 až 13 je potrebné doplniť spôsob výpočtu alebo určenie výšky poplatkov a pri reguláciách č. 1 až 7 postup stanovenia </w:t>
            </w:r>
            <w:proofErr w:type="spellStart"/>
            <w:r w:rsidRPr="00B17D33">
              <w:rPr>
                <w:rFonts w:ascii="Times New Roman" w:hAnsi="Times New Roman"/>
                <w:bCs/>
                <w:sz w:val="24"/>
                <w:szCs w:val="24"/>
                <w:lang w:eastAsia="ar-SA"/>
              </w:rPr>
              <w:t>exp</w:t>
            </w:r>
            <w:proofErr w:type="spellEnd"/>
            <w:r w:rsidRPr="00B17D33">
              <w:rPr>
                <w:rFonts w:ascii="Times New Roman" w:hAnsi="Times New Roman"/>
                <w:bCs/>
                <w:sz w:val="24"/>
                <w:szCs w:val="24"/>
                <w:lang w:eastAsia="ar-SA"/>
              </w:rPr>
              <w:t xml:space="preserve">. odhadu trvania administratívnych povinností. Návrhom sa ďalej zavádzajú ďalšie vplyvy, ktoré predkladateľ neuviedol v analýze. Ide o nasledovné vplyvy, ktoré je potrebné doplniť: </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Čl. I. bod 3 - doplnenie požiadaviek obsahových náležitostí výročnej správy účtovnej jednotky - Čl. I bod 3 precizuje pojem čistý obrat pre jednotlivé typy účtovných jednotiek vo vzťahu k osobitostiam činnosti – bod nemá vplyv na podnikateľov </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bod 16 - § 20d - povinnosť uložiť do registra účtovných závierok a do zbierky listín obchodného registra správu o udržateľnosti, § 20e povinnosť zverejnenia  správy aj na jej webovom sídle, § 20h zavádza sa požiadavka na uistenie informácií audítorom - doplnené do bodu 3.1 a 3.4</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bod 19 - zníženie transakčných nákladov na audítorské služby - doplnené do bodu 3.4 </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bod 21 - doplnenie správy o uistení v oblasti vykazovania informácií o udržateľnosti -v tomto bode ide len o legislatívno-technickú úpravu dokumentov, ktoré sa zobrazujú v registri účtovných závierok, povinnosť predkladania je zadefinovaná v § 21c a </w:t>
            </w:r>
            <w:proofErr w:type="spellStart"/>
            <w:r w:rsidRPr="00B17D33">
              <w:rPr>
                <w:rFonts w:ascii="Times New Roman" w:hAnsi="Times New Roman"/>
                <w:bCs/>
                <w:sz w:val="24"/>
                <w:szCs w:val="24"/>
                <w:lang w:eastAsia="ar-SA"/>
              </w:rPr>
              <w:t>nasl</w:t>
            </w:r>
            <w:proofErr w:type="spellEnd"/>
            <w:r w:rsidRPr="00B17D33">
              <w:rPr>
                <w:rFonts w:ascii="Times New Roman" w:hAnsi="Times New Roman"/>
                <w:bCs/>
                <w:sz w:val="24"/>
                <w:szCs w:val="24"/>
                <w:lang w:eastAsia="ar-SA"/>
              </w:rPr>
              <w:t>. – bod nemá vplyv na podnikateľov</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ab/>
              <w:t xml:space="preserve">bod 28 - doplnenie požiadaviek na ukladanie správy o uistení v oblasti vykazovania informácií - doplnené do kalkulačky nákladov </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ab/>
              <w:t>bod 32 a 33 - doplnenie nového dokumentu, ktorým je správa o uistení v oblasti vykazovania informácií o udržateľnosti - doplnené do kalkulačky nákladov</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bod 37 až 39 – doplnenie lehôt na uchovávanie účtovných záznamov - doplnené do kalkulačky nákladov</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ab/>
              <w:t>K Čl. III. bod 75 – povinnosť audítora a audítorskej spoločnosti uchovávať záznamy o prípadných porušeniach ustanovení tohto zákona - doplnené do 3.1</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lastRenderedPageBreak/>
              <w:t>bod 3 - povinnosť overenia účtovnej závierky a konsolidovanej účtovnej závierky audítorom  - toto nie je nová povinnosť, už je to v zákone od roku 2002, doplnenie vyplýva zo smernice a jej vyčíslenie je zahrnuté pri zákone o účtovníctve</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ab/>
              <w:t>bod 85 – povinnosť informovať úrad, v ktorých hostiteľských štátoch sú oprávnení vykonávať uistenie - doplnené do kalkulačky nákladov a bodu 3.1</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bod 88 až 92 – vypustenie požiadavky minimálneho počtu hodín za rok - doplnené do bodu 3.1</w:t>
            </w:r>
          </w:p>
          <w:p w:rsidR="006F1E0E" w:rsidRPr="00B17D33" w:rsidRDefault="006F1E0E" w:rsidP="006F1E0E">
            <w:pPr>
              <w:numPr>
                <w:ilvl w:val="0"/>
                <w:numId w:val="3"/>
              </w:numPr>
              <w:tabs>
                <w:tab w:val="center" w:pos="6379"/>
              </w:tabs>
              <w:suppressAutoHyphens/>
              <w:spacing w:line="100" w:lineRule="atLeast"/>
              <w:ind w:left="318" w:right="-2" w:hanging="284"/>
              <w:contextualSpacing/>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bod 112 § 34b – povinnosť archivácie </w:t>
            </w:r>
            <w:proofErr w:type="spellStart"/>
            <w:r w:rsidRPr="00B17D33">
              <w:rPr>
                <w:rFonts w:ascii="Times New Roman" w:hAnsi="Times New Roman"/>
                <w:bCs/>
                <w:sz w:val="24"/>
                <w:szCs w:val="24"/>
                <w:lang w:eastAsia="ar-SA"/>
              </w:rPr>
              <w:t>uisťovacieho</w:t>
            </w:r>
            <w:proofErr w:type="spellEnd"/>
            <w:r w:rsidRPr="00B17D33">
              <w:rPr>
                <w:rFonts w:ascii="Times New Roman" w:hAnsi="Times New Roman"/>
                <w:bCs/>
                <w:sz w:val="24"/>
                <w:szCs w:val="24"/>
                <w:lang w:eastAsia="ar-SA"/>
              </w:rPr>
              <w:t xml:space="preserve"> spisu 10 rokov - doplnené do kalkulačky nákladov a 3.1</w:t>
            </w:r>
          </w:p>
          <w:p w:rsidR="006F1E0E" w:rsidRPr="00B17D33" w:rsidRDefault="006F1E0E" w:rsidP="006F1E0E">
            <w:pPr>
              <w:tabs>
                <w:tab w:val="center" w:pos="6379"/>
              </w:tabs>
              <w:suppressAutoHyphens/>
              <w:spacing w:line="100" w:lineRule="atLeast"/>
              <w:ind w:right="-2"/>
              <w:jc w:val="both"/>
              <w:rPr>
                <w:rFonts w:ascii="Times New Roman" w:hAnsi="Times New Roman"/>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Komisia žiada predkladateľa, aby v časti 3.4 Analýzy vplyvov na podnikateľské prostredie doplnil sankcie a pokuty.  Boli doplnené informácie do 3.4 </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u w:val="single"/>
                <w:lang w:eastAsia="ar-SA"/>
              </w:rPr>
              <w:t>Odôvodnenie:</w:t>
            </w:r>
            <w:r w:rsidRPr="00B17D33">
              <w:rPr>
                <w:rFonts w:ascii="Times New Roman" w:hAnsi="Times New Roman"/>
                <w:bCs/>
                <w:sz w:val="24"/>
                <w:szCs w:val="24"/>
                <w:lang w:eastAsia="ar-SA"/>
              </w:rPr>
              <w:t xml:space="preserve"> Materiál zakladá nové sankčné ustanovenia, ktoré je potrebné kvalitatívne popísať v časti 3.4 Analýzy vplyvov na podnikateľské prostredie v čl. 1 § 38 ods. 1 a 2.</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 tabuľke zhody TZ_2022_2464: Pri transponovaní článku 2 ods. 1 smernice Európskeho parlamentu a Rady EU (EÚ) 2022/2464 zo 14. decembra sa Komisia domnieva, že dochádza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typu c) tým, že Slovenská republika nevyužila možnosť dobrovoľnej transpozície, keď sa mohla rozhodnúť neuplatňovať koordinačné opatrenia uvedené v prvom </w:t>
            </w:r>
            <w:proofErr w:type="spellStart"/>
            <w:r w:rsidRPr="00B17D33">
              <w:rPr>
                <w:rFonts w:ascii="Times New Roman" w:hAnsi="Times New Roman"/>
                <w:bCs/>
                <w:sz w:val="24"/>
                <w:szCs w:val="24"/>
                <w:lang w:eastAsia="ar-SA"/>
              </w:rPr>
              <w:t>pododseku</w:t>
            </w:r>
            <w:proofErr w:type="spellEnd"/>
            <w:r w:rsidRPr="00B17D33">
              <w:rPr>
                <w:rFonts w:ascii="Times New Roman" w:hAnsi="Times New Roman"/>
                <w:bCs/>
                <w:sz w:val="24"/>
                <w:szCs w:val="24"/>
                <w:lang w:eastAsia="ar-SA"/>
              </w:rPr>
              <w:t xml:space="preserve"> tohto odseku na podniky uvedené v článku 2 ods. 5 bodoch 2 až 23 smernice Európskeho parlamentu a Rady 2013/36/EÚ. Vzhľadom na uvedené Komisia žiada náležite vyplniť stĺpce (9) a (10) tabuľky zhody a pod tabuľkou zhody v poznámke „Vyjadrenie k opodstatnenosti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a jeho odôvodnenie“ doplniť odôvodnenie takejto úpravy. Zároveň Komisia žiada uvedené premietnuť aj do doložky vybraných vplyvov a analýzy vplyvov na podnikateľské prostredie.</w:t>
            </w:r>
            <w:r w:rsidRPr="00B17D33">
              <w:rPr>
                <w:rFonts w:ascii="Times New Roman" w:hAnsi="Times New Roman"/>
                <w:bCs/>
                <w:sz w:val="24"/>
                <w:szCs w:val="24"/>
                <w:lang w:eastAsia="ar-SA"/>
              </w:rPr>
              <w:tab/>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Na základe požiadavky bol doplnený bod 3.4 analýzy na podnikateľské prostredie a do tabuľky zhody príslušné  ustanovenie návrhu, </w:t>
            </w:r>
            <w:proofErr w:type="spellStart"/>
            <w:r w:rsidRPr="00B17D33">
              <w:rPr>
                <w:rFonts w:ascii="Times New Roman" w:hAnsi="Times New Roman"/>
                <w:bCs/>
                <w:sz w:val="24"/>
                <w:szCs w:val="24"/>
                <w:lang w:eastAsia="ar-SA"/>
              </w:rPr>
              <w:t>goldplating</w:t>
            </w:r>
            <w:proofErr w:type="spellEnd"/>
            <w:r w:rsidRPr="00B17D33">
              <w:rPr>
                <w:rFonts w:ascii="Times New Roman" w:hAnsi="Times New Roman"/>
                <w:bCs/>
                <w:sz w:val="24"/>
                <w:szCs w:val="24"/>
                <w:lang w:eastAsia="ar-SA"/>
              </w:rPr>
              <w:t xml:space="preserve"> je odstránený, pripomienka stráca opodstatnenosť.</w:t>
            </w:r>
          </w:p>
          <w:p w:rsidR="006F1E0E" w:rsidRPr="00B17D33" w:rsidRDefault="006F1E0E" w:rsidP="006F1E0E">
            <w:pPr>
              <w:suppressAutoHyphens/>
              <w:spacing w:after="120"/>
              <w:jc w:val="both"/>
              <w:rPr>
                <w:rFonts w:ascii="Times New Roman" w:hAnsi="Times New Roman"/>
                <w:sz w:val="24"/>
                <w:szCs w:val="24"/>
                <w:lang w:eastAsia="sk-SK"/>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 tabuľke zhody TZ_2022_2464: Pri transponovaní článku 1 ods. 13 písm. c) smernice Európskeho parlamentu a Rady EU (EÚ) 2022/2464 zo 14. decembra sa Komisia domnieva, že dochádza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typ c) tým, že Slovenská republika netransponovala dobrovoľné ustanovenie, ktorým členské štáty môžu nezávislému poskytovateľovi </w:t>
            </w:r>
            <w:proofErr w:type="spellStart"/>
            <w:r w:rsidRPr="00B17D33">
              <w:rPr>
                <w:rFonts w:ascii="Times New Roman" w:hAnsi="Times New Roman"/>
                <w:bCs/>
                <w:sz w:val="24"/>
                <w:szCs w:val="24"/>
                <w:lang w:eastAsia="ar-SA"/>
              </w:rPr>
              <w:t>uisťovacích</w:t>
            </w:r>
            <w:proofErr w:type="spellEnd"/>
            <w:r w:rsidRPr="00B17D33">
              <w:rPr>
                <w:rFonts w:ascii="Times New Roman" w:hAnsi="Times New Roman"/>
                <w:bCs/>
                <w:sz w:val="24"/>
                <w:szCs w:val="24"/>
                <w:lang w:eastAsia="ar-SA"/>
              </w:rPr>
              <w:t xml:space="preserve"> služieb usadenému na ich území povoliť, aby vyjadril názor. Vzhľadom na uvedené Komisia žiada náležite vyplniť stĺpce (9) a (10) tabuľky zhody a pod tabuľkou zhody v poznámke „Vyjadrenie k opodstatnenosti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a jeho odôvodnenie“ doplniť odôvodnenie takejto úpravy. Zároveň Komisia žiada uvedené premietnuť aj do doložky vybraných vplyvov a analýzy vplyvov na podnikateľské prostredie.</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Vyhodnotenie: doplnenie do bodu 3.4 a tabuľky zhody:</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V rámci transpozície článku 1 ods. 13 smernice (EÚ) 2022/2464 Slovenská republika túto možnosť povoliť výkon </w:t>
            </w:r>
            <w:proofErr w:type="spellStart"/>
            <w:r w:rsidRPr="00B17D33">
              <w:rPr>
                <w:rFonts w:ascii="Times New Roman" w:hAnsi="Times New Roman"/>
                <w:bCs/>
                <w:sz w:val="24"/>
                <w:szCs w:val="24"/>
                <w:lang w:eastAsia="ar-SA"/>
              </w:rPr>
              <w:t>uisťovacích</w:t>
            </w:r>
            <w:proofErr w:type="spellEnd"/>
            <w:r w:rsidRPr="00B17D33">
              <w:rPr>
                <w:rFonts w:ascii="Times New Roman" w:hAnsi="Times New Roman"/>
                <w:bCs/>
                <w:sz w:val="24"/>
                <w:szCs w:val="24"/>
                <w:lang w:eastAsia="ar-SA"/>
              </w:rPr>
              <w:t xml:space="preserve"> služieb inému nezávislému poskytovateľovi </w:t>
            </w:r>
            <w:proofErr w:type="spellStart"/>
            <w:r w:rsidRPr="00B17D33">
              <w:rPr>
                <w:rFonts w:ascii="Times New Roman" w:hAnsi="Times New Roman"/>
                <w:bCs/>
                <w:sz w:val="24"/>
                <w:szCs w:val="24"/>
                <w:lang w:eastAsia="ar-SA"/>
              </w:rPr>
              <w:t>uisťovacích</w:t>
            </w:r>
            <w:proofErr w:type="spellEnd"/>
            <w:r w:rsidRPr="00B17D33">
              <w:rPr>
                <w:rFonts w:ascii="Times New Roman" w:hAnsi="Times New Roman"/>
                <w:bCs/>
                <w:sz w:val="24"/>
                <w:szCs w:val="24"/>
                <w:lang w:eastAsia="ar-SA"/>
              </w:rPr>
              <w:t xml:space="preserve"> služieb usadenému na jej území nevyužila. Nevyužitím možnosti v čl. 1 ods. 13 písm. c) smernice (EÚ) 2022/2464 nedochádza podľa nášho názoru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nakoľko práve jej nevyužitím sa udržujú požiadavky smernice v minimálne miere. Zároveň využitie uvedenej možnosti členským štátom je podmienené existenciou takých požiadaviek v príslušnom právnom predpise členského štátu upravujúcom nezávislých poskytovateľov </w:t>
            </w:r>
            <w:proofErr w:type="spellStart"/>
            <w:r w:rsidRPr="00B17D33">
              <w:rPr>
                <w:rFonts w:ascii="Times New Roman" w:hAnsi="Times New Roman"/>
                <w:bCs/>
                <w:sz w:val="24"/>
                <w:szCs w:val="24"/>
                <w:lang w:eastAsia="ar-SA"/>
              </w:rPr>
              <w:t>uisťovacích</w:t>
            </w:r>
            <w:proofErr w:type="spellEnd"/>
            <w:r w:rsidRPr="00B17D33">
              <w:rPr>
                <w:rFonts w:ascii="Times New Roman" w:hAnsi="Times New Roman"/>
                <w:bCs/>
                <w:sz w:val="24"/>
                <w:szCs w:val="24"/>
                <w:lang w:eastAsia="ar-SA"/>
              </w:rPr>
              <w:t xml:space="preserve"> služieb, ktoré sú rovnocenné s požiadavkami smernice 2006/43/ES. Slovenská republika uplatní minimálnu požiadavku, a to štatutárneho audítora alebo audítorskú spoločnosť </w:t>
            </w:r>
            <w:r w:rsidRPr="00B17D33">
              <w:rPr>
                <w:rFonts w:ascii="Times New Roman" w:hAnsi="Times New Roman"/>
                <w:bCs/>
                <w:sz w:val="24"/>
                <w:szCs w:val="24"/>
                <w:lang w:eastAsia="ar-SA"/>
              </w:rPr>
              <w:lastRenderedPageBreak/>
              <w:t>zapísaných v zozname štatutárnych audítorov alebo v zozname audítorských spoločností vedených UDVA v súlade so zákonom č. 423/2015 Z. z. o štatutárnom audite.</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 tabuľke zhody TZ_2022_2464: Pri transponovaní článku 3 ods. 7 smernice Európskeho parlamentu a Rady EU (EÚ) 2022/2464 zo 14. decembra sa Komisia domnieva, že dochádza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typ b) tým, že Slovenská republika netransponovala dobrovoľné ustanovenie, ktorým členské štáty môžu kombinovať praktickú odbornú prípravu a teoretické vzdelávanie. Vzhľadom na uvedené Komisia žiada náležite vyplniť stĺpce (9) a (10) tabuľky zhody a pod tabuľkou zhody v poznámke „Vyjadrenie k opodstatnenosti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a jeho odôvodnenie“ doplniť odôvodnenie takejto úpravy. Zároveň Komisia žiada uvedené premietnuť aj do doložky vybraných vplyvov a analýzy vplyvov na podnikateľské prostredie.</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Vyhodnotenie: doplnenie do doložky vplyvov, analýzy na podnikateľské prostredie aj tabuľky zhody:</w:t>
            </w:r>
          </w:p>
          <w:p w:rsidR="006F1E0E" w:rsidRPr="00B17D33" w:rsidRDefault="006F1E0E" w:rsidP="006F1E0E">
            <w:pPr>
              <w:pStyle w:val="Hlavika"/>
              <w:tabs>
                <w:tab w:val="clear" w:pos="4536"/>
                <w:tab w:val="clear" w:pos="9072"/>
              </w:tabs>
              <w:jc w:val="both"/>
              <w:rPr>
                <w:rFonts w:ascii="Times New Roman" w:hAnsi="Times New Roman"/>
                <w:sz w:val="24"/>
                <w:szCs w:val="24"/>
                <w:lang w:eastAsia="ar-SA"/>
              </w:rPr>
            </w:pPr>
            <w:r w:rsidRPr="00B17D33">
              <w:rPr>
                <w:rFonts w:ascii="Times New Roman" w:hAnsi="Times New Roman"/>
                <w:sz w:val="24"/>
                <w:szCs w:val="24"/>
                <w:lang w:eastAsia="ar-SA"/>
              </w:rPr>
              <w:t>Podľa článku 3 ods. 7 smernice (EÚ) 2022/2464 členské štáty môžu kombinovať praktickú odbornú prípravu a teoretické vzdelávanie. Smernica 2006/43/ES v čl. 12  umožňuje rôznu kombináciu v započítavaní dôb praktickej odbornej prípravy a teoretického vzdelávania. SR túto možnosť nevyužila aj vzhľadom na nevyužitie výnimky podľa čl. 11 smernice 2006/43/ES a nejednoznačnosť formy uznávaného vzdelávania. Úprava sa dotýka uchádzačov o výkon profesie audítora (asistentov štatutárneho audítora). Ide o </w:t>
            </w:r>
            <w:proofErr w:type="spellStart"/>
            <w:r w:rsidRPr="00B17D33">
              <w:rPr>
                <w:rFonts w:ascii="Times New Roman" w:hAnsi="Times New Roman"/>
                <w:sz w:val="24"/>
                <w:szCs w:val="24"/>
                <w:lang w:eastAsia="ar-SA"/>
              </w:rPr>
              <w:t>goldplating</w:t>
            </w:r>
            <w:proofErr w:type="spellEnd"/>
            <w:r w:rsidRPr="00B17D33">
              <w:rPr>
                <w:rFonts w:ascii="Times New Roman" w:hAnsi="Times New Roman"/>
                <w:sz w:val="24"/>
                <w:szCs w:val="24"/>
                <w:lang w:eastAsia="ar-SA"/>
              </w:rPr>
              <w:t xml:space="preserve"> s pozitívnym vplyvom, ktorý navrhujeme ponechať z dôvodu zabezpečenia vysokej úrovne výkonu povolania štatutárneho audítora.</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 tabuľke zhody TZ_2022_2464: Pri transponovaní článku 5 ods. 1 smernice Európskeho parlamentu a Rady EU (EÚ) 2022/2464 zo 14. decembra sa Komisia  domnieva, že dochádza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typu e) tým, že Slovenská republika navrhuje účinnosť zákona k 1. januáru 2024 a smernica vyžaduje účinnosť od 6. júla 2024. Vzhľadom na uvedené Komisia žiada náležite vyplniť stĺpce (9) a (10) tabuľky zhody a pod tabuľkou zhody v poznámke „Vyjadrenie k opodstatnenosti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a jeho odôvodnenie“ doplniť odôvodnenie takejto úpravy. Zároveň Komisia žiada uvedené premietnuť aj do doložky vybraných vplyvov a analýzy vplyvov na podnikateľské prostredie.</w:t>
            </w:r>
            <w:r w:rsidRPr="00B17D33">
              <w:rPr>
                <w:rFonts w:ascii="Times New Roman" w:hAnsi="Times New Roman"/>
                <w:bCs/>
                <w:sz w:val="24"/>
                <w:szCs w:val="24"/>
                <w:lang w:eastAsia="ar-SA"/>
              </w:rPr>
              <w:tab/>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Vyhodnotenie: Doplnenie do doložky vplyvov, analýza na podnikateľské prostredie do bodu 3.4 a tabuľky zhody:</w:t>
            </w:r>
          </w:p>
          <w:p w:rsidR="006F1E0E" w:rsidRPr="00B17D33" w:rsidRDefault="006F1E0E" w:rsidP="006F1E0E">
            <w:pPr>
              <w:pStyle w:val="Hlavika"/>
              <w:tabs>
                <w:tab w:val="clear" w:pos="4536"/>
                <w:tab w:val="clear" w:pos="9072"/>
              </w:tabs>
              <w:jc w:val="both"/>
              <w:rPr>
                <w:rFonts w:ascii="Times New Roman" w:hAnsi="Times New Roman"/>
                <w:sz w:val="24"/>
                <w:szCs w:val="24"/>
                <w:lang w:eastAsia="sk-SK"/>
              </w:rPr>
            </w:pPr>
            <w:r w:rsidRPr="00B17D33">
              <w:rPr>
                <w:rFonts w:ascii="Times New Roman" w:hAnsi="Times New Roman"/>
                <w:sz w:val="24"/>
                <w:szCs w:val="24"/>
                <w:lang w:eastAsia="sk-SK"/>
              </w:rPr>
              <w:t xml:space="preserve">V súlade s čl. 8 ods. 9 Legislatívnych pravidiel vlády ak návrh zákona upravuje právne vzťahy, ktoré sú viazané na začiatok opakujúceho sa časového obdobia, napríklad rozpočtový rok, účtovný rok, je potrebné navrhnúť, ak je to možné, deň nadobudnutia účinnosti takého návrhu zákona na začiatok príslušného obdobia. Navrhuje sa skoršia účinnosť ako je transpozičná lehota (6. júl 2024), a to od 1. januára 2024, v nadväznosti na smernicou ustanovenú povinnosť (čl. 5 ods. 2) vybraných účtovných jednotiek zahrnúť po splnení navrhovaných podmienok do osobitnej časti výročnej správy vykazovanie informácií o udržateľnosti podľa § 20c alebo § 20g  návrhu zákona o účtovníctve, už za účtovné obdobie začínajúce 1. januára 2024. </w:t>
            </w:r>
            <w:proofErr w:type="spellStart"/>
            <w:r w:rsidRPr="00B17D33">
              <w:rPr>
                <w:rFonts w:ascii="Times New Roman" w:hAnsi="Times New Roman"/>
                <w:sz w:val="24"/>
                <w:szCs w:val="24"/>
                <w:lang w:eastAsia="sk-SK"/>
              </w:rPr>
              <w:t>Goldplating</w:t>
            </w:r>
            <w:proofErr w:type="spellEnd"/>
            <w:r w:rsidRPr="00B17D33">
              <w:rPr>
                <w:rFonts w:ascii="Times New Roman" w:hAnsi="Times New Roman"/>
                <w:sz w:val="24"/>
                <w:szCs w:val="24"/>
                <w:lang w:eastAsia="sk-SK"/>
              </w:rPr>
              <w:t xml:space="preserve"> má pozitívny vplyv na dotknuté účtovné jednotky, keďže cieľom navrhovanej skoršej účinnosti je zabezpečiť pre tieto účtovné jednotky právnu istotu týkajúcu sa vzniku ich povinností.</w:t>
            </w:r>
          </w:p>
          <w:p w:rsidR="006F1E0E" w:rsidRPr="00B17D33" w:rsidRDefault="006F1E0E" w:rsidP="006F1E0E">
            <w:pPr>
              <w:suppressAutoHyphens/>
              <w:jc w:val="both"/>
              <w:rPr>
                <w:rFonts w:ascii="Times New Roman" w:hAnsi="Times New Roman"/>
                <w:sz w:val="24"/>
                <w:szCs w:val="24"/>
                <w:lang w:eastAsia="sk-SK"/>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K tabuľke zhody TZ_2006_43: Pri transponovaní článku 3 ods. 3 smernice Európskeho parlamentu a Rady EU (EÚ) 2006/43 zo 17. mája 2006 sa Komisia domnieva, že dochádza ku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typu f) tým, že Slovenská republika má stanovenú ako podmienku na získanie osvedčenia na výkon štatutárneho auditu ak uchádzač má najmenej päť rokov odbornej praxe v účtovníctve. Smernica 2006/43 EÚ v čl. 10 ods. 1 stanovuje, že uchádzač absolvuje aspoň trojročnú praktickú odbornú prípravu. Vzhľadom na uvedené Komisia žiada náležite vyplniť </w:t>
            </w:r>
            <w:r w:rsidRPr="00B17D33">
              <w:rPr>
                <w:rFonts w:ascii="Times New Roman" w:hAnsi="Times New Roman"/>
                <w:bCs/>
                <w:sz w:val="24"/>
                <w:szCs w:val="24"/>
                <w:lang w:eastAsia="ar-SA"/>
              </w:rPr>
              <w:lastRenderedPageBreak/>
              <w:t xml:space="preserve">stĺpce (9) a (10) tabuľky zhody a pod tabuľkou zhody v poznámke „Vyjadrenie k opodstatnenosti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 xml:space="preserve"> a jeho odôvodnenie“ doplniť odôvodnenie takejto úpravy. Zároveň Komisia žiada uvedené premietnuť aj do doložky vybraných vplyvov a analýzy vplyvov na podnikateľské prostredie. </w:t>
            </w:r>
            <w:r w:rsidRPr="00B17D33">
              <w:rPr>
                <w:rFonts w:ascii="Times New Roman" w:hAnsi="Times New Roman"/>
                <w:bCs/>
                <w:sz w:val="24"/>
                <w:szCs w:val="24"/>
                <w:lang w:eastAsia="ar-SA"/>
              </w:rPr>
              <w:tab/>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 xml:space="preserve">Vyhodnotenie: Vlastný materiál  (čl. V, § 3 ods. 1 a 2)  bol upravený s cieľom odstránenia </w:t>
            </w:r>
            <w:proofErr w:type="spellStart"/>
            <w:r w:rsidRPr="00B17D33">
              <w:rPr>
                <w:rFonts w:ascii="Times New Roman" w:hAnsi="Times New Roman"/>
                <w:bCs/>
                <w:sz w:val="24"/>
                <w:szCs w:val="24"/>
                <w:lang w:eastAsia="ar-SA"/>
              </w:rPr>
              <w:t>goldplatingu</w:t>
            </w:r>
            <w:proofErr w:type="spellEnd"/>
            <w:r w:rsidRPr="00B17D33">
              <w:rPr>
                <w:rFonts w:ascii="Times New Roman" w:hAnsi="Times New Roman"/>
                <w:bCs/>
                <w:sz w:val="24"/>
                <w:szCs w:val="24"/>
                <w:lang w:eastAsia="ar-SA"/>
              </w:rPr>
              <w:t>.</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Komisia odporúča predkladateľovi doplniť vysvetlenia v analýze vplyvov na podnikateľské prostredie k skoršej účinnosti regulácií č. 11, 12 a 13. Nakoľko smernica 2022/2464 (EÚ) v čl. 5 ods. 1 určuje termín 6. júla 2024.</w:t>
            </w:r>
          </w:p>
          <w:p w:rsidR="006F1E0E" w:rsidRPr="00B17D33" w:rsidRDefault="006F1E0E" w:rsidP="006F1E0E">
            <w:pPr>
              <w:tabs>
                <w:tab w:val="center" w:pos="6379"/>
              </w:tabs>
              <w:suppressAutoHyphens/>
              <w:ind w:right="-2"/>
              <w:jc w:val="both"/>
              <w:rPr>
                <w:rFonts w:ascii="Times New Roman" w:hAnsi="Times New Roman"/>
                <w:bCs/>
                <w:sz w:val="24"/>
                <w:szCs w:val="24"/>
                <w:lang w:eastAsia="ar-SA"/>
              </w:rPr>
            </w:pPr>
            <w:r w:rsidRPr="00B17D33">
              <w:rPr>
                <w:rFonts w:ascii="Times New Roman" w:hAnsi="Times New Roman"/>
                <w:bCs/>
                <w:sz w:val="24"/>
                <w:szCs w:val="24"/>
                <w:lang w:eastAsia="ar-SA"/>
              </w:rPr>
              <w:t>Vyhodnotenie: doplnenie do bodu 3.4 analýzy na podnikateľské prostredie.</w:t>
            </w:r>
          </w:p>
          <w:p w:rsidR="006F1E0E" w:rsidRPr="00B17D33" w:rsidRDefault="006F1E0E" w:rsidP="006F1E0E">
            <w:pPr>
              <w:tabs>
                <w:tab w:val="center" w:pos="6379"/>
              </w:tabs>
              <w:suppressAutoHyphens/>
              <w:ind w:right="-2"/>
              <w:jc w:val="both"/>
              <w:rPr>
                <w:rFonts w:ascii="Times New Roman" w:hAnsi="Times New Roman"/>
                <w:b/>
                <w:bCs/>
                <w:sz w:val="24"/>
                <w:szCs w:val="24"/>
                <w:lang w:eastAsia="ar-SA"/>
              </w:rPr>
            </w:pPr>
          </w:p>
          <w:p w:rsidR="006F1E0E" w:rsidRPr="00B17D33" w:rsidRDefault="006F1E0E" w:rsidP="006F1E0E">
            <w:pPr>
              <w:tabs>
                <w:tab w:val="center" w:pos="6379"/>
              </w:tabs>
              <w:suppressAutoHyphens/>
              <w:ind w:right="-2"/>
              <w:jc w:val="both"/>
              <w:rPr>
                <w:rFonts w:ascii="Times New Roman" w:hAnsi="Times New Roman"/>
                <w:b/>
                <w:bCs/>
                <w:sz w:val="24"/>
                <w:szCs w:val="24"/>
                <w:lang w:eastAsia="ar-SA"/>
              </w:rPr>
            </w:pPr>
            <w:r w:rsidRPr="00B17D33">
              <w:rPr>
                <w:rFonts w:ascii="Times New Roman" w:hAnsi="Times New Roman"/>
                <w:b/>
                <w:bCs/>
                <w:sz w:val="24"/>
                <w:szCs w:val="24"/>
                <w:lang w:eastAsia="ar-SA"/>
              </w:rPr>
              <w:t>K vplyvom na rozpočet verejnej správy</w:t>
            </w:r>
          </w:p>
          <w:p w:rsidR="006F1E0E" w:rsidRPr="00B17D33" w:rsidRDefault="006F1E0E" w:rsidP="006F1E0E">
            <w:pPr>
              <w:suppressAutoHyphens/>
              <w:jc w:val="both"/>
              <w:rPr>
                <w:rFonts w:ascii="Times New Roman" w:hAnsi="Times New Roman"/>
                <w:sz w:val="24"/>
                <w:szCs w:val="24"/>
                <w:lang w:eastAsia="sk-SK"/>
              </w:rPr>
            </w:pPr>
            <w:r w:rsidRPr="00B17D33">
              <w:rPr>
                <w:rFonts w:ascii="Times New Roman" w:hAnsi="Times New Roman"/>
                <w:sz w:val="24"/>
                <w:szCs w:val="24"/>
                <w:lang w:eastAsia="sk-SK"/>
              </w:rPr>
              <w:t>Účelom návrhu zákona  je vykonať transpozíciu smernice Európskeho parlamentu a Rady (EÚ) č. 2022/2464  zo 14. decembra 2022, ktorou sa mení nariadenie (EÚ) č. 537/2014, smernica 2004/109/ES, smernica 2006/43/ES a smernica 2013/34/EÚ, pokiaľ ide o vykazovanie informácií o udržateľnosti.</w:t>
            </w:r>
          </w:p>
          <w:p w:rsidR="006F1E0E" w:rsidRPr="00B17D33" w:rsidRDefault="006F1E0E" w:rsidP="006F1E0E">
            <w:pPr>
              <w:suppressAutoHyphens/>
              <w:spacing w:line="100" w:lineRule="atLeast"/>
              <w:jc w:val="both"/>
              <w:rPr>
                <w:rFonts w:ascii="Arial" w:hAnsi="Arial" w:cs="Arial"/>
                <w:sz w:val="24"/>
                <w:szCs w:val="24"/>
                <w:lang w:eastAsia="sk-SK"/>
              </w:rPr>
            </w:pPr>
          </w:p>
          <w:p w:rsidR="006F1E0E" w:rsidRPr="00B17D33" w:rsidRDefault="006F1E0E" w:rsidP="006F1E0E">
            <w:pPr>
              <w:suppressAutoHyphens/>
              <w:spacing w:line="100" w:lineRule="atLeast"/>
              <w:jc w:val="both"/>
              <w:rPr>
                <w:rFonts w:ascii="Times New Roman" w:hAnsi="Times New Roman"/>
                <w:sz w:val="24"/>
                <w:szCs w:val="24"/>
                <w:lang w:eastAsia="sk-SK"/>
              </w:rPr>
            </w:pPr>
            <w:r w:rsidRPr="00B17D33">
              <w:rPr>
                <w:rFonts w:ascii="Times New Roman" w:hAnsi="Times New Roman"/>
                <w:sz w:val="24"/>
                <w:szCs w:val="24"/>
                <w:lang w:eastAsia="sk-SK"/>
              </w:rPr>
              <w:t xml:space="preserve">Podľa doložky vybraných vplyvov má materiál negatívne vplyvy na rozpočet verejnej správy, ktoré sú rozpočtovo zabezpečené. V analýze vplyvov na rozpočet verejnej správy sú kvantifikované výdavky v roku 2024 v sume 349 716 eur s tým, že financovanie je zabezpečené v kapitole MF SR (0EK 0D IT – úrad v sume 190 000 eur a 0EK 0D IT – FR SR v sume 159 716 eur). V tabuľke č. 1 v riadku „Financovanie zabezpečené v rozpočte“ je uvedený nesprávny súčet 235 716 (190 000 + 159 716). Správne má byť 349 716, čo Komisia žiada opraviť. </w:t>
            </w:r>
          </w:p>
          <w:p w:rsidR="006F1E0E" w:rsidRPr="00B17D33" w:rsidRDefault="006F1E0E" w:rsidP="006F1E0E">
            <w:pPr>
              <w:suppressAutoHyphens/>
              <w:spacing w:line="100" w:lineRule="atLeast"/>
              <w:jc w:val="both"/>
              <w:rPr>
                <w:rFonts w:ascii="Times New Roman" w:hAnsi="Times New Roman"/>
                <w:sz w:val="24"/>
                <w:szCs w:val="24"/>
                <w:lang w:eastAsia="sk-SK"/>
              </w:rPr>
            </w:pPr>
            <w:r w:rsidRPr="00B17D33">
              <w:rPr>
                <w:rFonts w:ascii="Times New Roman" w:hAnsi="Times New Roman"/>
                <w:sz w:val="24"/>
                <w:szCs w:val="24"/>
                <w:lang w:eastAsia="sk-SK"/>
              </w:rPr>
              <w:t>V rámčeku časti 2.1.1. Financovanie návrhu Komisia žiada text poslednej vety upraviť nasledovne: „Finančné prostriedky potrebné na úpravu informačných systémov budú zabezpečené v rámci schválených limitov výdavkov kapitoly MF SR na rok 2024.“.</w:t>
            </w:r>
          </w:p>
          <w:p w:rsidR="006F1E0E" w:rsidRPr="00B17D33" w:rsidRDefault="006F1E0E" w:rsidP="006F1E0E">
            <w:pPr>
              <w:suppressAutoHyphens/>
              <w:spacing w:line="100" w:lineRule="atLeast"/>
              <w:jc w:val="both"/>
              <w:rPr>
                <w:rFonts w:ascii="Arial" w:hAnsi="Arial" w:cs="Arial"/>
                <w:sz w:val="24"/>
                <w:szCs w:val="24"/>
                <w:lang w:eastAsia="sk-SK"/>
              </w:rPr>
            </w:pPr>
            <w:r w:rsidRPr="00B17D33">
              <w:rPr>
                <w:rFonts w:ascii="Times New Roman" w:hAnsi="Times New Roman"/>
                <w:sz w:val="24"/>
                <w:szCs w:val="24"/>
                <w:lang w:eastAsia="sk-SK"/>
              </w:rPr>
              <w:t>Vyhodnotenie: Materiál bol upravený.</w:t>
            </w:r>
          </w:p>
          <w:p w:rsidR="006F1E0E" w:rsidRPr="00B17D33" w:rsidRDefault="006F1E0E" w:rsidP="006F1E0E">
            <w:pPr>
              <w:tabs>
                <w:tab w:val="center" w:pos="6379"/>
              </w:tabs>
              <w:suppressAutoHyphens/>
              <w:spacing w:line="100" w:lineRule="atLeast"/>
              <w:ind w:right="-2"/>
              <w:jc w:val="both"/>
              <w:rPr>
                <w:rFonts w:ascii="Arial" w:hAnsi="Arial" w:cs="Arial"/>
                <w:bCs/>
                <w:sz w:val="24"/>
                <w:szCs w:val="24"/>
                <w:lang w:eastAsia="ar-SA"/>
              </w:rPr>
            </w:pPr>
          </w:p>
          <w:p w:rsidR="006F1E0E" w:rsidRPr="00B17D33" w:rsidRDefault="006F1E0E" w:rsidP="006F1E0E">
            <w:pPr>
              <w:suppressAutoHyphens/>
              <w:spacing w:line="100" w:lineRule="atLeast"/>
              <w:jc w:val="both"/>
              <w:rPr>
                <w:rFonts w:ascii="Times New Roman" w:hAnsi="Times New Roman"/>
                <w:b/>
                <w:sz w:val="24"/>
                <w:szCs w:val="24"/>
                <w:lang w:eastAsia="ar-SA"/>
              </w:rPr>
            </w:pPr>
            <w:r w:rsidRPr="00B17D33">
              <w:rPr>
                <w:rFonts w:ascii="Times New Roman" w:hAnsi="Times New Roman"/>
                <w:b/>
                <w:sz w:val="24"/>
                <w:szCs w:val="24"/>
                <w:lang w:eastAsia="ar-SA"/>
              </w:rPr>
              <w:t>K vplyvom na informatizáciu spoločnosti</w:t>
            </w:r>
          </w:p>
          <w:p w:rsidR="006F1E0E" w:rsidRPr="00B17D33" w:rsidRDefault="006F1E0E" w:rsidP="006F1E0E">
            <w:pPr>
              <w:suppressAutoHyphens/>
              <w:spacing w:line="100" w:lineRule="atLeast"/>
              <w:jc w:val="both"/>
              <w:rPr>
                <w:rFonts w:ascii="Times New Roman" w:hAnsi="Times New Roman"/>
                <w:sz w:val="24"/>
                <w:szCs w:val="24"/>
                <w:lang w:eastAsia="ar-SA"/>
              </w:rPr>
            </w:pPr>
            <w:r w:rsidRPr="00B17D33">
              <w:rPr>
                <w:rFonts w:ascii="Times New Roman" w:hAnsi="Times New Roman"/>
                <w:sz w:val="24"/>
                <w:szCs w:val="24"/>
                <w:lang w:eastAsia="ar-SA"/>
              </w:rPr>
              <w:t xml:space="preserve">Komisia súhlasí s tvrdením predkladateľa, že predmetný návrh zákona má vplyv na informatizáciu spoločnosti. V bode 6.1. sa však uvádzajú iba koncové elektronické služby, nie aplikačné. </w:t>
            </w:r>
          </w:p>
          <w:p w:rsidR="006F1E0E" w:rsidRPr="00B17D33" w:rsidRDefault="006F1E0E" w:rsidP="006F1E0E">
            <w:pPr>
              <w:suppressAutoHyphens/>
              <w:spacing w:line="100" w:lineRule="atLeast"/>
              <w:jc w:val="both"/>
              <w:rPr>
                <w:rFonts w:ascii="Times New Roman" w:hAnsi="Times New Roman"/>
                <w:b/>
                <w:bCs/>
                <w:sz w:val="24"/>
                <w:szCs w:val="24"/>
                <w:lang w:eastAsia="ar-SA"/>
              </w:rPr>
            </w:pPr>
            <w:r w:rsidRPr="00B17D33">
              <w:rPr>
                <w:rFonts w:ascii="Times New Roman" w:hAnsi="Times New Roman"/>
                <w:sz w:val="24"/>
                <w:szCs w:val="24"/>
                <w:lang w:eastAsia="ar-SA"/>
              </w:rPr>
              <w:t>Vyhodnotenie: Materiál bol upravený.</w:t>
            </w:r>
          </w:p>
          <w:p w:rsidR="006F1E0E" w:rsidRPr="00B17D33" w:rsidRDefault="006F1E0E" w:rsidP="006F1E0E">
            <w:pPr>
              <w:rPr>
                <w:rFonts w:ascii="Times New Roman" w:hAnsi="Times New Roman"/>
                <w:b/>
                <w:sz w:val="24"/>
                <w:szCs w:val="24"/>
                <w:lang w:eastAsia="sk-SK"/>
              </w:rPr>
            </w:pPr>
          </w:p>
        </w:tc>
      </w:tr>
      <w:tr w:rsidR="006F1E0E" w:rsidRPr="00B043B4" w:rsidTr="006F1E0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6F1E0E" w:rsidRPr="00B17D33" w:rsidRDefault="006F1E0E" w:rsidP="006F1E0E">
            <w:pPr>
              <w:numPr>
                <w:ilvl w:val="0"/>
                <w:numId w:val="2"/>
              </w:numPr>
              <w:ind w:left="450" w:hanging="425"/>
              <w:contextualSpacing/>
              <w:jc w:val="both"/>
              <w:rPr>
                <w:rFonts w:ascii="Times New Roman" w:eastAsia="Calibri" w:hAnsi="Times New Roman"/>
                <w:b/>
                <w:sz w:val="24"/>
                <w:szCs w:val="24"/>
              </w:rPr>
            </w:pPr>
            <w:r w:rsidRPr="00B17D33">
              <w:rPr>
                <w:rFonts w:ascii="Times New Roman" w:eastAsia="Calibri" w:hAnsi="Times New Roman"/>
                <w:b/>
                <w:sz w:val="24"/>
                <w:szCs w:val="24"/>
              </w:rPr>
              <w:lastRenderedPageBreak/>
              <w:t>Stanovisko Komisie na posudzovanie vybraných vplyvov zo záverečného posúdenia č. ..........</w:t>
            </w:r>
            <w:r w:rsidRPr="00B17D33">
              <w:rPr>
                <w:rFonts w:ascii="Times New Roman" w:eastAsia="Calibri" w:hAnsi="Times New Roman"/>
                <w:sz w:val="24"/>
                <w:szCs w:val="24"/>
              </w:rPr>
              <w:t xml:space="preserve"> (v prípade, ak sa uskutočnilo v zmysle bodu 9.1. Jednotnej metodiky) </w:t>
            </w:r>
          </w:p>
        </w:tc>
      </w:tr>
      <w:tr w:rsidR="006F1E0E" w:rsidRPr="00B043B4" w:rsidTr="006F1E0E">
        <w:tblPrEx>
          <w:tblBorders>
            <w:insideH w:val="single" w:sz="4" w:space="0" w:color="FFFFFF"/>
            <w:insideV w:val="single" w:sz="4" w:space="0" w:color="FFFFFF"/>
          </w:tblBorders>
        </w:tblPrEx>
        <w:tc>
          <w:tcPr>
            <w:tcW w:w="9176" w:type="dxa"/>
            <w:shd w:val="clear" w:color="auto" w:fill="FFFFFF"/>
          </w:tcPr>
          <w:p w:rsidR="006F1E0E" w:rsidRPr="00B17D33" w:rsidRDefault="006F1E0E" w:rsidP="006F1E0E">
            <w:pPr>
              <w:rPr>
                <w:rFonts w:ascii="Times New Roman" w:hAnsi="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F1E0E" w:rsidRPr="00B17D33" w:rsidTr="006F1E0E">
              <w:trPr>
                <w:trHeight w:val="396"/>
              </w:trPr>
              <w:tc>
                <w:tcPr>
                  <w:tcW w:w="2552" w:type="dxa"/>
                </w:tcPr>
                <w:p w:rsidR="006F1E0E" w:rsidRPr="00B17D33" w:rsidRDefault="006F1E0E" w:rsidP="006F1E0E">
                  <w:pPr>
                    <w:rPr>
                      <w:rFonts w:ascii="Times New Roman" w:hAnsi="Times New Roman"/>
                      <w:b/>
                      <w:sz w:val="24"/>
                      <w:szCs w:val="24"/>
                      <w:lang w:eastAsia="sk-SK"/>
                    </w:rPr>
                  </w:pPr>
                  <w:sdt>
                    <w:sdtPr>
                      <w:rPr>
                        <w:rFonts w:ascii="Times New Roman" w:hAnsi="Times New Roman"/>
                        <w:b/>
                        <w:sz w:val="24"/>
                        <w:szCs w:val="24"/>
                        <w:lang w:eastAsia="sk-SK"/>
                      </w:rPr>
                      <w:id w:val="888232876"/>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Súhlasné </w:t>
                  </w:r>
                </w:p>
              </w:tc>
              <w:tc>
                <w:tcPr>
                  <w:tcW w:w="3827" w:type="dxa"/>
                </w:tcPr>
                <w:p w:rsidR="006F1E0E" w:rsidRPr="00B17D33" w:rsidRDefault="006F1E0E" w:rsidP="006F1E0E">
                  <w:pPr>
                    <w:rPr>
                      <w:rFonts w:ascii="Times New Roman" w:hAnsi="Times New Roman"/>
                      <w:b/>
                      <w:sz w:val="24"/>
                      <w:szCs w:val="24"/>
                      <w:lang w:eastAsia="sk-SK"/>
                    </w:rPr>
                  </w:pPr>
                  <w:sdt>
                    <w:sdtPr>
                      <w:rPr>
                        <w:rFonts w:ascii="Times New Roman" w:hAnsi="Times New Roman"/>
                        <w:b/>
                        <w:sz w:val="24"/>
                        <w:szCs w:val="24"/>
                        <w:lang w:eastAsia="sk-SK"/>
                      </w:rPr>
                      <w:id w:val="953831761"/>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Súhlasné s  návrhom na dopracovanie</w:t>
                  </w:r>
                </w:p>
              </w:tc>
              <w:tc>
                <w:tcPr>
                  <w:tcW w:w="2534" w:type="dxa"/>
                </w:tcPr>
                <w:p w:rsidR="006F1E0E" w:rsidRPr="00B17D33" w:rsidRDefault="006F1E0E" w:rsidP="006F1E0E">
                  <w:pPr>
                    <w:ind w:right="459"/>
                    <w:rPr>
                      <w:rFonts w:ascii="Times New Roman" w:hAnsi="Times New Roman"/>
                      <w:b/>
                      <w:sz w:val="24"/>
                      <w:szCs w:val="24"/>
                      <w:lang w:eastAsia="sk-SK"/>
                    </w:rPr>
                  </w:pPr>
                  <w:sdt>
                    <w:sdtPr>
                      <w:rPr>
                        <w:rFonts w:ascii="Times New Roman" w:hAnsi="Times New Roman"/>
                        <w:b/>
                        <w:sz w:val="24"/>
                        <w:szCs w:val="24"/>
                        <w:lang w:eastAsia="sk-SK"/>
                      </w:rPr>
                      <w:id w:val="-361740452"/>
                      <w14:checkbox>
                        <w14:checked w14:val="0"/>
                        <w14:checkedState w14:val="2612" w14:font="MS Gothic"/>
                        <w14:uncheckedState w14:val="2610" w14:font="MS Gothic"/>
                      </w14:checkbox>
                    </w:sdtPr>
                    <w:sdtContent>
                      <w:r w:rsidRPr="00B17D33">
                        <w:rPr>
                          <w:rFonts w:ascii="MS Gothic" w:eastAsia="MS Gothic" w:hAnsi="MS Gothic" w:hint="eastAsia"/>
                          <w:b/>
                          <w:sz w:val="24"/>
                          <w:szCs w:val="24"/>
                          <w:lang w:eastAsia="sk-SK"/>
                        </w:rPr>
                        <w:t>☐</w:t>
                      </w:r>
                    </w:sdtContent>
                  </w:sdt>
                  <w:r w:rsidRPr="00B17D33">
                    <w:rPr>
                      <w:rFonts w:ascii="Times New Roman" w:hAnsi="Times New Roman"/>
                      <w:b/>
                      <w:sz w:val="24"/>
                      <w:szCs w:val="24"/>
                      <w:lang w:eastAsia="sk-SK"/>
                    </w:rPr>
                    <w:t xml:space="preserve">  Nesúhlasné</w:t>
                  </w:r>
                </w:p>
              </w:tc>
            </w:tr>
          </w:tbl>
          <w:p w:rsidR="006F1E0E" w:rsidRPr="00B17D33" w:rsidRDefault="006F1E0E" w:rsidP="006F1E0E">
            <w:pPr>
              <w:jc w:val="both"/>
              <w:rPr>
                <w:rFonts w:ascii="Times New Roman" w:hAnsi="Times New Roman"/>
                <w:b/>
                <w:sz w:val="24"/>
                <w:szCs w:val="24"/>
                <w:lang w:eastAsia="sk-SK"/>
              </w:rPr>
            </w:pPr>
            <w:r w:rsidRPr="00B17D33">
              <w:rPr>
                <w:rFonts w:ascii="Times New Roman" w:hAnsi="Times New Roman"/>
                <w:b/>
                <w:sz w:val="24"/>
                <w:szCs w:val="24"/>
                <w:lang w:eastAsia="sk-SK"/>
              </w:rPr>
              <w:t>Uveďte pripomienky zo stanoviska Komisie z časti II. spolu s Vaším vyhodnotením:</w:t>
            </w:r>
          </w:p>
          <w:p w:rsidR="006F1E0E" w:rsidRPr="00B17D33" w:rsidRDefault="006F1E0E" w:rsidP="006F1E0E">
            <w:pPr>
              <w:rPr>
                <w:rFonts w:ascii="Times New Roman" w:hAnsi="Times New Roman"/>
                <w:b/>
                <w:sz w:val="24"/>
                <w:szCs w:val="24"/>
                <w:lang w:eastAsia="sk-SK"/>
              </w:rPr>
            </w:pPr>
          </w:p>
          <w:p w:rsidR="006F1E0E" w:rsidRPr="00B17D33" w:rsidRDefault="006F1E0E" w:rsidP="006F1E0E">
            <w:pPr>
              <w:rPr>
                <w:rFonts w:ascii="Times New Roman" w:hAnsi="Times New Roman"/>
                <w:b/>
                <w:sz w:val="24"/>
                <w:szCs w:val="24"/>
                <w:lang w:eastAsia="sk-SK"/>
              </w:rPr>
            </w:pPr>
          </w:p>
        </w:tc>
      </w:tr>
    </w:tbl>
    <w:p w:rsidR="006F1E0E" w:rsidRDefault="006F1E0E" w:rsidP="006F1E0E"/>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B17D33" w:rsidRPr="00B14AD5" w:rsidRDefault="00B17D33" w:rsidP="00B17D33">
      <w:pPr>
        <w:spacing w:after="0" w:line="240" w:lineRule="auto"/>
        <w:jc w:val="center"/>
        <w:rPr>
          <w:rFonts w:ascii="Times New Roman" w:hAnsi="Times New Roman"/>
          <w:b/>
          <w:bCs/>
          <w:sz w:val="28"/>
          <w:szCs w:val="28"/>
          <w:lang w:eastAsia="sk-SK"/>
        </w:rPr>
      </w:pPr>
      <w:r w:rsidRPr="00B14AD5">
        <w:rPr>
          <w:rFonts w:ascii="Times New Roman" w:hAnsi="Times New Roman"/>
          <w:b/>
          <w:bCs/>
          <w:sz w:val="28"/>
          <w:szCs w:val="28"/>
          <w:lang w:eastAsia="sk-SK"/>
        </w:rPr>
        <w:lastRenderedPageBreak/>
        <w:t>Analýza vplyvov na rozpočet verejnej správy,</w:t>
      </w:r>
    </w:p>
    <w:p w:rsidR="00B17D33" w:rsidRPr="00B14AD5" w:rsidRDefault="00B17D33" w:rsidP="00B17D33">
      <w:pPr>
        <w:spacing w:after="0" w:line="240" w:lineRule="auto"/>
        <w:jc w:val="center"/>
        <w:rPr>
          <w:rFonts w:ascii="Times New Roman" w:hAnsi="Times New Roman"/>
          <w:b/>
          <w:bCs/>
          <w:sz w:val="28"/>
          <w:szCs w:val="28"/>
          <w:lang w:eastAsia="sk-SK"/>
        </w:rPr>
      </w:pPr>
      <w:r w:rsidRPr="00B14AD5">
        <w:rPr>
          <w:rFonts w:ascii="Times New Roman" w:hAnsi="Times New Roman"/>
          <w:b/>
          <w:bCs/>
          <w:sz w:val="28"/>
          <w:szCs w:val="28"/>
          <w:lang w:eastAsia="sk-SK"/>
        </w:rPr>
        <w:t>na zamestnanosť vo verejnej správe a financovanie návrhu</w:t>
      </w:r>
    </w:p>
    <w:p w:rsidR="00B17D33" w:rsidRPr="00B14AD5" w:rsidRDefault="00B17D33" w:rsidP="00B17D33">
      <w:pPr>
        <w:spacing w:after="0" w:line="240" w:lineRule="auto"/>
        <w:jc w:val="right"/>
        <w:rPr>
          <w:rFonts w:ascii="Times New Roman" w:hAnsi="Times New Roman"/>
          <w:b/>
          <w:bCs/>
          <w:sz w:val="24"/>
          <w:szCs w:val="24"/>
          <w:lang w:eastAsia="sk-SK"/>
        </w:rPr>
      </w:pPr>
    </w:p>
    <w:p w:rsidR="00B17D33" w:rsidRPr="00B14AD5" w:rsidRDefault="00B17D33" w:rsidP="00B17D33">
      <w:pPr>
        <w:spacing w:after="0" w:line="240" w:lineRule="auto"/>
        <w:jc w:val="right"/>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2.1 Zhrnutie vplyvov na rozpočet verejnej správy v návrhu</w:t>
      </w:r>
    </w:p>
    <w:p w:rsidR="00B17D33" w:rsidRPr="00B14AD5" w:rsidRDefault="00B17D33" w:rsidP="00B17D33">
      <w:pPr>
        <w:spacing w:after="0" w:line="240" w:lineRule="auto"/>
        <w:jc w:val="right"/>
        <w:rPr>
          <w:rFonts w:ascii="Times New Roman" w:hAnsi="Times New Roman"/>
          <w:sz w:val="20"/>
          <w:szCs w:val="20"/>
          <w:lang w:eastAsia="sk-SK"/>
        </w:rPr>
      </w:pPr>
      <w:r w:rsidRPr="00B14AD5">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17D33" w:rsidRPr="00B14AD5" w:rsidTr="00B101A4">
        <w:trPr>
          <w:cantSplit/>
          <w:trHeight w:val="194"/>
          <w:jc w:val="center"/>
        </w:trPr>
        <w:tc>
          <w:tcPr>
            <w:tcW w:w="4661" w:type="dxa"/>
            <w:vMerge w:val="restart"/>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bookmarkStart w:id="0" w:name="OLE_LINK1"/>
            <w:r w:rsidRPr="00B14AD5">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Vplyv na rozpočet verejnej správy (v eurách)</w:t>
            </w:r>
          </w:p>
        </w:tc>
      </w:tr>
      <w:tr w:rsidR="00B17D33" w:rsidRPr="00B14AD5" w:rsidTr="00B101A4">
        <w:trPr>
          <w:cantSplit/>
          <w:trHeight w:val="70"/>
          <w:jc w:val="center"/>
        </w:trPr>
        <w:tc>
          <w:tcPr>
            <w:tcW w:w="4661" w:type="dxa"/>
            <w:vMerge/>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267" w:type="dxa"/>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267" w:type="dxa"/>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267" w:type="dxa"/>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r>
      <w:tr w:rsidR="00B17D33" w:rsidRPr="00B14AD5" w:rsidTr="00B101A4">
        <w:trPr>
          <w:trHeight w:val="70"/>
          <w:jc w:val="center"/>
        </w:trPr>
        <w:tc>
          <w:tcPr>
            <w:tcW w:w="4661" w:type="dxa"/>
            <w:shd w:val="clear" w:color="auto" w:fill="C0C0C0"/>
            <w:noWrap/>
            <w:vAlign w:val="center"/>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b/>
                <w:bCs/>
                <w:sz w:val="24"/>
                <w:szCs w:val="24"/>
                <w:lang w:eastAsia="sk-SK"/>
              </w:rPr>
              <w:t>Príjmy verejnej správy celkom</w:t>
            </w:r>
          </w:p>
        </w:tc>
        <w:tc>
          <w:tcPr>
            <w:tcW w:w="1267" w:type="dxa"/>
            <w:shd w:val="clear" w:color="auto" w:fill="C0C0C0"/>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r>
      <w:tr w:rsidR="00B17D33" w:rsidRPr="00B14AD5" w:rsidTr="00B101A4">
        <w:trPr>
          <w:trHeight w:val="132"/>
          <w:jc w:val="center"/>
        </w:trPr>
        <w:tc>
          <w:tcPr>
            <w:tcW w:w="4661" w:type="dxa"/>
            <w:noWrap/>
            <w:vAlign w:val="center"/>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v tom: za každý subjekt verejnej správy zvlášť</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xml:space="preserve">z toho:  </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ŠR</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ind w:left="259"/>
              <w:rPr>
                <w:rFonts w:ascii="Times New Roman" w:hAnsi="Times New Roman"/>
                <w:b/>
                <w:bCs/>
                <w:i/>
                <w:iCs/>
                <w:sz w:val="24"/>
                <w:szCs w:val="24"/>
                <w:lang w:eastAsia="sk-SK"/>
              </w:rPr>
            </w:pPr>
            <w:r w:rsidRPr="00B14AD5">
              <w:rPr>
                <w:rFonts w:ascii="Times New Roman" w:hAnsi="Times New Roman"/>
                <w:bCs/>
                <w:i/>
                <w:iCs/>
                <w:sz w:val="24"/>
                <w:szCs w:val="24"/>
                <w:lang w:eastAsia="sk-SK"/>
              </w:rPr>
              <w:t>Rozpočtové prostriedky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ind w:left="259"/>
              <w:rPr>
                <w:rFonts w:ascii="Times New Roman" w:hAnsi="Times New Roman"/>
                <w:bCs/>
                <w:i/>
                <w:iCs/>
                <w:sz w:val="24"/>
                <w:szCs w:val="24"/>
                <w:lang w:eastAsia="sk-SK"/>
              </w:rPr>
            </w:pPr>
            <w:r w:rsidRPr="00B14AD5">
              <w:rPr>
                <w:rFonts w:ascii="Times New Roman" w:hAnsi="Times New Roman"/>
                <w:bCs/>
                <w:i/>
                <w:iCs/>
                <w:sz w:val="24"/>
                <w:szCs w:val="24"/>
                <w:lang w:eastAsia="sk-SK"/>
              </w:rPr>
              <w:t>EÚ zdroje</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obce</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vyššie územné celky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ostatné subjekty verejnej správy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shd w:val="clear" w:color="auto" w:fill="C0C0C0"/>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Výdavky verejnej správy celkom</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349 716</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 xml:space="preserve">0   </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sz w:val="24"/>
                <w:szCs w:val="24"/>
                <w:lang w:eastAsia="sk-SK"/>
              </w:rPr>
            </w:pPr>
            <w:r w:rsidRPr="00B0324C">
              <w:rPr>
                <w:rFonts w:ascii="Times New Roman" w:hAnsi="Times New Roman"/>
                <w:sz w:val="24"/>
                <w:szCs w:val="24"/>
                <w:lang w:eastAsia="sk-SK"/>
              </w:rPr>
              <w:t>v tom: kapitola MF SR/0EK 0D IT financované zo ŠR (</w:t>
            </w:r>
            <w:proofErr w:type="spellStart"/>
            <w:r w:rsidRPr="00B0324C">
              <w:rPr>
                <w:rFonts w:ascii="Times New Roman" w:hAnsi="Times New Roman"/>
                <w:sz w:val="24"/>
                <w:szCs w:val="24"/>
                <w:lang w:eastAsia="sk-SK"/>
              </w:rPr>
              <w:t>org</w:t>
            </w:r>
            <w:proofErr w:type="spellEnd"/>
            <w:r w:rsidRPr="00B0324C">
              <w:rPr>
                <w:rFonts w:ascii="Times New Roman" w:hAnsi="Times New Roman"/>
                <w:sz w:val="24"/>
                <w:szCs w:val="24"/>
                <w:lang w:eastAsia="sk-SK"/>
              </w:rPr>
              <w:t>. MF SR – úrad, FR SR)</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349 716</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xml:space="preserve">z toho: </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ŠR</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349 716</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ind w:left="259"/>
              <w:rPr>
                <w:rFonts w:ascii="Times New Roman" w:hAnsi="Times New Roman"/>
                <w:b/>
                <w:bCs/>
                <w:i/>
                <w:iCs/>
                <w:sz w:val="24"/>
                <w:szCs w:val="24"/>
                <w:lang w:eastAsia="sk-SK"/>
              </w:rPr>
            </w:pPr>
            <w:r w:rsidRPr="00B14AD5">
              <w:rPr>
                <w:rFonts w:ascii="Times New Roman" w:hAnsi="Times New Roman"/>
                <w:bCs/>
                <w:i/>
                <w:iCs/>
                <w:sz w:val="24"/>
                <w:szCs w:val="24"/>
                <w:lang w:eastAsia="sk-SK"/>
              </w:rPr>
              <w:t>Rozpočtové prostriedky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349 716</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Cs/>
                <w:i/>
                <w:iCs/>
                <w:sz w:val="24"/>
                <w:szCs w:val="24"/>
                <w:lang w:eastAsia="sk-SK"/>
              </w:rPr>
            </w:pPr>
            <w:r w:rsidRPr="00B14AD5">
              <w:rPr>
                <w:rFonts w:ascii="Times New Roman" w:hAnsi="Times New Roman"/>
                <w:bCs/>
                <w:i/>
                <w:iCs/>
                <w:sz w:val="24"/>
                <w:szCs w:val="24"/>
                <w:lang w:eastAsia="sk-SK"/>
              </w:rPr>
              <w:t xml:space="preserve">    EÚ zdroje</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Cs/>
                <w:i/>
                <w:iCs/>
                <w:sz w:val="24"/>
                <w:szCs w:val="24"/>
                <w:lang w:eastAsia="sk-SK"/>
              </w:rPr>
            </w:pPr>
            <w:r w:rsidRPr="00B14AD5">
              <w:rPr>
                <w:rFonts w:ascii="Times New Roman" w:hAnsi="Times New Roman"/>
                <w:bCs/>
                <w:i/>
                <w:iCs/>
                <w:sz w:val="24"/>
                <w:szCs w:val="24"/>
                <w:lang w:eastAsia="sk-SK"/>
              </w:rPr>
              <w:t xml:space="preserve">    Spolufinancovanie</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obce</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ind w:left="203"/>
              <w:rPr>
                <w:rFonts w:ascii="Times New Roman" w:hAnsi="Times New Roman"/>
                <w:bCs/>
                <w:i/>
                <w:iCs/>
                <w:sz w:val="24"/>
                <w:szCs w:val="24"/>
                <w:lang w:eastAsia="sk-SK"/>
              </w:rPr>
            </w:pPr>
            <w:r w:rsidRPr="00B14AD5">
              <w:rPr>
                <w:rFonts w:ascii="Times New Roman" w:hAnsi="Times New Roman"/>
                <w:bCs/>
                <w:i/>
                <w:iCs/>
                <w:sz w:val="24"/>
                <w:szCs w:val="24"/>
                <w:lang w:eastAsia="sk-SK"/>
              </w:rPr>
              <w:t xml:space="preserve">z toho vplyv nových úloh v zmysle ods. 2 Čl. 6 ústavného zákona č. 493/2011 Z. z. </w:t>
            </w:r>
          </w:p>
          <w:p w:rsidR="00B17D33" w:rsidRPr="00B14AD5" w:rsidRDefault="00B17D33" w:rsidP="00B101A4">
            <w:pPr>
              <w:spacing w:after="0" w:line="240" w:lineRule="auto"/>
              <w:ind w:left="203"/>
              <w:rPr>
                <w:rFonts w:ascii="Times New Roman" w:hAnsi="Times New Roman"/>
                <w:b/>
                <w:bCs/>
                <w:i/>
                <w:iCs/>
                <w:sz w:val="24"/>
                <w:szCs w:val="24"/>
                <w:lang w:eastAsia="sk-SK"/>
              </w:rPr>
            </w:pPr>
            <w:r w:rsidRPr="00B14AD5">
              <w:rPr>
                <w:rFonts w:ascii="Times New Roman" w:hAnsi="Times New Roman"/>
                <w:bCs/>
                <w:i/>
                <w:iCs/>
                <w:sz w:val="24"/>
                <w:szCs w:val="24"/>
                <w:lang w:eastAsia="sk-SK"/>
              </w:rPr>
              <w:t>o rozpočtovej zodpovednosti</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vyššie územné celky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125"/>
          <w:jc w:val="center"/>
        </w:trPr>
        <w:tc>
          <w:tcPr>
            <w:tcW w:w="4661" w:type="dxa"/>
            <w:noWrap/>
            <w:vAlign w:val="center"/>
          </w:tcPr>
          <w:p w:rsidR="00B17D33" w:rsidRPr="00B14AD5" w:rsidRDefault="00B17D33" w:rsidP="00B101A4">
            <w:pPr>
              <w:spacing w:after="0" w:line="240" w:lineRule="auto"/>
              <w:ind w:left="203"/>
              <w:rPr>
                <w:rFonts w:ascii="Times New Roman" w:hAnsi="Times New Roman"/>
                <w:bCs/>
                <w:i/>
                <w:iCs/>
                <w:sz w:val="24"/>
                <w:szCs w:val="24"/>
                <w:lang w:eastAsia="sk-SK"/>
              </w:rPr>
            </w:pPr>
            <w:r w:rsidRPr="00B14AD5">
              <w:rPr>
                <w:rFonts w:ascii="Times New Roman" w:hAnsi="Times New Roman"/>
                <w:bCs/>
                <w:i/>
                <w:iCs/>
                <w:sz w:val="24"/>
                <w:szCs w:val="24"/>
                <w:lang w:eastAsia="sk-SK"/>
              </w:rPr>
              <w:t xml:space="preserve">z toho vplyv nových úloh v zmysle ods. 2 Čl. 6 ústavného zákona č. 493/2011 Z. z. </w:t>
            </w:r>
          </w:p>
          <w:p w:rsidR="00B17D33" w:rsidRPr="00B14AD5" w:rsidRDefault="00B17D33" w:rsidP="00B101A4">
            <w:pPr>
              <w:spacing w:after="0" w:line="240" w:lineRule="auto"/>
              <w:ind w:left="203"/>
              <w:rPr>
                <w:rFonts w:ascii="Times New Roman" w:hAnsi="Times New Roman"/>
                <w:b/>
                <w:bCs/>
                <w:i/>
                <w:iCs/>
                <w:sz w:val="24"/>
                <w:szCs w:val="24"/>
                <w:lang w:eastAsia="sk-SK"/>
              </w:rPr>
            </w:pPr>
            <w:r w:rsidRPr="00B14AD5">
              <w:rPr>
                <w:rFonts w:ascii="Times New Roman" w:hAnsi="Times New Roman"/>
                <w:bCs/>
                <w:i/>
                <w:iCs/>
                <w:sz w:val="24"/>
                <w:szCs w:val="24"/>
                <w:lang w:eastAsia="sk-SK"/>
              </w:rPr>
              <w:t>o rozpočtovej zodpovednosti</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i/>
                <w:iCs/>
                <w:sz w:val="24"/>
                <w:szCs w:val="24"/>
                <w:lang w:eastAsia="sk-SK"/>
              </w:rPr>
              <w:t>- vplyv na ostatné subjekty verejnej správy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shd w:val="clear" w:color="auto" w:fill="BFBFBF" w:themeFill="background1" w:themeFillShade="BF"/>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ŠR</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obce</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vyššie územné celky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ostatné subjekty verejnej správy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shd w:val="clear" w:color="auto" w:fill="BFBFBF" w:themeFill="background1" w:themeFillShade="BF"/>
            <w:noWrap/>
            <w:vAlign w:val="center"/>
          </w:tcPr>
          <w:p w:rsidR="00B17D33" w:rsidRPr="00B14AD5" w:rsidRDefault="00B17D33" w:rsidP="00B101A4">
            <w:pPr>
              <w:spacing w:after="0" w:line="240" w:lineRule="auto"/>
              <w:rPr>
                <w:rFonts w:ascii="Times New Roman" w:hAnsi="Times New Roman"/>
                <w:b/>
                <w:sz w:val="24"/>
                <w:szCs w:val="24"/>
                <w:lang w:eastAsia="sk-SK"/>
              </w:rPr>
            </w:pPr>
            <w:r w:rsidRPr="00B14AD5">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sz w:val="24"/>
                <w:szCs w:val="24"/>
                <w:lang w:eastAsia="sk-SK"/>
              </w:rPr>
            </w:pPr>
            <w:r w:rsidRPr="00B14AD5">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sz w:val="24"/>
                <w:szCs w:val="24"/>
                <w:lang w:eastAsia="sk-SK"/>
              </w:rPr>
            </w:pPr>
            <w:r w:rsidRPr="00B14AD5">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sz w:val="24"/>
                <w:szCs w:val="24"/>
                <w:lang w:eastAsia="sk-SK"/>
              </w:rPr>
            </w:pPr>
            <w:r w:rsidRPr="00B14AD5">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sz w:val="24"/>
                <w:szCs w:val="24"/>
                <w:lang w:eastAsia="sk-SK"/>
              </w:rPr>
            </w:pPr>
            <w:r w:rsidRPr="00B14AD5">
              <w:rPr>
                <w:rFonts w:ascii="Times New Roman" w:hAnsi="Times New Roman"/>
                <w:b/>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ŠR</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obce</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i/>
                <w:iCs/>
                <w:sz w:val="24"/>
                <w:szCs w:val="24"/>
                <w:lang w:eastAsia="sk-SK"/>
              </w:rPr>
            </w:pPr>
            <w:r w:rsidRPr="00B14AD5">
              <w:rPr>
                <w:rFonts w:ascii="Times New Roman" w:hAnsi="Times New Roman"/>
                <w:b/>
                <w:bCs/>
                <w:i/>
                <w:iCs/>
                <w:sz w:val="24"/>
                <w:szCs w:val="24"/>
                <w:lang w:eastAsia="sk-SK"/>
              </w:rPr>
              <w:t>- vplyv na vyššie územné celky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i/>
                <w:iCs/>
                <w:sz w:val="24"/>
                <w:szCs w:val="24"/>
                <w:lang w:eastAsia="sk-SK"/>
              </w:rPr>
              <w:t>- vplyv na ostatné subjekty verejnej správy</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b/>
                <w:bCs/>
                <w:iCs/>
                <w:sz w:val="24"/>
                <w:szCs w:val="24"/>
                <w:lang w:eastAsia="sk-SK"/>
              </w:rPr>
            </w:pPr>
            <w:r w:rsidRPr="00B14AD5">
              <w:rPr>
                <w:rFonts w:ascii="Times New Roman" w:hAnsi="Times New Roman"/>
                <w:b/>
                <w:bCs/>
                <w:iCs/>
                <w:sz w:val="24"/>
                <w:szCs w:val="24"/>
                <w:lang w:eastAsia="sk-SK"/>
              </w:rPr>
              <w:t>0</w:t>
            </w:r>
          </w:p>
        </w:tc>
      </w:tr>
      <w:tr w:rsidR="00B17D33" w:rsidRPr="00B14AD5" w:rsidTr="00B101A4">
        <w:trPr>
          <w:trHeight w:val="70"/>
          <w:jc w:val="center"/>
        </w:trPr>
        <w:tc>
          <w:tcPr>
            <w:tcW w:w="4661" w:type="dxa"/>
            <w:shd w:val="clear" w:color="auto" w:fill="C0C0C0"/>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349 716</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C0C0C0"/>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r>
      <w:tr w:rsidR="00B17D33" w:rsidRPr="00B14AD5" w:rsidTr="00B101A4">
        <w:trPr>
          <w:trHeight w:val="70"/>
          <w:jc w:val="center"/>
        </w:trPr>
        <w:tc>
          <w:tcPr>
            <w:tcW w:w="4661" w:type="dxa"/>
            <w:noWrap/>
            <w:vAlign w:val="center"/>
          </w:tcPr>
          <w:p w:rsidR="00B17D33" w:rsidRPr="00B14AD5" w:rsidRDefault="00B17D33" w:rsidP="00B101A4">
            <w:pPr>
              <w:spacing w:after="0" w:line="240" w:lineRule="auto"/>
              <w:rPr>
                <w:rFonts w:ascii="Times New Roman" w:hAnsi="Times New Roman"/>
                <w:sz w:val="24"/>
                <w:szCs w:val="24"/>
                <w:lang w:eastAsia="sk-SK"/>
              </w:rPr>
            </w:pPr>
            <w:r w:rsidRPr="00B0324C">
              <w:rPr>
                <w:rFonts w:ascii="Times New Roman" w:hAnsi="Times New Roman"/>
                <w:sz w:val="24"/>
                <w:szCs w:val="24"/>
                <w:lang w:eastAsia="sk-SK"/>
              </w:rPr>
              <w:t>v tom: kapitola MF SR/0EK 0D IT financ</w:t>
            </w:r>
            <w:r>
              <w:rPr>
                <w:rFonts w:ascii="Times New Roman" w:hAnsi="Times New Roman"/>
                <w:sz w:val="24"/>
                <w:szCs w:val="24"/>
                <w:lang w:eastAsia="sk-SK"/>
              </w:rPr>
              <w:t>ované zo ŠR (</w:t>
            </w:r>
            <w:proofErr w:type="spellStart"/>
            <w:r>
              <w:rPr>
                <w:rFonts w:ascii="Times New Roman" w:hAnsi="Times New Roman"/>
                <w:sz w:val="24"/>
                <w:szCs w:val="24"/>
                <w:lang w:eastAsia="sk-SK"/>
              </w:rPr>
              <w:t>org</w:t>
            </w:r>
            <w:proofErr w:type="spellEnd"/>
            <w:r>
              <w:rPr>
                <w:rFonts w:ascii="Times New Roman" w:hAnsi="Times New Roman"/>
                <w:sz w:val="24"/>
                <w:szCs w:val="24"/>
                <w:lang w:eastAsia="sk-SK"/>
              </w:rPr>
              <w:t>. MF SR – úrad)</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Pr>
                <w:rFonts w:ascii="Times New Roman" w:hAnsi="Times New Roman"/>
                <w:b/>
                <w:bCs/>
                <w:sz w:val="24"/>
                <w:szCs w:val="24"/>
                <w:lang w:eastAsia="sk-SK"/>
              </w:rPr>
              <w:t>190 000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r w:rsidRPr="00B14AD5">
              <w:rPr>
                <w:rFonts w:ascii="Times New Roman" w:hAnsi="Times New Roman"/>
                <w:sz w:val="24"/>
                <w:szCs w:val="24"/>
                <w:lang w:eastAsia="sk-SK"/>
              </w:rPr>
              <w:t>0</w:t>
            </w:r>
          </w:p>
        </w:tc>
      </w:tr>
      <w:tr w:rsidR="00B17D33" w:rsidRPr="00B14AD5" w:rsidTr="00B101A4">
        <w:trPr>
          <w:trHeight w:val="70"/>
          <w:jc w:val="center"/>
        </w:trPr>
        <w:tc>
          <w:tcPr>
            <w:tcW w:w="4661" w:type="dxa"/>
            <w:noWrap/>
            <w:vAlign w:val="center"/>
          </w:tcPr>
          <w:p w:rsidR="00B17D33" w:rsidRPr="00B0324C" w:rsidRDefault="00B17D33" w:rsidP="00B101A4">
            <w:pPr>
              <w:spacing w:after="0" w:line="240" w:lineRule="auto"/>
              <w:rPr>
                <w:rFonts w:ascii="Times New Roman" w:hAnsi="Times New Roman"/>
                <w:sz w:val="24"/>
                <w:szCs w:val="24"/>
                <w:lang w:eastAsia="sk-SK"/>
              </w:rPr>
            </w:pPr>
            <w:r w:rsidRPr="00B0324C">
              <w:rPr>
                <w:rFonts w:ascii="Times New Roman" w:hAnsi="Times New Roman"/>
                <w:sz w:val="24"/>
                <w:szCs w:val="24"/>
                <w:lang w:eastAsia="sk-SK"/>
              </w:rPr>
              <w:t>kapitola MF SR/0EK 0D IT</w:t>
            </w:r>
            <w:r>
              <w:rPr>
                <w:rFonts w:ascii="Times New Roman" w:hAnsi="Times New Roman"/>
                <w:sz w:val="24"/>
                <w:szCs w:val="24"/>
                <w:lang w:eastAsia="sk-SK"/>
              </w:rPr>
              <w:t xml:space="preserve"> (</w:t>
            </w:r>
            <w:proofErr w:type="spellStart"/>
            <w:r>
              <w:rPr>
                <w:rFonts w:ascii="Times New Roman" w:hAnsi="Times New Roman"/>
                <w:sz w:val="24"/>
                <w:szCs w:val="24"/>
                <w:lang w:eastAsia="sk-SK"/>
              </w:rPr>
              <w:t>org</w:t>
            </w:r>
            <w:proofErr w:type="spellEnd"/>
            <w:r>
              <w:rPr>
                <w:rFonts w:ascii="Times New Roman" w:hAnsi="Times New Roman"/>
                <w:sz w:val="24"/>
                <w:szCs w:val="24"/>
                <w:lang w:eastAsia="sk-SK"/>
              </w:rPr>
              <w:t>. FR SR)</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p>
        </w:tc>
        <w:tc>
          <w:tcPr>
            <w:tcW w:w="1267" w:type="dxa"/>
            <w:noWrap/>
            <w:vAlign w:val="center"/>
          </w:tcPr>
          <w:p w:rsidR="00B17D33" w:rsidRDefault="00B17D33" w:rsidP="00B101A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159 716</w:t>
            </w: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p>
        </w:tc>
        <w:tc>
          <w:tcPr>
            <w:tcW w:w="1267" w:type="dxa"/>
            <w:noWrap/>
            <w:vAlign w:val="center"/>
          </w:tcPr>
          <w:p w:rsidR="00B17D33" w:rsidRPr="00B14AD5" w:rsidRDefault="00B17D33" w:rsidP="00B101A4">
            <w:pPr>
              <w:spacing w:after="0" w:line="240" w:lineRule="auto"/>
              <w:jc w:val="right"/>
              <w:rPr>
                <w:rFonts w:ascii="Times New Roman" w:hAnsi="Times New Roman"/>
                <w:sz w:val="24"/>
                <w:szCs w:val="24"/>
                <w:lang w:eastAsia="sk-SK"/>
              </w:rPr>
            </w:pPr>
          </w:p>
        </w:tc>
      </w:tr>
      <w:tr w:rsidR="00B17D33" w:rsidRPr="00B14AD5" w:rsidTr="00B101A4">
        <w:trPr>
          <w:trHeight w:val="70"/>
          <w:jc w:val="center"/>
        </w:trPr>
        <w:tc>
          <w:tcPr>
            <w:tcW w:w="4661" w:type="dxa"/>
            <w:shd w:val="clear" w:color="auto" w:fill="BFBFBF" w:themeFill="background1" w:themeFillShade="BF"/>
            <w:noWrap/>
            <w:vAlign w:val="center"/>
          </w:tcPr>
          <w:p w:rsidR="00B17D33" w:rsidRPr="00B14AD5" w:rsidRDefault="00B17D33" w:rsidP="00B101A4">
            <w:pPr>
              <w:spacing w:after="0" w:line="240" w:lineRule="auto"/>
              <w:rPr>
                <w:rFonts w:ascii="Times New Roman" w:hAnsi="Times New Roman"/>
                <w:b/>
                <w:sz w:val="24"/>
                <w:szCs w:val="24"/>
                <w:lang w:eastAsia="sk-SK"/>
              </w:rPr>
            </w:pPr>
            <w:r w:rsidRPr="00B14AD5">
              <w:rPr>
                <w:rFonts w:ascii="Times New Roman" w:hAnsi="Times New Roman"/>
                <w:b/>
                <w:sz w:val="24"/>
                <w:szCs w:val="24"/>
                <w:lang w:eastAsia="sk-SK"/>
              </w:rPr>
              <w:lastRenderedPageBreak/>
              <w:t>Iné ako rozpočtové zdroje</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r>
      <w:tr w:rsidR="00B17D33" w:rsidRPr="00B14AD5" w:rsidTr="00B101A4">
        <w:trPr>
          <w:trHeight w:val="70"/>
          <w:jc w:val="center"/>
        </w:trPr>
        <w:tc>
          <w:tcPr>
            <w:tcW w:w="4661" w:type="dxa"/>
            <w:shd w:val="clear" w:color="auto" w:fill="A6A6A6" w:themeFill="background1" w:themeFillShade="A6"/>
            <w:noWrap/>
            <w:vAlign w:val="center"/>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xml:space="preserve">Rozpočtovo nekrytý vplyv / </w:t>
            </w:r>
            <w:r w:rsidRPr="00A329F6">
              <w:rPr>
                <w:rFonts w:ascii="Times New Roman" w:hAnsi="Times New Roman"/>
                <w:b/>
                <w:bCs/>
                <w:sz w:val="24"/>
                <w:szCs w:val="24"/>
                <w:lang w:eastAsia="sk-SK"/>
              </w:rPr>
              <w:t>úspora</w:t>
            </w:r>
          </w:p>
        </w:tc>
        <w:tc>
          <w:tcPr>
            <w:tcW w:w="1267" w:type="dxa"/>
            <w:shd w:val="clear" w:color="auto" w:fill="A6A6A6" w:themeFill="background1" w:themeFillShade="A6"/>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17D33" w:rsidRPr="00B14AD5" w:rsidRDefault="00B17D33" w:rsidP="00B101A4">
            <w:pPr>
              <w:spacing w:after="0" w:line="240" w:lineRule="auto"/>
              <w:jc w:val="right"/>
              <w:rPr>
                <w:rFonts w:ascii="Times New Roman" w:hAnsi="Times New Roman"/>
                <w:b/>
                <w:bCs/>
                <w:sz w:val="24"/>
                <w:szCs w:val="24"/>
                <w:lang w:eastAsia="sk-SK"/>
              </w:rPr>
            </w:pPr>
            <w:r w:rsidRPr="00B14AD5">
              <w:rPr>
                <w:rFonts w:ascii="Times New Roman" w:hAnsi="Times New Roman"/>
                <w:b/>
                <w:bCs/>
                <w:sz w:val="24"/>
                <w:szCs w:val="24"/>
                <w:lang w:eastAsia="sk-SK"/>
              </w:rPr>
              <w:t>0</w:t>
            </w:r>
          </w:p>
        </w:tc>
      </w:tr>
      <w:bookmarkEnd w:id="0"/>
    </w:tbl>
    <w:p w:rsidR="00B17D33" w:rsidRPr="00B14AD5" w:rsidRDefault="00B17D33" w:rsidP="00B17D33">
      <w:pPr>
        <w:rPr>
          <w:rFonts w:ascii="Times New Roman" w:hAnsi="Times New Roman"/>
          <w:b/>
          <w:bCs/>
          <w:sz w:val="24"/>
          <w:szCs w:val="24"/>
          <w:lang w:eastAsia="sk-SK"/>
        </w:rPr>
      </w:pPr>
      <w:r w:rsidRPr="00B14AD5">
        <w:rPr>
          <w:rFonts w:ascii="Times New Roman" w:hAnsi="Times New Roman"/>
          <w:b/>
          <w:bCs/>
          <w:sz w:val="24"/>
          <w:szCs w:val="24"/>
          <w:lang w:eastAsia="sk-SK"/>
        </w:rPr>
        <w:br w:type="page"/>
      </w:r>
      <w:r w:rsidRPr="00B14AD5">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B17D33" w:rsidRPr="00B14AD5" w:rsidRDefault="00B17D33" w:rsidP="00B17D33">
      <w:pPr>
        <w:spacing w:after="0" w:line="240" w:lineRule="auto"/>
        <w:jc w:val="both"/>
        <w:rPr>
          <w:rFonts w:ascii="Times New Roman" w:hAnsi="Times New Roman"/>
          <w:b/>
          <w:bCs/>
          <w:sz w:val="12"/>
          <w:szCs w:val="24"/>
          <w:lang w:eastAsia="sk-SK"/>
        </w:rPr>
      </w:pP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sidRPr="00B0324C">
        <w:rPr>
          <w:rFonts w:ascii="Times New Roman" w:hAnsi="Times New Roman"/>
          <w:bCs/>
          <w:sz w:val="24"/>
          <w:szCs w:val="24"/>
          <w:lang w:eastAsia="sk-SK"/>
        </w:rPr>
        <w:t>Návrh zákona bude mať negatívny vplyv na rozpočet kapitoly MF SR.</w:t>
      </w: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sidRPr="00B0324C">
        <w:rPr>
          <w:rFonts w:ascii="Times New Roman" w:hAnsi="Times New Roman"/>
          <w:bCs/>
          <w:sz w:val="24"/>
          <w:szCs w:val="24"/>
          <w:lang w:eastAsia="sk-SK"/>
        </w:rPr>
        <w:t>Návrh zákona si vyžiada zmeny informačných systémov s vply</w:t>
      </w:r>
      <w:r>
        <w:rPr>
          <w:rFonts w:ascii="Times New Roman" w:hAnsi="Times New Roman"/>
          <w:bCs/>
          <w:sz w:val="24"/>
          <w:szCs w:val="24"/>
          <w:lang w:eastAsia="sk-SK"/>
        </w:rPr>
        <w:t xml:space="preserve">vom na rozpočet výdavkov </w:t>
      </w:r>
      <w:r w:rsidRPr="00B0324C">
        <w:rPr>
          <w:rFonts w:ascii="Times New Roman" w:hAnsi="Times New Roman"/>
          <w:bCs/>
          <w:sz w:val="24"/>
          <w:szCs w:val="24"/>
          <w:lang w:eastAsia="sk-SK"/>
        </w:rPr>
        <w:t>na</w:t>
      </w:r>
      <w:r>
        <w:rPr>
          <w:rFonts w:ascii="Times New Roman" w:hAnsi="Times New Roman"/>
          <w:bCs/>
          <w:sz w:val="24"/>
          <w:szCs w:val="24"/>
          <w:lang w:eastAsia="sk-SK"/>
        </w:rPr>
        <w:t> </w:t>
      </w:r>
      <w:r w:rsidRPr="00B0324C">
        <w:rPr>
          <w:rFonts w:ascii="Times New Roman" w:hAnsi="Times New Roman"/>
          <w:bCs/>
          <w:sz w:val="24"/>
          <w:szCs w:val="24"/>
          <w:lang w:eastAsia="sk-SK"/>
        </w:rPr>
        <w:t>rozpočtový rok 2024</w:t>
      </w:r>
      <w:r>
        <w:rPr>
          <w:rFonts w:ascii="Times New Roman" w:hAnsi="Times New Roman"/>
          <w:bCs/>
          <w:sz w:val="24"/>
          <w:szCs w:val="24"/>
          <w:lang w:eastAsia="sk-SK"/>
        </w:rPr>
        <w:t>, a to</w:t>
      </w:r>
      <w:r w:rsidRPr="00B0324C">
        <w:rPr>
          <w:rFonts w:ascii="Times New Roman" w:hAnsi="Times New Roman"/>
          <w:bCs/>
          <w:sz w:val="24"/>
          <w:szCs w:val="24"/>
          <w:lang w:eastAsia="sk-SK"/>
        </w:rPr>
        <w:t>:</w:t>
      </w:r>
    </w:p>
    <w:p w:rsidR="00B17D33"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sidRPr="00B0324C">
        <w:rPr>
          <w:rFonts w:ascii="Times New Roman" w:hAnsi="Times New Roman"/>
          <w:bCs/>
          <w:sz w:val="24"/>
          <w:szCs w:val="24"/>
          <w:lang w:eastAsia="sk-SK"/>
        </w:rPr>
        <w:t>- Rozpočtový informačný systém v časti register účtovných závierok</w:t>
      </w:r>
      <w:r>
        <w:rPr>
          <w:rFonts w:ascii="Times New Roman" w:hAnsi="Times New Roman"/>
          <w:bCs/>
          <w:sz w:val="24"/>
          <w:szCs w:val="24"/>
          <w:lang w:eastAsia="sk-SK"/>
        </w:rPr>
        <w:t xml:space="preserve"> v sume </w:t>
      </w:r>
      <w:r w:rsidRPr="00B0324C">
        <w:rPr>
          <w:rFonts w:ascii="Times New Roman" w:hAnsi="Times New Roman"/>
          <w:bCs/>
          <w:sz w:val="24"/>
          <w:szCs w:val="24"/>
          <w:lang w:eastAsia="sk-SK"/>
        </w:rPr>
        <w:t xml:space="preserve"> </w:t>
      </w:r>
      <w:r w:rsidRPr="00714AEB">
        <w:rPr>
          <w:rFonts w:ascii="Times New Roman" w:hAnsi="Times New Roman"/>
          <w:bCs/>
          <w:sz w:val="24"/>
          <w:szCs w:val="24"/>
          <w:lang w:eastAsia="sk-SK"/>
        </w:rPr>
        <w:t>92 400</w:t>
      </w:r>
      <w:r w:rsidRPr="00B0324C">
        <w:rPr>
          <w:rFonts w:ascii="Times New Roman" w:hAnsi="Times New Roman"/>
          <w:bCs/>
          <w:sz w:val="24"/>
          <w:szCs w:val="24"/>
          <w:lang w:eastAsia="sk-SK"/>
        </w:rPr>
        <w:t xml:space="preserve"> eur,</w:t>
      </w: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Pr>
          <w:rFonts w:ascii="Times New Roman" w:hAnsi="Times New Roman"/>
          <w:bCs/>
          <w:sz w:val="24"/>
          <w:szCs w:val="24"/>
          <w:lang w:eastAsia="sk-SK"/>
        </w:rPr>
        <w:t>- Rozpočtový informačný systém v časti RISSAM v sume 39 600 eur,</w:t>
      </w: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sidRPr="00B0324C">
        <w:rPr>
          <w:rFonts w:ascii="Times New Roman" w:hAnsi="Times New Roman"/>
          <w:bCs/>
          <w:sz w:val="24"/>
          <w:szCs w:val="24"/>
          <w:lang w:eastAsia="sk-SK"/>
        </w:rPr>
        <w:t xml:space="preserve">- Portál finančnej správy v sume </w:t>
      </w:r>
      <w:r>
        <w:rPr>
          <w:rFonts w:ascii="Times New Roman" w:hAnsi="Times New Roman"/>
          <w:bCs/>
          <w:sz w:val="24"/>
          <w:szCs w:val="24"/>
          <w:lang w:eastAsia="sk-SK"/>
        </w:rPr>
        <w:t>45 716</w:t>
      </w:r>
      <w:r w:rsidRPr="00B0324C">
        <w:rPr>
          <w:rFonts w:ascii="Times New Roman" w:hAnsi="Times New Roman"/>
          <w:bCs/>
          <w:sz w:val="24"/>
          <w:szCs w:val="24"/>
          <w:lang w:eastAsia="sk-SK"/>
        </w:rPr>
        <w:t xml:space="preserve"> eur, </w:t>
      </w:r>
    </w:p>
    <w:p w:rsidR="00B17D33"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sidRPr="00B0324C">
        <w:rPr>
          <w:rFonts w:ascii="Times New Roman" w:hAnsi="Times New Roman"/>
          <w:bCs/>
          <w:sz w:val="24"/>
          <w:szCs w:val="24"/>
          <w:lang w:eastAsia="sk-SK"/>
        </w:rPr>
        <w:t xml:space="preserve">- Konsolidácia registra účtovných závierok v sume </w:t>
      </w:r>
      <w:r>
        <w:rPr>
          <w:rFonts w:ascii="Times New Roman" w:hAnsi="Times New Roman"/>
          <w:bCs/>
          <w:sz w:val="24"/>
          <w:szCs w:val="24"/>
          <w:lang w:eastAsia="sk-SK"/>
        </w:rPr>
        <w:t>114 000</w:t>
      </w:r>
      <w:r w:rsidRPr="00B0324C">
        <w:rPr>
          <w:rFonts w:ascii="Times New Roman" w:hAnsi="Times New Roman"/>
          <w:bCs/>
          <w:sz w:val="24"/>
          <w:szCs w:val="24"/>
          <w:lang w:eastAsia="sk-SK"/>
        </w:rPr>
        <w:t xml:space="preserve"> eur</w:t>
      </w:r>
      <w:r>
        <w:rPr>
          <w:rFonts w:ascii="Times New Roman" w:hAnsi="Times New Roman"/>
          <w:bCs/>
          <w:sz w:val="24"/>
          <w:szCs w:val="24"/>
          <w:lang w:eastAsia="sk-SK"/>
        </w:rPr>
        <w:t>,</w:t>
      </w:r>
    </w:p>
    <w:p w:rsidR="00B17D33"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r>
        <w:rPr>
          <w:rFonts w:ascii="Times New Roman" w:hAnsi="Times New Roman"/>
          <w:bCs/>
          <w:sz w:val="24"/>
          <w:szCs w:val="24"/>
          <w:lang w:eastAsia="sk-SK"/>
        </w:rPr>
        <w:t>- Centrálny konsolidačný systém (CKS) v sume 58 000 eur.</w:t>
      </w:r>
    </w:p>
    <w:p w:rsidR="00B17D33"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p>
    <w:p w:rsidR="00B17D33" w:rsidRPr="004103E7" w:rsidRDefault="00B17D33" w:rsidP="00B17D33">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sidRPr="00B0324C">
        <w:rPr>
          <w:rFonts w:ascii="Times New Roman" w:hAnsi="Times New Roman"/>
          <w:bCs/>
          <w:sz w:val="24"/>
          <w:szCs w:val="24"/>
          <w:lang w:eastAsia="sk-SK"/>
        </w:rPr>
        <w:t>Finančné prostriedky potrebné na úpravu</w:t>
      </w:r>
      <w:r>
        <w:rPr>
          <w:rFonts w:ascii="Times New Roman" w:hAnsi="Times New Roman"/>
          <w:bCs/>
          <w:sz w:val="24"/>
          <w:szCs w:val="24"/>
          <w:lang w:eastAsia="sk-SK"/>
        </w:rPr>
        <w:t xml:space="preserve"> </w:t>
      </w:r>
      <w:r w:rsidRPr="00B0324C">
        <w:rPr>
          <w:rFonts w:ascii="Times New Roman" w:hAnsi="Times New Roman"/>
          <w:bCs/>
          <w:sz w:val="24"/>
          <w:szCs w:val="24"/>
          <w:lang w:eastAsia="sk-SK"/>
        </w:rPr>
        <w:t xml:space="preserve">informačných systémov </w:t>
      </w:r>
      <w:r>
        <w:rPr>
          <w:rFonts w:ascii="Times New Roman" w:hAnsi="Times New Roman"/>
          <w:bCs/>
          <w:sz w:val="24"/>
          <w:szCs w:val="24"/>
          <w:lang w:eastAsia="sk-SK"/>
        </w:rPr>
        <w:t>budú</w:t>
      </w:r>
      <w:r w:rsidRPr="00C37DFA">
        <w:rPr>
          <w:rFonts w:ascii="Times New Roman" w:hAnsi="Times New Roman"/>
          <w:bCs/>
          <w:sz w:val="24"/>
          <w:szCs w:val="24"/>
          <w:lang w:eastAsia="sk-SK"/>
        </w:rPr>
        <w:t xml:space="preserve"> </w:t>
      </w:r>
      <w:r w:rsidRPr="00B0324C">
        <w:rPr>
          <w:rFonts w:ascii="Times New Roman" w:hAnsi="Times New Roman"/>
          <w:bCs/>
          <w:sz w:val="24"/>
          <w:szCs w:val="24"/>
          <w:lang w:eastAsia="sk-SK"/>
        </w:rPr>
        <w:t xml:space="preserve">zabezpečené </w:t>
      </w:r>
      <w:r>
        <w:rPr>
          <w:rFonts w:ascii="Times New Roman" w:hAnsi="Times New Roman"/>
          <w:bCs/>
          <w:sz w:val="24"/>
          <w:szCs w:val="24"/>
          <w:lang w:eastAsia="sk-SK"/>
        </w:rPr>
        <w:t xml:space="preserve">v rámci schválených limitov výdavkov kapitoly MF SR  na rok </w:t>
      </w:r>
      <w:r w:rsidRPr="004103E7">
        <w:rPr>
          <w:rFonts w:ascii="Times New Roman" w:hAnsi="Times New Roman"/>
          <w:bCs/>
          <w:sz w:val="24"/>
          <w:szCs w:val="24"/>
          <w:lang w:eastAsia="sk-SK"/>
        </w:rPr>
        <w:t>2024.</w:t>
      </w:r>
    </w:p>
    <w:p w:rsidR="00B17D33" w:rsidRPr="00B0324C"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p>
    <w:p w:rsidR="00B17D33" w:rsidRPr="00B14AD5" w:rsidRDefault="00B17D33" w:rsidP="00B17D3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2.2. Popis a charakteristika návrhu</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jc w:val="both"/>
        <w:rPr>
          <w:rFonts w:ascii="Times New Roman" w:hAnsi="Times New Roman"/>
          <w:b/>
          <w:bCs/>
          <w:sz w:val="24"/>
          <w:szCs w:val="24"/>
          <w:lang w:eastAsia="sk-SK"/>
        </w:rPr>
      </w:pPr>
      <w:r w:rsidRPr="00B14AD5">
        <w:rPr>
          <w:rFonts w:ascii="Times New Roman" w:hAnsi="Times New Roman"/>
          <w:b/>
          <w:bCs/>
          <w:sz w:val="24"/>
          <w:szCs w:val="24"/>
          <w:lang w:eastAsia="sk-SK"/>
        </w:rPr>
        <w:t>2.2.1. Popis návrhu:</w:t>
      </w:r>
    </w:p>
    <w:p w:rsidR="00B17D33" w:rsidRPr="00B14AD5" w:rsidRDefault="00B17D33" w:rsidP="00B17D33">
      <w:pPr>
        <w:spacing w:after="0" w:line="240" w:lineRule="auto"/>
        <w:jc w:val="both"/>
        <w:rPr>
          <w:rFonts w:ascii="Times New Roman" w:hAnsi="Times New Roman"/>
          <w:b/>
          <w:bCs/>
          <w:sz w:val="24"/>
          <w:szCs w:val="24"/>
          <w:lang w:eastAsia="sk-SK"/>
        </w:rPr>
      </w:pPr>
    </w:p>
    <w:p w:rsidR="00B17D33" w:rsidRDefault="00B17D33" w:rsidP="00B17D33">
      <w:pPr>
        <w:spacing w:after="0" w:line="240" w:lineRule="auto"/>
        <w:ind w:firstLine="708"/>
        <w:jc w:val="both"/>
        <w:rPr>
          <w:rFonts w:ascii="Times New Roman" w:hAnsi="Times New Roman"/>
          <w:sz w:val="24"/>
          <w:szCs w:val="24"/>
          <w:lang w:eastAsia="sk-SK"/>
        </w:rPr>
      </w:pPr>
      <w:r w:rsidRPr="00B14AD5">
        <w:rPr>
          <w:rFonts w:ascii="Times New Roman" w:hAnsi="Times New Roman"/>
          <w:sz w:val="24"/>
          <w:szCs w:val="24"/>
          <w:lang w:eastAsia="sk-SK"/>
        </w:rPr>
        <w:t>Akú problematiku návrh rieši? Kto bude návrh implementovať? Kde sa budú služby poskytovať?</w:t>
      </w:r>
    </w:p>
    <w:p w:rsidR="00B17D33" w:rsidRPr="00B14AD5" w:rsidRDefault="00B17D33" w:rsidP="00B17D33">
      <w:pPr>
        <w:spacing w:after="0" w:line="240" w:lineRule="auto"/>
        <w:ind w:firstLine="708"/>
        <w:jc w:val="both"/>
        <w:rPr>
          <w:rFonts w:ascii="Times New Roman" w:hAnsi="Times New Roman"/>
          <w:sz w:val="24"/>
          <w:szCs w:val="24"/>
          <w:lang w:eastAsia="sk-SK"/>
        </w:rPr>
      </w:pPr>
    </w:p>
    <w:p w:rsidR="00B17D33" w:rsidRDefault="00B17D33" w:rsidP="00B17D33">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návrhu zákona sa v nadväznosti na prijatie </w:t>
      </w:r>
      <w:r w:rsidRPr="00343F7A">
        <w:rPr>
          <w:rFonts w:ascii="Times New Roman" w:hAnsi="Times New Roman"/>
          <w:sz w:val="24"/>
          <w:szCs w:val="24"/>
          <w:lang w:eastAsia="sk-SK"/>
        </w:rPr>
        <w:t>smernice Európskeho parlamentu a Rady (EÚ) 2022/2464 zo 14. decembra 2022, ktorou sa mení nariadenie (EÚ) č. 537/2014, smernica 2004/109/ES, smernica 2006/43/ES a smernica 2013/34/EÚ, pokiaľ ide o vykazovanie informácií o udržateľnosti podnikov</w:t>
      </w:r>
      <w:r>
        <w:rPr>
          <w:rFonts w:ascii="Times New Roman" w:hAnsi="Times New Roman"/>
          <w:sz w:val="24"/>
          <w:szCs w:val="24"/>
          <w:lang w:eastAsia="sk-SK"/>
        </w:rPr>
        <w:t xml:space="preserve">, doplnili povinnosti pre niektoré typy podnikov (účtovných jednotiek) v súvislosti s podávaním nových typov účtovných dokumentov. Ide o viaceré možnosti vykazovania informácií o udržateľnosti v závislosti od toho, či sa povinnosť viaže priamo na podnik alebo na jeho matku, ktorá môže byť z iného členského štátu alebo z tretej krajiny. V prípade účtovnej jednotky, ktorá je obchodnou spoločnosťou, sú informácie o udržateľnosti súčasťou jej výročnej správy, respektíve konsolidovanej výročnej správy a spolu so správou o uistení v oblasti udržateľnosti ich ukladá priamo do registra účtovných závierok.  V prípade, ak účtovná jednotka je zároveň dcérska účtovná jednotka a jej matka je z tretej krajiny, ukladajú sa dokumenty správa o udržateľnosti, vyhlásenie k názoru audítora z tretej krajiny, prípadne konsolidované vykazovanie informácií o udržateľnosti materskej účtovnej jednotky z tretej krajiny. </w:t>
      </w:r>
    </w:p>
    <w:p w:rsidR="00B17D33" w:rsidRDefault="00B17D33" w:rsidP="00B17D33">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Nové účtovné dokumenty sa budú podávať do registra účtovných závierok prostredníctvom portálu Finančnej správy alebo pri subjektoch verejnej správy prostredníctvom Centrálneho konsolidovaného systému a následne budú zasielané do Zbierky listín Obchodného registra. </w:t>
      </w:r>
      <w:r w:rsidRPr="00096246">
        <w:rPr>
          <w:rFonts w:ascii="Times New Roman" w:hAnsi="Times New Roman"/>
          <w:sz w:val="24"/>
          <w:szCs w:val="24"/>
          <w:lang w:eastAsia="sk-SK"/>
        </w:rPr>
        <w:t>V</w:t>
      </w:r>
      <w:r>
        <w:rPr>
          <w:rFonts w:ascii="Times New Roman" w:hAnsi="Times New Roman"/>
          <w:sz w:val="24"/>
          <w:szCs w:val="24"/>
          <w:lang w:eastAsia="sk-SK"/>
        </w:rPr>
        <w:t> </w:t>
      </w:r>
      <w:r w:rsidRPr="00096246">
        <w:rPr>
          <w:rFonts w:ascii="Times New Roman" w:hAnsi="Times New Roman"/>
          <w:sz w:val="24"/>
          <w:szCs w:val="24"/>
          <w:lang w:eastAsia="sk-SK"/>
        </w:rPr>
        <w:t xml:space="preserve">nadväznosti na požiadavky cit. smernice sa dopĺňajú ustanovenia týkajúce sa porušenia povinností uložiť a uverejniť </w:t>
      </w:r>
      <w:r>
        <w:rPr>
          <w:rFonts w:ascii="Times New Roman" w:hAnsi="Times New Roman"/>
          <w:sz w:val="24"/>
          <w:szCs w:val="24"/>
          <w:lang w:eastAsia="sk-SK"/>
        </w:rPr>
        <w:t>tieto účtovné dokumenty</w:t>
      </w:r>
      <w:r w:rsidRPr="00096246">
        <w:rPr>
          <w:rFonts w:ascii="Times New Roman" w:hAnsi="Times New Roman"/>
          <w:sz w:val="24"/>
          <w:szCs w:val="24"/>
          <w:lang w:eastAsia="sk-SK"/>
        </w:rPr>
        <w:t xml:space="preserve"> a</w:t>
      </w:r>
      <w:r>
        <w:rPr>
          <w:rFonts w:ascii="Times New Roman" w:hAnsi="Times New Roman"/>
          <w:sz w:val="24"/>
          <w:szCs w:val="24"/>
          <w:lang w:eastAsia="sk-SK"/>
        </w:rPr>
        <w:t> tiež nezabezpečenia overenia výročnej správy a uistenia vykazovania informácií o udržateľnosti,</w:t>
      </w:r>
      <w:r w:rsidRPr="00096246">
        <w:rPr>
          <w:rFonts w:ascii="Times New Roman" w:hAnsi="Times New Roman"/>
          <w:sz w:val="24"/>
          <w:szCs w:val="24"/>
          <w:lang w:eastAsia="sk-SK"/>
        </w:rPr>
        <w:t xml:space="preserve"> následne</w:t>
      </w:r>
      <w:r>
        <w:rPr>
          <w:rFonts w:ascii="Times New Roman" w:hAnsi="Times New Roman"/>
          <w:sz w:val="24"/>
          <w:szCs w:val="24"/>
          <w:lang w:eastAsia="sk-SK"/>
        </w:rPr>
        <w:t xml:space="preserve"> sa dopĺňajú aj ustanovenia k</w:t>
      </w:r>
      <w:r w:rsidRPr="00096246">
        <w:rPr>
          <w:rFonts w:ascii="Times New Roman" w:hAnsi="Times New Roman"/>
          <w:sz w:val="24"/>
          <w:szCs w:val="24"/>
          <w:lang w:eastAsia="sk-SK"/>
        </w:rPr>
        <w:t xml:space="preserve"> výšk</w:t>
      </w:r>
      <w:r>
        <w:rPr>
          <w:rFonts w:ascii="Times New Roman" w:hAnsi="Times New Roman"/>
          <w:sz w:val="24"/>
          <w:szCs w:val="24"/>
          <w:lang w:eastAsia="sk-SK"/>
        </w:rPr>
        <w:t>e</w:t>
      </w:r>
      <w:r w:rsidRPr="00096246">
        <w:rPr>
          <w:rFonts w:ascii="Times New Roman" w:hAnsi="Times New Roman"/>
          <w:sz w:val="24"/>
          <w:szCs w:val="24"/>
          <w:lang w:eastAsia="sk-SK"/>
        </w:rPr>
        <w:t xml:space="preserve"> pokuty pri ich porušení.</w:t>
      </w:r>
    </w:p>
    <w:p w:rsidR="00B17D33" w:rsidRDefault="00B17D33" w:rsidP="00B17D33">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V návrhu zákona je zapracovaná úprava ochrany osobných údajov v oblasti zverejňovaných údajov v registri účtovných závierok. Zároveň sa upravujú aj ustanovenia k správnym deliktom a k nim viazaným pokutám, napr. pri nedoručení priebežnej účtovnej závierky na daňový úrad pre účtovnú jednotku, ktorá má túto povinnosť.</w:t>
      </w:r>
    </w:p>
    <w:p w:rsidR="00B17D33" w:rsidRPr="00B14AD5" w:rsidRDefault="00B17D33" w:rsidP="00B17D33">
      <w:pPr>
        <w:spacing w:after="0" w:line="240" w:lineRule="auto"/>
        <w:jc w:val="both"/>
        <w:rPr>
          <w:rFonts w:ascii="Times New Roman" w:hAnsi="Times New Roman"/>
          <w:sz w:val="24"/>
          <w:szCs w:val="24"/>
          <w:lang w:eastAsia="sk-SK"/>
        </w:rPr>
      </w:pPr>
      <w:r w:rsidRPr="008421F0">
        <w:rPr>
          <w:rFonts w:ascii="Times New Roman" w:hAnsi="Times New Roman"/>
          <w:sz w:val="24"/>
          <w:szCs w:val="24"/>
          <w:lang w:eastAsia="sk-SK"/>
        </w:rPr>
        <w:lastRenderedPageBreak/>
        <w:t>V súvislosti s elektronizáciou sa navrhuje umožniť prístup vymedzenej skupine osôb do informačného systému rozpočtovej organizácie, príspevkovej organizácie, obce alebo vyššieho územného celku, ktorý obsahuje účtovné záznamy nevyhnutné pre zostavenie konsolidovanej účtovnej závierky podľa § 22a ods. 1 a ods. 2, resp. pre overenie konsolidovanej účtovnej závierky audítorom podľa § 22a ods. 4. Zmena môže priniesť nižšie transakčné náklady na audítorské služby v procese štatutárneho auditu účtovných závierok, ktoré sa však v čase predloženia návrhu nedajú presnejšie kvantifikovať.</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2.2.2. Charakteristika návrhu:</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sz w:val="24"/>
          <w:szCs w:val="24"/>
          <w:lang w:eastAsia="sk-SK"/>
        </w:rPr>
      </w:pPr>
      <w:r w:rsidRPr="00B14AD5">
        <w:rPr>
          <w:rFonts w:ascii="Times New Roman" w:hAnsi="Times New Roman"/>
          <w:b/>
          <w:sz w:val="24"/>
          <w:szCs w:val="24"/>
          <w:bdr w:val="single" w:sz="4" w:space="0" w:color="auto"/>
          <w:lang w:eastAsia="sk-SK"/>
        </w:rPr>
        <w:t xml:space="preserve">     </w:t>
      </w:r>
      <w:r w:rsidRPr="00B14AD5">
        <w:rPr>
          <w:rFonts w:ascii="Times New Roman" w:hAnsi="Times New Roman"/>
          <w:b/>
          <w:sz w:val="24"/>
          <w:szCs w:val="24"/>
          <w:lang w:eastAsia="sk-SK"/>
        </w:rPr>
        <w:t xml:space="preserve">  </w:t>
      </w:r>
      <w:r w:rsidRPr="00B14AD5">
        <w:rPr>
          <w:rFonts w:ascii="Times New Roman" w:hAnsi="Times New Roman"/>
          <w:sz w:val="24"/>
          <w:szCs w:val="24"/>
          <w:lang w:eastAsia="sk-SK"/>
        </w:rPr>
        <w:t>zmena sadzby</w:t>
      </w:r>
    </w:p>
    <w:p w:rsidR="00B17D33" w:rsidRPr="00B14AD5" w:rsidRDefault="00B17D33" w:rsidP="00B17D33">
      <w:pPr>
        <w:spacing w:after="0" w:line="240" w:lineRule="auto"/>
        <w:rPr>
          <w:rFonts w:ascii="Times New Roman" w:hAnsi="Times New Roman"/>
          <w:sz w:val="24"/>
          <w:szCs w:val="24"/>
          <w:lang w:eastAsia="sk-SK"/>
        </w:rPr>
      </w:pPr>
      <w:r w:rsidRPr="00B14AD5">
        <w:rPr>
          <w:rFonts w:ascii="Times New Roman" w:hAnsi="Times New Roman"/>
          <w:sz w:val="24"/>
          <w:szCs w:val="24"/>
          <w:bdr w:val="single" w:sz="4" w:space="0" w:color="auto"/>
          <w:lang w:eastAsia="sk-SK"/>
        </w:rPr>
        <w:t xml:space="preserve">     </w:t>
      </w:r>
      <w:r w:rsidRPr="00B14AD5">
        <w:rPr>
          <w:rFonts w:ascii="Times New Roman" w:hAnsi="Times New Roman"/>
          <w:sz w:val="24"/>
          <w:szCs w:val="24"/>
          <w:lang w:eastAsia="sk-SK"/>
        </w:rPr>
        <w:t xml:space="preserve">  zmena v nároku</w:t>
      </w:r>
    </w:p>
    <w:p w:rsidR="00B17D33" w:rsidRPr="00B14AD5" w:rsidRDefault="00B17D33" w:rsidP="00B17D33">
      <w:pPr>
        <w:spacing w:after="0" w:line="240" w:lineRule="auto"/>
        <w:rPr>
          <w:rFonts w:ascii="Times New Roman" w:hAnsi="Times New Roman"/>
          <w:sz w:val="24"/>
          <w:szCs w:val="24"/>
          <w:lang w:eastAsia="sk-SK"/>
        </w:rPr>
      </w:pPr>
      <w:r w:rsidRPr="00B14AD5">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B14AD5">
        <w:rPr>
          <w:rFonts w:ascii="Times New Roman" w:hAnsi="Times New Roman"/>
          <w:sz w:val="24"/>
          <w:szCs w:val="24"/>
          <w:bdr w:val="single" w:sz="4" w:space="0" w:color="auto"/>
          <w:lang w:eastAsia="sk-SK"/>
        </w:rPr>
        <w:t xml:space="preserve">  </w:t>
      </w:r>
      <w:r w:rsidRPr="00B14AD5">
        <w:rPr>
          <w:rFonts w:ascii="Times New Roman" w:hAnsi="Times New Roman"/>
          <w:sz w:val="24"/>
          <w:szCs w:val="24"/>
          <w:lang w:eastAsia="sk-SK"/>
        </w:rPr>
        <w:t xml:space="preserve">  nová služba alebo nariadenie (alebo ich zrušenie)</w:t>
      </w:r>
    </w:p>
    <w:p w:rsidR="00B17D33" w:rsidRPr="00B14AD5" w:rsidRDefault="00B17D33" w:rsidP="00B17D33">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x </w:t>
      </w:r>
      <w:r w:rsidRPr="00B14AD5">
        <w:rPr>
          <w:rFonts w:ascii="Times New Roman" w:hAnsi="Times New Roman"/>
          <w:sz w:val="24"/>
          <w:szCs w:val="24"/>
          <w:bdr w:val="single" w:sz="4" w:space="0" w:color="auto"/>
          <w:lang w:eastAsia="sk-SK"/>
        </w:rPr>
        <w:t xml:space="preserve"> </w:t>
      </w:r>
      <w:r w:rsidRPr="00B14AD5">
        <w:rPr>
          <w:rFonts w:ascii="Times New Roman" w:hAnsi="Times New Roman"/>
          <w:sz w:val="24"/>
          <w:szCs w:val="24"/>
          <w:lang w:eastAsia="sk-SK"/>
        </w:rPr>
        <w:t xml:space="preserve">  kombinovaný návrh</w:t>
      </w:r>
    </w:p>
    <w:p w:rsidR="00B17D33" w:rsidRPr="00B14AD5" w:rsidRDefault="00B17D33" w:rsidP="00B17D33">
      <w:pPr>
        <w:spacing w:after="0" w:line="240" w:lineRule="auto"/>
        <w:rPr>
          <w:rFonts w:ascii="Times New Roman" w:hAnsi="Times New Roman"/>
          <w:sz w:val="24"/>
          <w:szCs w:val="24"/>
          <w:lang w:eastAsia="sk-SK"/>
        </w:rPr>
      </w:pPr>
      <w:r w:rsidRPr="00B14AD5">
        <w:rPr>
          <w:rFonts w:ascii="Times New Roman" w:hAnsi="Times New Roman"/>
          <w:sz w:val="24"/>
          <w:szCs w:val="24"/>
          <w:bdr w:val="single" w:sz="4" w:space="0" w:color="auto"/>
          <w:lang w:eastAsia="sk-SK"/>
        </w:rPr>
        <w:t xml:space="preserve">     </w:t>
      </w:r>
      <w:r w:rsidRPr="00B14AD5">
        <w:rPr>
          <w:rFonts w:ascii="Times New Roman" w:hAnsi="Times New Roman"/>
          <w:sz w:val="24"/>
          <w:szCs w:val="24"/>
          <w:lang w:eastAsia="sk-SK"/>
        </w:rPr>
        <w:t xml:space="preserve">  iné </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sz w:val="24"/>
          <w:szCs w:val="24"/>
          <w:lang w:eastAsia="sk-SK"/>
        </w:rPr>
      </w:pPr>
      <w:r w:rsidRPr="00B14AD5">
        <w:rPr>
          <w:rFonts w:ascii="Times New Roman" w:hAnsi="Times New Roman"/>
          <w:b/>
          <w:bCs/>
          <w:sz w:val="24"/>
          <w:szCs w:val="24"/>
          <w:lang w:eastAsia="sk-SK"/>
        </w:rPr>
        <w:t>2.2.3. Predpoklady vývoja objemu aktivít:</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ind w:firstLine="708"/>
        <w:jc w:val="both"/>
        <w:rPr>
          <w:rFonts w:ascii="Times New Roman" w:hAnsi="Times New Roman"/>
          <w:sz w:val="24"/>
          <w:szCs w:val="24"/>
          <w:lang w:eastAsia="sk-SK"/>
        </w:rPr>
      </w:pPr>
      <w:r w:rsidRPr="00B14AD5">
        <w:rPr>
          <w:rFonts w:ascii="Times New Roman" w:hAnsi="Times New Roman"/>
          <w:sz w:val="24"/>
          <w:szCs w:val="24"/>
          <w:lang w:eastAsia="sk-SK"/>
        </w:rPr>
        <w:t>Jasne popíšte, v prípade potreby použite nižšie uvedenú tabuľku. Uveďte aj odhady základov daní a/alebo poplatkov, ak sa ich táto zmena týka.</w:t>
      </w:r>
    </w:p>
    <w:p w:rsidR="00B17D33" w:rsidRPr="00B14AD5" w:rsidRDefault="00B17D33" w:rsidP="00B17D33">
      <w:pPr>
        <w:spacing w:after="0" w:line="240" w:lineRule="auto"/>
        <w:jc w:val="right"/>
        <w:rPr>
          <w:rFonts w:ascii="Times New Roman" w:hAnsi="Times New Roman"/>
          <w:sz w:val="20"/>
          <w:szCs w:val="20"/>
          <w:lang w:eastAsia="sk-SK"/>
        </w:rPr>
      </w:pPr>
      <w:r w:rsidRPr="00B14AD5">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17D33" w:rsidRPr="00B14AD5" w:rsidTr="00B101A4">
        <w:trPr>
          <w:cantSplit/>
          <w:trHeight w:val="70"/>
        </w:trPr>
        <w:tc>
          <w:tcPr>
            <w:tcW w:w="4530" w:type="dxa"/>
            <w:vMerge w:val="restart"/>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Odhadované objemy</w:t>
            </w:r>
          </w:p>
        </w:tc>
      </w:tr>
      <w:tr w:rsidR="00B17D33" w:rsidRPr="00B14AD5" w:rsidTr="00B101A4">
        <w:trPr>
          <w:cantSplit/>
          <w:trHeight w:val="70"/>
        </w:trPr>
        <w:tc>
          <w:tcPr>
            <w:tcW w:w="4530" w:type="dxa"/>
            <w:vMerge/>
            <w:shd w:val="clear" w:color="auto" w:fill="BFBFBF" w:themeFill="background1" w:themeFillShade="BF"/>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w:t>
            </w:r>
          </w:p>
        </w:tc>
        <w:tc>
          <w:tcPr>
            <w:tcW w:w="1134" w:type="dxa"/>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+ 1</w:t>
            </w:r>
          </w:p>
        </w:tc>
        <w:tc>
          <w:tcPr>
            <w:tcW w:w="1134" w:type="dxa"/>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+ 2</w:t>
            </w:r>
          </w:p>
        </w:tc>
        <w:tc>
          <w:tcPr>
            <w:tcW w:w="1134" w:type="dxa"/>
            <w:shd w:val="clear" w:color="auto" w:fill="BFBFBF" w:themeFill="background1" w:themeFillShade="BF"/>
            <w:vAlign w:val="center"/>
          </w:tcPr>
          <w:p w:rsidR="00B17D33" w:rsidRPr="00B14AD5" w:rsidRDefault="00B17D33" w:rsidP="00B101A4">
            <w:pPr>
              <w:autoSpaceDE w:val="0"/>
              <w:autoSpaceDN w:val="0"/>
              <w:adjustRightInd w:val="0"/>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+ 3</w:t>
            </w:r>
          </w:p>
        </w:tc>
      </w:tr>
      <w:tr w:rsidR="00B17D33" w:rsidRPr="00B14AD5" w:rsidTr="00B101A4">
        <w:trPr>
          <w:trHeight w:val="70"/>
        </w:trPr>
        <w:tc>
          <w:tcPr>
            <w:tcW w:w="4530" w:type="dxa"/>
          </w:tcPr>
          <w:p w:rsidR="00B17D33" w:rsidRPr="00B14AD5" w:rsidRDefault="00B17D33" w:rsidP="00B101A4">
            <w:pPr>
              <w:autoSpaceDE w:val="0"/>
              <w:autoSpaceDN w:val="0"/>
              <w:adjustRightInd w:val="0"/>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Indikátor ABC</w:t>
            </w: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r>
      <w:tr w:rsidR="00B17D33" w:rsidRPr="00B14AD5" w:rsidTr="00B101A4">
        <w:trPr>
          <w:trHeight w:val="70"/>
        </w:trPr>
        <w:tc>
          <w:tcPr>
            <w:tcW w:w="4530" w:type="dxa"/>
          </w:tcPr>
          <w:p w:rsidR="00B17D33" w:rsidRPr="00B14AD5" w:rsidRDefault="00B17D33" w:rsidP="00B101A4">
            <w:pPr>
              <w:autoSpaceDE w:val="0"/>
              <w:autoSpaceDN w:val="0"/>
              <w:adjustRightInd w:val="0"/>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Indikátor KLM</w:t>
            </w: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r>
      <w:tr w:rsidR="00B17D33" w:rsidRPr="00B14AD5" w:rsidTr="00B101A4">
        <w:trPr>
          <w:trHeight w:val="70"/>
        </w:trPr>
        <w:tc>
          <w:tcPr>
            <w:tcW w:w="4530" w:type="dxa"/>
          </w:tcPr>
          <w:p w:rsidR="00B17D33" w:rsidRPr="00B14AD5" w:rsidRDefault="00B17D33" w:rsidP="00B101A4">
            <w:pPr>
              <w:autoSpaceDE w:val="0"/>
              <w:autoSpaceDN w:val="0"/>
              <w:adjustRightInd w:val="0"/>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Indikátor XYZ</w:t>
            </w: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c>
          <w:tcPr>
            <w:tcW w:w="1134" w:type="dxa"/>
          </w:tcPr>
          <w:p w:rsidR="00B17D33" w:rsidRPr="00B14AD5" w:rsidRDefault="00B17D33" w:rsidP="00B101A4">
            <w:pPr>
              <w:autoSpaceDE w:val="0"/>
              <w:autoSpaceDN w:val="0"/>
              <w:adjustRightInd w:val="0"/>
              <w:spacing w:after="0" w:line="240" w:lineRule="auto"/>
              <w:jc w:val="right"/>
              <w:rPr>
                <w:rFonts w:ascii="Times New Roman" w:hAnsi="Times New Roman"/>
                <w:sz w:val="24"/>
                <w:szCs w:val="24"/>
                <w:lang w:eastAsia="sk-SK"/>
              </w:rPr>
            </w:pPr>
          </w:p>
        </w:tc>
      </w:tr>
    </w:tbl>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2.2.4. Výpočty vplyvov na verejné financie</w:t>
      </w:r>
    </w:p>
    <w:p w:rsidR="00B17D33" w:rsidRPr="00B14AD5" w:rsidRDefault="00B17D33" w:rsidP="00B17D33">
      <w:pPr>
        <w:spacing w:after="0" w:line="240" w:lineRule="auto"/>
        <w:rPr>
          <w:rFonts w:ascii="Times New Roman" w:hAnsi="Times New Roman"/>
          <w:sz w:val="24"/>
          <w:szCs w:val="24"/>
          <w:lang w:eastAsia="sk-SK"/>
        </w:rPr>
      </w:pPr>
    </w:p>
    <w:p w:rsidR="00B17D33" w:rsidRPr="00B14AD5" w:rsidRDefault="00B17D33" w:rsidP="00B17D33">
      <w:pPr>
        <w:spacing w:after="0" w:line="240" w:lineRule="auto"/>
        <w:ind w:firstLine="708"/>
        <w:jc w:val="both"/>
        <w:rPr>
          <w:rFonts w:ascii="Times New Roman" w:hAnsi="Times New Roman"/>
          <w:sz w:val="24"/>
          <w:szCs w:val="24"/>
          <w:lang w:eastAsia="sk-SK"/>
        </w:rPr>
      </w:pPr>
      <w:r w:rsidRPr="00B14AD5">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17D33" w:rsidRPr="00B14AD5" w:rsidRDefault="00B17D33" w:rsidP="00B17D33">
      <w:pPr>
        <w:spacing w:after="0" w:line="240" w:lineRule="auto"/>
        <w:jc w:val="both"/>
        <w:rPr>
          <w:rFonts w:ascii="Times New Roman" w:hAnsi="Times New Roman"/>
          <w:sz w:val="24"/>
          <w:szCs w:val="24"/>
          <w:lang w:eastAsia="sk-SK"/>
        </w:rPr>
      </w:pPr>
    </w:p>
    <w:p w:rsidR="00B17D33" w:rsidRDefault="00B17D33" w:rsidP="00B17D33">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V súlade so zásadou opatrnosti a vzhľadom na zatiaľ neznámy počet účtovných jednotiek, ktorých by sa</w:t>
      </w:r>
      <w:r w:rsidRPr="00E40783">
        <w:rPr>
          <w:rFonts w:ascii="Times New Roman" w:hAnsi="Times New Roman"/>
          <w:sz w:val="24"/>
          <w:szCs w:val="24"/>
          <w:lang w:eastAsia="sk-SK"/>
        </w:rPr>
        <w:t xml:space="preserve"> </w:t>
      </w:r>
      <w:r>
        <w:rPr>
          <w:rFonts w:ascii="Times New Roman" w:hAnsi="Times New Roman"/>
          <w:sz w:val="24"/>
          <w:szCs w:val="24"/>
          <w:lang w:eastAsia="sk-SK"/>
        </w:rPr>
        <w:t xml:space="preserve">mohli týkať prípadné pokuty za nesplnenie si povinností podľa zákona o účtovníctve </w:t>
      </w:r>
      <w:r w:rsidRPr="0000355F">
        <w:rPr>
          <w:rFonts w:ascii="Times New Roman" w:hAnsi="Times New Roman"/>
          <w:sz w:val="24"/>
          <w:szCs w:val="24"/>
          <w:lang w:eastAsia="sk-SK"/>
        </w:rPr>
        <w:t>(</w:t>
      </w:r>
      <w:r>
        <w:rPr>
          <w:rFonts w:ascii="Times New Roman" w:hAnsi="Times New Roman"/>
          <w:sz w:val="24"/>
          <w:szCs w:val="24"/>
          <w:lang w:eastAsia="sk-SK"/>
        </w:rPr>
        <w:t xml:space="preserve">napr. </w:t>
      </w:r>
      <w:r w:rsidRPr="0000355F">
        <w:rPr>
          <w:rFonts w:ascii="Times New Roman" w:hAnsi="Times New Roman"/>
          <w:bCs/>
          <w:sz w:val="24"/>
          <w:szCs w:val="24"/>
          <w:lang w:eastAsia="sk-SK"/>
        </w:rPr>
        <w:t>za nedoručenie priebežnej účtovnej závierky daňovému úradu,</w:t>
      </w:r>
      <w:r>
        <w:rPr>
          <w:rFonts w:ascii="Times New Roman" w:hAnsi="Times New Roman"/>
          <w:bCs/>
          <w:sz w:val="24"/>
          <w:szCs w:val="24"/>
          <w:lang w:eastAsia="sk-SK"/>
        </w:rPr>
        <w:t xml:space="preserve"> uloženie výročnej správy spolu so správou o uistení v oblasti udržateľnosti a ďalšie</w:t>
      </w:r>
      <w:r>
        <w:rPr>
          <w:rFonts w:ascii="Times New Roman" w:hAnsi="Times New Roman"/>
          <w:sz w:val="24"/>
          <w:szCs w:val="24"/>
          <w:lang w:eastAsia="sk-SK"/>
        </w:rPr>
        <w:t xml:space="preserve">), sa k predpokladaným príjmom nevyjadrujeme. Považujeme za dôležité zasielanie výziev na nápravu pochybenia a zabezpečenie splnenia povinnosti napr. uloženia príslušných účtovných dokumentov a až následne sa pristupuje k pokutám.  </w:t>
      </w:r>
    </w:p>
    <w:p w:rsidR="00B17D33" w:rsidRDefault="00B17D33" w:rsidP="00B17D33">
      <w:pPr>
        <w:tabs>
          <w:tab w:val="num" w:pos="1080"/>
        </w:tabs>
        <w:spacing w:after="0" w:line="240" w:lineRule="auto"/>
        <w:jc w:val="both"/>
        <w:rPr>
          <w:rFonts w:ascii="Times New Roman" w:hAnsi="Times New Roman"/>
          <w:bCs/>
          <w:sz w:val="24"/>
          <w:szCs w:val="24"/>
          <w:lang w:eastAsia="sk-SK"/>
        </w:rPr>
        <w:sectPr w:rsidR="00B17D33">
          <w:footerReference w:type="default" r:id="rId9"/>
          <w:pgSz w:w="11906" w:h="16838"/>
          <w:pgMar w:top="1417" w:right="1417" w:bottom="1417" w:left="1417" w:header="708" w:footer="708" w:gutter="0"/>
          <w:cols w:space="708"/>
          <w:docGrid w:linePitch="360"/>
        </w:sectPr>
      </w:pPr>
      <w:r w:rsidRPr="00C22FEC">
        <w:rPr>
          <w:rFonts w:ascii="Times New Roman" w:hAnsi="Times New Roman"/>
          <w:bCs/>
          <w:sz w:val="24"/>
          <w:szCs w:val="24"/>
          <w:lang w:eastAsia="sk-SK"/>
        </w:rPr>
        <w:t>Pri výpočte vplyvu na výdavky sa vychádzalo z potrieb zabezpečiť povinnos</w:t>
      </w:r>
      <w:r>
        <w:rPr>
          <w:rFonts w:ascii="Times New Roman" w:hAnsi="Times New Roman"/>
          <w:bCs/>
          <w:sz w:val="24"/>
          <w:szCs w:val="24"/>
          <w:lang w:eastAsia="sk-SK"/>
        </w:rPr>
        <w:t>ť</w:t>
      </w:r>
      <w:r w:rsidRPr="00C22FEC">
        <w:rPr>
          <w:rFonts w:ascii="Times New Roman" w:hAnsi="Times New Roman"/>
          <w:bCs/>
          <w:sz w:val="24"/>
          <w:szCs w:val="24"/>
          <w:lang w:eastAsia="sk-SK"/>
        </w:rPr>
        <w:t xml:space="preserve"> transponovať smernicu (EÚ) 202</w:t>
      </w:r>
      <w:r>
        <w:rPr>
          <w:rFonts w:ascii="Times New Roman" w:hAnsi="Times New Roman"/>
          <w:bCs/>
          <w:sz w:val="24"/>
          <w:szCs w:val="24"/>
          <w:lang w:eastAsia="sk-SK"/>
        </w:rPr>
        <w:t>2</w:t>
      </w:r>
      <w:r w:rsidRPr="00C22FEC">
        <w:rPr>
          <w:rFonts w:ascii="Times New Roman" w:hAnsi="Times New Roman"/>
          <w:bCs/>
          <w:sz w:val="24"/>
          <w:szCs w:val="24"/>
          <w:lang w:eastAsia="sk-SK"/>
        </w:rPr>
        <w:t>/2</w:t>
      </w:r>
      <w:r>
        <w:rPr>
          <w:rFonts w:ascii="Times New Roman" w:hAnsi="Times New Roman"/>
          <w:bCs/>
          <w:sz w:val="24"/>
          <w:szCs w:val="24"/>
          <w:lang w:eastAsia="sk-SK"/>
        </w:rPr>
        <w:t>464. Ide najmä o úpravy informačných systémov, t. j. portálu Finančnej správy a Centrálneho konsolidačného systému, kde je potrebné upraviť prijatie nových 10 typov účtovných dokumentov. Ďalej sa výdavky týkajú zasielania účtovných dokumentov do registra účtovných závierok, v ktorom je potrebné vytvoriť samostatnú záložku pre nové typy účtovných dokumentov tak, aby sa následne mohli správne integrovať do informačného systému Zbierky listín Obchodného registra.</w:t>
      </w:r>
    </w:p>
    <w:p w:rsidR="00B17D33" w:rsidRPr="00B14AD5" w:rsidRDefault="00B101A4" w:rsidP="00B17D33">
      <w:pPr>
        <w:tabs>
          <w:tab w:val="num" w:pos="1080"/>
        </w:tabs>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lastRenderedPageBreak/>
        <w:t>T</w:t>
      </w:r>
      <w:r w:rsidR="00B17D33" w:rsidRPr="00B14AD5">
        <w:rPr>
          <w:rFonts w:ascii="Times New Roman" w:hAnsi="Times New Roman"/>
          <w:bCs/>
          <w:sz w:val="24"/>
          <w:szCs w:val="24"/>
          <w:lang w:eastAsia="sk-SK"/>
        </w:rPr>
        <w:t xml:space="preserve">abuľka č. 3 </w:t>
      </w:r>
    </w:p>
    <w:p w:rsidR="00B17D33" w:rsidRPr="00B14AD5" w:rsidRDefault="00B17D33" w:rsidP="00B17D33">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17D33" w:rsidRPr="00B14AD5" w:rsidTr="00B101A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poznámka</w:t>
            </w:r>
          </w:p>
        </w:tc>
      </w:tr>
      <w:tr w:rsidR="00B17D33" w:rsidRPr="00B14AD5" w:rsidTr="00B101A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17D33" w:rsidRPr="00B14AD5" w:rsidRDefault="00B17D33" w:rsidP="00B101A4">
            <w:pPr>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B17D33" w:rsidRPr="00B14AD5" w:rsidRDefault="00B17D33" w:rsidP="00B101A4">
            <w:pPr>
              <w:spacing w:after="0" w:line="240" w:lineRule="auto"/>
              <w:rPr>
                <w:rFonts w:ascii="Times New Roman" w:hAnsi="Times New Roman"/>
                <w:b/>
                <w:bCs/>
                <w:sz w:val="24"/>
                <w:szCs w:val="24"/>
                <w:lang w:eastAsia="sk-SK"/>
              </w:rPr>
            </w:pP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vertAlign w:val="superscript"/>
                <w:lang w:eastAsia="sk-SK"/>
              </w:rPr>
            </w:pPr>
            <w:r w:rsidRPr="00B14AD5">
              <w:rPr>
                <w:rFonts w:ascii="Times New Roman" w:hAnsi="Times New Roman"/>
                <w:b/>
                <w:bCs/>
                <w:sz w:val="24"/>
                <w:szCs w:val="24"/>
                <w:lang w:eastAsia="sk-SK"/>
              </w:rPr>
              <w:t>Daňové príjmy (100)</w:t>
            </w:r>
            <w:r w:rsidRPr="00B14AD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Nedaňové príjmy (200)</w:t>
            </w:r>
            <w:r w:rsidRPr="00B14AD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Granty a transfery (300)</w:t>
            </w:r>
            <w:r w:rsidRPr="00B14AD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bl>
    <w:p w:rsidR="00B17D33" w:rsidRPr="00B14AD5" w:rsidRDefault="00B17D33" w:rsidP="00B17D33">
      <w:pPr>
        <w:tabs>
          <w:tab w:val="num" w:pos="1080"/>
        </w:tabs>
        <w:spacing w:after="0" w:line="240" w:lineRule="auto"/>
        <w:jc w:val="both"/>
        <w:rPr>
          <w:rFonts w:ascii="Times New Roman" w:hAnsi="Times New Roman"/>
          <w:bCs/>
          <w:sz w:val="20"/>
          <w:szCs w:val="20"/>
          <w:lang w:eastAsia="sk-SK"/>
        </w:rPr>
      </w:pPr>
      <w:r w:rsidRPr="00B14AD5">
        <w:rPr>
          <w:rFonts w:ascii="Times New Roman" w:hAnsi="Times New Roman"/>
          <w:bCs/>
          <w:sz w:val="20"/>
          <w:szCs w:val="20"/>
          <w:lang w:eastAsia="sk-SK"/>
        </w:rPr>
        <w:t>1 –  príjmy rozpísať až do položiek platnej ekonomickej klasifikácie</w:t>
      </w:r>
    </w:p>
    <w:p w:rsidR="00B17D33" w:rsidRPr="00B14AD5" w:rsidRDefault="00B17D33" w:rsidP="00B17D33">
      <w:pPr>
        <w:tabs>
          <w:tab w:val="num" w:pos="1080"/>
        </w:tabs>
        <w:spacing w:after="0" w:line="240" w:lineRule="auto"/>
        <w:jc w:val="both"/>
        <w:rPr>
          <w:rFonts w:ascii="Times New Roman" w:hAnsi="Times New Roman"/>
          <w:bCs/>
          <w:sz w:val="24"/>
          <w:szCs w:val="20"/>
          <w:lang w:eastAsia="sk-SK"/>
        </w:rPr>
      </w:pPr>
    </w:p>
    <w:p w:rsidR="00B17D33" w:rsidRPr="00B14AD5" w:rsidRDefault="00B17D33" w:rsidP="00B17D33">
      <w:pPr>
        <w:tabs>
          <w:tab w:val="num" w:pos="1080"/>
        </w:tabs>
        <w:spacing w:after="0" w:line="240" w:lineRule="auto"/>
        <w:jc w:val="both"/>
        <w:rPr>
          <w:rFonts w:ascii="Times New Roman" w:hAnsi="Times New Roman"/>
          <w:b/>
          <w:bCs/>
          <w:sz w:val="24"/>
          <w:szCs w:val="20"/>
          <w:lang w:eastAsia="sk-SK"/>
        </w:rPr>
      </w:pPr>
      <w:r w:rsidRPr="00B14AD5">
        <w:rPr>
          <w:rFonts w:ascii="Times New Roman" w:hAnsi="Times New Roman"/>
          <w:b/>
          <w:bCs/>
          <w:sz w:val="24"/>
          <w:szCs w:val="20"/>
          <w:lang w:eastAsia="sk-SK"/>
        </w:rPr>
        <w:t>Poznámka:</w:t>
      </w:r>
    </w:p>
    <w:p w:rsidR="00B17D33" w:rsidRDefault="00B17D33" w:rsidP="00B17D33">
      <w:pPr>
        <w:tabs>
          <w:tab w:val="num" w:pos="1080"/>
        </w:tabs>
        <w:spacing w:after="0" w:line="240" w:lineRule="auto"/>
        <w:jc w:val="both"/>
        <w:rPr>
          <w:rFonts w:ascii="Times New Roman" w:hAnsi="Times New Roman"/>
          <w:bCs/>
          <w:sz w:val="24"/>
          <w:szCs w:val="20"/>
          <w:lang w:eastAsia="sk-SK"/>
        </w:rPr>
      </w:pPr>
      <w:r w:rsidRPr="00B14AD5">
        <w:rPr>
          <w:rFonts w:ascii="Times New Roman" w:hAnsi="Times New Roman"/>
          <w:bCs/>
          <w:sz w:val="24"/>
          <w:szCs w:val="20"/>
          <w:lang w:eastAsia="sk-SK"/>
        </w:rPr>
        <w:t>Ak sa vplyv týka viacerých subjektov verejnej správy, vypĺňa sa samostatná tabuľka za každý subjekt.</w:t>
      </w:r>
    </w:p>
    <w:p w:rsidR="00B17D33" w:rsidRPr="00B14AD5" w:rsidRDefault="00B17D33" w:rsidP="00B17D33">
      <w:pPr>
        <w:tabs>
          <w:tab w:val="num" w:pos="1080"/>
        </w:tabs>
        <w:spacing w:after="0" w:line="240" w:lineRule="auto"/>
        <w:jc w:val="both"/>
        <w:rPr>
          <w:rFonts w:ascii="Times New Roman" w:hAnsi="Times New Roman"/>
          <w:bCs/>
          <w:sz w:val="24"/>
          <w:szCs w:val="20"/>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r w:rsidRPr="00B14AD5">
        <w:rPr>
          <w:rFonts w:ascii="Times New Roman" w:hAnsi="Times New Roman"/>
          <w:bCs/>
          <w:sz w:val="24"/>
          <w:szCs w:val="24"/>
          <w:lang w:eastAsia="sk-SK"/>
        </w:rPr>
        <w:t xml:space="preserve"> </w:t>
      </w: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Default="00B17D33" w:rsidP="00B17D33">
      <w:pPr>
        <w:tabs>
          <w:tab w:val="num" w:pos="1080"/>
        </w:tabs>
        <w:spacing w:after="0" w:line="240" w:lineRule="auto"/>
        <w:ind w:right="-578"/>
        <w:jc w:val="right"/>
        <w:rPr>
          <w:rFonts w:ascii="Times New Roman" w:hAnsi="Times New Roman"/>
          <w:bCs/>
          <w:sz w:val="24"/>
          <w:szCs w:val="24"/>
          <w:lang w:eastAsia="sk-SK"/>
        </w:rPr>
      </w:pPr>
    </w:p>
    <w:p w:rsidR="00B101A4" w:rsidRDefault="00B101A4" w:rsidP="00B17D33">
      <w:pPr>
        <w:tabs>
          <w:tab w:val="num" w:pos="1080"/>
        </w:tabs>
        <w:spacing w:after="0" w:line="240" w:lineRule="auto"/>
        <w:ind w:right="-578"/>
        <w:jc w:val="right"/>
        <w:rPr>
          <w:rFonts w:ascii="Times New Roman" w:hAnsi="Times New Roman"/>
          <w:bCs/>
          <w:sz w:val="24"/>
          <w:szCs w:val="24"/>
          <w:lang w:eastAsia="sk-SK"/>
        </w:rPr>
      </w:pPr>
    </w:p>
    <w:p w:rsidR="00B101A4" w:rsidRPr="00B14AD5" w:rsidRDefault="00B101A4"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578"/>
        <w:jc w:val="right"/>
        <w:rPr>
          <w:rFonts w:ascii="Times New Roman" w:hAnsi="Times New Roman"/>
          <w:bCs/>
          <w:sz w:val="24"/>
          <w:szCs w:val="24"/>
          <w:lang w:eastAsia="sk-SK"/>
        </w:rPr>
      </w:pPr>
    </w:p>
    <w:p w:rsidR="00B17D33" w:rsidRPr="00B14AD5" w:rsidRDefault="00B17D33" w:rsidP="00B17D33">
      <w:pPr>
        <w:tabs>
          <w:tab w:val="num" w:pos="1080"/>
        </w:tabs>
        <w:spacing w:after="0" w:line="240" w:lineRule="auto"/>
        <w:ind w:right="-32"/>
        <w:jc w:val="right"/>
        <w:rPr>
          <w:rFonts w:ascii="Times New Roman" w:hAnsi="Times New Roman"/>
          <w:bCs/>
          <w:sz w:val="24"/>
          <w:szCs w:val="24"/>
          <w:lang w:eastAsia="sk-SK"/>
        </w:rPr>
      </w:pPr>
      <w:r w:rsidRPr="00B14AD5">
        <w:rPr>
          <w:rFonts w:ascii="Times New Roman" w:hAnsi="Times New Roman"/>
          <w:bCs/>
          <w:sz w:val="24"/>
          <w:szCs w:val="24"/>
          <w:lang w:eastAsia="sk-SK"/>
        </w:rPr>
        <w:lastRenderedPageBreak/>
        <w:t xml:space="preserve">Tabuľka č. 4 </w:t>
      </w:r>
    </w:p>
    <w:p w:rsidR="00B17D33" w:rsidRPr="00B14AD5" w:rsidRDefault="00B17D33" w:rsidP="00B17D33">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17D33" w:rsidRPr="00B14AD5" w:rsidTr="00B101A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poznámka</w:t>
            </w:r>
          </w:p>
        </w:tc>
      </w:tr>
      <w:tr w:rsidR="00B17D33" w:rsidRPr="00B14AD5" w:rsidTr="00B101A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17D33" w:rsidRPr="00B14AD5" w:rsidRDefault="00B17D33" w:rsidP="00B101A4">
            <w:pPr>
              <w:spacing w:after="0" w:line="240" w:lineRule="auto"/>
              <w:rPr>
                <w:rFonts w:ascii="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B17D33" w:rsidRPr="00B14AD5" w:rsidRDefault="00B17D33" w:rsidP="00B101A4">
            <w:pPr>
              <w:spacing w:after="0" w:line="240" w:lineRule="auto"/>
              <w:rPr>
                <w:rFonts w:ascii="Times New Roman" w:hAnsi="Times New Roman"/>
                <w:b/>
                <w:bCs/>
                <w:sz w:val="24"/>
                <w:szCs w:val="24"/>
                <w:lang w:eastAsia="sk-SK"/>
              </w:rPr>
            </w:pP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0"/>
                <w:szCs w:val="20"/>
                <w:lang w:eastAsia="sk-SK"/>
              </w:rPr>
            </w:pPr>
            <w:r w:rsidRPr="00B14AD5">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lang w:eastAsia="sk-SK"/>
              </w:rPr>
            </w:pPr>
            <w:r w:rsidRPr="00B14AD5">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vertAlign w:val="superscript"/>
                <w:lang w:eastAsia="sk-SK"/>
              </w:rPr>
            </w:pPr>
            <w:r w:rsidRPr="00B14AD5">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vertAlign w:val="superscript"/>
                <w:lang w:eastAsia="sk-SK"/>
              </w:rPr>
            </w:pPr>
            <w:r w:rsidRPr="00B14AD5">
              <w:rPr>
                <w:rFonts w:ascii="Times New Roman" w:hAnsi="Times New Roman"/>
                <w:sz w:val="20"/>
                <w:szCs w:val="20"/>
                <w:lang w:eastAsia="sk-SK"/>
              </w:rPr>
              <w:t xml:space="preserve">  Tovary a služby (630)</w:t>
            </w:r>
            <w:r w:rsidRPr="00B14AD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lang w:eastAsia="sk-SK"/>
              </w:rPr>
            </w:pPr>
            <w:r w:rsidRPr="00B14AD5">
              <w:rPr>
                <w:rFonts w:ascii="Times New Roman" w:hAnsi="Times New Roman"/>
                <w:sz w:val="20"/>
                <w:szCs w:val="20"/>
                <w:lang w:eastAsia="sk-SK"/>
              </w:rPr>
              <w:t xml:space="preserve">  Bežné transfery (640)</w:t>
            </w:r>
            <w:r w:rsidRPr="00B14AD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vAlign w:val="center"/>
          </w:tcPr>
          <w:p w:rsidR="00B17D33" w:rsidRPr="00B14AD5" w:rsidRDefault="00B17D33" w:rsidP="00B101A4">
            <w:pPr>
              <w:spacing w:after="0" w:line="240" w:lineRule="auto"/>
              <w:rPr>
                <w:rFonts w:ascii="Times New Roman" w:hAnsi="Times New Roman"/>
                <w:sz w:val="20"/>
                <w:szCs w:val="20"/>
                <w:lang w:eastAsia="sk-SK"/>
              </w:rPr>
            </w:pPr>
            <w:r w:rsidRPr="00B14AD5">
              <w:rPr>
                <w:rFonts w:ascii="Times New Roman" w:hAnsi="Times New Roman"/>
                <w:sz w:val="20"/>
                <w:szCs w:val="20"/>
                <w:lang w:eastAsia="sk-SK"/>
              </w:rPr>
              <w:t xml:space="preserve">  Splácanie úrokov a ostatné platby súvisiace s </w:t>
            </w:r>
            <w:r w:rsidRPr="00B14AD5">
              <w:t xml:space="preserve"> </w:t>
            </w:r>
            <w:r w:rsidRPr="00B14AD5">
              <w:rPr>
                <w:rFonts w:ascii="Times New Roman" w:hAnsi="Times New Roman"/>
                <w:sz w:val="20"/>
                <w:szCs w:val="20"/>
                <w:lang w:eastAsia="sk-SK"/>
              </w:rPr>
              <w:t>úverom, pôžičkou, návratnou finančnou výpomocou a finančným prenájmom (650)</w:t>
            </w:r>
            <w:r w:rsidRPr="00B14AD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0"/>
                <w:szCs w:val="20"/>
                <w:lang w:eastAsia="sk-SK"/>
              </w:rPr>
            </w:pPr>
            <w:r w:rsidRPr="00B14AD5">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B17D33" w:rsidRPr="002415ED" w:rsidRDefault="00B17D33" w:rsidP="00B101A4">
            <w:pPr>
              <w:spacing w:after="0" w:line="240" w:lineRule="auto"/>
              <w:jc w:val="center"/>
              <w:rPr>
                <w:rFonts w:ascii="Times New Roman" w:hAnsi="Times New Roman"/>
                <w:bCs/>
                <w:sz w:val="20"/>
                <w:szCs w:val="20"/>
                <w:lang w:eastAsia="sk-SK"/>
              </w:rPr>
            </w:pPr>
            <w:r w:rsidRPr="002415ED">
              <w:rPr>
                <w:rFonts w:ascii="Times New Roman" w:hAnsi="Times New Roman"/>
                <w:bCs/>
                <w:sz w:val="20"/>
                <w:szCs w:val="20"/>
                <w:lang w:eastAsia="sk-SK"/>
              </w:rPr>
              <w:t>349 716</w:t>
            </w: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lang w:eastAsia="sk-SK"/>
              </w:rPr>
            </w:pPr>
            <w:r w:rsidRPr="00B14AD5">
              <w:rPr>
                <w:rFonts w:ascii="Times New Roman" w:hAnsi="Times New Roman"/>
                <w:sz w:val="20"/>
                <w:szCs w:val="20"/>
                <w:lang w:eastAsia="sk-SK"/>
              </w:rPr>
              <w:t xml:space="preserve">  Obstarávanie kapitálových aktív (710)</w:t>
            </w:r>
            <w:r w:rsidRPr="00B14AD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349 716</w:t>
            </w: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0"/>
                <w:szCs w:val="20"/>
                <w:lang w:eastAsia="sk-SK"/>
              </w:rPr>
            </w:pPr>
            <w:r w:rsidRPr="00B14AD5">
              <w:rPr>
                <w:rFonts w:ascii="Times New Roman" w:hAnsi="Times New Roman"/>
                <w:sz w:val="20"/>
                <w:szCs w:val="20"/>
                <w:lang w:eastAsia="sk-SK"/>
              </w:rPr>
              <w:t xml:space="preserve">  Kapitálové transfery (720)</w:t>
            </w:r>
            <w:r w:rsidRPr="00B14AD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0"/>
                <w:szCs w:val="20"/>
                <w:lang w:eastAsia="sk-SK"/>
              </w:rPr>
            </w:pPr>
            <w:r w:rsidRPr="00B14AD5">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rPr>
                <w:rFonts w:ascii="Times New Roman" w:hAnsi="Times New Roman"/>
                <w:b/>
                <w:bCs/>
                <w:sz w:val="20"/>
                <w:szCs w:val="20"/>
                <w:lang w:eastAsia="sk-SK"/>
              </w:rPr>
            </w:pPr>
            <w:r w:rsidRPr="00B14AD5">
              <w:rPr>
                <w:rFonts w:ascii="Times New Roman" w:hAnsi="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349 716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0"/>
                <w:szCs w:val="20"/>
                <w:lang w:eastAsia="sk-SK"/>
              </w:rPr>
            </w:pPr>
            <w:r w:rsidRPr="00B14AD5">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bl>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r w:rsidRPr="00B14AD5">
        <w:rPr>
          <w:rFonts w:ascii="Times New Roman" w:hAnsi="Times New Roman"/>
          <w:bCs/>
          <w:sz w:val="20"/>
          <w:szCs w:val="20"/>
          <w:lang w:eastAsia="sk-SK"/>
        </w:rPr>
        <w:t>2 –  výdavky rozpísať až do položiek platnej ekonomickej klasifikácie</w:t>
      </w:r>
    </w:p>
    <w:p w:rsidR="00B17D33" w:rsidRPr="00B14AD5" w:rsidRDefault="00B17D33" w:rsidP="00B17D33">
      <w:pPr>
        <w:tabs>
          <w:tab w:val="num" w:pos="1080"/>
        </w:tabs>
        <w:spacing w:after="0" w:line="240" w:lineRule="auto"/>
        <w:ind w:left="-900"/>
        <w:jc w:val="both"/>
        <w:rPr>
          <w:rFonts w:ascii="Times New Roman" w:hAnsi="Times New Roman"/>
          <w:bCs/>
          <w:sz w:val="24"/>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
          <w:bCs/>
          <w:sz w:val="20"/>
          <w:szCs w:val="20"/>
          <w:lang w:eastAsia="sk-SK"/>
        </w:rPr>
      </w:pPr>
      <w:r w:rsidRPr="00B14AD5">
        <w:rPr>
          <w:rFonts w:ascii="Times New Roman" w:hAnsi="Times New Roman"/>
          <w:b/>
          <w:bCs/>
          <w:sz w:val="24"/>
          <w:szCs w:val="20"/>
          <w:lang w:eastAsia="sk-SK"/>
        </w:rPr>
        <w:t>Poznámka:</w:t>
      </w: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r w:rsidRPr="00B14AD5">
        <w:rPr>
          <w:rFonts w:ascii="Times New Roman" w:hAnsi="Times New Roman"/>
          <w:bCs/>
          <w:sz w:val="24"/>
          <w:szCs w:val="20"/>
          <w:lang w:eastAsia="sk-SK"/>
        </w:rPr>
        <w:t>Ak sa vplyv týka viacerých subjektov verejnej správy, vypĺňa sa samostatná tabuľka za každý subjekt.</w:t>
      </w: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ind w:left="-900"/>
        <w:jc w:val="both"/>
        <w:rPr>
          <w:rFonts w:ascii="Times New Roman" w:hAnsi="Times New Roman"/>
          <w:bCs/>
          <w:sz w:val="20"/>
          <w:szCs w:val="20"/>
          <w:lang w:eastAsia="sk-SK"/>
        </w:rPr>
      </w:pPr>
    </w:p>
    <w:p w:rsidR="00B17D33" w:rsidRPr="00B14AD5" w:rsidRDefault="00B17D33" w:rsidP="00B17D33">
      <w:pPr>
        <w:tabs>
          <w:tab w:val="num" w:pos="1080"/>
        </w:tabs>
        <w:spacing w:after="0" w:line="240" w:lineRule="auto"/>
        <w:jc w:val="right"/>
        <w:rPr>
          <w:rFonts w:ascii="Times New Roman" w:hAnsi="Times New Roman"/>
          <w:bCs/>
          <w:sz w:val="24"/>
          <w:szCs w:val="24"/>
          <w:lang w:eastAsia="sk-SK"/>
        </w:rPr>
      </w:pPr>
      <w:r w:rsidRPr="00B14AD5">
        <w:rPr>
          <w:rFonts w:ascii="Times New Roman" w:hAnsi="Times New Roman"/>
          <w:bCs/>
          <w:sz w:val="24"/>
          <w:szCs w:val="24"/>
          <w:lang w:eastAsia="sk-SK"/>
        </w:rPr>
        <w:t xml:space="preserve">                 Tabuľka č. 5 </w:t>
      </w:r>
    </w:p>
    <w:p w:rsidR="00B17D33" w:rsidRPr="00B14AD5" w:rsidRDefault="00B17D33" w:rsidP="00B17D33">
      <w:pPr>
        <w:tabs>
          <w:tab w:val="num" w:pos="1080"/>
        </w:tabs>
        <w:spacing w:after="0" w:line="240" w:lineRule="auto"/>
        <w:jc w:val="both"/>
        <w:rPr>
          <w:rFonts w:ascii="Times New Roman" w:hAnsi="Times New Roman"/>
          <w:bCs/>
          <w:sz w:val="24"/>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B17D33" w:rsidRPr="00B14AD5" w:rsidTr="00B101A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poznámka</w:t>
            </w:r>
          </w:p>
        </w:tc>
      </w:tr>
      <w:tr w:rsidR="00B17D33" w:rsidRPr="00B14AD5" w:rsidTr="00B101A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7D33" w:rsidRPr="00B14AD5" w:rsidRDefault="00B17D33" w:rsidP="00B101A4">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7D33" w:rsidRPr="00B14AD5" w:rsidRDefault="00B17D33" w:rsidP="00B101A4">
            <w:pPr>
              <w:spacing w:after="0" w:line="240" w:lineRule="auto"/>
              <w:rPr>
                <w:rFonts w:ascii="Times New Roman" w:hAnsi="Times New Roman"/>
                <w:b/>
                <w:bCs/>
                <w:sz w:val="24"/>
                <w:szCs w:val="24"/>
                <w:lang w:eastAsia="sk-SK"/>
              </w:rPr>
            </w:pP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r w:rsidRPr="00B14AD5">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r w:rsidRPr="00B14AD5">
              <w:rPr>
                <w:rFonts w:ascii="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r w:rsidRPr="00B14AD5">
              <w:rPr>
                <w:rFonts w:ascii="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r w:rsidRPr="00B14AD5">
              <w:rPr>
                <w:rFonts w:ascii="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B17D33" w:rsidRPr="00B14AD5" w:rsidRDefault="00B17D33" w:rsidP="00B101A4">
            <w:pPr>
              <w:spacing w:after="0" w:line="240" w:lineRule="auto"/>
              <w:jc w:val="center"/>
              <w:rPr>
                <w:rFonts w:ascii="Times New Roman" w:hAnsi="Times New Roman"/>
                <w:b/>
                <w:bCs/>
                <w:sz w:val="24"/>
                <w:szCs w:val="24"/>
                <w:lang w:eastAsia="sk-SK"/>
              </w:rPr>
            </w:pPr>
            <w:r w:rsidRPr="00B14AD5">
              <w:rPr>
                <w:rFonts w:ascii="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w:t>
            </w:r>
          </w:p>
        </w:tc>
      </w:tr>
      <w:tr w:rsidR="00B17D33" w:rsidRPr="00B14AD5" w:rsidTr="00B101A4">
        <w:trPr>
          <w:trHeight w:val="255"/>
        </w:trPr>
        <w:tc>
          <w:tcPr>
            <w:tcW w:w="6188" w:type="dxa"/>
            <w:tcBorders>
              <w:top w:val="nil"/>
              <w:left w:val="single" w:sz="4" w:space="0" w:color="auto"/>
              <w:bottom w:val="single" w:sz="4" w:space="0" w:color="auto"/>
              <w:right w:val="single" w:sz="4" w:space="0" w:color="auto"/>
            </w:tcBorders>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17D33" w:rsidRPr="00B14AD5" w:rsidRDefault="00B17D33" w:rsidP="00B101A4">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 </w:t>
            </w:r>
          </w:p>
        </w:tc>
      </w:tr>
      <w:tr w:rsidR="00B17D33" w:rsidRPr="00B14AD5" w:rsidTr="00B101A4">
        <w:trPr>
          <w:trHeight w:val="255"/>
        </w:trPr>
        <w:tc>
          <w:tcPr>
            <w:tcW w:w="618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r w:rsidR="00B17D33" w:rsidRPr="00B14AD5" w:rsidTr="00B101A4">
        <w:trPr>
          <w:trHeight w:val="255"/>
        </w:trPr>
        <w:tc>
          <w:tcPr>
            <w:tcW w:w="6188" w:type="dxa"/>
            <w:tcBorders>
              <w:top w:val="nil"/>
              <w:left w:val="nil"/>
              <w:bottom w:val="nil"/>
              <w:right w:val="nil"/>
            </w:tcBorders>
          </w:tcPr>
          <w:p w:rsidR="00B17D33" w:rsidRPr="00B14AD5" w:rsidRDefault="00B17D33" w:rsidP="00B101A4">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r w:rsidR="00B17D33" w:rsidRPr="00B14AD5" w:rsidTr="00B101A4">
        <w:trPr>
          <w:trHeight w:val="255"/>
        </w:trPr>
        <w:tc>
          <w:tcPr>
            <w:tcW w:w="13112" w:type="dxa"/>
            <w:gridSpan w:val="6"/>
            <w:tcBorders>
              <w:top w:val="nil"/>
              <w:left w:val="nil"/>
              <w:bottom w:val="nil"/>
              <w:right w:val="nil"/>
            </w:tcBorders>
            <w:noWrap/>
          </w:tcPr>
          <w:p w:rsidR="00B17D33" w:rsidRPr="00B14AD5" w:rsidRDefault="00B17D33" w:rsidP="00B101A4">
            <w:pPr>
              <w:tabs>
                <w:tab w:val="num" w:pos="1080"/>
              </w:tabs>
              <w:spacing w:after="0" w:line="240" w:lineRule="auto"/>
              <w:jc w:val="both"/>
              <w:rPr>
                <w:rFonts w:ascii="Times New Roman" w:hAnsi="Times New Roman"/>
                <w:bCs/>
                <w:sz w:val="24"/>
                <w:szCs w:val="20"/>
                <w:lang w:eastAsia="sk-SK"/>
              </w:rPr>
            </w:pPr>
            <w:r w:rsidRPr="00B14AD5">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r w:rsidR="00B17D33" w:rsidRPr="00B14AD5" w:rsidTr="00B101A4">
        <w:trPr>
          <w:trHeight w:val="255"/>
        </w:trPr>
        <w:tc>
          <w:tcPr>
            <w:tcW w:w="10394" w:type="dxa"/>
            <w:gridSpan w:val="4"/>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r w:rsidRPr="00B14AD5">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rsidR="00B17D33" w:rsidRPr="00B14AD5" w:rsidRDefault="00B17D33" w:rsidP="00B101A4">
            <w:pPr>
              <w:spacing w:after="0" w:line="240" w:lineRule="auto"/>
              <w:rPr>
                <w:rFonts w:ascii="Times New Roman" w:hAnsi="Times New Roman"/>
                <w:sz w:val="24"/>
                <w:szCs w:val="24"/>
                <w:lang w:eastAsia="sk-SK"/>
              </w:rPr>
            </w:pPr>
          </w:p>
        </w:tc>
      </w:tr>
    </w:tbl>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p>
    <w:p w:rsidR="00B17D33" w:rsidRPr="00B14AD5" w:rsidRDefault="00B17D33" w:rsidP="00B17D33">
      <w:pPr>
        <w:spacing w:after="0" w:line="240" w:lineRule="auto"/>
        <w:rPr>
          <w:rFonts w:ascii="Times New Roman" w:hAnsi="Times New Roman"/>
          <w:b/>
          <w:bCs/>
          <w:sz w:val="24"/>
          <w:szCs w:val="24"/>
          <w:lang w:eastAsia="sk-SK"/>
        </w:rPr>
      </w:pPr>
      <w:r w:rsidRPr="00B14AD5">
        <w:rPr>
          <w:rFonts w:ascii="Times New Roman" w:hAnsi="Times New Roman"/>
          <w:b/>
          <w:bCs/>
          <w:sz w:val="24"/>
          <w:szCs w:val="24"/>
          <w:lang w:eastAsia="sk-SK"/>
        </w:rPr>
        <w:t xml:space="preserve">                                                                 </w:t>
      </w:r>
    </w:p>
    <w:p w:rsidR="00B17D33" w:rsidRPr="00B14AD5" w:rsidRDefault="00B17D33" w:rsidP="00B17D33">
      <w:pPr>
        <w:spacing w:after="0" w:line="240" w:lineRule="auto"/>
        <w:jc w:val="both"/>
        <w:rPr>
          <w:rFonts w:ascii="Times New Roman" w:hAnsi="Times New Roman"/>
          <w:b/>
          <w:sz w:val="24"/>
          <w:szCs w:val="24"/>
          <w:lang w:eastAsia="sk-SK"/>
        </w:rPr>
      </w:pPr>
      <w:r w:rsidRPr="00B14AD5">
        <w:rPr>
          <w:rFonts w:ascii="Times New Roman" w:hAnsi="Times New Roman"/>
          <w:b/>
          <w:sz w:val="24"/>
          <w:szCs w:val="24"/>
          <w:lang w:eastAsia="sk-SK"/>
        </w:rPr>
        <w:t xml:space="preserve">2.2.5. Výpočet vplyvov na dlhodobú udržateľnosť verejných financií </w:t>
      </w:r>
    </w:p>
    <w:p w:rsidR="00B17D33" w:rsidRPr="00B14AD5" w:rsidRDefault="00B17D33" w:rsidP="00B17D33">
      <w:pPr>
        <w:spacing w:after="0" w:line="240" w:lineRule="auto"/>
        <w:jc w:val="both"/>
        <w:rPr>
          <w:rFonts w:ascii="Times New Roman" w:hAnsi="Times New Roman"/>
          <w:sz w:val="24"/>
          <w:szCs w:val="24"/>
          <w:lang w:eastAsia="sk-SK"/>
        </w:rPr>
      </w:pPr>
    </w:p>
    <w:p w:rsidR="00B17D33" w:rsidRPr="00B14AD5" w:rsidRDefault="00B17D33" w:rsidP="00B17D33">
      <w:pPr>
        <w:spacing w:after="0" w:line="240" w:lineRule="auto"/>
        <w:ind w:firstLine="708"/>
        <w:jc w:val="both"/>
        <w:rPr>
          <w:rFonts w:ascii="Times New Roman" w:hAnsi="Times New Roman"/>
          <w:sz w:val="24"/>
          <w:szCs w:val="24"/>
          <w:lang w:eastAsia="sk-SK"/>
        </w:rPr>
      </w:pPr>
      <w:r w:rsidRPr="00B14AD5">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B17D33" w:rsidRPr="00B14AD5" w:rsidRDefault="00B17D33" w:rsidP="00B17D33">
      <w:pPr>
        <w:spacing w:after="0" w:line="240" w:lineRule="auto"/>
        <w:jc w:val="both"/>
        <w:rPr>
          <w:rFonts w:ascii="Times New Roman" w:hAnsi="Times New Roman"/>
          <w:sz w:val="24"/>
          <w:szCs w:val="24"/>
          <w:lang w:eastAsia="sk-SK"/>
        </w:rPr>
      </w:pPr>
    </w:p>
    <w:p w:rsidR="00B17D33" w:rsidRPr="00B14AD5" w:rsidRDefault="00B17D33" w:rsidP="00B17D33">
      <w:pPr>
        <w:spacing w:after="0" w:line="240" w:lineRule="auto"/>
        <w:jc w:val="both"/>
        <w:rPr>
          <w:rFonts w:ascii="Times New Roman" w:hAnsi="Times New Roman"/>
          <w:sz w:val="24"/>
          <w:szCs w:val="24"/>
          <w:lang w:eastAsia="sk-SK"/>
        </w:rPr>
      </w:pPr>
      <w:r w:rsidRPr="00B14AD5">
        <w:rPr>
          <w:rFonts w:ascii="Times New Roman" w:hAnsi="Times New Roman"/>
          <w:sz w:val="24"/>
          <w:szCs w:val="24"/>
          <w:lang w:eastAsia="sk-SK"/>
        </w:rPr>
        <w:t xml:space="preserve">                                                                                                                                </w:t>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r>
      <w:r w:rsidRPr="00B14AD5">
        <w:rPr>
          <w:rFonts w:ascii="Times New Roman" w:hAnsi="Times New Roman"/>
          <w:sz w:val="24"/>
          <w:szCs w:val="24"/>
          <w:lang w:eastAsia="sk-SK"/>
        </w:rPr>
        <w:tab/>
        <w:t>Tabuľka č. 6</w:t>
      </w:r>
    </w:p>
    <w:p w:rsidR="00B17D33" w:rsidRPr="00B14AD5" w:rsidRDefault="00B17D33" w:rsidP="00B17D33">
      <w:pPr>
        <w:spacing w:after="0" w:line="240" w:lineRule="auto"/>
        <w:jc w:val="both"/>
        <w:rPr>
          <w:rFonts w:ascii="Times New Roman" w:hAnsi="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B17D33" w:rsidRPr="00B14AD5" w:rsidTr="00B101A4">
        <w:trPr>
          <w:trHeight w:val="284"/>
        </w:trPr>
        <w:tc>
          <w:tcPr>
            <w:tcW w:w="2943" w:type="dxa"/>
            <w:vMerge w:val="restart"/>
            <w:shd w:val="clear" w:color="auto" w:fill="BFBFBF" w:themeFill="background1" w:themeFillShade="BF"/>
            <w:vAlign w:val="center"/>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14AD5">
              <w:rPr>
                <w:rFonts w:ascii="Times New Roman" w:hAnsi="Times New Roman"/>
                <w:b/>
                <w:sz w:val="24"/>
                <w:szCs w:val="24"/>
                <w:lang w:eastAsia="sk-SK"/>
              </w:rPr>
              <w:t>Dlhodobá udržateľnosť</w:t>
            </w:r>
          </w:p>
        </w:tc>
        <w:tc>
          <w:tcPr>
            <w:tcW w:w="7967" w:type="dxa"/>
            <w:gridSpan w:val="5"/>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14AD5">
              <w:rPr>
                <w:rFonts w:ascii="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14AD5">
              <w:rPr>
                <w:rFonts w:ascii="Times New Roman" w:hAnsi="Times New Roman"/>
                <w:b/>
                <w:sz w:val="24"/>
                <w:szCs w:val="24"/>
                <w:lang w:eastAsia="sk-SK"/>
              </w:rPr>
              <w:t>Poznámka</w:t>
            </w:r>
          </w:p>
        </w:tc>
      </w:tr>
      <w:tr w:rsidR="00B17D33" w:rsidRPr="00B14AD5" w:rsidTr="00B101A4">
        <w:trPr>
          <w:trHeight w:val="284"/>
        </w:trPr>
        <w:tc>
          <w:tcPr>
            <w:tcW w:w="2943" w:type="dxa"/>
            <w:vMerge/>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47" w:type="dxa"/>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14AD5">
              <w:rPr>
                <w:rFonts w:ascii="Times New Roman" w:hAnsi="Times New Roman"/>
                <w:sz w:val="24"/>
                <w:szCs w:val="24"/>
                <w:lang w:eastAsia="sk-SK"/>
              </w:rPr>
              <w:t>d</w:t>
            </w:r>
          </w:p>
        </w:tc>
        <w:tc>
          <w:tcPr>
            <w:tcW w:w="1559" w:type="dxa"/>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14AD5">
              <w:rPr>
                <w:rFonts w:ascii="Times New Roman" w:hAnsi="Times New Roman"/>
                <w:sz w:val="24"/>
                <w:szCs w:val="24"/>
                <w:lang w:eastAsia="sk-SK"/>
              </w:rPr>
              <w:t>d+10</w:t>
            </w:r>
          </w:p>
        </w:tc>
        <w:tc>
          <w:tcPr>
            <w:tcW w:w="1559" w:type="dxa"/>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14AD5">
              <w:rPr>
                <w:rFonts w:ascii="Times New Roman" w:hAnsi="Times New Roman"/>
                <w:sz w:val="24"/>
                <w:szCs w:val="24"/>
                <w:lang w:eastAsia="sk-SK"/>
              </w:rPr>
              <w:t>d+20</w:t>
            </w:r>
          </w:p>
        </w:tc>
        <w:tc>
          <w:tcPr>
            <w:tcW w:w="1418" w:type="dxa"/>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14AD5">
              <w:rPr>
                <w:rFonts w:ascii="Times New Roman" w:hAnsi="Times New Roman"/>
                <w:sz w:val="24"/>
                <w:szCs w:val="24"/>
                <w:lang w:eastAsia="sk-SK"/>
              </w:rPr>
              <w:t>d+30</w:t>
            </w:r>
          </w:p>
        </w:tc>
        <w:tc>
          <w:tcPr>
            <w:tcW w:w="1984" w:type="dxa"/>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14AD5">
              <w:rPr>
                <w:rFonts w:ascii="Times New Roman" w:hAnsi="Times New Roman"/>
                <w:sz w:val="24"/>
                <w:szCs w:val="24"/>
                <w:lang w:eastAsia="sk-SK"/>
              </w:rPr>
              <w:t>d+40</w:t>
            </w:r>
          </w:p>
        </w:tc>
        <w:tc>
          <w:tcPr>
            <w:tcW w:w="3119" w:type="dxa"/>
            <w:vMerge/>
            <w:shd w:val="clear" w:color="auto" w:fill="BFBFBF" w:themeFill="background1" w:themeFillShade="BF"/>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17D33" w:rsidRPr="00B14AD5" w:rsidTr="00B101A4">
        <w:trPr>
          <w:trHeight w:val="284"/>
        </w:trPr>
        <w:tc>
          <w:tcPr>
            <w:tcW w:w="2943" w:type="dxa"/>
            <w:shd w:val="clear" w:color="auto" w:fill="auto"/>
            <w:vAlign w:val="bottom"/>
          </w:tcPr>
          <w:p w:rsidR="00B17D33" w:rsidRPr="00B14AD5" w:rsidRDefault="00B17D33" w:rsidP="00B101A4">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14AD5">
              <w:rPr>
                <w:rFonts w:ascii="Times New Roman" w:hAnsi="Times New Roman"/>
                <w:sz w:val="24"/>
                <w:szCs w:val="24"/>
                <w:lang w:eastAsia="sk-SK"/>
              </w:rPr>
              <w:t>Vplyv na výdavky v p. b. HDP</w:t>
            </w:r>
          </w:p>
        </w:tc>
        <w:tc>
          <w:tcPr>
            <w:tcW w:w="1447"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17D33" w:rsidRPr="00B14AD5" w:rsidTr="00B101A4">
        <w:trPr>
          <w:trHeight w:val="284"/>
        </w:trPr>
        <w:tc>
          <w:tcPr>
            <w:tcW w:w="2943" w:type="dxa"/>
            <w:shd w:val="clear" w:color="auto" w:fill="auto"/>
          </w:tcPr>
          <w:p w:rsidR="00B17D33" w:rsidRPr="00B14AD5" w:rsidRDefault="00B17D33" w:rsidP="00B101A4">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14AD5">
              <w:rPr>
                <w:rFonts w:ascii="Times New Roman" w:hAnsi="Times New Roman"/>
                <w:sz w:val="24"/>
                <w:szCs w:val="24"/>
                <w:lang w:eastAsia="sk-SK"/>
              </w:rPr>
              <w:t>Vplyv na príjmy v p. b. HDP</w:t>
            </w:r>
          </w:p>
        </w:tc>
        <w:tc>
          <w:tcPr>
            <w:tcW w:w="1447"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17D33" w:rsidRPr="00B14AD5" w:rsidTr="00B101A4">
        <w:trPr>
          <w:trHeight w:val="284"/>
        </w:trPr>
        <w:tc>
          <w:tcPr>
            <w:tcW w:w="2943" w:type="dxa"/>
            <w:shd w:val="clear" w:color="auto" w:fill="auto"/>
          </w:tcPr>
          <w:p w:rsidR="00B17D33" w:rsidRPr="00B14AD5" w:rsidRDefault="00B17D33" w:rsidP="00B101A4">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14AD5">
              <w:rPr>
                <w:rFonts w:ascii="Times New Roman" w:hAnsi="Times New Roman"/>
                <w:sz w:val="24"/>
                <w:szCs w:val="24"/>
                <w:lang w:eastAsia="sk-SK"/>
              </w:rPr>
              <w:t>Vplyv na bilanciu  v p. b. HDP</w:t>
            </w:r>
          </w:p>
        </w:tc>
        <w:tc>
          <w:tcPr>
            <w:tcW w:w="1447"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17D33" w:rsidRPr="00B14AD5" w:rsidRDefault="00B17D33" w:rsidP="00B101A4">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rsidR="00B17D33" w:rsidRPr="00B14AD5" w:rsidRDefault="00B17D33" w:rsidP="00B17D33">
      <w:pPr>
        <w:spacing w:after="0" w:line="240" w:lineRule="auto"/>
        <w:jc w:val="both"/>
        <w:rPr>
          <w:rFonts w:ascii="Times New Roman" w:hAnsi="Times New Roman"/>
          <w:sz w:val="24"/>
          <w:szCs w:val="24"/>
          <w:lang w:eastAsia="sk-SK"/>
        </w:rPr>
      </w:pPr>
    </w:p>
    <w:p w:rsidR="00B17D33" w:rsidRPr="00B14AD5" w:rsidRDefault="00B17D33" w:rsidP="00B17D33">
      <w:pPr>
        <w:spacing w:after="0" w:line="240" w:lineRule="auto"/>
        <w:jc w:val="both"/>
        <w:rPr>
          <w:rFonts w:ascii="Times New Roman" w:hAnsi="Times New Roman"/>
          <w:b/>
          <w:sz w:val="24"/>
          <w:szCs w:val="24"/>
          <w:lang w:eastAsia="sk-SK"/>
        </w:rPr>
      </w:pPr>
      <w:r w:rsidRPr="00B14AD5">
        <w:rPr>
          <w:rFonts w:ascii="Times New Roman" w:hAnsi="Times New Roman"/>
          <w:b/>
          <w:sz w:val="24"/>
          <w:szCs w:val="24"/>
          <w:lang w:eastAsia="sk-SK"/>
        </w:rPr>
        <w:t xml:space="preserve">Poznámka: </w:t>
      </w:r>
    </w:p>
    <w:p w:rsidR="00B17D33" w:rsidRPr="00B14AD5" w:rsidRDefault="00B17D33" w:rsidP="00B17D33">
      <w:pPr>
        <w:spacing w:after="0" w:line="240" w:lineRule="auto"/>
        <w:jc w:val="both"/>
        <w:rPr>
          <w:rFonts w:ascii="Times New Roman" w:hAnsi="Times New Roman"/>
          <w:sz w:val="24"/>
          <w:szCs w:val="24"/>
          <w:lang w:eastAsia="sk-SK"/>
        </w:rPr>
      </w:pPr>
      <w:r w:rsidRPr="00B14AD5">
        <w:rPr>
          <w:rFonts w:ascii="Times New Roman" w:hAnsi="Times New Roman"/>
          <w:sz w:val="24"/>
          <w:szCs w:val="24"/>
          <w:lang w:eastAsia="sk-SK"/>
        </w:rPr>
        <w:t xml:space="preserve">Písmeno „d“ označuje prvý rok nasledujúcej dekády. </w:t>
      </w:r>
    </w:p>
    <w:p w:rsidR="00B17D33" w:rsidRDefault="00B17D33" w:rsidP="00B17D33">
      <w:pPr>
        <w:spacing w:after="0" w:line="240" w:lineRule="auto"/>
        <w:jc w:val="both"/>
        <w:rPr>
          <w:rFonts w:ascii="Times New Roman" w:hAnsi="Times New Roman"/>
          <w:sz w:val="24"/>
          <w:szCs w:val="24"/>
          <w:lang w:eastAsia="sk-SK"/>
        </w:rPr>
      </w:pPr>
      <w:r w:rsidRPr="00B14AD5">
        <w:rPr>
          <w:rFonts w:ascii="Times New Roman" w:hAnsi="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B101A4" w:rsidRDefault="00B101A4" w:rsidP="00166C4D">
      <w:pPr>
        <w:spacing w:line="240" w:lineRule="auto"/>
        <w:jc w:val="both"/>
        <w:rPr>
          <w:rStyle w:val="Zstupntext"/>
          <w:b/>
          <w:color w:val="auto"/>
          <w:sz w:val="24"/>
          <w:szCs w:val="24"/>
        </w:rPr>
        <w:sectPr w:rsidR="00B101A4" w:rsidSect="00B101A4">
          <w:pgSz w:w="16838" w:h="11906" w:orient="landscape"/>
          <w:pgMar w:top="1417" w:right="1417" w:bottom="1417" w:left="1417" w:header="708" w:footer="708" w:gutter="0"/>
          <w:cols w:space="708"/>
          <w:docGrid w:linePitch="360"/>
        </w:sectPr>
      </w:pPr>
    </w:p>
    <w:p w:rsidR="00B101A4" w:rsidRPr="00895898" w:rsidRDefault="00B101A4" w:rsidP="00B101A4">
      <w:pPr>
        <w:jc w:val="center"/>
        <w:rPr>
          <w:rFonts w:ascii="Times New Roman" w:eastAsia="Calibri" w:hAnsi="Times New Roman"/>
          <w:b/>
          <w:sz w:val="28"/>
          <w:szCs w:val="28"/>
        </w:rPr>
      </w:pPr>
      <w:r w:rsidRPr="00895898">
        <w:rPr>
          <w:rFonts w:ascii="Times New Roman" w:eastAsia="Calibri" w:hAnsi="Times New Roman"/>
          <w:b/>
          <w:sz w:val="28"/>
          <w:szCs w:val="28"/>
        </w:rPr>
        <w:lastRenderedPageBreak/>
        <w:t>Analýza vplyvov na podnikateľské prostredie</w:t>
      </w:r>
    </w:p>
    <w:p w:rsidR="00B101A4" w:rsidRPr="00895898" w:rsidRDefault="00B101A4" w:rsidP="00B101A4">
      <w:pPr>
        <w:jc w:val="both"/>
        <w:rPr>
          <w:rFonts w:ascii="Times New Roman" w:eastAsia="Calibri" w:hAnsi="Times New Roman"/>
          <w:b/>
          <w:sz w:val="24"/>
          <w:szCs w:val="24"/>
        </w:rPr>
      </w:pPr>
    </w:p>
    <w:p w:rsidR="00B101A4" w:rsidRDefault="00B101A4" w:rsidP="00B101A4">
      <w:pPr>
        <w:jc w:val="both"/>
        <w:rPr>
          <w:rFonts w:ascii="Times New Roman" w:eastAsia="Calibri" w:hAnsi="Times New Roman"/>
          <w:b/>
          <w:sz w:val="24"/>
          <w:szCs w:val="24"/>
        </w:rPr>
      </w:pPr>
      <w:r w:rsidRPr="001F1B43">
        <w:rPr>
          <w:rFonts w:ascii="Times New Roman" w:eastAsia="Calibri" w:hAnsi="Times New Roman"/>
          <w:b/>
          <w:sz w:val="24"/>
          <w:szCs w:val="24"/>
        </w:rPr>
        <w:t>Názov materiálu:</w:t>
      </w:r>
    </w:p>
    <w:p w:rsidR="00B101A4" w:rsidRPr="00344C8A" w:rsidRDefault="00B101A4" w:rsidP="00B101A4">
      <w:pPr>
        <w:jc w:val="both"/>
        <w:rPr>
          <w:rFonts w:ascii="Times New Roman" w:eastAsia="Calibri" w:hAnsi="Times New Roman"/>
          <w:sz w:val="24"/>
          <w:szCs w:val="24"/>
        </w:rPr>
      </w:pPr>
      <w:r>
        <w:rPr>
          <w:rFonts w:ascii="Times New Roman" w:eastAsia="Calibri" w:hAnsi="Times New Roman"/>
          <w:sz w:val="24"/>
          <w:szCs w:val="24"/>
        </w:rPr>
        <w:t>Vládny n</w:t>
      </w:r>
      <w:r w:rsidRPr="00344C8A">
        <w:rPr>
          <w:rFonts w:ascii="Times New Roman" w:eastAsia="Calibri" w:hAnsi="Times New Roman"/>
          <w:sz w:val="24"/>
          <w:szCs w:val="24"/>
        </w:rPr>
        <w:t>ávrh zákona, ktorým sa mení a dopĺňa zákon č. 431/2002 Z. z. o účtovníctve v znení neskorších predpisov a ktorým sa menia a dopĺňajú niektoré zákony</w:t>
      </w:r>
    </w:p>
    <w:p w:rsidR="00B101A4" w:rsidRPr="001F1B43" w:rsidRDefault="00B101A4" w:rsidP="00B101A4">
      <w:pPr>
        <w:jc w:val="both"/>
        <w:rPr>
          <w:rFonts w:ascii="Times New Roman" w:eastAsia="Calibri" w:hAnsi="Times New Roman"/>
          <w:b/>
          <w:sz w:val="24"/>
          <w:szCs w:val="24"/>
        </w:rPr>
      </w:pPr>
      <w:r w:rsidRPr="001F1B43">
        <w:rPr>
          <w:rFonts w:ascii="Times New Roman" w:eastAsia="Calibri" w:hAnsi="Times New Roman"/>
          <w:b/>
          <w:sz w:val="24"/>
          <w:szCs w:val="24"/>
        </w:rPr>
        <w:t>Predkladateľ:</w:t>
      </w:r>
    </w:p>
    <w:p w:rsidR="00B101A4" w:rsidRPr="00344C8A" w:rsidRDefault="00B101A4" w:rsidP="00B101A4">
      <w:pPr>
        <w:jc w:val="both"/>
        <w:rPr>
          <w:rFonts w:ascii="Times New Roman" w:eastAsia="Calibri" w:hAnsi="Times New Roman"/>
          <w:sz w:val="24"/>
          <w:szCs w:val="24"/>
        </w:rPr>
      </w:pPr>
      <w:r>
        <w:rPr>
          <w:rFonts w:ascii="Times New Roman" w:eastAsia="Calibri" w:hAnsi="Times New Roman"/>
          <w:sz w:val="24"/>
          <w:szCs w:val="24"/>
        </w:rPr>
        <w:t>Vláda</w:t>
      </w:r>
      <w:r w:rsidRPr="00344C8A">
        <w:rPr>
          <w:rFonts w:ascii="Times New Roman" w:eastAsia="Calibri" w:hAnsi="Times New Roman"/>
          <w:sz w:val="24"/>
          <w:szCs w:val="24"/>
        </w:rPr>
        <w:t xml:space="preserve"> Slovenskej republiky</w:t>
      </w:r>
    </w:p>
    <w:p w:rsidR="00B101A4" w:rsidRPr="001F1B43" w:rsidRDefault="00B101A4" w:rsidP="00B101A4">
      <w:pPr>
        <w:jc w:val="both"/>
        <w:rPr>
          <w:rFonts w:ascii="Times New Roman" w:eastAsia="Calibri" w:hAnsi="Times New Roman"/>
          <w:b/>
          <w:sz w:val="24"/>
          <w:szCs w:val="24"/>
        </w:rPr>
      </w:pPr>
    </w:p>
    <w:p w:rsidR="00B101A4" w:rsidRPr="001F1B43" w:rsidRDefault="00B101A4" w:rsidP="00B101A4">
      <w:pPr>
        <w:jc w:val="both"/>
        <w:rPr>
          <w:rFonts w:ascii="Times New Roman" w:eastAsia="Calibri" w:hAnsi="Times New Roman"/>
          <w:b/>
          <w:sz w:val="24"/>
          <w:szCs w:val="24"/>
        </w:rPr>
      </w:pPr>
      <w:r w:rsidRPr="001F1B43">
        <w:rPr>
          <w:rFonts w:ascii="Times New Roman" w:eastAsia="Calibri" w:hAnsi="Times New Roman"/>
          <w:b/>
          <w:sz w:val="24"/>
          <w:szCs w:val="24"/>
        </w:rPr>
        <w:t>3.1 Náklady regulácie</w:t>
      </w:r>
    </w:p>
    <w:p w:rsidR="00B101A4" w:rsidRPr="001F1B43" w:rsidRDefault="00B101A4" w:rsidP="00B101A4">
      <w:pPr>
        <w:tabs>
          <w:tab w:val="left" w:pos="8025"/>
        </w:tabs>
        <w:rPr>
          <w:rFonts w:ascii="Times New Roman" w:eastAsia="Calibri" w:hAnsi="Times New Roman"/>
          <w:bCs/>
          <w:i/>
          <w:iCs/>
          <w:sz w:val="24"/>
          <w:szCs w:val="24"/>
        </w:rPr>
      </w:pPr>
      <w:r w:rsidRPr="001F1B43">
        <w:rPr>
          <w:rFonts w:ascii="Times New Roman" w:eastAsia="Calibri" w:hAnsi="Times New Roman"/>
          <w:b/>
          <w:i/>
          <w:iCs/>
          <w:sz w:val="24"/>
          <w:szCs w:val="24"/>
        </w:rPr>
        <w:t xml:space="preserve">3.1.1 Súhrnná tabuľka nákladov regulácie </w:t>
      </w:r>
      <w:r>
        <w:rPr>
          <w:rFonts w:ascii="Times New Roman" w:eastAsia="Calibri" w:hAnsi="Times New Roman"/>
          <w:b/>
          <w:i/>
          <w:iCs/>
          <w:sz w:val="24"/>
          <w:szCs w:val="24"/>
        </w:rPr>
        <w:tab/>
      </w:r>
    </w:p>
    <w:p w:rsidR="00B101A4" w:rsidRPr="001F1B43" w:rsidRDefault="00B101A4" w:rsidP="00B101A4">
      <w:pPr>
        <w:spacing w:after="0"/>
        <w:jc w:val="both"/>
        <w:rPr>
          <w:rFonts w:ascii="Times New Roman" w:eastAsia="Calibri" w:hAnsi="Times New Roman"/>
          <w:b/>
          <w:sz w:val="24"/>
          <w:szCs w:val="24"/>
        </w:rPr>
      </w:pPr>
    </w:p>
    <w:p w:rsidR="00B101A4" w:rsidRPr="00D8247C" w:rsidRDefault="00B101A4" w:rsidP="00B101A4">
      <w:pPr>
        <w:jc w:val="both"/>
        <w:rPr>
          <w:rFonts w:ascii="Times New Roman" w:eastAsia="Calibri" w:hAnsi="Times New Roman"/>
          <w:i/>
          <w:sz w:val="24"/>
          <w:szCs w:val="24"/>
        </w:rPr>
      </w:pPr>
      <w:r w:rsidRPr="00D8247C">
        <w:rPr>
          <w:rFonts w:ascii="Times New Roman" w:eastAsia="Calibri" w:hAnsi="Times New Roman"/>
          <w:i/>
          <w:sz w:val="24"/>
          <w:szCs w:val="24"/>
        </w:rPr>
        <w:t xml:space="preserve">Tabuľka č. 1: Zmeny nákladov (ročne) v prepočte na podnikateľské prostredie (PP), vyhodnotenie mechanizmu znižovania byrokracie a nákladov. </w:t>
      </w:r>
    </w:p>
    <w:p w:rsidR="00B101A4" w:rsidRPr="00D8247C" w:rsidRDefault="00B101A4" w:rsidP="00B101A4">
      <w:pPr>
        <w:jc w:val="both"/>
        <w:rPr>
          <w:rFonts w:ascii="Times New Roman" w:eastAsia="Calibri" w:hAnsi="Times New Roman"/>
          <w:i/>
          <w:sz w:val="24"/>
          <w:szCs w:val="24"/>
        </w:rPr>
      </w:pPr>
      <w:r w:rsidRPr="00D8247C">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10" w:history="1">
        <w:r w:rsidRPr="00D8247C">
          <w:rPr>
            <w:rFonts w:ascii="Times New Roman" w:eastAsia="Calibri" w:hAnsi="Times New Roman"/>
            <w:i/>
            <w:color w:val="0563C1"/>
            <w:sz w:val="24"/>
            <w:szCs w:val="24"/>
            <w:u w:val="single"/>
          </w:rPr>
          <w:t>webovom sídle MH SR</w:t>
        </w:r>
      </w:hyperlink>
      <w:r w:rsidRPr="00D8247C">
        <w:rPr>
          <w:rFonts w:ascii="Times New Roman" w:eastAsia="Calibri" w:hAnsi="Times New Roman"/>
          <w:i/>
          <w:sz w:val="24"/>
          <w:szCs w:val="24"/>
        </w:rPr>
        <w:t xml:space="preserve">, (ďalej len </w:t>
      </w:r>
      <w:r>
        <w:rPr>
          <w:rFonts w:ascii="Times New Roman" w:eastAsia="Calibri" w:hAnsi="Times New Roman"/>
          <w:i/>
          <w:sz w:val="24"/>
          <w:szCs w:val="24"/>
        </w:rPr>
        <w:t>„</w:t>
      </w:r>
      <w:r w:rsidRPr="00D8247C">
        <w:rPr>
          <w:rFonts w:ascii="Times New Roman" w:eastAsia="Calibri" w:hAnsi="Times New Roman"/>
          <w:i/>
          <w:sz w:val="24"/>
          <w:szCs w:val="24"/>
        </w:rPr>
        <w:t>Kalkulačka nákladov</w:t>
      </w:r>
      <w:r>
        <w:rPr>
          <w:rFonts w:ascii="Times New Roman" w:eastAsia="Calibri" w:hAnsi="Times New Roman"/>
          <w:i/>
          <w:sz w:val="24"/>
          <w:szCs w:val="24"/>
        </w:rPr>
        <w:t>“</w:t>
      </w:r>
      <w:r w:rsidRPr="00D8247C">
        <w:rPr>
          <w:rFonts w:ascii="Times New Roman" w:eastAsia="Calibri" w:hAnsi="Times New Roman"/>
          <w:i/>
          <w:sz w:val="24"/>
          <w:szCs w:val="24"/>
        </w:rPr>
        <w:t>):</w:t>
      </w:r>
    </w:p>
    <w:p w:rsidR="00B101A4" w:rsidRPr="00895898" w:rsidRDefault="00B101A4" w:rsidP="00B101A4">
      <w:pPr>
        <w:spacing w:after="0"/>
        <w:rPr>
          <w:rFonts w:ascii="Times New Roman" w:eastAsia="Calibri" w:hAnsi="Times New Roman"/>
          <w:i/>
        </w:rPr>
      </w:pPr>
    </w:p>
    <w:tbl>
      <w:tblPr>
        <w:tblStyle w:val="Mriekatabuky2"/>
        <w:tblW w:w="9067" w:type="dxa"/>
        <w:tblLook w:val="04A0" w:firstRow="1" w:lastRow="0" w:firstColumn="1" w:lastColumn="0" w:noHBand="0" w:noVBand="1"/>
      </w:tblPr>
      <w:tblGrid>
        <w:gridCol w:w="3681"/>
        <w:gridCol w:w="2693"/>
        <w:gridCol w:w="2693"/>
      </w:tblGrid>
      <w:tr w:rsidR="00B101A4" w:rsidRPr="00895898" w:rsidTr="00B101A4">
        <w:tc>
          <w:tcPr>
            <w:tcW w:w="3681" w:type="dxa"/>
          </w:tcPr>
          <w:p w:rsidR="00B101A4" w:rsidRPr="00895898" w:rsidRDefault="00B101A4" w:rsidP="00B101A4">
            <w:pPr>
              <w:rPr>
                <w:rFonts w:ascii="Times New Roman" w:eastAsia="Calibri" w:hAnsi="Times New Roman"/>
                <w:b/>
                <w:bCs/>
                <w:i/>
                <w:sz w:val="20"/>
              </w:rPr>
            </w:pPr>
            <w:r w:rsidRPr="00895898">
              <w:rPr>
                <w:rFonts w:ascii="Times New Roman" w:eastAsia="Calibri" w:hAnsi="Times New Roman"/>
                <w:b/>
                <w:bCs/>
                <w:i/>
                <w:sz w:val="20"/>
              </w:rPr>
              <w:t>TYP NÁKLADOV</w:t>
            </w:r>
          </w:p>
        </w:tc>
        <w:tc>
          <w:tcPr>
            <w:tcW w:w="2693" w:type="dxa"/>
            <w:shd w:val="clear" w:color="auto" w:fill="FFC000"/>
          </w:tcPr>
          <w:p w:rsidR="00B101A4" w:rsidRPr="00895898" w:rsidRDefault="00B101A4" w:rsidP="00B101A4">
            <w:pPr>
              <w:jc w:val="center"/>
              <w:rPr>
                <w:rFonts w:ascii="Times New Roman" w:eastAsia="Calibri" w:hAnsi="Times New Roman"/>
                <w:i/>
                <w:sz w:val="20"/>
              </w:rPr>
            </w:pPr>
            <w:r w:rsidRPr="00895898">
              <w:rPr>
                <w:rFonts w:ascii="Times New Roman" w:eastAsia="Calibri" w:hAnsi="Times New Roman"/>
                <w:b/>
                <w:bCs/>
                <w:color w:val="000000"/>
                <w:sz w:val="20"/>
              </w:rPr>
              <w:t>Zvýšenie nákladov v € na PP</w:t>
            </w:r>
          </w:p>
        </w:tc>
        <w:tc>
          <w:tcPr>
            <w:tcW w:w="2693" w:type="dxa"/>
            <w:shd w:val="clear" w:color="auto" w:fill="92D050"/>
          </w:tcPr>
          <w:p w:rsidR="00B101A4" w:rsidRPr="00895898" w:rsidRDefault="00B101A4" w:rsidP="00B101A4">
            <w:pPr>
              <w:jc w:val="center"/>
              <w:rPr>
                <w:rFonts w:ascii="Times New Roman" w:eastAsia="Calibri" w:hAnsi="Times New Roman"/>
                <w:b/>
                <w:bCs/>
                <w:color w:val="000000"/>
                <w:sz w:val="20"/>
              </w:rPr>
            </w:pPr>
            <w:r w:rsidRPr="00895898">
              <w:rPr>
                <w:rFonts w:ascii="Times New Roman" w:eastAsia="Calibri" w:hAnsi="Times New Roman"/>
                <w:b/>
                <w:bCs/>
                <w:color w:val="000000"/>
                <w:sz w:val="20"/>
              </w:rPr>
              <w:t>Zníženie nákladov v € na PP</w:t>
            </w:r>
          </w:p>
        </w:tc>
      </w:tr>
      <w:tr w:rsidR="00B101A4" w:rsidRPr="00895898" w:rsidTr="00B101A4">
        <w:trPr>
          <w:trHeight w:val="227"/>
        </w:trPr>
        <w:tc>
          <w:tcPr>
            <w:tcW w:w="3681" w:type="dxa"/>
          </w:tcPr>
          <w:p w:rsidR="00B101A4" w:rsidRPr="00895898" w:rsidRDefault="00B101A4" w:rsidP="00B101A4">
            <w:pPr>
              <w:rPr>
                <w:rFonts w:ascii="Times New Roman" w:eastAsia="Calibri" w:hAnsi="Times New Roman"/>
                <w:i/>
                <w:iCs/>
                <w:sz w:val="20"/>
              </w:rPr>
            </w:pPr>
            <w:r w:rsidRPr="00895898">
              <w:rPr>
                <w:rFonts w:ascii="Times New Roman" w:eastAsia="Calibri" w:hAnsi="Times New Roman"/>
                <w:i/>
                <w:iCs/>
                <w:color w:val="000000"/>
                <w:sz w:val="20"/>
              </w:rPr>
              <w:t>A. Dane, odvody, clá</w:t>
            </w:r>
            <w:r>
              <w:rPr>
                <w:rFonts w:ascii="Times New Roman" w:eastAsia="Calibri" w:hAnsi="Times New Roman"/>
                <w:i/>
                <w:iCs/>
                <w:color w:val="000000"/>
                <w:sz w:val="20"/>
              </w:rPr>
              <w:t xml:space="preserve"> a poplatk</w:t>
            </w:r>
            <w:r w:rsidRPr="00A000DA">
              <w:rPr>
                <w:rFonts w:ascii="Times New Roman" w:eastAsia="Calibri" w:hAnsi="Times New Roman"/>
                <w:i/>
                <w:iCs/>
                <w:color w:val="000000"/>
                <w:sz w:val="20"/>
              </w:rPr>
              <w:t>y</w:t>
            </w:r>
            <w:r w:rsidRPr="00A000DA">
              <w:rPr>
                <w:rFonts w:ascii="Times New Roman" w:hAnsi="Times New Roman"/>
                <w:sz w:val="24"/>
                <w:szCs w:val="24"/>
              </w:rPr>
              <w:t>,</w:t>
            </w:r>
            <w:r>
              <w:rPr>
                <w:rFonts w:ascii="Times New Roman" w:hAnsi="Times New Roman"/>
                <w:b/>
                <w:bCs/>
                <w:sz w:val="24"/>
                <w:szCs w:val="24"/>
              </w:rPr>
              <w:t xml:space="preserve"> </w:t>
            </w:r>
            <w:r w:rsidRPr="00A000DA">
              <w:rPr>
                <w:rFonts w:ascii="Times New Roman" w:eastAsia="Calibri" w:hAnsi="Times New Roman"/>
                <w:i/>
                <w:iCs/>
                <w:color w:val="000000"/>
                <w:sz w:val="20"/>
              </w:rPr>
              <w:t xml:space="preserve">ktorých cieľom je znižovať negatívne </w:t>
            </w:r>
            <w:proofErr w:type="spellStart"/>
            <w:r w:rsidRPr="00A000DA">
              <w:rPr>
                <w:rFonts w:ascii="Times New Roman" w:eastAsia="Calibri" w:hAnsi="Times New Roman"/>
                <w:i/>
                <w:iCs/>
                <w:color w:val="000000"/>
                <w:sz w:val="20"/>
              </w:rPr>
              <w:t>externality</w:t>
            </w:r>
            <w:proofErr w:type="spellEnd"/>
          </w:p>
        </w:tc>
        <w:tc>
          <w:tcPr>
            <w:tcW w:w="2693" w:type="dxa"/>
            <w:shd w:val="clear" w:color="auto" w:fill="FFC00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c>
          <w:tcPr>
            <w:tcW w:w="2693" w:type="dxa"/>
            <w:shd w:val="clear" w:color="auto" w:fill="92D05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i/>
                <w:sz w:val="20"/>
              </w:rPr>
            </w:pPr>
            <w:r w:rsidRPr="00895898">
              <w:rPr>
                <w:rFonts w:ascii="Times New Roman" w:eastAsia="Calibri" w:hAnsi="Times New Roman"/>
                <w:i/>
                <w:sz w:val="20"/>
              </w:rPr>
              <w:t xml:space="preserve">B. </w:t>
            </w:r>
            <w:r>
              <w:rPr>
                <w:rFonts w:ascii="Times New Roman" w:eastAsia="Calibri" w:hAnsi="Times New Roman"/>
                <w:i/>
                <w:sz w:val="20"/>
              </w:rPr>
              <w:t>Iné p</w:t>
            </w:r>
            <w:r w:rsidRPr="00895898">
              <w:rPr>
                <w:rFonts w:ascii="Times New Roman" w:eastAsia="Calibri" w:hAnsi="Times New Roman"/>
                <w:i/>
                <w:sz w:val="20"/>
              </w:rPr>
              <w:t>oplatky</w:t>
            </w:r>
          </w:p>
        </w:tc>
        <w:tc>
          <w:tcPr>
            <w:tcW w:w="2693" w:type="dxa"/>
            <w:shd w:val="clear" w:color="auto" w:fill="FFC00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258 718</w:t>
            </w:r>
          </w:p>
        </w:tc>
        <w:tc>
          <w:tcPr>
            <w:tcW w:w="2693" w:type="dxa"/>
            <w:shd w:val="clear" w:color="auto" w:fill="92D05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i/>
                <w:sz w:val="20"/>
              </w:rPr>
            </w:pPr>
            <w:r w:rsidRPr="00895898">
              <w:rPr>
                <w:rFonts w:ascii="Times New Roman" w:eastAsia="Calibri" w:hAnsi="Times New Roman"/>
                <w:i/>
                <w:sz w:val="20"/>
              </w:rPr>
              <w:t>C. Nepriame finančné náklady</w:t>
            </w:r>
          </w:p>
        </w:tc>
        <w:tc>
          <w:tcPr>
            <w:tcW w:w="2693" w:type="dxa"/>
            <w:shd w:val="clear" w:color="auto" w:fill="FFC00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c>
          <w:tcPr>
            <w:tcW w:w="2693" w:type="dxa"/>
            <w:shd w:val="clear" w:color="auto" w:fill="92D05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i/>
                <w:sz w:val="20"/>
              </w:rPr>
            </w:pPr>
            <w:r w:rsidRPr="00895898">
              <w:rPr>
                <w:rFonts w:ascii="Times New Roman" w:eastAsia="Calibri" w:hAnsi="Times New Roman"/>
                <w:i/>
                <w:sz w:val="20"/>
              </w:rPr>
              <w:t>D. Administratívne náklady</w:t>
            </w:r>
          </w:p>
        </w:tc>
        <w:tc>
          <w:tcPr>
            <w:tcW w:w="2693" w:type="dxa"/>
            <w:shd w:val="clear" w:color="auto" w:fill="FFC00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31 483 946</w:t>
            </w:r>
          </w:p>
        </w:tc>
        <w:tc>
          <w:tcPr>
            <w:tcW w:w="2693" w:type="dxa"/>
            <w:shd w:val="clear" w:color="auto" w:fill="92D050"/>
            <w:vAlign w:val="center"/>
          </w:tcPr>
          <w:p w:rsidR="00B101A4" w:rsidRPr="00895898" w:rsidRDefault="00B101A4" w:rsidP="00B101A4">
            <w:pPr>
              <w:jc w:val="center"/>
              <w:rPr>
                <w:rFonts w:ascii="Times New Roman" w:eastAsia="Calibri" w:hAnsi="Times New Roman"/>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b/>
                <w:i/>
                <w:sz w:val="20"/>
              </w:rPr>
            </w:pPr>
            <w:r w:rsidRPr="00895898">
              <w:rPr>
                <w:rFonts w:ascii="Times New Roman" w:eastAsia="Calibri" w:hAnsi="Times New Roman"/>
                <w:b/>
                <w:i/>
                <w:sz w:val="20"/>
              </w:rPr>
              <w:t>Spolu = A+B+C+D</w:t>
            </w:r>
          </w:p>
        </w:tc>
        <w:tc>
          <w:tcPr>
            <w:tcW w:w="2693" w:type="dxa"/>
            <w:shd w:val="clear" w:color="auto" w:fill="FFC00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31 742 664</w:t>
            </w:r>
          </w:p>
        </w:tc>
        <w:tc>
          <w:tcPr>
            <w:tcW w:w="2693" w:type="dxa"/>
            <w:shd w:val="clear" w:color="auto" w:fill="92D05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b/>
                <w:i/>
                <w:sz w:val="20"/>
              </w:rPr>
            </w:pPr>
            <w:r w:rsidRPr="00895898">
              <w:rPr>
                <w:rFonts w:ascii="Times New Roman" w:eastAsia="Calibri" w:hAnsi="Times New Roman"/>
                <w:b/>
                <w:i/>
                <w:sz w:val="20"/>
              </w:rPr>
              <w:t xml:space="preserve"> z</w:t>
            </w:r>
            <w:r>
              <w:rPr>
                <w:rFonts w:ascii="Times New Roman" w:eastAsia="Calibri" w:hAnsi="Times New Roman"/>
                <w:b/>
                <w:i/>
                <w:sz w:val="20"/>
              </w:rPr>
              <w:t> </w:t>
            </w:r>
            <w:r w:rsidRPr="00895898">
              <w:rPr>
                <w:rFonts w:ascii="Times New Roman" w:eastAsia="Calibri" w:hAnsi="Times New Roman"/>
                <w:b/>
                <w:i/>
                <w:sz w:val="20"/>
              </w:rPr>
              <w:t>toho</w:t>
            </w:r>
          </w:p>
        </w:tc>
        <w:tc>
          <w:tcPr>
            <w:tcW w:w="2693" w:type="dxa"/>
            <w:shd w:val="clear" w:color="auto" w:fill="FFC00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 </w:t>
            </w:r>
          </w:p>
        </w:tc>
        <w:tc>
          <w:tcPr>
            <w:tcW w:w="2693" w:type="dxa"/>
            <w:shd w:val="clear" w:color="auto" w:fill="92D05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 </w:t>
            </w:r>
          </w:p>
        </w:tc>
      </w:tr>
      <w:tr w:rsidR="00B101A4" w:rsidRPr="00895898" w:rsidTr="00B101A4">
        <w:tc>
          <w:tcPr>
            <w:tcW w:w="3681" w:type="dxa"/>
          </w:tcPr>
          <w:p w:rsidR="00B101A4" w:rsidRPr="00895898" w:rsidRDefault="00B101A4" w:rsidP="00B101A4">
            <w:pPr>
              <w:rPr>
                <w:rFonts w:ascii="Times New Roman" w:eastAsia="Calibri" w:hAnsi="Times New Roman"/>
                <w:i/>
                <w:sz w:val="20"/>
              </w:rPr>
            </w:pPr>
            <w:r w:rsidRPr="00895898">
              <w:rPr>
                <w:rFonts w:ascii="Times New Roman" w:eastAsia="Calibri" w:hAnsi="Times New Roman"/>
                <w:i/>
                <w:sz w:val="20"/>
              </w:rPr>
              <w:t xml:space="preserve">E. Vplyv na </w:t>
            </w:r>
            <w:proofErr w:type="spellStart"/>
            <w:r w:rsidRPr="00895898">
              <w:rPr>
                <w:rFonts w:ascii="Times New Roman" w:eastAsia="Calibri" w:hAnsi="Times New Roman"/>
                <w:i/>
                <w:sz w:val="20"/>
              </w:rPr>
              <w:t>mikro</w:t>
            </w:r>
            <w:proofErr w:type="spellEnd"/>
            <w:r w:rsidRPr="00895898">
              <w:rPr>
                <w:rFonts w:ascii="Times New Roman" w:eastAsia="Calibri" w:hAnsi="Times New Roman"/>
                <w:i/>
                <w:sz w:val="20"/>
              </w:rPr>
              <w:t>, malé a stredné podniky</w:t>
            </w:r>
          </w:p>
        </w:tc>
        <w:tc>
          <w:tcPr>
            <w:tcW w:w="2693" w:type="dxa"/>
            <w:shd w:val="clear" w:color="auto" w:fill="FFC00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6 633 065</w:t>
            </w:r>
          </w:p>
        </w:tc>
        <w:tc>
          <w:tcPr>
            <w:tcW w:w="2693" w:type="dxa"/>
            <w:shd w:val="clear" w:color="auto" w:fill="92D05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0</w:t>
            </w:r>
          </w:p>
        </w:tc>
      </w:tr>
      <w:tr w:rsidR="00B101A4" w:rsidRPr="00895898" w:rsidTr="00B101A4">
        <w:tc>
          <w:tcPr>
            <w:tcW w:w="3681" w:type="dxa"/>
          </w:tcPr>
          <w:p w:rsidR="00B101A4" w:rsidRPr="00895898" w:rsidRDefault="00B101A4" w:rsidP="00B101A4">
            <w:pPr>
              <w:rPr>
                <w:rFonts w:ascii="Times New Roman" w:eastAsia="Calibri" w:hAnsi="Times New Roman"/>
                <w:i/>
                <w:sz w:val="20"/>
              </w:rPr>
            </w:pPr>
            <w:r w:rsidRPr="00895898">
              <w:rPr>
                <w:rFonts w:ascii="Times New Roman" w:eastAsia="Calibri" w:hAnsi="Times New Roman"/>
                <w:i/>
                <w:sz w:val="20"/>
              </w:rPr>
              <w:t>F. Úplná harmonizácia práva EÚ</w:t>
            </w:r>
          </w:p>
        </w:tc>
        <w:tc>
          <w:tcPr>
            <w:tcW w:w="2693" w:type="dxa"/>
            <w:shd w:val="clear" w:color="auto" w:fill="FFC00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31 742 664</w:t>
            </w:r>
          </w:p>
        </w:tc>
        <w:tc>
          <w:tcPr>
            <w:tcW w:w="2693" w:type="dxa"/>
            <w:shd w:val="clear" w:color="auto" w:fill="92D050"/>
            <w:vAlign w:val="center"/>
          </w:tcPr>
          <w:p w:rsidR="00B101A4" w:rsidRPr="00895898" w:rsidRDefault="00B101A4" w:rsidP="00B101A4">
            <w:pPr>
              <w:jc w:val="center"/>
              <w:rPr>
                <w:rFonts w:ascii="Times New Roman" w:eastAsia="Calibri" w:hAnsi="Times New Roman"/>
                <w:b/>
                <w:i/>
                <w:sz w:val="20"/>
              </w:rPr>
            </w:pPr>
            <w:r>
              <w:rPr>
                <w:b/>
                <w:bCs/>
                <w:color w:val="000000"/>
                <w:sz w:val="20"/>
                <w:szCs w:val="20"/>
              </w:rPr>
              <w:t>0</w:t>
            </w:r>
          </w:p>
        </w:tc>
      </w:tr>
      <w:tr w:rsidR="00B101A4" w:rsidRPr="00895898" w:rsidTr="00B101A4">
        <w:tc>
          <w:tcPr>
            <w:tcW w:w="9067" w:type="dxa"/>
            <w:gridSpan w:val="3"/>
            <w:shd w:val="clear" w:color="auto" w:fill="auto"/>
          </w:tcPr>
          <w:p w:rsidR="00B101A4" w:rsidRPr="00895898" w:rsidRDefault="00B101A4" w:rsidP="00B101A4">
            <w:pPr>
              <w:jc w:val="center"/>
              <w:rPr>
                <w:rFonts w:ascii="Times New Roman" w:eastAsia="Calibri" w:hAnsi="Times New Roman"/>
                <w:b/>
                <w:bCs/>
                <w:i/>
                <w:sz w:val="20"/>
              </w:rPr>
            </w:pPr>
          </w:p>
        </w:tc>
      </w:tr>
      <w:tr w:rsidR="00B101A4" w:rsidRPr="00895898" w:rsidTr="00B101A4">
        <w:tc>
          <w:tcPr>
            <w:tcW w:w="3681" w:type="dxa"/>
          </w:tcPr>
          <w:p w:rsidR="00B101A4" w:rsidRPr="00895898" w:rsidRDefault="00B101A4" w:rsidP="00B101A4">
            <w:pPr>
              <w:rPr>
                <w:rFonts w:ascii="Times New Roman" w:eastAsia="Calibri" w:hAnsi="Times New Roman"/>
                <w:b/>
                <w:i/>
                <w:sz w:val="20"/>
              </w:rPr>
            </w:pPr>
            <w:r w:rsidRPr="00895898">
              <w:rPr>
                <w:rFonts w:ascii="Times New Roman" w:eastAsia="Calibri" w:hAnsi="Times New Roman"/>
                <w:b/>
                <w:bCs/>
                <w:i/>
                <w:sz w:val="20"/>
              </w:rPr>
              <w:t>VÝPOČET mechanizmu znižovania byrokracie a</w:t>
            </w:r>
            <w:r>
              <w:rPr>
                <w:rFonts w:ascii="Times New Roman" w:eastAsia="Calibri" w:hAnsi="Times New Roman"/>
                <w:b/>
                <w:bCs/>
                <w:i/>
                <w:sz w:val="20"/>
              </w:rPr>
              <w:t> </w:t>
            </w:r>
            <w:r w:rsidRPr="00895898">
              <w:rPr>
                <w:rFonts w:ascii="Times New Roman" w:eastAsia="Calibri" w:hAnsi="Times New Roman"/>
                <w:b/>
                <w:bCs/>
                <w:i/>
                <w:sz w:val="20"/>
              </w:rPr>
              <w:t>nákladov</w:t>
            </w:r>
          </w:p>
        </w:tc>
        <w:tc>
          <w:tcPr>
            <w:tcW w:w="2693" w:type="dxa"/>
            <w:shd w:val="clear" w:color="auto" w:fill="FFC000"/>
          </w:tcPr>
          <w:p w:rsidR="00B101A4" w:rsidRPr="00895898" w:rsidRDefault="00B101A4" w:rsidP="00B101A4">
            <w:pPr>
              <w:jc w:val="center"/>
              <w:rPr>
                <w:rFonts w:ascii="Times New Roman" w:eastAsia="Calibri" w:hAnsi="Times New Roman"/>
                <w:b/>
                <w:bCs/>
                <w:i/>
                <w:sz w:val="20"/>
              </w:rPr>
            </w:pPr>
            <w:r w:rsidRPr="00895898">
              <w:rPr>
                <w:rFonts w:ascii="Times New Roman" w:eastAsia="Calibri" w:hAnsi="Times New Roman"/>
                <w:b/>
                <w:bCs/>
                <w:i/>
                <w:sz w:val="20"/>
              </w:rPr>
              <w:t>IN</w:t>
            </w:r>
          </w:p>
        </w:tc>
        <w:tc>
          <w:tcPr>
            <w:tcW w:w="2693" w:type="dxa"/>
            <w:shd w:val="clear" w:color="auto" w:fill="92D050"/>
          </w:tcPr>
          <w:p w:rsidR="00B101A4" w:rsidRPr="00895898" w:rsidRDefault="00B101A4" w:rsidP="00B101A4">
            <w:pPr>
              <w:jc w:val="center"/>
              <w:rPr>
                <w:rFonts w:ascii="Times New Roman" w:eastAsia="Calibri" w:hAnsi="Times New Roman"/>
                <w:b/>
                <w:bCs/>
                <w:i/>
                <w:sz w:val="20"/>
              </w:rPr>
            </w:pPr>
            <w:r w:rsidRPr="00895898">
              <w:rPr>
                <w:rFonts w:ascii="Times New Roman" w:eastAsia="Calibri" w:hAnsi="Times New Roman"/>
                <w:b/>
                <w:bCs/>
                <w:i/>
                <w:sz w:val="20"/>
              </w:rPr>
              <w:t>OUT</w:t>
            </w:r>
          </w:p>
        </w:tc>
      </w:tr>
      <w:tr w:rsidR="00B101A4" w:rsidRPr="00895898" w:rsidTr="00B101A4">
        <w:tc>
          <w:tcPr>
            <w:tcW w:w="3681" w:type="dxa"/>
          </w:tcPr>
          <w:p w:rsidR="00B101A4" w:rsidRPr="00895898" w:rsidRDefault="00B101A4" w:rsidP="00B101A4">
            <w:pPr>
              <w:rPr>
                <w:rFonts w:ascii="Times New Roman" w:eastAsia="Calibri" w:hAnsi="Times New Roman"/>
                <w:b/>
                <w:i/>
                <w:sz w:val="20"/>
              </w:rPr>
            </w:pPr>
            <w:r w:rsidRPr="00895898">
              <w:rPr>
                <w:rFonts w:ascii="Times New Roman" w:eastAsia="Calibri" w:hAnsi="Times New Roman"/>
                <w:b/>
                <w:i/>
                <w:sz w:val="20"/>
              </w:rPr>
              <w:t>G. Náklady okrem výnimiek = B+C+D-F</w:t>
            </w:r>
          </w:p>
        </w:tc>
        <w:tc>
          <w:tcPr>
            <w:tcW w:w="2693" w:type="dxa"/>
            <w:shd w:val="clear" w:color="auto" w:fill="FFC000"/>
          </w:tcPr>
          <w:p w:rsidR="00B101A4" w:rsidRPr="00895898" w:rsidRDefault="00B101A4" w:rsidP="00B101A4">
            <w:pPr>
              <w:jc w:val="center"/>
              <w:rPr>
                <w:rFonts w:ascii="Times New Roman" w:eastAsia="Calibri" w:hAnsi="Times New Roman"/>
                <w:b/>
                <w:bCs/>
                <w:i/>
                <w:sz w:val="20"/>
              </w:rPr>
            </w:pPr>
            <w:r w:rsidRPr="00895898">
              <w:rPr>
                <w:rFonts w:ascii="Times New Roman" w:eastAsia="Calibri" w:hAnsi="Times New Roman"/>
                <w:b/>
                <w:bCs/>
                <w:i/>
                <w:sz w:val="20"/>
              </w:rPr>
              <w:t>0</w:t>
            </w:r>
          </w:p>
        </w:tc>
        <w:tc>
          <w:tcPr>
            <w:tcW w:w="2693" w:type="dxa"/>
            <w:shd w:val="clear" w:color="auto" w:fill="92D050"/>
          </w:tcPr>
          <w:p w:rsidR="00B101A4" w:rsidRPr="00895898" w:rsidRDefault="00B101A4" w:rsidP="00B101A4">
            <w:pPr>
              <w:jc w:val="center"/>
              <w:rPr>
                <w:rFonts w:ascii="Times New Roman" w:eastAsia="Calibri" w:hAnsi="Times New Roman"/>
                <w:b/>
                <w:bCs/>
                <w:i/>
                <w:sz w:val="20"/>
              </w:rPr>
            </w:pPr>
            <w:r w:rsidRPr="00895898">
              <w:rPr>
                <w:rFonts w:ascii="Times New Roman" w:eastAsia="Calibri" w:hAnsi="Times New Roman"/>
                <w:b/>
                <w:bCs/>
                <w:i/>
                <w:sz w:val="20"/>
              </w:rPr>
              <w:t>0</w:t>
            </w:r>
          </w:p>
        </w:tc>
      </w:tr>
    </w:tbl>
    <w:p w:rsidR="00B101A4" w:rsidRPr="00895898" w:rsidRDefault="00B101A4" w:rsidP="00B101A4">
      <w:pPr>
        <w:spacing w:after="0"/>
        <w:rPr>
          <w:rFonts w:ascii="Times New Roman" w:eastAsia="Calibri" w:hAnsi="Times New Roman"/>
          <w:i/>
        </w:rPr>
      </w:pPr>
    </w:p>
    <w:p w:rsidR="00B101A4" w:rsidRPr="00895898" w:rsidRDefault="00B101A4" w:rsidP="00B101A4">
      <w:pPr>
        <w:rPr>
          <w:rFonts w:ascii="Times New Roman" w:eastAsia="Calibri" w:hAnsi="Times New Roman"/>
          <w:b/>
          <w:sz w:val="24"/>
          <w:szCs w:val="24"/>
        </w:rPr>
      </w:pPr>
    </w:p>
    <w:p w:rsidR="00B101A4" w:rsidRPr="00895898" w:rsidRDefault="00B101A4" w:rsidP="00B101A4">
      <w:pPr>
        <w:rPr>
          <w:rFonts w:ascii="Times New Roman" w:eastAsia="Calibri" w:hAnsi="Times New Roman"/>
          <w:b/>
          <w:sz w:val="24"/>
          <w:szCs w:val="24"/>
        </w:rPr>
        <w:sectPr w:rsidR="00B101A4" w:rsidRPr="00895898" w:rsidSect="00E01C81">
          <w:headerReference w:type="default" r:id="rId11"/>
          <w:footerReference w:type="default" r:id="rId12"/>
          <w:pgSz w:w="11906" w:h="16838"/>
          <w:pgMar w:top="993" w:right="1417" w:bottom="1417" w:left="1417" w:header="708" w:footer="708" w:gutter="0"/>
          <w:pgNumType w:start="22"/>
          <w:cols w:space="708"/>
          <w:docGrid w:linePitch="360"/>
        </w:sectPr>
      </w:pPr>
    </w:p>
    <w:p w:rsidR="00B101A4" w:rsidRPr="001F1B43" w:rsidRDefault="00B101A4" w:rsidP="00B101A4">
      <w:pPr>
        <w:rPr>
          <w:rFonts w:ascii="Times New Roman" w:eastAsia="Calibri" w:hAnsi="Times New Roman"/>
          <w:b/>
          <w:i/>
          <w:iCs/>
          <w:sz w:val="24"/>
          <w:szCs w:val="24"/>
        </w:rPr>
      </w:pPr>
      <w:r w:rsidRPr="001F1B43">
        <w:rPr>
          <w:rFonts w:ascii="Times New Roman" w:eastAsia="Calibri" w:hAnsi="Times New Roman"/>
          <w:b/>
          <w:i/>
          <w:iCs/>
          <w:sz w:val="24"/>
          <w:szCs w:val="24"/>
        </w:rPr>
        <w:lastRenderedPageBreak/>
        <w:t>3.1.2 Výpočty vplyvov jednotlivých regulácií na zmeny v nákladoch podnikateľov</w:t>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p>
    <w:p w:rsidR="00B101A4" w:rsidRPr="00D8247C" w:rsidRDefault="00B101A4" w:rsidP="00B101A4">
      <w:pPr>
        <w:jc w:val="both"/>
        <w:rPr>
          <w:rFonts w:ascii="Times New Roman" w:eastAsia="Calibri" w:hAnsi="Times New Roman"/>
          <w:i/>
          <w:sz w:val="24"/>
          <w:szCs w:val="24"/>
        </w:rPr>
      </w:pPr>
      <w:r w:rsidRPr="00D8247C">
        <w:rPr>
          <w:rFonts w:ascii="Times New Roman" w:eastAsia="Calibri" w:hAnsi="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42"/>
        <w:gridCol w:w="1043"/>
        <w:gridCol w:w="1129"/>
        <w:gridCol w:w="1302"/>
        <w:gridCol w:w="934"/>
        <w:gridCol w:w="1356"/>
        <w:gridCol w:w="974"/>
        <w:gridCol w:w="974"/>
        <w:gridCol w:w="982"/>
        <w:gridCol w:w="992"/>
        <w:gridCol w:w="1132"/>
      </w:tblGrid>
      <w:tr w:rsidR="00B101A4" w:rsidRPr="00895898" w:rsidTr="00B101A4">
        <w:trPr>
          <w:trHeight w:val="1885"/>
        </w:trPr>
        <w:tc>
          <w:tcPr>
            <w:tcW w:w="501" w:type="dxa"/>
            <w:shd w:val="clear" w:color="auto" w:fill="BFBFBF"/>
            <w:vAlign w:val="center"/>
          </w:tcPr>
          <w:p w:rsidR="00B101A4" w:rsidRPr="00895898" w:rsidRDefault="00B101A4" w:rsidP="00B101A4">
            <w:pPr>
              <w:spacing w:after="0" w:line="240" w:lineRule="auto"/>
              <w:jc w:val="center"/>
              <w:rPr>
                <w:rFonts w:ascii="Times New Roman" w:hAnsi="Times New Roman"/>
                <w:b/>
                <w:bCs/>
                <w:color w:val="000000"/>
                <w:sz w:val="20"/>
                <w:szCs w:val="20"/>
                <w:lang w:eastAsia="sk-SK"/>
              </w:rPr>
            </w:pPr>
            <w:proofErr w:type="spellStart"/>
            <w:r w:rsidRPr="00895898">
              <w:rPr>
                <w:rFonts w:ascii="Times New Roman" w:hAnsi="Times New Roman"/>
                <w:b/>
                <w:bCs/>
                <w:color w:val="000000"/>
                <w:sz w:val="20"/>
                <w:szCs w:val="20"/>
                <w:lang w:eastAsia="sk-SK"/>
              </w:rPr>
              <w:t>P.č</w:t>
            </w:r>
            <w:proofErr w:type="spellEnd"/>
            <w:r w:rsidRPr="00895898">
              <w:rPr>
                <w:rFonts w:ascii="Times New Roman" w:hAnsi="Times New Roman"/>
                <w:b/>
                <w:bCs/>
                <w:color w:val="000000"/>
                <w:sz w:val="20"/>
                <w:szCs w:val="20"/>
                <w:lang w:eastAsia="sk-SK"/>
              </w:rPr>
              <w:t>.</w:t>
            </w:r>
          </w:p>
        </w:tc>
        <w:tc>
          <w:tcPr>
            <w:tcW w:w="3542"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Zrozumiteľný a stručný opis regulácie vyjadrujúci dôvod zvýšenia/zníženia nákladov na PP</w:t>
            </w:r>
          </w:p>
        </w:tc>
        <w:tc>
          <w:tcPr>
            <w:tcW w:w="1043" w:type="dxa"/>
            <w:shd w:val="clear" w:color="auto" w:fill="BFBFBF"/>
          </w:tcPr>
          <w:p w:rsidR="00B101A4" w:rsidRPr="00895898" w:rsidRDefault="00B101A4" w:rsidP="00B101A4">
            <w:pPr>
              <w:spacing w:after="0" w:line="240" w:lineRule="auto"/>
              <w:jc w:val="center"/>
              <w:rPr>
                <w:rFonts w:ascii="Times New Roman" w:hAnsi="Times New Roman"/>
                <w:b/>
                <w:bCs/>
                <w:color w:val="000000"/>
                <w:sz w:val="20"/>
                <w:szCs w:val="20"/>
                <w:lang w:eastAsia="sk-SK"/>
              </w:rPr>
            </w:pPr>
          </w:p>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Číslo normy</w:t>
            </w:r>
          </w:p>
          <w:p w:rsidR="00B101A4" w:rsidRPr="00895898" w:rsidRDefault="00B101A4" w:rsidP="00B101A4">
            <w:pPr>
              <w:spacing w:after="0" w:line="240" w:lineRule="auto"/>
              <w:jc w:val="center"/>
              <w:rPr>
                <w:rFonts w:ascii="Times New Roman" w:hAnsi="Times New Roman"/>
                <w:bCs/>
                <w:color w:val="000000"/>
                <w:sz w:val="20"/>
                <w:szCs w:val="20"/>
                <w:lang w:eastAsia="sk-SK"/>
              </w:rPr>
            </w:pPr>
            <w:r w:rsidRPr="00895898">
              <w:rPr>
                <w:rFonts w:ascii="Times New Roman" w:hAnsi="Times New Roman"/>
                <w:bCs/>
                <w:color w:val="000000"/>
                <w:sz w:val="20"/>
                <w:szCs w:val="20"/>
                <w:lang w:eastAsia="sk-SK"/>
              </w:rPr>
              <w:t>(zákona, vyhlášky a pod.)</w:t>
            </w:r>
          </w:p>
        </w:tc>
        <w:tc>
          <w:tcPr>
            <w:tcW w:w="1129"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Lokalizácia </w:t>
            </w:r>
            <w:r w:rsidRPr="00895898">
              <w:rPr>
                <w:rFonts w:ascii="Times New Roman" w:hAnsi="Times New Roman"/>
                <w:bCs/>
                <w:color w:val="000000"/>
                <w:sz w:val="20"/>
                <w:szCs w:val="20"/>
                <w:lang w:eastAsia="sk-SK"/>
              </w:rPr>
              <w:t>(§, ods.)</w:t>
            </w:r>
          </w:p>
        </w:tc>
        <w:tc>
          <w:tcPr>
            <w:tcW w:w="1302" w:type="dxa"/>
            <w:shd w:val="clear" w:color="auto" w:fill="BFBFBF"/>
            <w:vAlign w:val="center"/>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Pôvod regulácie:</w:t>
            </w:r>
          </w:p>
          <w:p w:rsidR="00B101A4" w:rsidRPr="00895898" w:rsidRDefault="00B101A4" w:rsidP="00B101A4">
            <w:pPr>
              <w:spacing w:after="0" w:line="240" w:lineRule="auto"/>
              <w:jc w:val="center"/>
              <w:rPr>
                <w:rFonts w:ascii="Times New Roman" w:hAnsi="Times New Roman"/>
                <w:color w:val="000000"/>
                <w:sz w:val="20"/>
                <w:szCs w:val="20"/>
                <w:lang w:eastAsia="sk-SK"/>
              </w:rPr>
            </w:pPr>
            <w:r w:rsidRPr="00895898">
              <w:rPr>
                <w:rFonts w:ascii="Times New Roman" w:hAnsi="Times New Roman"/>
                <w:color w:val="000000"/>
                <w:sz w:val="20"/>
                <w:szCs w:val="20"/>
                <w:lang w:eastAsia="sk-SK"/>
              </w:rPr>
              <w:t xml:space="preserve">SK/EÚ úplná </w:t>
            </w:r>
            <w:proofErr w:type="spellStart"/>
            <w:r w:rsidRPr="00895898">
              <w:rPr>
                <w:rFonts w:ascii="Times New Roman" w:hAnsi="Times New Roman"/>
                <w:color w:val="000000"/>
                <w:sz w:val="20"/>
                <w:szCs w:val="20"/>
                <w:lang w:eastAsia="sk-SK"/>
              </w:rPr>
              <w:t>harm</w:t>
            </w:r>
            <w:proofErr w:type="spellEnd"/>
            <w:r w:rsidRPr="00895898">
              <w:rPr>
                <w:rFonts w:ascii="Times New Roman" w:hAnsi="Times New Roman"/>
                <w:color w:val="000000"/>
                <w:sz w:val="20"/>
                <w:szCs w:val="20"/>
                <w:lang w:eastAsia="sk-SK"/>
              </w:rPr>
              <w:t xml:space="preserve">./EÚ </w:t>
            </w:r>
            <w:proofErr w:type="spellStart"/>
            <w:r w:rsidRPr="00895898">
              <w:rPr>
                <w:rFonts w:ascii="Times New Roman" w:hAnsi="Times New Roman"/>
                <w:color w:val="000000"/>
                <w:sz w:val="20"/>
                <w:szCs w:val="20"/>
                <w:lang w:eastAsia="sk-SK"/>
              </w:rPr>
              <w:t>harm</w:t>
            </w:r>
            <w:proofErr w:type="spellEnd"/>
            <w:r w:rsidRPr="00895898">
              <w:rPr>
                <w:rFonts w:ascii="Times New Roman" w:hAnsi="Times New Roman"/>
                <w:color w:val="000000"/>
                <w:sz w:val="20"/>
                <w:szCs w:val="20"/>
                <w:lang w:eastAsia="sk-SK"/>
              </w:rPr>
              <w:t>. s možnosťou voľby</w:t>
            </w:r>
          </w:p>
        </w:tc>
        <w:tc>
          <w:tcPr>
            <w:tcW w:w="934"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Účinnosť</w:t>
            </w:r>
          </w:p>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regulácie</w:t>
            </w:r>
          </w:p>
          <w:p w:rsidR="00B101A4" w:rsidRPr="00895898" w:rsidRDefault="00B101A4" w:rsidP="00B101A4">
            <w:pPr>
              <w:spacing w:after="0" w:line="240" w:lineRule="auto"/>
              <w:jc w:val="center"/>
              <w:rPr>
                <w:rFonts w:ascii="Times New Roman" w:hAnsi="Times New Roman"/>
                <w:bCs/>
                <w:color w:val="000000"/>
                <w:sz w:val="20"/>
                <w:szCs w:val="20"/>
                <w:lang w:eastAsia="sk-SK"/>
              </w:rPr>
            </w:pPr>
          </w:p>
        </w:tc>
        <w:tc>
          <w:tcPr>
            <w:tcW w:w="1356" w:type="dxa"/>
            <w:shd w:val="clear" w:color="auto" w:fill="BFBFBF"/>
            <w:vAlign w:val="center"/>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Kategória </w:t>
            </w:r>
            <w:proofErr w:type="spellStart"/>
            <w:r w:rsidRPr="00895898">
              <w:rPr>
                <w:rFonts w:ascii="Times New Roman" w:hAnsi="Times New Roman"/>
                <w:b/>
                <w:bCs/>
                <w:color w:val="000000"/>
                <w:sz w:val="20"/>
                <w:szCs w:val="20"/>
                <w:lang w:eastAsia="sk-SK"/>
              </w:rPr>
              <w:t>dotk</w:t>
            </w:r>
            <w:proofErr w:type="spellEnd"/>
            <w:r w:rsidRPr="00895898">
              <w:rPr>
                <w:rFonts w:ascii="Times New Roman" w:hAnsi="Times New Roman"/>
                <w:b/>
                <w:bCs/>
                <w:color w:val="000000"/>
                <w:sz w:val="20"/>
                <w:szCs w:val="20"/>
                <w:lang w:eastAsia="sk-SK"/>
              </w:rPr>
              <w:t>. subjektov</w:t>
            </w:r>
          </w:p>
        </w:tc>
        <w:tc>
          <w:tcPr>
            <w:tcW w:w="974" w:type="dxa"/>
            <w:shd w:val="clear" w:color="auto" w:fill="BFBFBF"/>
            <w:vAlign w:val="center"/>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Počet  subjektov v </w:t>
            </w:r>
            <w:proofErr w:type="spellStart"/>
            <w:r w:rsidRPr="00895898">
              <w:rPr>
                <w:rFonts w:ascii="Times New Roman" w:hAnsi="Times New Roman"/>
                <w:b/>
                <w:bCs/>
                <w:color w:val="000000"/>
                <w:sz w:val="20"/>
                <w:szCs w:val="20"/>
                <w:lang w:eastAsia="sk-SK"/>
              </w:rPr>
              <w:t>dotk</w:t>
            </w:r>
            <w:proofErr w:type="spellEnd"/>
            <w:r w:rsidRPr="00895898">
              <w:rPr>
                <w:rFonts w:ascii="Times New Roman" w:hAnsi="Times New Roman"/>
                <w:b/>
                <w:bCs/>
                <w:color w:val="000000"/>
                <w:sz w:val="20"/>
                <w:szCs w:val="20"/>
                <w:lang w:eastAsia="sk-SK"/>
              </w:rPr>
              <w:t xml:space="preserve">. kategórii </w:t>
            </w:r>
          </w:p>
        </w:tc>
        <w:tc>
          <w:tcPr>
            <w:tcW w:w="974"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Počet subjektov MSP v </w:t>
            </w:r>
            <w:proofErr w:type="spellStart"/>
            <w:r w:rsidRPr="00895898">
              <w:rPr>
                <w:rFonts w:ascii="Times New Roman" w:hAnsi="Times New Roman"/>
                <w:b/>
                <w:bCs/>
                <w:color w:val="000000"/>
                <w:sz w:val="20"/>
                <w:szCs w:val="20"/>
                <w:lang w:eastAsia="sk-SK"/>
              </w:rPr>
              <w:t>dotk</w:t>
            </w:r>
            <w:proofErr w:type="spellEnd"/>
            <w:r w:rsidRPr="00895898">
              <w:rPr>
                <w:rFonts w:ascii="Times New Roman" w:hAnsi="Times New Roman"/>
                <w:b/>
                <w:bCs/>
                <w:color w:val="000000"/>
                <w:sz w:val="20"/>
                <w:szCs w:val="20"/>
                <w:lang w:eastAsia="sk-SK"/>
              </w:rPr>
              <w:t xml:space="preserve">. kategórii </w:t>
            </w:r>
          </w:p>
        </w:tc>
        <w:tc>
          <w:tcPr>
            <w:tcW w:w="982"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Vplyv na 1 podnik. v €</w:t>
            </w:r>
          </w:p>
        </w:tc>
        <w:tc>
          <w:tcPr>
            <w:tcW w:w="992" w:type="dxa"/>
            <w:shd w:val="clear" w:color="auto" w:fill="BFBFBF"/>
            <w:vAlign w:val="center"/>
            <w:hideMark/>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Vplyv na kategóriu </w:t>
            </w:r>
            <w:proofErr w:type="spellStart"/>
            <w:r w:rsidRPr="00895898">
              <w:rPr>
                <w:rFonts w:ascii="Times New Roman" w:hAnsi="Times New Roman"/>
                <w:b/>
                <w:bCs/>
                <w:color w:val="000000"/>
                <w:sz w:val="20"/>
                <w:szCs w:val="20"/>
                <w:lang w:eastAsia="sk-SK"/>
              </w:rPr>
              <w:t>dotk</w:t>
            </w:r>
            <w:proofErr w:type="spellEnd"/>
            <w:r w:rsidRPr="00895898">
              <w:rPr>
                <w:rFonts w:ascii="Times New Roman" w:hAnsi="Times New Roman"/>
                <w:b/>
                <w:bCs/>
                <w:color w:val="000000"/>
                <w:sz w:val="20"/>
                <w:szCs w:val="20"/>
                <w:lang w:eastAsia="sk-SK"/>
              </w:rPr>
              <w:t>. subjektov v €</w:t>
            </w:r>
          </w:p>
        </w:tc>
        <w:tc>
          <w:tcPr>
            <w:tcW w:w="1132" w:type="dxa"/>
            <w:shd w:val="clear" w:color="auto" w:fill="BFBFBF"/>
            <w:vAlign w:val="center"/>
          </w:tcPr>
          <w:p w:rsidR="00B101A4" w:rsidRPr="00895898" w:rsidRDefault="00B101A4" w:rsidP="00B101A4">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Druh vplyvu</w:t>
            </w:r>
          </w:p>
          <w:p w:rsidR="00B101A4" w:rsidRPr="00895898" w:rsidRDefault="00B101A4" w:rsidP="00B101A4">
            <w:pPr>
              <w:spacing w:after="0" w:line="240" w:lineRule="auto"/>
              <w:jc w:val="center"/>
              <w:rPr>
                <w:rFonts w:ascii="Times New Roman" w:hAnsi="Times New Roman"/>
                <w:bCs/>
                <w:color w:val="000000"/>
                <w:sz w:val="20"/>
                <w:szCs w:val="20"/>
                <w:lang w:eastAsia="sk-SK"/>
              </w:rPr>
            </w:pPr>
            <w:r w:rsidRPr="00895898">
              <w:rPr>
                <w:rFonts w:ascii="Times New Roman" w:hAnsi="Times New Roman"/>
                <w:bCs/>
                <w:color w:val="000000"/>
                <w:sz w:val="20"/>
                <w:szCs w:val="20"/>
                <w:lang w:eastAsia="sk-SK"/>
              </w:rPr>
              <w:t xml:space="preserve">In (zvyšuje náklady) / </w:t>
            </w:r>
          </w:p>
          <w:p w:rsidR="00B101A4" w:rsidRPr="00895898" w:rsidRDefault="00B101A4" w:rsidP="00B101A4">
            <w:pPr>
              <w:spacing w:after="0" w:line="240" w:lineRule="auto"/>
              <w:jc w:val="center"/>
              <w:rPr>
                <w:rFonts w:ascii="Times New Roman" w:hAnsi="Times New Roman"/>
                <w:b/>
                <w:bCs/>
                <w:color w:val="000000"/>
                <w:sz w:val="20"/>
                <w:szCs w:val="20"/>
                <w:lang w:eastAsia="sk-SK"/>
              </w:rPr>
            </w:pPr>
            <w:proofErr w:type="spellStart"/>
            <w:r w:rsidRPr="00895898">
              <w:rPr>
                <w:rFonts w:ascii="Times New Roman" w:hAnsi="Times New Roman"/>
                <w:bCs/>
                <w:color w:val="000000"/>
                <w:sz w:val="20"/>
                <w:szCs w:val="20"/>
                <w:lang w:eastAsia="sk-SK"/>
              </w:rPr>
              <w:t>Out</w:t>
            </w:r>
            <w:proofErr w:type="spellEnd"/>
            <w:r w:rsidRPr="00895898">
              <w:rPr>
                <w:rFonts w:ascii="Times New Roman" w:hAnsi="Times New Roman"/>
                <w:bCs/>
                <w:color w:val="000000"/>
                <w:sz w:val="20"/>
                <w:szCs w:val="20"/>
                <w:lang w:eastAsia="sk-SK"/>
              </w:rPr>
              <w:t xml:space="preserve"> (znižuje náklady</w:t>
            </w:r>
            <w:r w:rsidRPr="00895898">
              <w:rPr>
                <w:rFonts w:ascii="Times New Roman" w:hAnsi="Times New Roman"/>
                <w:b/>
                <w:bCs/>
                <w:color w:val="000000"/>
                <w:sz w:val="20"/>
                <w:szCs w:val="20"/>
                <w:lang w:eastAsia="sk-SK"/>
              </w:rPr>
              <w:t>)</w:t>
            </w:r>
          </w:p>
          <w:p w:rsidR="00B101A4" w:rsidRPr="00895898" w:rsidRDefault="00B101A4" w:rsidP="00B101A4">
            <w:pPr>
              <w:spacing w:after="0" w:line="240" w:lineRule="auto"/>
              <w:jc w:val="center"/>
              <w:rPr>
                <w:rFonts w:ascii="Times New Roman" w:hAnsi="Times New Roman"/>
                <w:b/>
                <w:bCs/>
                <w:color w:val="000000"/>
                <w:sz w:val="20"/>
                <w:szCs w:val="20"/>
                <w:lang w:eastAsia="sk-SK"/>
              </w:rPr>
            </w:pPr>
          </w:p>
        </w:tc>
      </w:tr>
      <w:tr w:rsidR="00B101A4" w:rsidRPr="00895898" w:rsidTr="00B101A4">
        <w:trPr>
          <w:trHeight w:val="612"/>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individuálne vykazovanie informácií o udržateľnosti vo výročnej správe za účtovné obdobie od 1.1.2024,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20c O: 1 a 2, § 39zc O: 1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subjekt verejného záujmu (SVZ) - emitent viac ako 500 zamestnancov a prekračuje 20 </w:t>
            </w:r>
            <w:proofErr w:type="spellStart"/>
            <w:r>
              <w:rPr>
                <w:color w:val="000000"/>
                <w:sz w:val="20"/>
                <w:szCs w:val="20"/>
              </w:rPr>
              <w:t>mil</w:t>
            </w:r>
            <w:proofErr w:type="spellEnd"/>
            <w:r>
              <w:rPr>
                <w:color w:val="000000"/>
                <w:sz w:val="20"/>
                <w:szCs w:val="20"/>
              </w:rPr>
              <w:t xml:space="preserve"> € majetku a 40 </w:t>
            </w:r>
            <w:proofErr w:type="spellStart"/>
            <w:r>
              <w:rPr>
                <w:color w:val="000000"/>
                <w:sz w:val="20"/>
                <w:szCs w:val="20"/>
              </w:rPr>
              <w:t>mil</w:t>
            </w:r>
            <w:proofErr w:type="spellEnd"/>
            <w:r>
              <w:rPr>
                <w:color w:val="000000"/>
                <w:sz w:val="20"/>
                <w:szCs w:val="20"/>
              </w:rPr>
              <w:t xml:space="preserve"> € obrat,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9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247 922</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600"/>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2</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individuálne vykazovanie informácií o udržateľnosti vo výročnej správe za účtovné obdobie od 1.1.2024,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20c O: 1 a 2, § 20d, § 39zc O: 1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subjekt verejného záujmu (SVZ) viac ako 500 zamestnancov a prekračuje 20 </w:t>
            </w:r>
            <w:proofErr w:type="spellStart"/>
            <w:r>
              <w:rPr>
                <w:color w:val="000000"/>
                <w:sz w:val="20"/>
                <w:szCs w:val="20"/>
              </w:rPr>
              <w:t>mil</w:t>
            </w:r>
            <w:proofErr w:type="spellEnd"/>
            <w:r>
              <w:rPr>
                <w:color w:val="000000"/>
                <w:sz w:val="20"/>
                <w:szCs w:val="20"/>
              </w:rPr>
              <w:t xml:space="preserve"> € majetku a 40 mil. € obrat</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30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826 406</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600"/>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3</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individuálne vykazovanie informácií o udržateľnosti vo výročnej správe za účtovné obdobie od 1.1.2024,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20c O: 1 a 2, § 39zc O: 1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subjekt verejného záujmu (SVZ) - emitent viac ako 500 zamestnancov </w:t>
            </w:r>
            <w:r>
              <w:rPr>
                <w:color w:val="000000"/>
                <w:sz w:val="20"/>
                <w:szCs w:val="20"/>
              </w:rPr>
              <w:lastRenderedPageBreak/>
              <w:t xml:space="preserve">a prekračuje 20 mil. € majetku a 40 mil. € obrat,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lastRenderedPageBreak/>
              <w:t xml:space="preserve">                25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688 672</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600"/>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konsolidované vykazovanie informácií o udržateľnosti vo výročnej správe za účtovné obdobie od 1.1.2024,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20g O: 1 a 2, § 20d, § 39zc O: 2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subjekt verejného záujmu (SVZ) viac ako 500 zamestnancov a prekračuje 20 </w:t>
            </w:r>
            <w:proofErr w:type="spellStart"/>
            <w:r>
              <w:rPr>
                <w:color w:val="000000"/>
                <w:sz w:val="20"/>
                <w:szCs w:val="20"/>
              </w:rPr>
              <w:t>mil</w:t>
            </w:r>
            <w:proofErr w:type="spellEnd"/>
            <w:r>
              <w:rPr>
                <w:color w:val="000000"/>
                <w:sz w:val="20"/>
                <w:szCs w:val="20"/>
              </w:rPr>
              <w:t xml:space="preserve"> € majetku a 40 mil. € obrat</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17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468 297</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600"/>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5</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individuálne vykazovanie informácií o udržateľnosti vo výročnej správe za účtovné obdobie od 1.1.2025,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20c O: 1 a 2, § 39zc O: 3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01.01.25</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veľká UJ viac ako 250 zamestnancov a prekračuje 20 mil. € majetku a 40 mil. € obrat</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560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15 426 250</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655"/>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6</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individuálne vykazovanie informácií o udržateľnosti vo výročnej správe za účtovné obdobie od 1.1.2025,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20c O: 1 a 2, § 39zc O: 1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01.01.25</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od 50 do 250 zamestnancov a neprekračuje 20 mil. € majetku a 40 mil. € obrat,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270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7 437 656</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7</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správa o udržateľnosti za účtovné obdobie od 1.1.2028, zostavenie, uistenie a uloženie do RUZ</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20c O: 1 b), O: 2 b), § 39zc O: 7</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01.01.28</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od 10 do 50 zamestnancov,  majetok od 350 000 € do 4 mil. €  a obrat od 700 000 € do 8 mil. €,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230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230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27 547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6 335 781</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8</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zavedenie ročného registračného poplatku na uistenie</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68 ods. 8</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01.01.25</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štatutárny audítor a </w:t>
            </w:r>
            <w:r>
              <w:rPr>
                <w:color w:val="000000"/>
                <w:sz w:val="20"/>
                <w:szCs w:val="20"/>
              </w:rPr>
              <w:lastRenderedPageBreak/>
              <w:t>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lastRenderedPageBreak/>
              <w:t xml:space="preserve">                24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24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500</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12 000</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9</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zavedenie ročného registračného poplatku na uistenie</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68 ods. 8</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01.01.26</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štatutárny audítor a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123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123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500</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61 500</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10</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zavedenie ročného registračného poplatku na uistenie</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68 ods. 8</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01.01.27</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štatutárny audítor a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185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185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500</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92 500</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11</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zaradenie novej skupiny dohliadaných subjektov</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 O: 15 P: f) B:2 </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štatutárny audítor a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51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51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1 818</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92 718</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12</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zverejnenie a uchovávanie správy o uistení v oblasti vykazovania pre UJ, ktorým vznikne povinnosť od 2024</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23a O: 8, § 23d O:2,4, § 35</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SVZ, obchodné spoločnosti,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81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1 339</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13</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zverejnenie a uchovávanie správy o uistení v oblasti vykazovania pre UJ, ktorým vznikne povinnosť od 2025</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23a O: 8, § 23d O:2,4, § 35</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SVZ, obchodné spoločnosti,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560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9 256</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14</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zverejnenie a uchovávanie správy o udržateľnosti pre UJ, ktorým vznikne povinnosť od 2028</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431/2002</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§23a O: 8, § 23d O: 2,4, § 35</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SVZ, obchodné spoločnosti,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230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17</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3 801</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15</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povinnosť informovať UDVA </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28 O: 4, § 30 O: 4</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štatutárny audítor a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700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700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44</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30 853</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r w:rsidR="00B101A4" w:rsidRPr="00895898" w:rsidTr="00B101A4">
        <w:trPr>
          <w:trHeight w:val="578"/>
        </w:trPr>
        <w:tc>
          <w:tcPr>
            <w:tcW w:w="501"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16</w:t>
            </w:r>
          </w:p>
        </w:tc>
        <w:tc>
          <w:tcPr>
            <w:tcW w:w="3542"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uchovávanie </w:t>
            </w:r>
            <w:proofErr w:type="spellStart"/>
            <w:r>
              <w:rPr>
                <w:color w:val="000000"/>
                <w:sz w:val="20"/>
                <w:szCs w:val="20"/>
              </w:rPr>
              <w:t>uisťovacieho</w:t>
            </w:r>
            <w:proofErr w:type="spellEnd"/>
            <w:r>
              <w:rPr>
                <w:color w:val="000000"/>
                <w:sz w:val="20"/>
                <w:szCs w:val="20"/>
              </w:rPr>
              <w:t xml:space="preserve"> spisu</w:t>
            </w:r>
          </w:p>
        </w:tc>
        <w:tc>
          <w:tcPr>
            <w:tcW w:w="1043"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423/2015</w:t>
            </w:r>
          </w:p>
        </w:tc>
        <w:tc>
          <w:tcPr>
            <w:tcW w:w="1129" w:type="dxa"/>
            <w:shd w:val="clear" w:color="auto" w:fill="auto"/>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34b</w:t>
            </w:r>
          </w:p>
        </w:tc>
        <w:tc>
          <w:tcPr>
            <w:tcW w:w="1302" w:type="dxa"/>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EÚ úplná harmonizácia</w:t>
            </w:r>
          </w:p>
        </w:tc>
        <w:tc>
          <w:tcPr>
            <w:tcW w:w="93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01.06.24</w:t>
            </w:r>
          </w:p>
        </w:tc>
        <w:tc>
          <w:tcPr>
            <w:tcW w:w="1356"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štatutárny audítor a audítorské spoločnosti</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 xml:space="preserve">             700 </w:t>
            </w:r>
          </w:p>
        </w:tc>
        <w:tc>
          <w:tcPr>
            <w:tcW w:w="974"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 xml:space="preserve">                   700 </w:t>
            </w:r>
          </w:p>
        </w:tc>
        <w:tc>
          <w:tcPr>
            <w:tcW w:w="98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11</w:t>
            </w:r>
          </w:p>
        </w:tc>
        <w:tc>
          <w:tcPr>
            <w:tcW w:w="992" w:type="dxa"/>
            <w:shd w:val="clear" w:color="auto" w:fill="auto"/>
            <w:noWrap/>
            <w:vAlign w:val="center"/>
          </w:tcPr>
          <w:p w:rsidR="00B101A4" w:rsidRPr="00895898" w:rsidRDefault="00B101A4" w:rsidP="00B101A4">
            <w:pPr>
              <w:spacing w:after="0" w:line="240" w:lineRule="auto"/>
              <w:rPr>
                <w:rFonts w:ascii="Times New Roman" w:hAnsi="Times New Roman"/>
                <w:color w:val="000000"/>
                <w:sz w:val="20"/>
                <w:szCs w:val="20"/>
                <w:lang w:eastAsia="sk-SK"/>
              </w:rPr>
            </w:pPr>
            <w:r>
              <w:rPr>
                <w:color w:val="000000"/>
                <w:sz w:val="20"/>
                <w:szCs w:val="20"/>
              </w:rPr>
              <w:t>7 713</w:t>
            </w:r>
          </w:p>
        </w:tc>
        <w:tc>
          <w:tcPr>
            <w:tcW w:w="1132" w:type="dxa"/>
            <w:vAlign w:val="center"/>
          </w:tcPr>
          <w:p w:rsidR="00B101A4" w:rsidRPr="00895898" w:rsidRDefault="00B101A4" w:rsidP="00B101A4">
            <w:pPr>
              <w:spacing w:after="0" w:line="240" w:lineRule="auto"/>
              <w:rPr>
                <w:rFonts w:ascii="Times New Roman" w:hAnsi="Times New Roman"/>
                <w:sz w:val="20"/>
                <w:szCs w:val="20"/>
                <w:lang w:eastAsia="sk-SK"/>
              </w:rPr>
            </w:pPr>
            <w:r>
              <w:rPr>
                <w:color w:val="000000"/>
                <w:sz w:val="20"/>
                <w:szCs w:val="20"/>
              </w:rPr>
              <w:t>In (zvyšuje náklady)</w:t>
            </w:r>
          </w:p>
        </w:tc>
      </w:tr>
    </w:tbl>
    <w:p w:rsidR="00B101A4" w:rsidRPr="00895898" w:rsidRDefault="00B101A4" w:rsidP="00B101A4">
      <w:pPr>
        <w:jc w:val="both"/>
        <w:rPr>
          <w:rFonts w:ascii="Times New Roman" w:eastAsia="Calibri" w:hAnsi="Times New Roman"/>
          <w:i/>
        </w:rPr>
      </w:pPr>
    </w:p>
    <w:p w:rsidR="00B101A4" w:rsidRPr="00895898" w:rsidRDefault="00B101A4" w:rsidP="00B101A4">
      <w:pPr>
        <w:jc w:val="both"/>
        <w:rPr>
          <w:rFonts w:ascii="Times New Roman" w:eastAsia="Calibri" w:hAnsi="Times New Roman"/>
          <w:b/>
          <w:bCs/>
          <w:i/>
          <w:sz w:val="24"/>
          <w:szCs w:val="24"/>
        </w:rPr>
        <w:sectPr w:rsidR="00B101A4" w:rsidRPr="00895898" w:rsidSect="00B101A4">
          <w:pgSz w:w="16838" w:h="11906" w:orient="landscape"/>
          <w:pgMar w:top="1417" w:right="1417" w:bottom="1417" w:left="1417" w:header="708" w:footer="708" w:gutter="0"/>
          <w:cols w:space="708"/>
          <w:docGrid w:linePitch="360"/>
        </w:sectPr>
      </w:pPr>
    </w:p>
    <w:p w:rsidR="00B101A4" w:rsidRPr="001F1B43" w:rsidRDefault="00B101A4" w:rsidP="00B101A4">
      <w:pPr>
        <w:jc w:val="both"/>
        <w:rPr>
          <w:rFonts w:ascii="Times New Roman" w:eastAsia="Calibri" w:hAnsi="Times New Roman"/>
          <w:b/>
          <w:bCs/>
          <w:i/>
          <w:sz w:val="24"/>
          <w:szCs w:val="24"/>
          <w:u w:val="single"/>
        </w:rPr>
      </w:pPr>
      <w:r w:rsidRPr="001F1B43">
        <w:rPr>
          <w:rFonts w:ascii="Times New Roman" w:eastAsia="Calibri" w:hAnsi="Times New Roman"/>
          <w:b/>
          <w:bCs/>
          <w:i/>
          <w:sz w:val="24"/>
          <w:szCs w:val="24"/>
          <w:u w:val="single"/>
        </w:rPr>
        <w:lastRenderedPageBreak/>
        <w:t xml:space="preserve">Doplňujúce informácie k spôsobu výpočtu vplyvov jednotlivých regulácií na zmenu nákladov </w:t>
      </w:r>
    </w:p>
    <w:p w:rsidR="00B101A4" w:rsidRPr="00D8247C" w:rsidRDefault="00B101A4" w:rsidP="00B101A4">
      <w:pPr>
        <w:jc w:val="both"/>
        <w:rPr>
          <w:rFonts w:ascii="Times New Roman" w:eastAsia="Calibri" w:hAnsi="Times New Roman"/>
          <w:bCs/>
          <w:i/>
          <w:iCs/>
          <w:color w:val="000000"/>
          <w:sz w:val="24"/>
          <w:szCs w:val="24"/>
        </w:rPr>
      </w:pPr>
      <w:r w:rsidRPr="00D8247C">
        <w:rPr>
          <w:rFonts w:ascii="Times New Roman" w:eastAsia="Calibri"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bCs/>
          <w:i/>
          <w:iCs/>
          <w:color w:val="000000"/>
          <w:sz w:val="24"/>
          <w:szCs w:val="24"/>
        </w:rPr>
        <w:t>link</w:t>
      </w:r>
      <w:proofErr w:type="spellEnd"/>
      <w:r w:rsidRPr="00D8247C">
        <w:rPr>
          <w:rFonts w:ascii="Times New Roman" w:eastAsia="Calibri" w:hAnsi="Times New Roman"/>
          <w:bCs/>
          <w:i/>
          <w:iCs/>
          <w:color w:val="000000"/>
          <w:sz w:val="24"/>
          <w:szCs w:val="24"/>
        </w:rPr>
        <w:t xml:space="preserve"> na konkrétne štatistiky, ak sú dostupné na internete). Jednotlivé regulácie môžu mať jeden alebo viac typov nákladov (A. Dane, odvody, clá</w:t>
      </w:r>
      <w:r>
        <w:rPr>
          <w:rFonts w:ascii="Times New Roman" w:eastAsia="Calibri" w:hAnsi="Times New Roman"/>
          <w:bCs/>
          <w:i/>
          <w:iCs/>
          <w:color w:val="000000"/>
          <w:sz w:val="24"/>
          <w:szCs w:val="24"/>
        </w:rPr>
        <w:t xml:space="preserve"> </w:t>
      </w:r>
      <w:r w:rsidRPr="00A000DA">
        <w:rPr>
          <w:rFonts w:ascii="Times New Roman" w:eastAsia="Calibri" w:hAnsi="Times New Roman"/>
          <w:bCs/>
          <w:i/>
          <w:iCs/>
          <w:color w:val="000000"/>
          <w:sz w:val="24"/>
          <w:szCs w:val="24"/>
        </w:rPr>
        <w:t xml:space="preserve">a poplatky, ktorých cieľom je znižovať negatívne </w:t>
      </w:r>
      <w:proofErr w:type="spellStart"/>
      <w:r w:rsidRPr="00A000DA">
        <w:rPr>
          <w:rFonts w:ascii="Times New Roman" w:eastAsia="Calibri" w:hAnsi="Times New Roman"/>
          <w:bCs/>
          <w:i/>
          <w:iCs/>
          <w:color w:val="000000"/>
          <w:sz w:val="24"/>
          <w:szCs w:val="24"/>
        </w:rPr>
        <w:t>externality</w:t>
      </w:r>
      <w:proofErr w:type="spellEnd"/>
      <w:r w:rsidRPr="00D8247C">
        <w:rPr>
          <w:rFonts w:ascii="Times New Roman" w:eastAsia="Calibri" w:hAnsi="Times New Roman"/>
          <w:bCs/>
          <w:i/>
          <w:iCs/>
          <w:color w:val="000000"/>
          <w:sz w:val="24"/>
          <w:szCs w:val="24"/>
        </w:rPr>
        <w:t xml:space="preserve">, B. </w:t>
      </w:r>
      <w:r>
        <w:rPr>
          <w:rFonts w:ascii="Times New Roman" w:eastAsia="Calibri" w:hAnsi="Times New Roman"/>
          <w:bCs/>
          <w:i/>
          <w:iCs/>
          <w:color w:val="000000"/>
          <w:sz w:val="24"/>
          <w:szCs w:val="24"/>
        </w:rPr>
        <w:t>Iné p</w:t>
      </w:r>
      <w:r w:rsidRPr="00D8247C">
        <w:rPr>
          <w:rFonts w:ascii="Times New Roman" w:eastAsia="Calibri" w:hAnsi="Times New Roman"/>
          <w:bCs/>
          <w:i/>
          <w:iCs/>
          <w:color w:val="000000"/>
          <w:sz w:val="24"/>
          <w:szCs w:val="24"/>
        </w:rPr>
        <w:t xml:space="preserve">oplatky, C. Nepriame finančné náklady, D. Administratívne náklady). Rozčleňte ich a vypočítajte v súlade s metodickým postupom. </w:t>
      </w:r>
    </w:p>
    <w:p w:rsidR="00B101A4" w:rsidRDefault="00B101A4" w:rsidP="00B101A4">
      <w:pPr>
        <w:rPr>
          <w:rFonts w:ascii="Times New Roman" w:eastAsia="Calibri" w:hAnsi="Times New Roman"/>
          <w:sz w:val="24"/>
          <w:szCs w:val="24"/>
        </w:rPr>
      </w:pP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Návrh zákona sa v Čl. I  dotkne vybraných  účtovných jednotiek, ktoré sú zaradené medzi subjekty verejného záujmu a  účtovných jednotiek spĺňajúcich veľkostné kritériá pre veľký podnik podľa smernice. Smernica umožňuje postupné začatie uplatňovania povinností vo viacerých účtovných obdobiach v závislosti od veľkosti účtovných jednotiek. </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I. Povinnosť zo smernice sa v prípade účtovného obdobia, ktoré začína 1. januára 2024 a neskôr vzťahuje:</w:t>
      </w:r>
    </w:p>
    <w:p w:rsidR="00B101A4" w:rsidRPr="00C45238" w:rsidRDefault="00B101A4" w:rsidP="00B101A4">
      <w:pPr>
        <w:ind w:firstLine="708"/>
        <w:jc w:val="both"/>
        <w:rPr>
          <w:rFonts w:ascii="Times New Roman" w:eastAsia="Calibri" w:hAnsi="Times New Roman"/>
          <w:sz w:val="24"/>
          <w:szCs w:val="24"/>
        </w:rPr>
      </w:pPr>
      <w:r>
        <w:rPr>
          <w:rFonts w:ascii="Times New Roman" w:eastAsia="Calibri" w:hAnsi="Times New Roman"/>
          <w:sz w:val="24"/>
          <w:szCs w:val="24"/>
        </w:rPr>
        <w:t xml:space="preserve">1. na veľké účtovné jednotky, ktoré sú subjektom verejného záujmu podľa smernice a zákona o účtovníctve (ďalej len „zákona“), ktorých priemerný počet zamestnancov </w:t>
      </w:r>
      <w:r w:rsidRPr="001D66DB">
        <w:rPr>
          <w:rFonts w:ascii="Times New Roman" w:eastAsia="Calibri" w:hAnsi="Times New Roman"/>
          <w:sz w:val="24"/>
          <w:szCs w:val="24"/>
        </w:rPr>
        <w:t>za bezprostredne predchádzajúce účtovné obdobie presiahol 500 zamestnancov</w:t>
      </w:r>
      <w:r>
        <w:rPr>
          <w:rFonts w:ascii="Times New Roman" w:eastAsia="Calibri" w:hAnsi="Times New Roman"/>
          <w:sz w:val="24"/>
          <w:szCs w:val="24"/>
        </w:rPr>
        <w:t xml:space="preserve"> a </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a)</w:t>
      </w:r>
      <w:r w:rsidRPr="00D519D9">
        <w:rPr>
          <w:rFonts w:ascii="Times New Roman" w:eastAsia="Calibri" w:hAnsi="Times New Roman"/>
          <w:sz w:val="24"/>
          <w:szCs w:val="24"/>
        </w:rPr>
        <w:tab/>
        <w:t>za prvé bezprostredne predchádzajúce účtovné obdobie končiace 31. decembra 2023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w:t>
      </w:r>
      <w:r w:rsidRPr="00D519D9">
        <w:rPr>
          <w:rFonts w:ascii="Times New Roman" w:eastAsia="Calibri" w:hAnsi="Times New Roman"/>
          <w:sz w:val="24"/>
          <w:szCs w:val="24"/>
        </w:rPr>
        <w:tab/>
        <w:t>celková suma majetku presiahla 25 000 000 eur, pričom sumou majetku sa na tento účel rozumie suma zistená zo súvahy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w:t>
      </w:r>
      <w:r w:rsidRPr="00D519D9">
        <w:rPr>
          <w:rFonts w:ascii="Times New Roman" w:eastAsia="Calibri" w:hAnsi="Times New Roman"/>
          <w:sz w:val="24"/>
          <w:szCs w:val="24"/>
        </w:rPr>
        <w:tab/>
        <w:t>čistý obrat presiahol 50 000 000 eur,</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b)</w:t>
      </w:r>
      <w:r w:rsidRPr="00D519D9">
        <w:rPr>
          <w:rFonts w:ascii="Times New Roman" w:eastAsia="Calibri" w:hAnsi="Times New Roman"/>
          <w:sz w:val="24"/>
          <w:szCs w:val="24"/>
        </w:rPr>
        <w:tab/>
        <w:t>za druhé bezprostredne predchádzajúce účtovné obdobie končiace 31. decembra 2022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w:t>
      </w:r>
      <w:r w:rsidRPr="00D519D9">
        <w:rPr>
          <w:rFonts w:ascii="Times New Roman" w:eastAsia="Calibri" w:hAnsi="Times New Roman"/>
          <w:sz w:val="24"/>
          <w:szCs w:val="24"/>
        </w:rPr>
        <w:tab/>
        <w:t>celková suma majetku presiahla 20 000 000 eur, pričom sumou majetku sa na tento účel rozumie suma zistená zo súvahy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w:t>
      </w:r>
      <w:r w:rsidRPr="00D519D9">
        <w:rPr>
          <w:rFonts w:ascii="Times New Roman" w:eastAsia="Calibri" w:hAnsi="Times New Roman"/>
          <w:sz w:val="24"/>
          <w:szCs w:val="24"/>
        </w:rPr>
        <w:tab/>
        <w:t>čistý obrat presiahol 40 000 000 eur.</w:t>
      </w:r>
    </w:p>
    <w:p w:rsidR="00B101A4" w:rsidRDefault="00B101A4" w:rsidP="00B101A4">
      <w:pPr>
        <w:ind w:firstLine="708"/>
        <w:jc w:val="both"/>
        <w:rPr>
          <w:rFonts w:ascii="Times New Roman" w:eastAsia="Calibri" w:hAnsi="Times New Roman"/>
          <w:sz w:val="24"/>
          <w:szCs w:val="24"/>
        </w:rPr>
      </w:pPr>
      <w:r>
        <w:rPr>
          <w:rFonts w:ascii="Times New Roman" w:eastAsia="Calibri" w:hAnsi="Times New Roman"/>
          <w:sz w:val="24"/>
          <w:szCs w:val="24"/>
        </w:rPr>
        <w:t>V súčasnosti je na Slovensku asi 270 obchodných spoločností, ktoré majú viac ako 500 zamestnancov a z nich je subjektom verejného záujmu 64. Z tohto počtu je 25 obchodných spoločností, ktoré majú zahraničný konečný materský subjekt, t. j. pochádza z tretej krajiny.</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Informácie o počte subjektov pochádzajú z registra účtovných závierok.  </w:t>
      </w:r>
    </w:p>
    <w:p w:rsidR="00B101A4" w:rsidRDefault="00B101A4" w:rsidP="00B101A4">
      <w:pPr>
        <w:ind w:firstLine="708"/>
        <w:jc w:val="both"/>
        <w:rPr>
          <w:rFonts w:ascii="Times New Roman" w:eastAsia="Calibri" w:hAnsi="Times New Roman"/>
          <w:sz w:val="24"/>
          <w:szCs w:val="24"/>
        </w:rPr>
      </w:pPr>
      <w:r>
        <w:rPr>
          <w:rFonts w:ascii="Times New Roman" w:eastAsia="Calibri" w:hAnsi="Times New Roman"/>
          <w:sz w:val="24"/>
          <w:szCs w:val="24"/>
        </w:rPr>
        <w:t xml:space="preserve">2. na </w:t>
      </w:r>
      <w:r w:rsidRPr="00497807">
        <w:rPr>
          <w:rFonts w:ascii="Times New Roman" w:eastAsia="Calibri" w:hAnsi="Times New Roman"/>
          <w:sz w:val="24"/>
          <w:szCs w:val="24"/>
        </w:rPr>
        <w:t>konsolidované vykazovanie informácií o udržateľnosti vo výročnej správe,</w:t>
      </w:r>
      <w:r>
        <w:rPr>
          <w:rFonts w:ascii="Times New Roman" w:eastAsia="Calibri" w:hAnsi="Times New Roman"/>
          <w:sz w:val="24"/>
          <w:szCs w:val="24"/>
        </w:rPr>
        <w:t xml:space="preserve"> </w:t>
      </w:r>
      <w:r w:rsidRPr="001D66DB">
        <w:rPr>
          <w:rFonts w:ascii="Times New Roman" w:eastAsia="Calibri" w:hAnsi="Times New Roman"/>
          <w:sz w:val="24"/>
          <w:szCs w:val="24"/>
        </w:rPr>
        <w:t xml:space="preserve">materskej účtovnej jednotky uvedenej v § 20g ods. 1 </w:t>
      </w:r>
      <w:r>
        <w:rPr>
          <w:rFonts w:ascii="Times New Roman" w:eastAsia="Calibri" w:hAnsi="Times New Roman"/>
          <w:sz w:val="24"/>
          <w:szCs w:val="24"/>
        </w:rPr>
        <w:t>zákona</w:t>
      </w:r>
      <w:r w:rsidRPr="001D66DB">
        <w:rPr>
          <w:rFonts w:ascii="Times New Roman" w:eastAsia="Calibri" w:hAnsi="Times New Roman"/>
          <w:sz w:val="24"/>
          <w:szCs w:val="24"/>
        </w:rPr>
        <w:t xml:space="preserve">, ktorá je subjektom verejného záujmu a jej  priemerný prepočítaný počet zamestnancov za bezprostredne predchádzajúce účtovné obdobie presiahol 500 zamestnancov, ak  </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a)</w:t>
      </w:r>
      <w:r w:rsidRPr="00D519D9">
        <w:rPr>
          <w:rFonts w:ascii="Times New Roman" w:eastAsia="Calibri" w:hAnsi="Times New Roman"/>
          <w:sz w:val="24"/>
          <w:szCs w:val="24"/>
        </w:rPr>
        <w:tab/>
        <w:t>na základe individuálnej účtovnej závierky materskej účtovnej jednotky a individuálnych účtovných závierok všetkých jej dcérskych účtovných jednotiek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lastRenderedPageBreak/>
        <w:t>1.</w:t>
      </w:r>
      <w:r w:rsidRPr="00D519D9">
        <w:rPr>
          <w:rFonts w:ascii="Times New Roman" w:eastAsia="Calibri" w:hAnsi="Times New Roman"/>
          <w:sz w:val="24"/>
          <w:szCs w:val="24"/>
        </w:rPr>
        <w:tab/>
        <w:t>za prvé bezprostredne predchádzajúce účtovné obdobie končiace 31. decembra 2023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1b. čistý obrat materskej účtovnej jednotky a všetkých jej dcérskych účtovných jednotiek je vyšší ako 60 000 000 eur,</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w:t>
      </w:r>
      <w:r w:rsidRPr="00D519D9">
        <w:rPr>
          <w:rFonts w:ascii="Times New Roman" w:eastAsia="Calibri" w:hAnsi="Times New Roman"/>
          <w:sz w:val="24"/>
          <w:szCs w:val="24"/>
        </w:rPr>
        <w:tab/>
        <w:t>za druhé bezprostredne predchádzajúce účtovné obdobie končiace 31. decembra 2022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2b. čistý obrat materskej účtovnej jednotky a všetkých jej dcérskych účtovných jednotiek je vyšší ako 48 000 000 eur alebo</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b)</w:t>
      </w:r>
      <w:r w:rsidRPr="00D519D9">
        <w:rPr>
          <w:rFonts w:ascii="Times New Roman" w:eastAsia="Calibri" w:hAnsi="Times New Roman"/>
          <w:sz w:val="24"/>
          <w:szCs w:val="24"/>
        </w:rPr>
        <w:tab/>
        <w:t xml:space="preserve">za konsolidovaný celok po konsolidácii kapitálu, konsolidácii vzájomných vzťahov medzi účtovnými jednotkami, konsolidácii výsledku hospodárenia a konsolidácii nákladov a výnosov </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w:t>
      </w:r>
      <w:r w:rsidRPr="00D519D9">
        <w:rPr>
          <w:rFonts w:ascii="Times New Roman" w:eastAsia="Calibri" w:hAnsi="Times New Roman"/>
          <w:sz w:val="24"/>
          <w:szCs w:val="24"/>
        </w:rPr>
        <w:tab/>
        <w:t>za prvé bezprostredne predchádzajúce účtovné obdobie končiace 31. decembra 2023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1a. celková suma majetku materskej účtovnej jednotky a všetkých jej dcérskych účtovných jednotiek je väčšia ako 25 000 000 eur, pričom sumou majetku sa na tento účel rozumie suma majetku zistená zo súvah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1b. čistý obrat materskej účtovnej jednotky a všetkých jej dcérskych účtovných jednotiek je vyšší ako 50 000 000 eur,</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w:t>
      </w:r>
      <w:r w:rsidRPr="00D519D9">
        <w:rPr>
          <w:rFonts w:ascii="Times New Roman" w:eastAsia="Calibri" w:hAnsi="Times New Roman"/>
          <w:sz w:val="24"/>
          <w:szCs w:val="24"/>
        </w:rPr>
        <w:tab/>
        <w:t>za druhé bezprostredne predchádzajúce účtovné obdobie končiace 31. decembra 2022 je zároveň splnená aj jedna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2a. celková suma majetku materskej účtovnej jednotky a všetkých jej dcérskych účtovných jednotiek je väčšia ako 20 000 000 eur, pričom sumou majetku sa na tento účel rozumie suma majetku zistená zo súvah v ocenení upravenom o položky podľa § 26 ods. 3,</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2b. čistý obrat materskej účtovnej jednotky a všetkých jej dcérskych účtovných jednotiek je vyšší ako 40 000 000 eur.</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Túto kategóriu spĺňa 31 účtovných jednotiek, ktoré sú subjektom verejného záujmu a zostavujú konsolidovanú účtovnú závierku avšak nie je možné odhadnúť, koľko z nich využije možnosť oslobodenia, preto odhadujeme počet jednotiek, ktoré by mohli uvedenú povinnosť spĺňať na 17. Informácie o počte subjektov pochádzajú z registra účtovných závierok a z registrov NBS a UDVA.</w:t>
      </w:r>
    </w:p>
    <w:p w:rsidR="00B101A4" w:rsidRDefault="00B101A4" w:rsidP="00B101A4">
      <w:pPr>
        <w:ind w:firstLine="708"/>
        <w:jc w:val="both"/>
        <w:rPr>
          <w:rFonts w:ascii="Times New Roman" w:eastAsia="Calibri" w:hAnsi="Times New Roman"/>
          <w:sz w:val="24"/>
          <w:szCs w:val="24"/>
        </w:rPr>
      </w:pPr>
      <w:r>
        <w:rPr>
          <w:rFonts w:ascii="Times New Roman" w:eastAsia="Calibri" w:hAnsi="Times New Roman"/>
          <w:sz w:val="24"/>
          <w:szCs w:val="24"/>
        </w:rPr>
        <w:t xml:space="preserve">3. na emitentov, ktorých priemerný počet zamestnancov počas účtovného obdobia  k súvahovému dňu je viac ako 500 a spĺňajú veľkostné kritériá pre veľkú účtovnú jednotku. Z celkového počtu 81 emitentov je 9 emitentov, ktorí spĺňajú zároveň aj veľkostné kritériá. </w:t>
      </w:r>
      <w:r>
        <w:rPr>
          <w:rFonts w:ascii="Times New Roman" w:eastAsia="Calibri" w:hAnsi="Times New Roman"/>
          <w:sz w:val="24"/>
          <w:szCs w:val="24"/>
        </w:rPr>
        <w:lastRenderedPageBreak/>
        <w:t>Tieto obchodné spoločnosti sú zároveň zahrnuté aj v bode 1, ale nemôžu uplatniť možnosť oslobodenia od splnenia tejto povinnosti. Informácie o počte subjektov pochádzajú z registra účtovných závierok a z registrov NBS a UDVA.</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Časť účtovných jednotiek, ktoré sú tu vyčíslené už v súčasnosti vo výročnej správe zverejňovali požadované informácie a časť účtovných jednotiek zároveň využila možnosť oslobodenia od zverejňovania týchto informácií. </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II. Povinnosť zo smernice v prípade účtovného obdobia, ktoré sa začína 1. januára 2025 a neskôr sa vzťahuje:</w:t>
      </w:r>
    </w:p>
    <w:p w:rsidR="00B101A4" w:rsidRPr="008E66CF" w:rsidRDefault="00B101A4" w:rsidP="00B101A4">
      <w:pPr>
        <w:ind w:firstLine="708"/>
        <w:jc w:val="both"/>
        <w:rPr>
          <w:rFonts w:ascii="Times New Roman" w:eastAsia="Calibri" w:hAnsi="Times New Roman"/>
          <w:sz w:val="24"/>
          <w:szCs w:val="24"/>
        </w:rPr>
      </w:pPr>
      <w:r>
        <w:rPr>
          <w:rFonts w:ascii="Times New Roman" w:eastAsia="Calibri" w:hAnsi="Times New Roman"/>
          <w:sz w:val="24"/>
          <w:szCs w:val="24"/>
        </w:rPr>
        <w:t xml:space="preserve">1. na veľké účtovné jednotky a emitentov, ktorých priemerný počet zamestnancov </w:t>
      </w:r>
      <w:r w:rsidRPr="001D66DB">
        <w:rPr>
          <w:rFonts w:ascii="Times New Roman" w:eastAsia="Calibri" w:hAnsi="Times New Roman"/>
          <w:sz w:val="24"/>
          <w:szCs w:val="24"/>
        </w:rPr>
        <w:t xml:space="preserve">za bezprostredne predchádzajúce účtovné obdobie presiahol </w:t>
      </w:r>
      <w:r>
        <w:rPr>
          <w:rFonts w:ascii="Times New Roman" w:eastAsia="Calibri" w:hAnsi="Times New Roman"/>
          <w:sz w:val="24"/>
          <w:szCs w:val="24"/>
        </w:rPr>
        <w:t>2</w:t>
      </w:r>
      <w:r w:rsidRPr="001D66DB">
        <w:rPr>
          <w:rFonts w:ascii="Times New Roman" w:eastAsia="Calibri" w:hAnsi="Times New Roman"/>
          <w:sz w:val="24"/>
          <w:szCs w:val="24"/>
        </w:rPr>
        <w:t>50 zamestnancov</w:t>
      </w:r>
      <w:r>
        <w:rPr>
          <w:rFonts w:ascii="Times New Roman" w:eastAsia="Calibri" w:hAnsi="Times New Roman"/>
          <w:sz w:val="24"/>
          <w:szCs w:val="24"/>
        </w:rPr>
        <w:t xml:space="preserve"> a </w:t>
      </w:r>
      <w:r w:rsidRPr="008E66CF">
        <w:rPr>
          <w:rFonts w:ascii="Times New Roman" w:eastAsia="Calibri" w:hAnsi="Times New Roman"/>
          <w:sz w:val="24"/>
          <w:szCs w:val="24"/>
        </w:rPr>
        <w:t>ak  v každom z dvoch bezprostredne predchádzajúcich účtovných obdobiach spĺňa zároveň aj jednu z týchto podmienok:</w:t>
      </w:r>
    </w:p>
    <w:p w:rsidR="00B101A4" w:rsidRPr="00D519D9" w:rsidRDefault="00B101A4" w:rsidP="00B101A4">
      <w:pPr>
        <w:jc w:val="both"/>
        <w:rPr>
          <w:rFonts w:ascii="Times New Roman" w:eastAsia="Calibri" w:hAnsi="Times New Roman"/>
          <w:sz w:val="24"/>
          <w:szCs w:val="24"/>
        </w:rPr>
      </w:pPr>
      <w:r w:rsidRPr="008E66CF">
        <w:rPr>
          <w:rFonts w:ascii="Times New Roman" w:eastAsia="Calibri" w:hAnsi="Times New Roman"/>
          <w:sz w:val="24"/>
          <w:szCs w:val="24"/>
        </w:rPr>
        <w:t>a)</w:t>
      </w:r>
      <w:r w:rsidRPr="008E66CF">
        <w:rPr>
          <w:rFonts w:ascii="Times New Roman" w:eastAsia="Calibri" w:hAnsi="Times New Roman"/>
          <w:sz w:val="24"/>
          <w:szCs w:val="24"/>
        </w:rPr>
        <w:tab/>
        <w:t xml:space="preserve">celková suma majetku </w:t>
      </w:r>
      <w:r w:rsidRPr="00D519D9">
        <w:rPr>
          <w:rFonts w:ascii="Times New Roman" w:eastAsia="Calibri" w:hAnsi="Times New Roman"/>
          <w:sz w:val="24"/>
          <w:szCs w:val="24"/>
        </w:rPr>
        <w:t>presiahla 25 000 000 eur, pričom sumou majetku na tento účel sa rozumie suma zistená zo súvahy v ocenení upravenom o položky podľa § 26 ods. 3 zákona,</w:t>
      </w:r>
    </w:p>
    <w:p w:rsidR="00B101A4" w:rsidRPr="00D519D9" w:rsidRDefault="00B101A4" w:rsidP="00B101A4">
      <w:pPr>
        <w:jc w:val="both"/>
        <w:rPr>
          <w:rFonts w:ascii="Times New Roman" w:eastAsia="Calibri" w:hAnsi="Times New Roman"/>
          <w:sz w:val="24"/>
          <w:szCs w:val="24"/>
        </w:rPr>
      </w:pPr>
      <w:r w:rsidRPr="00D519D9">
        <w:rPr>
          <w:rFonts w:ascii="Times New Roman" w:eastAsia="Calibri" w:hAnsi="Times New Roman"/>
          <w:sz w:val="24"/>
          <w:szCs w:val="24"/>
        </w:rPr>
        <w:t>b)</w:t>
      </w:r>
      <w:r w:rsidRPr="00D519D9">
        <w:rPr>
          <w:rFonts w:ascii="Times New Roman" w:eastAsia="Calibri" w:hAnsi="Times New Roman"/>
          <w:sz w:val="24"/>
          <w:szCs w:val="24"/>
        </w:rPr>
        <w:tab/>
        <w:t>čistý obrat presiahol 50 000 000 eur.</w:t>
      </w:r>
    </w:p>
    <w:p w:rsidR="00B101A4" w:rsidRPr="00D519D9" w:rsidRDefault="00B101A4" w:rsidP="00B101A4">
      <w:pPr>
        <w:jc w:val="both"/>
        <w:rPr>
          <w:rFonts w:ascii="Times New Roman" w:eastAsia="Calibri" w:hAnsi="Times New Roman"/>
          <w:sz w:val="24"/>
          <w:szCs w:val="24"/>
        </w:rPr>
      </w:pPr>
      <w:r w:rsidRPr="00D519D9">
        <w:rPr>
          <w:rFonts w:ascii="Times New Roman" w:eastAsia="Calibri" w:hAnsi="Times New Roman"/>
          <w:sz w:val="24"/>
          <w:szCs w:val="24"/>
        </w:rPr>
        <w:t>Z celkového počtu približne 620 účtovných jednotiek, ktoré spĺňajú uvedené kritériá a nie sú zároveň už zaradené v predchádzajúcich odsekoch je približne 560. Informácie o počte subjektov pochádzajú z registra účtovných závierok.</w:t>
      </w:r>
    </w:p>
    <w:p w:rsidR="00B101A4" w:rsidRPr="00D519D9" w:rsidRDefault="00B101A4" w:rsidP="00B101A4">
      <w:pPr>
        <w:jc w:val="both"/>
        <w:rPr>
          <w:rFonts w:ascii="Times New Roman" w:eastAsia="Calibri" w:hAnsi="Times New Roman"/>
          <w:sz w:val="24"/>
          <w:szCs w:val="24"/>
        </w:rPr>
      </w:pP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 xml:space="preserve">2. na konsolidované vykazovanie informácií o udržateľnosti vo výročnej správe, materskej účtovnej jednotky uvedenej v § 20g ods. 1 alebo ods. 2 zákona, ktorá ešte nebola zaradená pre rok 2024, ak  v každom z dvoch bezprostredne prechádzajúcich účtovných obdobiach spĺňa aspoň dve podmienky z podmienok uvedených v § 22 ods. 10 písm. a) alebo b) zákona. </w:t>
      </w:r>
    </w:p>
    <w:p w:rsidR="00B101A4" w:rsidRDefault="00B101A4" w:rsidP="00B101A4">
      <w:pPr>
        <w:jc w:val="both"/>
        <w:rPr>
          <w:rFonts w:ascii="Times New Roman" w:eastAsia="Calibri" w:hAnsi="Times New Roman"/>
          <w:sz w:val="24"/>
          <w:szCs w:val="24"/>
        </w:rPr>
      </w:pP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III. Povinnosť zo smernice sa v prípade účtovného obdobia, ktoré začína 1. januára 2026 a neskôr sa vzťahuje:</w:t>
      </w:r>
    </w:p>
    <w:p w:rsidR="00B101A4" w:rsidRPr="008E66CF"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1. na malú a menej zložitú inštitúciu, </w:t>
      </w:r>
      <w:proofErr w:type="spellStart"/>
      <w:r>
        <w:rPr>
          <w:rFonts w:ascii="Times New Roman" w:eastAsia="Calibri" w:hAnsi="Times New Roman"/>
          <w:sz w:val="24"/>
          <w:szCs w:val="24"/>
        </w:rPr>
        <w:t>kaptívnu</w:t>
      </w:r>
      <w:proofErr w:type="spellEnd"/>
      <w:r>
        <w:rPr>
          <w:rFonts w:ascii="Times New Roman" w:eastAsia="Calibri" w:hAnsi="Times New Roman"/>
          <w:sz w:val="24"/>
          <w:szCs w:val="24"/>
        </w:rPr>
        <w:t xml:space="preserve"> poisťovňu a </w:t>
      </w:r>
      <w:proofErr w:type="spellStart"/>
      <w:r>
        <w:rPr>
          <w:rFonts w:ascii="Times New Roman" w:eastAsia="Calibri" w:hAnsi="Times New Roman"/>
          <w:sz w:val="24"/>
          <w:szCs w:val="24"/>
        </w:rPr>
        <w:t>kaptívnu</w:t>
      </w:r>
      <w:proofErr w:type="spellEnd"/>
      <w:r>
        <w:rPr>
          <w:rFonts w:ascii="Times New Roman" w:eastAsia="Calibri" w:hAnsi="Times New Roman"/>
          <w:sz w:val="24"/>
          <w:szCs w:val="24"/>
        </w:rPr>
        <w:t xml:space="preserve"> zaisťovňu, ktorá spĺňa kritériá:</w:t>
      </w:r>
      <w:r w:rsidRPr="00DD7EE7">
        <w:rPr>
          <w:rFonts w:ascii="Times New Roman" w:eastAsia="Calibri" w:hAnsi="Times New Roman"/>
          <w:sz w:val="24"/>
          <w:szCs w:val="24"/>
        </w:rPr>
        <w:t xml:space="preserve"> </w:t>
      </w:r>
      <w:r>
        <w:rPr>
          <w:rFonts w:ascii="Times New Roman" w:eastAsia="Calibri" w:hAnsi="Times New Roman"/>
          <w:sz w:val="24"/>
          <w:szCs w:val="24"/>
        </w:rPr>
        <w:t xml:space="preserve">veľkej účtovnej jednotky, ktorej priemerný počet zamestnancov </w:t>
      </w:r>
      <w:r w:rsidRPr="001D66DB">
        <w:rPr>
          <w:rFonts w:ascii="Times New Roman" w:eastAsia="Calibri" w:hAnsi="Times New Roman"/>
          <w:sz w:val="24"/>
          <w:szCs w:val="24"/>
        </w:rPr>
        <w:t xml:space="preserve">za bezprostredne predchádzajúce účtovné obdobie presiahol </w:t>
      </w:r>
      <w:r>
        <w:rPr>
          <w:rFonts w:ascii="Times New Roman" w:eastAsia="Calibri" w:hAnsi="Times New Roman"/>
          <w:sz w:val="24"/>
          <w:szCs w:val="24"/>
        </w:rPr>
        <w:t>2</w:t>
      </w:r>
      <w:r w:rsidRPr="001D66DB">
        <w:rPr>
          <w:rFonts w:ascii="Times New Roman" w:eastAsia="Calibri" w:hAnsi="Times New Roman"/>
          <w:sz w:val="24"/>
          <w:szCs w:val="24"/>
        </w:rPr>
        <w:t>50 zamestnancov</w:t>
      </w:r>
      <w:r>
        <w:rPr>
          <w:rFonts w:ascii="Times New Roman" w:eastAsia="Calibri" w:hAnsi="Times New Roman"/>
          <w:sz w:val="24"/>
          <w:szCs w:val="24"/>
        </w:rPr>
        <w:t xml:space="preserve"> a </w:t>
      </w:r>
      <w:r w:rsidRPr="008E66CF">
        <w:rPr>
          <w:rFonts w:ascii="Times New Roman" w:eastAsia="Calibri" w:hAnsi="Times New Roman"/>
          <w:sz w:val="24"/>
          <w:szCs w:val="24"/>
        </w:rPr>
        <w:t>ak  v každom z dvoch bezprostredne predchádzajúcich účtovných obdobiach spĺňa zároveň aj jednu z týchto podmienok:</w:t>
      </w:r>
    </w:p>
    <w:p w:rsidR="00B101A4" w:rsidRPr="00D519D9" w:rsidRDefault="00B101A4" w:rsidP="00B101A4">
      <w:pPr>
        <w:ind w:firstLine="708"/>
        <w:jc w:val="both"/>
        <w:rPr>
          <w:rFonts w:ascii="Times New Roman" w:eastAsia="Calibri" w:hAnsi="Times New Roman"/>
          <w:sz w:val="24"/>
          <w:szCs w:val="24"/>
        </w:rPr>
      </w:pPr>
      <w:r w:rsidRPr="008E66CF">
        <w:rPr>
          <w:rFonts w:ascii="Times New Roman" w:eastAsia="Calibri" w:hAnsi="Times New Roman"/>
          <w:sz w:val="24"/>
          <w:szCs w:val="24"/>
        </w:rPr>
        <w:t>a)</w:t>
      </w:r>
      <w:r w:rsidRPr="008E66CF">
        <w:rPr>
          <w:rFonts w:ascii="Times New Roman" w:eastAsia="Calibri" w:hAnsi="Times New Roman"/>
          <w:sz w:val="24"/>
          <w:szCs w:val="24"/>
        </w:rPr>
        <w:tab/>
        <w:t xml:space="preserve">celková suma majetku </w:t>
      </w:r>
      <w:r w:rsidRPr="00D519D9">
        <w:rPr>
          <w:rFonts w:ascii="Times New Roman" w:eastAsia="Calibri" w:hAnsi="Times New Roman"/>
          <w:sz w:val="24"/>
          <w:szCs w:val="24"/>
        </w:rPr>
        <w:t>presiahla 25 000 000 eur, pričom sumou majetku na tento účel sa rozumie suma zistená zo súvahy v ocenení upravenom o položky podľa § 26 ods. 3 zákona,</w:t>
      </w:r>
    </w:p>
    <w:p w:rsidR="00B101A4"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b)</w:t>
      </w:r>
      <w:r w:rsidRPr="00D519D9">
        <w:rPr>
          <w:rFonts w:ascii="Times New Roman" w:eastAsia="Calibri" w:hAnsi="Times New Roman"/>
          <w:sz w:val="24"/>
          <w:szCs w:val="24"/>
        </w:rPr>
        <w:tab/>
        <w:t>čistý obrat presiahol 50 000 000</w:t>
      </w:r>
      <w:r w:rsidRPr="008E66CF">
        <w:rPr>
          <w:rFonts w:ascii="Times New Roman" w:eastAsia="Calibri" w:hAnsi="Times New Roman"/>
          <w:sz w:val="24"/>
          <w:szCs w:val="24"/>
        </w:rPr>
        <w:t xml:space="preserve"> eur.</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2. na účtovnú jednotku, ktorá emitovala cenné papiere a tie boli prijaté na obchodovanie na regulovanom trhu členského štátu a v každom z dvoch bezprostredne predchádzajúcich </w:t>
      </w:r>
      <w:r>
        <w:rPr>
          <w:rFonts w:ascii="Times New Roman" w:eastAsia="Calibri" w:hAnsi="Times New Roman"/>
          <w:sz w:val="24"/>
          <w:szCs w:val="24"/>
        </w:rPr>
        <w:lastRenderedPageBreak/>
        <w:t>účtovných obdobiach spĺňa podmienky z podmienok na zatriedenie do veľkostnej skupiny, ktoré sú uvedené v § 2 ods. 7 zákona.</w:t>
      </w:r>
    </w:p>
    <w:p w:rsidR="00B101A4" w:rsidRPr="00D519D9"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3. na účtovnú jednotku, ktorých priemerný počet zamestnancov </w:t>
      </w:r>
      <w:r w:rsidRPr="001D66DB">
        <w:rPr>
          <w:rFonts w:ascii="Times New Roman" w:eastAsia="Calibri" w:hAnsi="Times New Roman"/>
          <w:sz w:val="24"/>
          <w:szCs w:val="24"/>
        </w:rPr>
        <w:t xml:space="preserve">za bezprostredne predchádzajúce účtovné obdobie presiahol </w:t>
      </w:r>
      <w:r>
        <w:rPr>
          <w:rFonts w:ascii="Times New Roman" w:eastAsia="Calibri" w:hAnsi="Times New Roman"/>
          <w:sz w:val="24"/>
          <w:szCs w:val="24"/>
        </w:rPr>
        <w:t xml:space="preserve">10 a nepresiahol </w:t>
      </w:r>
      <w:r w:rsidRPr="001D66DB">
        <w:rPr>
          <w:rFonts w:ascii="Times New Roman" w:eastAsia="Calibri" w:hAnsi="Times New Roman"/>
          <w:sz w:val="24"/>
          <w:szCs w:val="24"/>
        </w:rPr>
        <w:t>50 zamestnancov</w:t>
      </w:r>
      <w:r>
        <w:rPr>
          <w:rFonts w:ascii="Times New Roman" w:eastAsia="Calibri" w:hAnsi="Times New Roman"/>
          <w:sz w:val="24"/>
          <w:szCs w:val="24"/>
        </w:rPr>
        <w:t xml:space="preserve"> a </w:t>
      </w:r>
      <w:r w:rsidRPr="008E66CF">
        <w:rPr>
          <w:rFonts w:ascii="Times New Roman" w:eastAsia="Calibri" w:hAnsi="Times New Roman"/>
          <w:sz w:val="24"/>
          <w:szCs w:val="24"/>
        </w:rPr>
        <w:t>ak  v každom z dvoch bezprostredne predchádzajúcich účtovných obdobiach spĺňa zároveň aj jednu z týchto podmienok:</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a)</w:t>
      </w:r>
      <w:r w:rsidRPr="00D519D9">
        <w:rPr>
          <w:rFonts w:ascii="Times New Roman" w:eastAsia="Calibri" w:hAnsi="Times New Roman"/>
          <w:sz w:val="24"/>
          <w:szCs w:val="24"/>
        </w:rPr>
        <w:tab/>
        <w:t>celková suma majetku presiahla 450 000 eur, ale nepresiahla 5 000 000 eur, pričom sumou majetku na tento účel sa rozumie suma zistená zo súvahy v ocenení upravenom o položky podľa § 26 ods. 3 zákona,</w:t>
      </w:r>
    </w:p>
    <w:p w:rsidR="00B101A4" w:rsidRPr="00D519D9" w:rsidRDefault="00B101A4" w:rsidP="00B101A4">
      <w:pPr>
        <w:ind w:firstLine="708"/>
        <w:jc w:val="both"/>
        <w:rPr>
          <w:rFonts w:ascii="Times New Roman" w:eastAsia="Calibri" w:hAnsi="Times New Roman"/>
          <w:sz w:val="24"/>
          <w:szCs w:val="24"/>
        </w:rPr>
      </w:pPr>
      <w:r w:rsidRPr="00D519D9">
        <w:rPr>
          <w:rFonts w:ascii="Times New Roman" w:eastAsia="Calibri" w:hAnsi="Times New Roman"/>
          <w:sz w:val="24"/>
          <w:szCs w:val="24"/>
        </w:rPr>
        <w:t>b)</w:t>
      </w:r>
      <w:r w:rsidRPr="00D519D9">
        <w:rPr>
          <w:rFonts w:ascii="Times New Roman" w:eastAsia="Calibri" w:hAnsi="Times New Roman"/>
          <w:sz w:val="24"/>
          <w:szCs w:val="24"/>
        </w:rPr>
        <w:tab/>
        <w:t>čistý obrat presiahol 900 000 eur, ale nepresiahol 10 000 000 eur.</w:t>
      </w:r>
    </w:p>
    <w:p w:rsidR="00B101A4" w:rsidRPr="00D519D9" w:rsidRDefault="00B101A4" w:rsidP="00B101A4">
      <w:pPr>
        <w:jc w:val="both"/>
        <w:rPr>
          <w:rFonts w:ascii="Times New Roman" w:eastAsia="Calibri" w:hAnsi="Times New Roman"/>
          <w:sz w:val="24"/>
          <w:szCs w:val="24"/>
        </w:rPr>
      </w:pPr>
      <w:r w:rsidRPr="00D519D9">
        <w:rPr>
          <w:rFonts w:ascii="Times New Roman" w:eastAsia="Calibri" w:hAnsi="Times New Roman"/>
          <w:sz w:val="24"/>
          <w:szCs w:val="24"/>
        </w:rPr>
        <w:t xml:space="preserve">Zároveň pre tieto účtovné jednotky, na ktoré sa viaže povinnosť od 1. januára 2026 je udelená možnosť odloženia a začatia vykazovania až od účtovného obdobia, ktoré začína 1. januára 2028. Vzhľadom na to, že nie je možné presne odhadnúť koľko spoločností využije možnosť úľavy od tejto povinnosti, odhadujeme, že z celkového počtu účtovných jednotiek bude asi 230, ktoré túto povinnosť budú mať až v roku 2028. </w:t>
      </w:r>
    </w:p>
    <w:p w:rsidR="00B101A4" w:rsidRPr="00D519D9" w:rsidRDefault="00B101A4" w:rsidP="00B101A4">
      <w:pPr>
        <w:spacing w:after="0"/>
        <w:jc w:val="both"/>
        <w:rPr>
          <w:rFonts w:ascii="Times New Roman" w:eastAsia="Calibri" w:hAnsi="Times New Roman"/>
          <w:sz w:val="24"/>
          <w:szCs w:val="24"/>
        </w:rPr>
      </w:pPr>
      <w:r w:rsidRPr="00D519D9">
        <w:rPr>
          <w:rFonts w:ascii="Times New Roman" w:eastAsia="Calibri" w:hAnsi="Times New Roman"/>
          <w:sz w:val="24"/>
          <w:szCs w:val="24"/>
        </w:rPr>
        <w:t>Predpokladáme, že účtovné jednotky vzhľadom na veľkosť, na vykonávanú činnosť previazanosť s materskými účtovnými jednotkami a s tým spojenú možnosť využitia oslobodenia, budú mať k povinnosti vykazovania informácií o udržateľnosti  rôznu sumu administratívnych nákladov. V expertnom odhade sa predpokladá, že veľká účtovná jednotka spolu na zostavenie (§ 20c), uistenie (§ 20h) a uloženie (§ 23d) v priemere potrebuje asi 2500 hodín v zmysle kalkulačky nákladov, pričom tieto hodiny približne predstavujú zber informácií, spracovanie informácií, vyhodnocovanie informácií, vykazovanie informácií o udržateľnosti a uloženie výročnej správy, predpoklad pre 3 ľudí na 3 mesiace a náklady na príslušný softvér, celkom vynaloží cca 27 547 eur. V celkovo pre väčšie spoločnosti 25 095 203 eur.</w:t>
      </w:r>
    </w:p>
    <w:p w:rsidR="00B101A4" w:rsidRDefault="00B101A4" w:rsidP="00B101A4">
      <w:pPr>
        <w:spacing w:after="0"/>
        <w:jc w:val="both"/>
        <w:rPr>
          <w:rFonts w:ascii="Times New Roman" w:eastAsia="Calibri" w:hAnsi="Times New Roman"/>
          <w:sz w:val="24"/>
          <w:szCs w:val="24"/>
        </w:rPr>
      </w:pPr>
      <w:r>
        <w:rPr>
          <w:rFonts w:ascii="Times New Roman" w:eastAsia="Calibri" w:hAnsi="Times New Roman"/>
          <w:sz w:val="24"/>
          <w:szCs w:val="24"/>
        </w:rPr>
        <w:t xml:space="preserve">Časť účtovných jednotiek, ktoré sú tu vyčíslené už v súčasnosti vo výročnej správe zverejňovali požadované informácie podľa § 20 ods. 10 zákona a náklady na softvér boli 8 080 eur, časť účtovných jednotiek zároveň využila možnosť oslobodenia od zverejňovania týchto informácií, preto nie je možné na základe dostupných informácií presne kvantifikovať počet účtovných jednotiek, ktoré sa rozhodnú využiť možnosť oslobodenia od vykazovania informácií o udržateľnosti.   V tejto súvislosti nie je tiež možné kvantifikovať náklady na preklad do slovenského jazyka podľa § 23 ods. 5 zákona, ktorý nemusí byť úradne </w:t>
      </w:r>
      <w:proofErr w:type="spellStart"/>
      <w:r>
        <w:rPr>
          <w:rFonts w:ascii="Times New Roman" w:eastAsia="Calibri" w:hAnsi="Times New Roman"/>
          <w:sz w:val="24"/>
          <w:szCs w:val="24"/>
        </w:rPr>
        <w:t>overejný</w:t>
      </w:r>
      <w:proofErr w:type="spellEnd"/>
      <w:r>
        <w:rPr>
          <w:rFonts w:ascii="Times New Roman" w:eastAsia="Calibri" w:hAnsi="Times New Roman"/>
          <w:sz w:val="24"/>
          <w:szCs w:val="24"/>
        </w:rPr>
        <w:t>, týkajúci sa dokumentov uvedených v § 20c ods. 17 písm. b) a § 20g ods. 10 písm. b) návrhu, ktoré sa ukladajú do registra účtovných závierok účtovnými jednotkami využívajúcimi oslobodenie od vykazovania informácií o udržateľnosti.</w:t>
      </w:r>
    </w:p>
    <w:p w:rsidR="00B101A4" w:rsidRPr="0084355C" w:rsidRDefault="00B101A4" w:rsidP="00B101A4">
      <w:pPr>
        <w:spacing w:after="120" w:line="240" w:lineRule="auto"/>
        <w:jc w:val="both"/>
        <w:rPr>
          <w:rFonts w:ascii="Times New Roman" w:eastAsia="Calibri" w:hAnsi="Times New Roman"/>
          <w:color w:val="FF0000"/>
          <w:sz w:val="24"/>
          <w:szCs w:val="24"/>
        </w:rPr>
      </w:pPr>
      <w:r w:rsidRPr="00D519D9">
        <w:rPr>
          <w:rFonts w:ascii="Times New Roman" w:eastAsia="Calibri" w:hAnsi="Times New Roman"/>
          <w:sz w:val="24"/>
          <w:szCs w:val="24"/>
        </w:rPr>
        <w:t>Povinnosť zverejnenia dokumentu na webovom sídle účtovnej jednotky, ktorá je organizačnou zložkou zahraničného subjektu na obdobie piatich bezprostredne po sebe nasledujúcich rokov, nie je možné kvantifikovať, nakoľko nedisponujeme informáciami, na základe ktorých by bolo možné vyčísliť výšku nákladov na zverejnenie dokumentu na webovom sídle.</w:t>
      </w:r>
    </w:p>
    <w:p w:rsidR="00B101A4" w:rsidRDefault="00B101A4" w:rsidP="00B101A4">
      <w:pPr>
        <w:spacing w:after="120" w:line="276" w:lineRule="auto"/>
        <w:jc w:val="both"/>
        <w:rPr>
          <w:rFonts w:ascii="Times New Roman" w:eastAsia="Calibri" w:hAnsi="Times New Roman"/>
          <w:sz w:val="24"/>
          <w:szCs w:val="24"/>
        </w:rPr>
      </w:pPr>
      <w:r w:rsidRPr="00152508">
        <w:rPr>
          <w:rFonts w:ascii="Times New Roman" w:hAnsi="Times New Roman"/>
          <w:sz w:val="24"/>
          <w:szCs w:val="24"/>
        </w:rPr>
        <w:t>Pozitívum</w:t>
      </w:r>
      <w:r w:rsidRPr="00152508">
        <w:rPr>
          <w:rFonts w:ascii="Times New Roman" w:hAnsi="Times New Roman"/>
          <w:sz w:val="24"/>
          <w:szCs w:val="24"/>
          <w:lang w:eastAsia="sk-SK"/>
        </w:rPr>
        <w:t xml:space="preserve"> </w:t>
      </w:r>
      <w:r>
        <w:rPr>
          <w:rFonts w:ascii="Times New Roman" w:hAnsi="Times New Roman"/>
          <w:sz w:val="24"/>
          <w:szCs w:val="24"/>
          <w:lang w:eastAsia="sk-SK"/>
        </w:rPr>
        <w:t xml:space="preserve">a zároveň aj negatívum </w:t>
      </w:r>
      <w:r w:rsidRPr="00152508">
        <w:rPr>
          <w:rFonts w:ascii="Times New Roman" w:hAnsi="Times New Roman"/>
          <w:sz w:val="24"/>
          <w:szCs w:val="24"/>
          <w:lang w:eastAsia="sk-SK"/>
        </w:rPr>
        <w:t>pre podnikateľské prostredie predstavuje rozšírenie audítorských činností o </w:t>
      </w:r>
      <w:r w:rsidRPr="00152508">
        <w:rPr>
          <w:rFonts w:ascii="Times New Roman" w:eastAsia="Calibri" w:hAnsi="Times New Roman"/>
          <w:sz w:val="24"/>
          <w:szCs w:val="24"/>
        </w:rPr>
        <w:t xml:space="preserve">výkon uistenia v oblasti vykazovania informácií o udržateľnosti </w:t>
      </w:r>
      <w:r>
        <w:rPr>
          <w:rFonts w:ascii="Times New Roman" w:eastAsia="Calibri" w:hAnsi="Times New Roman"/>
          <w:sz w:val="24"/>
          <w:szCs w:val="24"/>
        </w:rPr>
        <w:t xml:space="preserve">čím </w:t>
      </w:r>
      <w:r w:rsidRPr="00152508">
        <w:rPr>
          <w:rFonts w:ascii="Times New Roman" w:eastAsia="Calibri" w:hAnsi="Times New Roman"/>
          <w:sz w:val="24"/>
          <w:szCs w:val="24"/>
        </w:rPr>
        <w:t>sa zvýšia výnosy štatutárnych audítorov a audítorských spoločností za tieto služby</w:t>
      </w:r>
      <w:r>
        <w:rPr>
          <w:rFonts w:ascii="Times New Roman" w:eastAsia="Calibri" w:hAnsi="Times New Roman"/>
          <w:sz w:val="24"/>
          <w:szCs w:val="24"/>
        </w:rPr>
        <w:t xml:space="preserve">. Výkon uistenia v oblasti vykazovania informácií o udržateľnosti predstavuje zároveň aj možné zvýšenie nákladov na uistenie pre účtovnú jednotku, ktorej vznikne povinnosť vykazovania </w:t>
      </w:r>
      <w:r>
        <w:rPr>
          <w:rFonts w:ascii="Times New Roman" w:eastAsia="Calibri" w:hAnsi="Times New Roman"/>
          <w:sz w:val="24"/>
          <w:szCs w:val="24"/>
        </w:rPr>
        <w:lastRenderedPageBreak/>
        <w:t>informácií o udržateľnosti</w:t>
      </w:r>
      <w:r w:rsidRPr="00152508">
        <w:rPr>
          <w:rFonts w:ascii="Times New Roman" w:eastAsia="Calibri" w:hAnsi="Times New Roman"/>
          <w:sz w:val="24"/>
          <w:szCs w:val="24"/>
        </w:rPr>
        <w:t>, pričom ich výšku nevieme v súčasnosti vyčísliť.</w:t>
      </w:r>
      <w:r>
        <w:rPr>
          <w:rFonts w:ascii="Times New Roman" w:eastAsia="Calibri" w:hAnsi="Times New Roman"/>
          <w:sz w:val="24"/>
          <w:szCs w:val="24"/>
        </w:rPr>
        <w:t xml:space="preserve"> </w:t>
      </w:r>
      <w:r w:rsidRPr="004A169C">
        <w:rPr>
          <w:rFonts w:ascii="Times New Roman" w:eastAsia="Calibri" w:hAnsi="Times New Roman"/>
          <w:sz w:val="24"/>
          <w:szCs w:val="24"/>
        </w:rPr>
        <w:t>Uistenie v oblasti vykazovania informácií o udržateľnosti je nová služba, ktorú budú poskytovať audítorské firmy, preto nie je možné kvalifikovane určiť presnú sumu, ktorú budú účtovné jednotky p</w:t>
      </w:r>
      <w:r>
        <w:rPr>
          <w:rFonts w:ascii="Times New Roman" w:eastAsia="Calibri" w:hAnsi="Times New Roman"/>
          <w:sz w:val="24"/>
          <w:szCs w:val="24"/>
        </w:rPr>
        <w:t xml:space="preserve">latiť </w:t>
      </w:r>
      <w:r w:rsidRPr="004A169C">
        <w:rPr>
          <w:rFonts w:ascii="Times New Roman" w:eastAsia="Calibri" w:hAnsi="Times New Roman"/>
          <w:sz w:val="24"/>
          <w:szCs w:val="24"/>
        </w:rPr>
        <w:t xml:space="preserve">za tieto služby. </w:t>
      </w:r>
      <w:r>
        <w:rPr>
          <w:rFonts w:ascii="Times New Roman" w:eastAsia="Calibri" w:hAnsi="Times New Roman"/>
          <w:sz w:val="24"/>
          <w:szCs w:val="24"/>
        </w:rPr>
        <w:t>Vzhľadom na to, že aj náklady na štatutárny audit sa v účtovnej jednotke menia z roka na rok, zároveň z informácií získaných z registra účtovných závierok nie je možné jednoznačne vyčísliť vývoj týchto nákladov, poplatky účtovných jednotiek za uistenie sú odhadované na priemernej úrovni, a to cca 8000 eur za vykazovanie informácií o udržateľnosti a získanie príslušných informácií.  R</w:t>
      </w:r>
      <w:r w:rsidRPr="00D00A90">
        <w:rPr>
          <w:rFonts w:ascii="Times New Roman" w:eastAsia="Calibri" w:hAnsi="Times New Roman"/>
          <w:sz w:val="24"/>
          <w:szCs w:val="24"/>
        </w:rPr>
        <w:t xml:space="preserve">ovnako ako pri poplatkoch za štatutárny audit </w:t>
      </w:r>
      <w:r>
        <w:rPr>
          <w:rFonts w:ascii="Times New Roman" w:eastAsia="Calibri" w:hAnsi="Times New Roman"/>
          <w:sz w:val="24"/>
          <w:szCs w:val="24"/>
        </w:rPr>
        <w:t xml:space="preserve">sa </w:t>
      </w:r>
      <w:r w:rsidRPr="00D00A90">
        <w:rPr>
          <w:rFonts w:ascii="Times New Roman" w:eastAsia="Calibri" w:hAnsi="Times New Roman"/>
          <w:sz w:val="24"/>
          <w:szCs w:val="24"/>
        </w:rPr>
        <w:t xml:space="preserve">ustanovuje, že ani poplatky, ktoré platí </w:t>
      </w:r>
      <w:r>
        <w:rPr>
          <w:rFonts w:ascii="Times New Roman" w:eastAsia="Calibri" w:hAnsi="Times New Roman"/>
          <w:sz w:val="24"/>
          <w:szCs w:val="24"/>
        </w:rPr>
        <w:t>účtovná jednotka</w:t>
      </w:r>
      <w:r w:rsidRPr="00D00A90">
        <w:rPr>
          <w:rFonts w:ascii="Times New Roman" w:eastAsia="Calibri" w:hAnsi="Times New Roman"/>
          <w:sz w:val="24"/>
          <w:szCs w:val="24"/>
        </w:rPr>
        <w:t xml:space="preserve"> podliehajúc</w:t>
      </w:r>
      <w:r>
        <w:rPr>
          <w:rFonts w:ascii="Times New Roman" w:eastAsia="Calibri" w:hAnsi="Times New Roman"/>
          <w:sz w:val="24"/>
          <w:szCs w:val="24"/>
        </w:rPr>
        <w:t>a</w:t>
      </w:r>
      <w:r w:rsidRPr="00D00A90">
        <w:rPr>
          <w:rFonts w:ascii="Times New Roman" w:eastAsia="Calibri" w:hAnsi="Times New Roman"/>
          <w:sz w:val="24"/>
          <w:szCs w:val="24"/>
        </w:rPr>
        <w:t xml:space="preserve"> uisteniu za vykonanie uistenia v oblasti vykazovania informácií o udržateľnosti, nesmie štatutárny audítor alebo audítorská spoločnosť podmieňovať</w:t>
      </w:r>
      <w:r>
        <w:rPr>
          <w:rFonts w:ascii="Times New Roman" w:eastAsia="Calibri" w:hAnsi="Times New Roman"/>
          <w:sz w:val="24"/>
          <w:szCs w:val="24"/>
        </w:rPr>
        <w:t xml:space="preserve"> výkonom iných činností</w:t>
      </w:r>
      <w:r w:rsidRPr="00D00A90">
        <w:rPr>
          <w:rFonts w:ascii="Times New Roman" w:eastAsia="Calibri" w:hAnsi="Times New Roman"/>
          <w:sz w:val="24"/>
          <w:szCs w:val="24"/>
        </w:rPr>
        <w:t>.</w:t>
      </w:r>
      <w:r>
        <w:rPr>
          <w:rFonts w:ascii="Times New Roman" w:eastAsia="Calibri" w:hAnsi="Times New Roman"/>
          <w:sz w:val="24"/>
          <w:szCs w:val="24"/>
        </w:rPr>
        <w:t xml:space="preserve"> </w:t>
      </w:r>
    </w:p>
    <w:p w:rsidR="00B101A4" w:rsidRDefault="00B101A4" w:rsidP="00B101A4">
      <w:pPr>
        <w:jc w:val="both"/>
        <w:rPr>
          <w:rFonts w:ascii="Times New Roman" w:eastAsia="Calibri" w:hAnsi="Times New Roman"/>
          <w:sz w:val="24"/>
          <w:szCs w:val="24"/>
        </w:rPr>
      </w:pP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V rámci čl. V novelizácie zákona č. 423/2015 Z. z. o štatutárnom audite a o zmene a doplnení zákona č. 431/2002 Z. z. o účtovníctve v znení neskorších predpisov, v znení neskorších predpisov (ďalej len „zákon o štatutárnom audite“) ide o transpozíciu smernice 2022/2464.</w:t>
      </w:r>
    </w:p>
    <w:p w:rsidR="00B101A4" w:rsidRDefault="00B101A4" w:rsidP="00B101A4">
      <w:pPr>
        <w:jc w:val="both"/>
        <w:rPr>
          <w:rFonts w:ascii="Times New Roman" w:eastAsia="Calibri" w:hAnsi="Times New Roman"/>
          <w:sz w:val="24"/>
          <w:szCs w:val="24"/>
        </w:rPr>
      </w:pPr>
      <w:r w:rsidRPr="00D519D9">
        <w:rPr>
          <w:rFonts w:ascii="Times New Roman" w:eastAsia="Calibri" w:hAnsi="Times New Roman"/>
          <w:sz w:val="24"/>
          <w:szCs w:val="24"/>
        </w:rPr>
        <w:t xml:space="preserve">Novela zákona o štatutárnom audite sa dotkne najmä štatutárnych audítorov, audítorských spoločnosti, subjektov verejného záujmu a subjektov osobitného významu. Za subjekt osobitného významu sa navrhuje považovať účtovnú jednotku, ktorá je štátnym podnikom alebo obchodnou spoločnosťou, ktorá ešte nie je zaradená medzi subjekty verejného záujmu podľa zákona o štatutárnom audite, s priamou alebo nepriamou účasťou štátu viac ako 50% a povinnosťou mať účtovnú závierku overenú audítorom, za účtovné obdobie, ktorému predchádzajú najmenej dve bezprostredne po sebe idúce účtovné obdobia, v ktorých celková suma jej majetku presiahla 100 000 000 eur. Zavedenie novej skupiny subjektov osobitného významu,  na základe doterajších skúseností a výsledkov z dohľadov a previerok zabezpečenia kvality je vo verejnom záujme, aby štatutárni audítori a audítorské spoločnosti týchto účtovných jednotiek, ktoré hospodária s majetkom štátu, boli dohliadanými subjektami UDVA. Predpokladá sa 25 takýchto podnikateľských subjektov, ktorých audítori alebo audítorské spoločnosti budú odvádzať ročné registračné poplatky UDVA. Predpokladaná výška vplyvu na jeden subjekt bude vyjadrená priemernou hodnotou pri piatich skupinách to prestavuje hodnotu 1 818 eur, nakoľko sa odvíja od počtu auditovaných subjektov. Pri prvej skupine, t. j. počte 1 až 3 subjekty je navýšenie o 130 eur a pri piatej skupine s viac ako 15 subjektov ide o navýšenie o 4 480 eur. </w:t>
      </w:r>
    </w:p>
    <w:p w:rsidR="00B101A4" w:rsidRPr="00D519D9" w:rsidRDefault="00B101A4" w:rsidP="00B101A4">
      <w:pPr>
        <w:jc w:val="both"/>
        <w:rPr>
          <w:rFonts w:ascii="Times New Roman" w:eastAsia="Calibri" w:hAnsi="Times New Roman"/>
          <w:sz w:val="24"/>
          <w:szCs w:val="24"/>
        </w:rPr>
      </w:pPr>
      <w:r w:rsidRPr="00D519D9">
        <w:rPr>
          <w:rFonts w:ascii="Times New Roman" w:eastAsia="Calibri" w:hAnsi="Times New Roman"/>
          <w:sz w:val="24"/>
          <w:szCs w:val="24"/>
        </w:rPr>
        <w:t>Mestá a mestské časti Bratislavy, ktoré budú zaradené medzi nové dohliadané subjekty UDVA, nebudú platiť poplatky ako iné dohliadané subjekty. Avšak štatutárni audítori a audítorské spoločnosti týchto miest budú povinní zaplatiť ročný registračný poplatok UDVA.</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t xml:space="preserve">V súvislosti s transpozíciou prvé uistenie v oblasti vykazovania informácií o udržateľnosti bude vykonané v roku 2025 za účtovné obdobie 2024, a preto prvé prijaté ročné registračné poplatky budú výnosom UDVA roku 2025. Postupne sa bude počet subjektov povinných zostaviť správu o udržateľnosti zvyšovať, ale predpokladáme, že za rok 2024 by ich mohlo </w:t>
      </w:r>
      <w:r w:rsidRPr="000E0668">
        <w:rPr>
          <w:rFonts w:ascii="Times New Roman" w:eastAsia="Calibri" w:hAnsi="Times New Roman"/>
          <w:sz w:val="24"/>
          <w:szCs w:val="24"/>
        </w:rPr>
        <w:t>byť 24, za rok 2025 cca 123 a za rok 2026 cca 185. Pri výpočte vplyvu na audítora alebo audítorskú spoločnosť je potrebné zohľadniť možnosť, že auditovaná účtovná jednotka využije mo</w:t>
      </w:r>
      <w:r>
        <w:rPr>
          <w:rFonts w:ascii="Times New Roman" w:eastAsia="Calibri" w:hAnsi="Times New Roman"/>
          <w:sz w:val="24"/>
          <w:szCs w:val="24"/>
        </w:rPr>
        <w:t xml:space="preserve">žnosť oslobodenia a odhadovaný priemerný poplatok 500 eur za auditovanú účtovnú jednotku. </w:t>
      </w:r>
    </w:p>
    <w:p w:rsidR="00B101A4" w:rsidRDefault="00B101A4" w:rsidP="00B101A4">
      <w:pPr>
        <w:jc w:val="both"/>
        <w:rPr>
          <w:rFonts w:ascii="Times New Roman" w:eastAsia="Calibri" w:hAnsi="Times New Roman"/>
          <w:sz w:val="24"/>
          <w:szCs w:val="24"/>
        </w:rPr>
      </w:pPr>
      <w:r>
        <w:rPr>
          <w:rFonts w:ascii="Times New Roman" w:eastAsia="Calibri" w:hAnsi="Times New Roman"/>
          <w:sz w:val="24"/>
          <w:szCs w:val="24"/>
        </w:rPr>
        <w:lastRenderedPageBreak/>
        <w:t>Zákonom sa zavádzajú nové paragrafy k podmienkam na výkon uistenia v oblasti vykazovania informácií o udržateľnosti, zápisy do zoznamu audítorov a zoznamu audítorských spoločností, s ktorými súvisia aj jednotlivé poplatky za skúšky na výkon  uistenia v oblasti vykazovania informácií o udržateľnosti. Tieto poplatky nie sú súčasťou doložky vplyvov na podnikateľské prostredie, nakoľko budú súčasťou opatrenia, ktoré vydá MF SR.</w:t>
      </w:r>
    </w:p>
    <w:p w:rsidR="00B101A4" w:rsidRDefault="00B101A4" w:rsidP="00B101A4">
      <w:pPr>
        <w:jc w:val="both"/>
        <w:rPr>
          <w:rFonts w:ascii="Times New Roman" w:eastAsia="Calibri" w:hAnsi="Times New Roman"/>
          <w:sz w:val="24"/>
          <w:szCs w:val="24"/>
        </w:rPr>
      </w:pPr>
      <w:r w:rsidRPr="00E535A1">
        <w:rPr>
          <w:rFonts w:ascii="Times New Roman" w:eastAsia="Calibri" w:hAnsi="Times New Roman"/>
          <w:sz w:val="24"/>
          <w:szCs w:val="24"/>
        </w:rPr>
        <w:t>Informácie boli čerpané z registra účtovných závierok</w:t>
      </w:r>
      <w:r>
        <w:rPr>
          <w:rFonts w:ascii="Times New Roman" w:eastAsia="Calibri" w:hAnsi="Times New Roman"/>
          <w:sz w:val="24"/>
          <w:szCs w:val="24"/>
        </w:rPr>
        <w:t xml:space="preserve"> a registrov UDVA</w:t>
      </w:r>
      <w:r w:rsidRPr="00E535A1">
        <w:rPr>
          <w:rFonts w:ascii="Times New Roman" w:eastAsia="Calibri" w:hAnsi="Times New Roman"/>
          <w:sz w:val="24"/>
          <w:szCs w:val="24"/>
        </w:rPr>
        <w:t>.</w:t>
      </w:r>
    </w:p>
    <w:p w:rsidR="00B101A4" w:rsidRPr="000E0668" w:rsidRDefault="00B101A4" w:rsidP="00B101A4">
      <w:pPr>
        <w:spacing w:after="0" w:line="240" w:lineRule="auto"/>
        <w:jc w:val="both"/>
        <w:rPr>
          <w:rFonts w:ascii="Times New Roman" w:eastAsia="Calibri" w:hAnsi="Times New Roman"/>
          <w:sz w:val="24"/>
          <w:szCs w:val="24"/>
        </w:rPr>
      </w:pPr>
      <w:r w:rsidRPr="000E0668">
        <w:rPr>
          <w:rFonts w:ascii="Times New Roman" w:eastAsia="Calibri" w:hAnsi="Times New Roman"/>
          <w:sz w:val="24"/>
          <w:szCs w:val="24"/>
        </w:rPr>
        <w:t xml:space="preserve">S cieľom odstránenia </w:t>
      </w:r>
      <w:proofErr w:type="spellStart"/>
      <w:r w:rsidRPr="000E0668">
        <w:rPr>
          <w:rFonts w:ascii="Times New Roman" w:eastAsia="Calibri" w:hAnsi="Times New Roman"/>
          <w:sz w:val="24"/>
          <w:szCs w:val="24"/>
        </w:rPr>
        <w:t>goldplatingu</w:t>
      </w:r>
      <w:proofErr w:type="spellEnd"/>
      <w:r w:rsidRPr="000E0668">
        <w:rPr>
          <w:rFonts w:ascii="Times New Roman" w:eastAsia="Calibri" w:hAnsi="Times New Roman"/>
          <w:sz w:val="24"/>
          <w:szCs w:val="24"/>
        </w:rPr>
        <w:t xml:space="preserve"> sa v nadväznosti na diskusiu  s audítorskou profesiou vypúšťa päťročná odborná prax v oblasti účtovníctva. Navrhuje sa nová úprava sledovania odbornosti asistenta štatutárneho audítora na získanie praktických odborných skúseností, pričom sa umožňuje získať prax vo vybraných oblastiach, ktoré sú predmetom audítorskej skúšky vrátane oblasti štatutárneho auditu, aj u štatutárneho audítora, ktorý nie je zapísaný v zozname školiteľov vedeným komorou, to v rozsahu najviac jednej tretiny z požadovaného minimálneho počtu hodín praktickej odbornej prípravy. Zníženie dĺžky prípravy o dva roky predstavuje skoršiu možnosť k získaniu osvedčenia o spôsobilosti na výkon štatutárneho auditu. Ministerstvo financií SR nedisponuje údajmi o cenotvorbe začínajúcich audítorov, preto nie je možná presná kvantifikáciu vplyvu na podnikateľské prostredie. </w:t>
      </w:r>
    </w:p>
    <w:p w:rsidR="00B101A4" w:rsidRPr="000E0668" w:rsidRDefault="00B101A4" w:rsidP="00B101A4">
      <w:pPr>
        <w:spacing w:after="120" w:line="240" w:lineRule="auto"/>
        <w:jc w:val="both"/>
        <w:rPr>
          <w:rFonts w:ascii="Times New Roman" w:hAnsi="Times New Roman"/>
          <w:sz w:val="24"/>
          <w:szCs w:val="24"/>
        </w:rPr>
      </w:pPr>
      <w:r w:rsidRPr="000E0668">
        <w:rPr>
          <w:rFonts w:ascii="Times New Roman" w:hAnsi="Times New Roman"/>
          <w:sz w:val="24"/>
          <w:szCs w:val="24"/>
        </w:rPr>
        <w:t>Povinnosť určiť na vykonávanie uistenia v oblasti vykazovania informácií o udržateľnosti aspoň jedného kľúčového partnera v oblasti udržateľnosti, povinnosť vypracovať asistentovi štatutárneho audítora hodnotenie o rozsahu jeho účasti na výkone uistenia v oblasti vykazovania informácií o udržateľnosti a rovnako aj ďalšie napr. požiadavky kladené na štatutárneho audítora ako člena riadiaceho orgánu, nie je možné expertne vyhodnotiť vplyv a ani zohľadniť časovú náročnosť v kalkulačke nákladov. Ministerstvo financií SR nedisponuje podkladmi na predpokladané náklady, ktoré by mohli vzniknúť a ani ušetrené prostriedky napr. pri odbornej praktickej príprave, kedy sa upúšťa od toho, aby bol štatutárny audítor školiteľom.</w:t>
      </w:r>
    </w:p>
    <w:p w:rsidR="00B101A4" w:rsidRDefault="00B101A4" w:rsidP="00B101A4">
      <w:pPr>
        <w:spacing w:after="120" w:line="240" w:lineRule="auto"/>
        <w:jc w:val="both"/>
        <w:rPr>
          <w:rFonts w:ascii="Times New Roman" w:eastAsia="Calibri" w:hAnsi="Times New Roman"/>
          <w:sz w:val="24"/>
          <w:szCs w:val="24"/>
        </w:rPr>
      </w:pPr>
      <w:r>
        <w:rPr>
          <w:rFonts w:ascii="Times New Roman" w:hAnsi="Times New Roman"/>
          <w:sz w:val="24"/>
          <w:szCs w:val="24"/>
        </w:rPr>
        <w:t>N</w:t>
      </w:r>
      <w:r w:rsidRPr="00841945">
        <w:rPr>
          <w:rFonts w:ascii="Times New Roman" w:hAnsi="Times New Roman"/>
          <w:sz w:val="24"/>
          <w:szCs w:val="24"/>
        </w:rPr>
        <w:t>ariadenie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w:t>
      </w:r>
      <w:r>
        <w:rPr>
          <w:rFonts w:ascii="Times New Roman" w:hAnsi="Times New Roman"/>
          <w:sz w:val="24"/>
          <w:szCs w:val="24"/>
        </w:rPr>
        <w:t xml:space="preserve"> v platnom znení, tiež </w:t>
      </w:r>
      <w:r w:rsidRPr="00841945">
        <w:rPr>
          <w:rFonts w:ascii="Times New Roman" w:hAnsi="Times New Roman"/>
          <w:sz w:val="24"/>
          <w:szCs w:val="24"/>
        </w:rPr>
        <w:t>nariadenie Európskeho parlamentu a Rady (ES) č. 1221/2009  z 25. novembra 2009  o dobrovoľnej účasti organizácií v schéme Spoločenstva pre environmentálne manažérstvo a audit (EMAS), ktorým sa zrušuje nariadenie (ES) č. 761/2001</w:t>
      </w:r>
      <w:r>
        <w:rPr>
          <w:rFonts w:ascii="Times New Roman" w:hAnsi="Times New Roman"/>
          <w:sz w:val="24"/>
          <w:szCs w:val="24"/>
        </w:rPr>
        <w:t xml:space="preserve"> </w:t>
      </w:r>
      <w:r w:rsidRPr="00841945">
        <w:rPr>
          <w:rFonts w:ascii="Times New Roman" w:hAnsi="Times New Roman"/>
          <w:sz w:val="24"/>
          <w:szCs w:val="24"/>
        </w:rPr>
        <w:t>a rozhodnutia Komisie 2001/681/ES a 2006/193/ES  (Ú. v. EÚ L 342, 22.12.2009) v platnom znení</w:t>
      </w:r>
      <w:r>
        <w:rPr>
          <w:rFonts w:ascii="Times New Roman" w:hAnsi="Times New Roman"/>
          <w:sz w:val="24"/>
          <w:szCs w:val="24"/>
        </w:rPr>
        <w:t xml:space="preserve">, upravujú povinnosti, </w:t>
      </w:r>
      <w:r w:rsidRPr="00841945">
        <w:rPr>
          <w:rFonts w:ascii="Times New Roman" w:hAnsi="Times New Roman"/>
          <w:sz w:val="24"/>
          <w:szCs w:val="24"/>
        </w:rPr>
        <w:t>aby prvky vykazovania informácií o udržateľnosti boli overené akreditovanou nezávislou treťou stranou,</w:t>
      </w:r>
      <w:r>
        <w:rPr>
          <w:rFonts w:ascii="Times New Roman" w:hAnsi="Times New Roman"/>
          <w:sz w:val="24"/>
          <w:szCs w:val="24"/>
        </w:rPr>
        <w:t xml:space="preserve"> a v nadväznosti na smernicu 2022/2464 sa navrhuje</w:t>
      </w:r>
      <w:r w:rsidRPr="00841945">
        <w:rPr>
          <w:rFonts w:ascii="Times New Roman" w:hAnsi="Times New Roman"/>
          <w:sz w:val="24"/>
          <w:szCs w:val="24"/>
        </w:rPr>
        <w:t xml:space="preserve"> zverejň</w:t>
      </w:r>
      <w:r>
        <w:rPr>
          <w:rFonts w:ascii="Times New Roman" w:hAnsi="Times New Roman"/>
          <w:sz w:val="24"/>
          <w:szCs w:val="24"/>
        </w:rPr>
        <w:t xml:space="preserve">ovanie </w:t>
      </w:r>
      <w:r w:rsidRPr="00841945">
        <w:rPr>
          <w:rFonts w:ascii="Times New Roman" w:hAnsi="Times New Roman"/>
          <w:sz w:val="24"/>
          <w:szCs w:val="24"/>
        </w:rPr>
        <w:t>správ</w:t>
      </w:r>
      <w:r>
        <w:rPr>
          <w:rFonts w:ascii="Times New Roman" w:hAnsi="Times New Roman"/>
          <w:sz w:val="24"/>
          <w:szCs w:val="24"/>
        </w:rPr>
        <w:t>y</w:t>
      </w:r>
      <w:r w:rsidRPr="00841945">
        <w:rPr>
          <w:rFonts w:ascii="Times New Roman" w:hAnsi="Times New Roman"/>
          <w:sz w:val="24"/>
          <w:szCs w:val="24"/>
        </w:rPr>
        <w:t xml:space="preserve"> tejto akreditovanej nezávislej tretej strany</w:t>
      </w:r>
      <w:r>
        <w:rPr>
          <w:rFonts w:ascii="Times New Roman" w:hAnsi="Times New Roman"/>
          <w:sz w:val="24"/>
          <w:szCs w:val="24"/>
        </w:rPr>
        <w:t xml:space="preserve">, na </w:t>
      </w:r>
      <w:r w:rsidRPr="00841945">
        <w:rPr>
          <w:rFonts w:ascii="Times New Roman" w:hAnsi="Times New Roman"/>
          <w:sz w:val="24"/>
          <w:szCs w:val="24"/>
        </w:rPr>
        <w:t>webovom sídle</w:t>
      </w:r>
      <w:r>
        <w:rPr>
          <w:rFonts w:ascii="Times New Roman" w:hAnsi="Times New Roman"/>
          <w:sz w:val="24"/>
          <w:szCs w:val="24"/>
        </w:rPr>
        <w:t xml:space="preserve"> dovozcu</w:t>
      </w:r>
      <w:r w:rsidRPr="00841945">
        <w:rPr>
          <w:rFonts w:ascii="Times New Roman" w:hAnsi="Times New Roman"/>
          <w:sz w:val="24"/>
          <w:szCs w:val="24"/>
        </w:rPr>
        <w:t>.</w:t>
      </w:r>
      <w:r>
        <w:rPr>
          <w:rFonts w:ascii="Times New Roman" w:hAnsi="Times New Roman"/>
          <w:sz w:val="24"/>
          <w:szCs w:val="24"/>
        </w:rPr>
        <w:t xml:space="preserve"> V rámci dobrovoľnej účasti organizácií v schéme EMAS je zapísaných 98 spoločností a počet dovozcov, ktorí podliehajú povinnostiam náležitej starostlivosti je 7.  </w:t>
      </w:r>
      <w:r>
        <w:rPr>
          <w:rFonts w:ascii="Times New Roman" w:eastAsia="Calibri" w:hAnsi="Times New Roman"/>
          <w:sz w:val="24"/>
          <w:szCs w:val="24"/>
        </w:rPr>
        <w:t>Povinnosť zverejnenia dokumentu na webovom sídle účtovnej jednotky nie je možné kvantifikovať, nakoľko nedisponujeme informáciami, na základe ktorých by bolo možné vyčísliť výšku nákladov na zverejnenie dokumentu na webovom sídle.</w:t>
      </w:r>
    </w:p>
    <w:p w:rsidR="00B101A4" w:rsidRDefault="00B101A4" w:rsidP="00B101A4">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Povinnosť účtovnej jednotky zverejniť v zbierke listín Obchodného registra správu o udržateľnosti a správu o uistení v oblasti vykazovania informácií o udržateľnosti si účtovná jednotka splní jej uložením do registra účtovných závierok prostredníctvom portálu Finančnej správy prípadne prostredníctvom CKS. Následný presun do zbierky listín Obchodného registra zabezpečí priamo register účtovných závierok. </w:t>
      </w:r>
    </w:p>
    <w:p w:rsidR="00B101A4" w:rsidRDefault="00B101A4" w:rsidP="00B101A4">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Na základe skúseností z aplikačnej praxe sa doplňuje povinnosť štatutárneho audítora alebo audítorskej spoločnosti informovať UDVA o zmene </w:t>
      </w:r>
      <w:r w:rsidRPr="00314669">
        <w:rPr>
          <w:rFonts w:ascii="Times New Roman" w:eastAsia="Calibri" w:hAnsi="Times New Roman"/>
          <w:sz w:val="24"/>
          <w:szCs w:val="24"/>
        </w:rPr>
        <w:t>zmluvy o poiste</w:t>
      </w:r>
      <w:r>
        <w:rPr>
          <w:rFonts w:ascii="Times New Roman" w:eastAsia="Calibri" w:hAnsi="Times New Roman"/>
          <w:sz w:val="24"/>
          <w:szCs w:val="24"/>
        </w:rPr>
        <w:t xml:space="preserve">ní zodpovednosti za škodu </w:t>
      </w:r>
      <w:r w:rsidRPr="00314669">
        <w:rPr>
          <w:rFonts w:ascii="Times New Roman" w:eastAsia="Calibri" w:hAnsi="Times New Roman"/>
          <w:sz w:val="24"/>
          <w:szCs w:val="24"/>
        </w:rPr>
        <w:t>najneskôr do jedného mesiaca odo dňa zmeny zmluvy.</w:t>
      </w:r>
      <w:r>
        <w:rPr>
          <w:rFonts w:ascii="Times New Roman" w:eastAsia="Calibri" w:hAnsi="Times New Roman"/>
          <w:sz w:val="24"/>
          <w:szCs w:val="24"/>
        </w:rPr>
        <w:t xml:space="preserve"> Vyčíslenie nákladov spojených s touto povinnosťou je len odhadované na základe predpokladanej doby trvania jej nahlasovania.</w:t>
      </w:r>
    </w:p>
    <w:p w:rsidR="00B101A4" w:rsidRDefault="00B101A4" w:rsidP="00B101A4">
      <w:pPr>
        <w:widowControl w:val="0"/>
        <w:spacing w:after="0" w:line="240" w:lineRule="auto"/>
        <w:jc w:val="both"/>
        <w:rPr>
          <w:rFonts w:ascii="Times New Roman" w:eastAsia="Calibri" w:hAnsi="Times New Roman"/>
          <w:sz w:val="24"/>
          <w:szCs w:val="24"/>
        </w:rPr>
      </w:pPr>
    </w:p>
    <w:p w:rsidR="00B101A4" w:rsidRDefault="00B101A4" w:rsidP="00B101A4">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Doplňujú sa povinnosti v oblasti archivácie účtovných dokumentov a aj povinnosti štatutárneho audítora príp. audítorskej spoločnosti archivovať </w:t>
      </w:r>
      <w:proofErr w:type="spellStart"/>
      <w:r>
        <w:rPr>
          <w:rFonts w:ascii="Times New Roman" w:eastAsia="Calibri" w:hAnsi="Times New Roman"/>
          <w:sz w:val="24"/>
          <w:szCs w:val="24"/>
        </w:rPr>
        <w:t>uisťovací</w:t>
      </w:r>
      <w:proofErr w:type="spellEnd"/>
      <w:r>
        <w:rPr>
          <w:rFonts w:ascii="Times New Roman" w:eastAsia="Calibri" w:hAnsi="Times New Roman"/>
          <w:sz w:val="24"/>
          <w:szCs w:val="24"/>
        </w:rPr>
        <w:t xml:space="preserve"> spis a tiež záznamy o prípadných porušeniach ustanovení zákona. Možné náklady, ktoré vzniknú účtovným jednotkám, prípadne štatutárnym audítorom sú odhadované na základe kalkulačky nákladov. </w:t>
      </w:r>
    </w:p>
    <w:p w:rsidR="00B101A4" w:rsidRDefault="00B101A4" w:rsidP="00B101A4">
      <w:pPr>
        <w:widowControl w:val="0"/>
        <w:spacing w:after="0" w:line="240" w:lineRule="auto"/>
        <w:jc w:val="both"/>
        <w:rPr>
          <w:rFonts w:ascii="Times New Roman" w:eastAsia="Calibri" w:hAnsi="Times New Roman"/>
          <w:sz w:val="24"/>
          <w:szCs w:val="24"/>
        </w:rPr>
      </w:pPr>
    </w:p>
    <w:p w:rsidR="00B101A4" w:rsidRPr="00E01C81" w:rsidRDefault="00B101A4" w:rsidP="00B101A4">
      <w:pPr>
        <w:widowControl w:val="0"/>
        <w:spacing w:after="0" w:line="240" w:lineRule="auto"/>
        <w:jc w:val="both"/>
        <w:rPr>
          <w:rFonts w:ascii="Times New Roman" w:eastAsia="Calibri" w:hAnsi="Times New Roman"/>
          <w:sz w:val="24"/>
          <w:szCs w:val="24"/>
        </w:rPr>
      </w:pPr>
      <w:r w:rsidRPr="000E0668">
        <w:rPr>
          <w:rFonts w:ascii="Times New Roman" w:eastAsia="Calibri" w:hAnsi="Times New Roman"/>
          <w:sz w:val="24"/>
          <w:szCs w:val="24"/>
        </w:rPr>
        <w:t xml:space="preserve">Vzhľadom na výraznú infláciu v rokoch 2021 a 2022 sa preskúmali kritériá monetárnej veľkosti na určenie veľkostnej kategórie spoločnosti s cieľom zohľadniť vplyv inflácie. Komisia preto považovala za potrebné upraviť a zaokrúhliť limity uvedené v článku 3 ods. 1 až 7 smernice 2013/34/EÚ o 25 % v dôsledku inflácie. Bola prijatá nová delegovaná smernica Komisie (EÚ) 2023/2775 zo 17. októbra 2023, ktorou sa mení smernica Európskeho parlamentu a Rady 2013/34/EÚ, pokiaľ ide o úpravy veľkostných kritérií pre </w:t>
      </w:r>
      <w:proofErr w:type="spellStart"/>
      <w:r w:rsidRPr="000E0668">
        <w:rPr>
          <w:rFonts w:ascii="Times New Roman" w:eastAsia="Calibri" w:hAnsi="Times New Roman"/>
          <w:sz w:val="24"/>
          <w:szCs w:val="24"/>
        </w:rPr>
        <w:t>mikropodniky</w:t>
      </w:r>
      <w:proofErr w:type="spellEnd"/>
      <w:r w:rsidRPr="000E0668">
        <w:rPr>
          <w:rFonts w:ascii="Times New Roman" w:eastAsia="Calibri" w:hAnsi="Times New Roman"/>
          <w:sz w:val="24"/>
          <w:szCs w:val="24"/>
        </w:rPr>
        <w:t xml:space="preserve">, malé, stredné a veľké podniky alebo skupiny. Na základe informácií z registra účtovných závierok Ministerstvo financií SR odhadlo vplyv týchto úprav veľkostných kategórií na obmedzenie administratívnej záťaže iba v počte dotknutých účtovných jednotiek. Ministerstvo financií SR koncom roka 2023 nedisponuje bližšími informáciami, či účtovné jednotky, ktorých sa zmena dotkne, teda najmä </w:t>
      </w:r>
      <w:proofErr w:type="spellStart"/>
      <w:r w:rsidRPr="000E0668">
        <w:rPr>
          <w:rFonts w:ascii="Times New Roman" w:eastAsia="Calibri" w:hAnsi="Times New Roman"/>
          <w:sz w:val="24"/>
          <w:szCs w:val="24"/>
        </w:rPr>
        <w:t>mikroúčtovné</w:t>
      </w:r>
      <w:proofErr w:type="spellEnd"/>
      <w:r w:rsidRPr="000E0668">
        <w:rPr>
          <w:rFonts w:ascii="Times New Roman" w:eastAsia="Calibri" w:hAnsi="Times New Roman"/>
          <w:sz w:val="24"/>
          <w:szCs w:val="24"/>
        </w:rPr>
        <w:t xml:space="preserve"> jednotky a malé účtovné jednotky, v roku 2023 naďalej tiež spĺňali veľkostné kritériá pre zaradenie do veľkostnej skupiny.  Podľa registra účtovných závierok, z údajov z účtovných závierok za rok 2022,  približne 60 veľkých účtovných jednotiek už nebude spĺňať kritériá pre zaradenie medzi veľké účtovné jednotky</w:t>
      </w:r>
      <w:r>
        <w:rPr>
          <w:rFonts w:ascii="Times New Roman" w:eastAsia="Calibri" w:hAnsi="Times New Roman"/>
          <w:sz w:val="24"/>
          <w:szCs w:val="24"/>
        </w:rPr>
        <w:t xml:space="preserve"> podľa § 2 ods. 8</w:t>
      </w:r>
      <w:r w:rsidRPr="000E0668">
        <w:rPr>
          <w:rFonts w:ascii="Times New Roman" w:eastAsia="Calibri" w:hAnsi="Times New Roman"/>
          <w:sz w:val="24"/>
          <w:szCs w:val="24"/>
        </w:rPr>
        <w:t xml:space="preserve">. </w:t>
      </w:r>
      <w:proofErr w:type="spellStart"/>
      <w:r w:rsidRPr="000E0668">
        <w:rPr>
          <w:rFonts w:ascii="Times New Roman" w:eastAsia="Calibri" w:hAnsi="Times New Roman"/>
          <w:sz w:val="24"/>
          <w:szCs w:val="24"/>
        </w:rPr>
        <w:t>Mikroúčtovné</w:t>
      </w:r>
      <w:proofErr w:type="spellEnd"/>
      <w:r w:rsidRPr="000E0668">
        <w:rPr>
          <w:rFonts w:ascii="Times New Roman" w:eastAsia="Calibri" w:hAnsi="Times New Roman"/>
          <w:sz w:val="24"/>
          <w:szCs w:val="24"/>
        </w:rPr>
        <w:t xml:space="preserve"> jednotky, ktoré by prekračovali kritériá dve po sebe idúce účtovné obdobia a mali by sa zaradiť medzi malé účtovné jednotky podľa doterajšieho znenia zákona o účtovníctve, prehodnotia svoje veľkostné kritériá znova podľa upraveného znenia zákona. Podľa údajov z účtovných závierok za rok 2022 ide približne o 241 </w:t>
      </w:r>
      <w:proofErr w:type="spellStart"/>
      <w:r w:rsidRPr="000E0668">
        <w:rPr>
          <w:rFonts w:ascii="Times New Roman" w:eastAsia="Calibri" w:hAnsi="Times New Roman"/>
          <w:sz w:val="24"/>
          <w:szCs w:val="24"/>
        </w:rPr>
        <w:t>mikroúčtovných</w:t>
      </w:r>
      <w:proofErr w:type="spellEnd"/>
      <w:r w:rsidRPr="000E0668">
        <w:rPr>
          <w:rFonts w:ascii="Times New Roman" w:eastAsia="Calibri" w:hAnsi="Times New Roman"/>
          <w:sz w:val="24"/>
          <w:szCs w:val="24"/>
        </w:rPr>
        <w:t xml:space="preserve"> jednotiek, ktoré by neboli povinné sa zaradiť do veľkostnej skupiny malá účtovná jednotka. </w:t>
      </w:r>
      <w:r w:rsidRPr="000E0668">
        <w:rPr>
          <w:rFonts w:ascii="Times New Roman" w:hAnsi="Times New Roman"/>
          <w:sz w:val="24"/>
          <w:szCs w:val="24"/>
        </w:rPr>
        <w:t xml:space="preserve">Predpokladáme, že tie </w:t>
      </w:r>
      <w:proofErr w:type="spellStart"/>
      <w:r w:rsidRPr="000E0668">
        <w:rPr>
          <w:rFonts w:ascii="Times New Roman" w:hAnsi="Times New Roman"/>
          <w:sz w:val="24"/>
          <w:szCs w:val="24"/>
        </w:rPr>
        <w:t>mikroúčtovné</w:t>
      </w:r>
      <w:proofErr w:type="spellEnd"/>
      <w:r w:rsidRPr="000E0668">
        <w:rPr>
          <w:rFonts w:ascii="Times New Roman" w:hAnsi="Times New Roman"/>
          <w:sz w:val="24"/>
          <w:szCs w:val="24"/>
        </w:rPr>
        <w:t xml:space="preserve"> jednotky, ktoré  prekročili veľkostné kritériá dve po sebe idúce účtovné obdobia podľa doterajšieho znenia zákona  a mali by od nasledujúceho účtovného obdobia prejsť do veľkostnej kategórie malá účtovná jednotka, by museli vynaložiť finančné prostriedky na úpravu napr. účtovného softvéru, napr. na zmenu tlačiva účtovnej </w:t>
      </w:r>
      <w:r w:rsidRPr="00E01C81">
        <w:rPr>
          <w:rFonts w:ascii="Times New Roman" w:hAnsi="Times New Roman"/>
          <w:sz w:val="24"/>
          <w:szCs w:val="24"/>
        </w:rPr>
        <w:t xml:space="preserve">závierky. Vzhľadom na to, že Ministerstvo financií SR nedisponuje informáciami o cenách takýchto úprav, vyčíslenie vplyvu na účtovnú jednotku nie je možné expertne kvantifikovať. </w:t>
      </w:r>
    </w:p>
    <w:p w:rsidR="00B101A4" w:rsidRPr="00E01C81" w:rsidRDefault="00B101A4" w:rsidP="00B101A4">
      <w:pPr>
        <w:spacing w:after="0" w:line="240" w:lineRule="auto"/>
        <w:jc w:val="both"/>
        <w:rPr>
          <w:rStyle w:val="Zstupntext"/>
          <w:color w:val="auto"/>
          <w:sz w:val="24"/>
          <w:szCs w:val="24"/>
        </w:rPr>
      </w:pPr>
      <w:r w:rsidRPr="00E01C81">
        <w:rPr>
          <w:rStyle w:val="Zstupntext"/>
          <w:color w:val="auto"/>
          <w:sz w:val="24"/>
          <w:szCs w:val="24"/>
        </w:rPr>
        <w:t xml:space="preserve">V súlade s možnosťou v čl. 2 ods. 1  tretí </w:t>
      </w:r>
      <w:proofErr w:type="spellStart"/>
      <w:r w:rsidRPr="00E01C81">
        <w:rPr>
          <w:rStyle w:val="Zstupntext"/>
          <w:color w:val="auto"/>
          <w:sz w:val="24"/>
          <w:szCs w:val="24"/>
        </w:rPr>
        <w:t>pododsek</w:t>
      </w:r>
      <w:proofErr w:type="spellEnd"/>
      <w:r w:rsidRPr="00E01C81">
        <w:rPr>
          <w:rStyle w:val="Zstupntext"/>
          <w:color w:val="auto"/>
          <w:sz w:val="24"/>
          <w:szCs w:val="24"/>
        </w:rPr>
        <w:t xml:space="preserve"> delegovanej smernice (EÚ) 2023/2775 sa umožňuje, aby pri posudzovaní veľkostných kritérií za účtovné obdobie končiace 31. decembra 2023, ako jedného z dvoch bezprostredne po sebe idúcich účtovných období, sa už posudzovali nové zvýšené veľkostné kritériá, čím sa umožní využiť nové zvýšené veľkostné kritériá čo najskôr napr. už pri posudzovaní povinnosti zahrnúť vykazovanie informácií o udržateľnosti do výročnej správy, ktorá sa vyhotovuje za účtovné obdobie začínajúce 1. januára 2024.</w:t>
      </w:r>
    </w:p>
    <w:p w:rsidR="00B101A4" w:rsidRPr="009F5467" w:rsidRDefault="00B101A4" w:rsidP="00B101A4">
      <w:pPr>
        <w:widowControl w:val="0"/>
        <w:spacing w:after="0" w:line="240" w:lineRule="auto"/>
        <w:jc w:val="both"/>
        <w:rPr>
          <w:rFonts w:ascii="Times New Roman" w:eastAsia="Calibri" w:hAnsi="Times New Roman"/>
          <w:color w:val="FF0000"/>
          <w:sz w:val="24"/>
          <w:szCs w:val="24"/>
        </w:rPr>
      </w:pPr>
    </w:p>
    <w:p w:rsidR="00B101A4" w:rsidRPr="00E535A1" w:rsidRDefault="00B101A4" w:rsidP="00B101A4">
      <w:pPr>
        <w:jc w:val="both"/>
        <w:rPr>
          <w:rFonts w:ascii="Times New Roman" w:eastAsia="Calibri" w:hAnsi="Times New Roman"/>
          <w:sz w:val="24"/>
          <w:szCs w:val="24"/>
        </w:rPr>
      </w:pPr>
    </w:p>
    <w:p w:rsidR="00B101A4" w:rsidRPr="001F1B43" w:rsidRDefault="00B101A4" w:rsidP="00B101A4">
      <w:pPr>
        <w:jc w:val="both"/>
        <w:rPr>
          <w:rFonts w:ascii="Times New Roman" w:eastAsia="Calibri" w:hAnsi="Times New Roman"/>
          <w:b/>
          <w:sz w:val="24"/>
          <w:szCs w:val="24"/>
        </w:rPr>
      </w:pPr>
      <w:r w:rsidRPr="001F1B43">
        <w:rPr>
          <w:rFonts w:ascii="Times New Roman" w:eastAsia="Calibri" w:hAnsi="Times New Roman"/>
          <w:b/>
          <w:sz w:val="24"/>
          <w:szCs w:val="24"/>
        </w:rPr>
        <w:t>3.2 Vyhodnotenie konzultácií s podnikateľskými subjektmi pred predbežným pripomienkovým konaním</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i/>
          <w:sz w:val="24"/>
          <w:szCs w:val="24"/>
        </w:rPr>
        <w:t>link</w:t>
      </w:r>
      <w:proofErr w:type="spellEnd"/>
      <w:r w:rsidRPr="00D8247C">
        <w:rPr>
          <w:rFonts w:ascii="Times New Roman" w:eastAsia="Calibri" w:hAnsi="Times New Roman"/>
          <w:i/>
          <w:sz w:val="24"/>
          <w:szCs w:val="24"/>
        </w:rPr>
        <w:t xml:space="preserve"> na webovú stránku, na ktorej boli konzultácie zverejnené. </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hlavné body konzultácií a ich závery. </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lastRenderedPageBreak/>
        <w:t xml:space="preserve">Alternatívne namiesto vypĺňania bodu 3.2 môžete uviesť ako samostatnú prílohu tejto analýzy Záznam z konzultácií obsahujúci požadované informácie. </w:t>
      </w:r>
    </w:p>
    <w:p w:rsidR="00B101A4" w:rsidRDefault="00B101A4" w:rsidP="00B101A4">
      <w:pPr>
        <w:spacing w:after="0"/>
        <w:jc w:val="both"/>
        <w:rPr>
          <w:rFonts w:ascii="Times New Roman" w:eastAsia="Calibri" w:hAnsi="Times New Roman"/>
          <w:i/>
          <w:sz w:val="24"/>
          <w:szCs w:val="24"/>
        </w:rPr>
      </w:pPr>
    </w:p>
    <w:p w:rsidR="00B101A4" w:rsidRPr="000E0668" w:rsidRDefault="00B101A4" w:rsidP="00B101A4">
      <w:pPr>
        <w:jc w:val="both"/>
        <w:rPr>
          <w:rFonts w:ascii="Times New Roman" w:eastAsia="Calibri" w:hAnsi="Times New Roman"/>
          <w:sz w:val="24"/>
          <w:szCs w:val="24"/>
        </w:rPr>
      </w:pPr>
      <w:r w:rsidRPr="001114B8">
        <w:rPr>
          <w:rFonts w:ascii="Times New Roman" w:eastAsia="Calibri" w:hAnsi="Times New Roman"/>
          <w:sz w:val="24"/>
          <w:szCs w:val="24"/>
        </w:rPr>
        <w:t xml:space="preserve">Ministerstvo financií SR na portáli Slov-Lex zverejnilo predbežnú informáciu </w:t>
      </w:r>
      <w:r>
        <w:rPr>
          <w:rFonts w:ascii="Times New Roman" w:eastAsia="Calibri" w:hAnsi="Times New Roman"/>
          <w:sz w:val="24"/>
          <w:szCs w:val="24"/>
        </w:rPr>
        <w:t>o pripravovanom návrhu zákona (PI/2023/36)</w:t>
      </w:r>
      <w:r w:rsidRPr="001114B8">
        <w:rPr>
          <w:rFonts w:ascii="Times New Roman" w:eastAsia="Calibri" w:hAnsi="Times New Roman"/>
          <w:sz w:val="24"/>
          <w:szCs w:val="24"/>
        </w:rPr>
        <w:t xml:space="preserve">, pričom verejnosť mala možnosť zapojiť sa do prípravy formou zasielania podnetov alebo návrhov. Verejnosť neuplatnila žiadne návrhy. Záujem o konzultácie prejavila </w:t>
      </w:r>
      <w:r>
        <w:rPr>
          <w:rFonts w:ascii="Times New Roman" w:eastAsia="Calibri" w:hAnsi="Times New Roman"/>
          <w:sz w:val="24"/>
          <w:szCs w:val="24"/>
        </w:rPr>
        <w:t xml:space="preserve">Republiková únia zamestnávateľov, Klub 500 a </w:t>
      </w:r>
      <w:r w:rsidRPr="001114B8">
        <w:rPr>
          <w:rFonts w:ascii="Times New Roman" w:eastAsia="Calibri" w:hAnsi="Times New Roman"/>
          <w:sz w:val="24"/>
          <w:szCs w:val="24"/>
        </w:rPr>
        <w:t xml:space="preserve">Asociácia priemyselných zväzov a dopravy, </w:t>
      </w:r>
      <w:r>
        <w:rPr>
          <w:rFonts w:ascii="Times New Roman" w:eastAsia="Calibri" w:hAnsi="Times New Roman"/>
          <w:sz w:val="24"/>
          <w:szCs w:val="24"/>
        </w:rPr>
        <w:t>s ktorej zástupcami bolo dňa 7.</w:t>
      </w:r>
      <w:r w:rsidRPr="001114B8">
        <w:rPr>
          <w:rFonts w:ascii="Times New Roman" w:eastAsia="Calibri" w:hAnsi="Times New Roman"/>
          <w:sz w:val="24"/>
          <w:szCs w:val="24"/>
        </w:rPr>
        <w:t>3.2023 uskutočnené online stretnutie</w:t>
      </w:r>
      <w:r>
        <w:rPr>
          <w:rFonts w:ascii="Times New Roman" w:eastAsia="Calibri" w:hAnsi="Times New Roman"/>
          <w:sz w:val="24"/>
          <w:szCs w:val="24"/>
        </w:rPr>
        <w:t xml:space="preserve">. </w:t>
      </w:r>
      <w:r w:rsidRPr="000E0668">
        <w:rPr>
          <w:rFonts w:ascii="Times New Roman" w:eastAsia="Calibri" w:hAnsi="Times New Roman"/>
          <w:sz w:val="24"/>
          <w:szCs w:val="24"/>
        </w:rPr>
        <w:t>Zástupcovia Ministerstva financií SR informovali o dôvode prípravy návrhu zákona, ktorým je transpozícia smernice Európskeho parlamentu a Rady (EÚ) 2022/2464  zo 14. decembra 2022, ktorou sa mení nariadenie (EÚ) č. 537/2014, smernica 2004/109/ES, smernica 2006/43/ES a smernica 2013/34/EÚ, pokiaľ ide o vykazovanie informácií o udržateľnosti podnikov (Ú. v. EÚ L 322, 16. 12. 2022) a o  hlavných  požiadavkách a zmenách, ktoré cit. smernica prináša ako napr. rozsah účtovných jednotiek, na ktoré sa povinnosť uvádzania vykazovania informácií o udržateľnosti vo výročnej správe bude vzťahovať, nové európske štandardy vykazovania informácií o udržateľnosti, v súlade s ktorými sa bude požadovať vyhotovenie vykazovania informácií o udržateľnosti a požiadavka na zabezpečenie uistenia týchto informácií nezávislou treťou stranou.  Zároveň bola poskytnutá aj informácia týkajúca sa predpokladaného časového rámca legislatívneho procesu. Výsledkom konzultácie  bolo informovanie zo stany Ministerstva financií SR, akým spôsobom sa bude predmetná smernica transponovať do právneho poriadku SR.</w:t>
      </w:r>
    </w:p>
    <w:p w:rsidR="00B101A4" w:rsidRPr="000E0668" w:rsidRDefault="00B101A4" w:rsidP="00B101A4">
      <w:pPr>
        <w:jc w:val="both"/>
        <w:rPr>
          <w:rFonts w:ascii="Times New Roman" w:eastAsia="Calibri" w:hAnsi="Times New Roman"/>
          <w:sz w:val="24"/>
          <w:szCs w:val="24"/>
        </w:rPr>
      </w:pPr>
      <w:r w:rsidRPr="000E0668">
        <w:rPr>
          <w:rFonts w:ascii="Times New Roman" w:eastAsia="Calibri" w:hAnsi="Times New Roman"/>
          <w:sz w:val="24"/>
          <w:szCs w:val="24"/>
        </w:rPr>
        <w:t>Alternatívne riešenia problematiky ani návrhy na zníženie nákladov regulácie na podnikateľské prostredie neboli zúčastnenými zástupcami podnikateľského prostredia predložené.</w:t>
      </w:r>
    </w:p>
    <w:p w:rsidR="00B101A4" w:rsidRPr="001114B8" w:rsidRDefault="00B101A4" w:rsidP="00B101A4">
      <w:pPr>
        <w:jc w:val="both"/>
        <w:rPr>
          <w:rFonts w:ascii="Times New Roman" w:eastAsia="Calibri" w:hAnsi="Times New Roman"/>
          <w:sz w:val="24"/>
          <w:szCs w:val="24"/>
        </w:rPr>
      </w:pPr>
    </w:p>
    <w:p w:rsidR="00B101A4" w:rsidRPr="001F1B43" w:rsidRDefault="00B101A4" w:rsidP="00B101A4">
      <w:pPr>
        <w:jc w:val="both"/>
        <w:rPr>
          <w:rFonts w:ascii="Times New Roman" w:eastAsia="Calibri" w:hAnsi="Times New Roman"/>
          <w:b/>
          <w:sz w:val="24"/>
          <w:szCs w:val="24"/>
        </w:rPr>
      </w:pPr>
      <w:bookmarkStart w:id="1" w:name="_Hlk47698091"/>
      <w:r w:rsidRPr="001F1B43">
        <w:rPr>
          <w:rFonts w:ascii="Times New Roman" w:eastAsia="Calibri" w:hAnsi="Times New Roman"/>
          <w:b/>
          <w:sz w:val="24"/>
          <w:szCs w:val="24"/>
        </w:rPr>
        <w:t>3.3 Vplyvy na konkurencieschopnosť a produktivitu</w:t>
      </w:r>
    </w:p>
    <w:bookmarkEnd w:id="1"/>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Dochádza k vytvoreniu resp. k zmene bariér na trhu? </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i/>
          <w:sz w:val="24"/>
          <w:szCs w:val="24"/>
        </w:rPr>
        <w:t>mikro</w:t>
      </w:r>
      <w:proofErr w:type="spellEnd"/>
      <w:r w:rsidRPr="00D8247C">
        <w:rPr>
          <w:rFonts w:ascii="Times New Roman" w:eastAsia="Calibri" w:hAnsi="Times New Roman"/>
          <w:i/>
          <w:sz w:val="24"/>
          <w:szCs w:val="24"/>
        </w:rPr>
        <w:t xml:space="preserve">, malé a stredné podniky tzv. MSP)? </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Ovplyvňuje zmena regulácie cezhraničné investície (príliv/odliv zahraničných investícií resp. uplatnenie slovenských podnikov na zahraničných trhoch)? </w:t>
      </w:r>
    </w:p>
    <w:p w:rsidR="00B101A4"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Ovplyvní dostupnosť základných zdrojov (financie, pracovná sila, suroviny, mechanizmy, energie atď.)? </w:t>
      </w:r>
    </w:p>
    <w:p w:rsidR="00B101A4" w:rsidRPr="00D8247C" w:rsidRDefault="00B101A4" w:rsidP="00B101A4">
      <w:pPr>
        <w:spacing w:after="0"/>
        <w:jc w:val="both"/>
        <w:rPr>
          <w:rFonts w:ascii="Times New Roman" w:eastAsia="Calibri" w:hAnsi="Times New Roman"/>
          <w:i/>
          <w:sz w:val="24"/>
          <w:szCs w:val="24"/>
        </w:rPr>
      </w:pPr>
      <w:r>
        <w:rPr>
          <w:rFonts w:ascii="Times New Roman" w:eastAsia="Calibri" w:hAnsi="Times New Roman"/>
          <w:i/>
          <w:sz w:val="24"/>
          <w:szCs w:val="24"/>
        </w:rPr>
        <w:t>Ovplyvňuje zmena regulácie inovácie, vedu a výskum?</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iCs/>
          <w:sz w:val="24"/>
          <w:szCs w:val="24"/>
        </w:rPr>
        <w:t>Ako prispieva zmena regulácie k cieľu Slovenska mať najlepšie podnikateľské prostredie spomedzi susediacich krajín EÚ?</w:t>
      </w:r>
    </w:p>
    <w:p w:rsidR="00B101A4" w:rsidRPr="00D8247C" w:rsidRDefault="00B101A4" w:rsidP="00B101A4">
      <w:pPr>
        <w:spacing w:after="0"/>
        <w:jc w:val="both"/>
        <w:rPr>
          <w:rFonts w:ascii="Times New Roman" w:eastAsia="Calibri" w:hAnsi="Times New Roman"/>
          <w:i/>
          <w:sz w:val="24"/>
          <w:szCs w:val="24"/>
        </w:rPr>
      </w:pPr>
    </w:p>
    <w:p w:rsidR="00B101A4" w:rsidRPr="00D8247C" w:rsidRDefault="00B101A4" w:rsidP="00B101A4">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Konkurencieschopnosť:</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Na základe uvedených odpovedí zaškrtnite a popíšte, či materiál konkurencieschopnosť:</w:t>
      </w:r>
    </w:p>
    <w:p w:rsidR="00B101A4" w:rsidRPr="00D8247C" w:rsidRDefault="00B101A4" w:rsidP="00B101A4">
      <w:pPr>
        <w:spacing w:after="0"/>
        <w:jc w:val="both"/>
        <w:rPr>
          <w:rFonts w:ascii="Times New Roman" w:eastAsia="Calibri" w:hAnsi="Times New Roman"/>
          <w:i/>
          <w:sz w:val="24"/>
          <w:szCs w:val="24"/>
        </w:rPr>
      </w:pPr>
      <w:sdt>
        <w:sdtPr>
          <w:rPr>
            <w:rFonts w:ascii="Times New Roman" w:eastAsia="Calibri" w:hAnsi="Times New Roman"/>
            <w:i/>
            <w:sz w:val="24"/>
            <w:szCs w:val="24"/>
          </w:rPr>
          <w:id w:val="798576880"/>
        </w:sdtPr>
        <w:sdtContent>
          <w:sdt>
            <w:sdtPr>
              <w:rPr>
                <w:rFonts w:ascii="Times New Roman" w:eastAsia="Calibri" w:hAnsi="Times New Roman"/>
                <w:i/>
                <w:sz w:val="24"/>
                <w:szCs w:val="24"/>
              </w:rPr>
              <w:id w:val="1729873660"/>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i/>
          <w:sz w:val="24"/>
          <w:szCs w:val="24"/>
        </w:rPr>
        <w:t xml:space="preserve"> zvyšuje  </w:t>
      </w:r>
      <w:r w:rsidRPr="00D8247C">
        <w:rPr>
          <w:rFonts w:ascii="Times New Roman" w:eastAsia="Calibri" w:hAnsi="Times New Roman"/>
          <w:i/>
          <w:sz w:val="24"/>
          <w:szCs w:val="24"/>
        </w:rPr>
        <w:tab/>
      </w:r>
      <w:sdt>
        <w:sdtPr>
          <w:rPr>
            <w:rFonts w:ascii="Times New Roman" w:eastAsia="Calibri" w:hAnsi="Times New Roman"/>
            <w:i/>
            <w:sz w:val="24"/>
            <w:szCs w:val="24"/>
          </w:rPr>
          <w:id w:val="410579887"/>
        </w:sdtPr>
        <w:sdtContent>
          <w:sdt>
            <w:sdtPr>
              <w:rPr>
                <w:rFonts w:ascii="Times New Roman" w:eastAsia="Calibri" w:hAnsi="Times New Roman"/>
                <w:i/>
                <w:sz w:val="24"/>
                <w:szCs w:val="24"/>
              </w:rPr>
              <w:id w:val="-80300261"/>
            </w:sdtPr>
            <w:sdtContent>
              <w:r w:rsidRPr="00D8247C">
                <w:rPr>
                  <w:rFonts w:ascii="Segoe UI Symbol" w:eastAsia="Calibri" w:hAnsi="Segoe UI Symbol" w:cs="Segoe UI Symbol"/>
                  <w:i/>
                  <w:sz w:val="24"/>
                  <w:szCs w:val="24"/>
                </w:rPr>
                <w:t>☐</w:t>
              </w:r>
              <w:r>
                <w:rPr>
                  <w:rFonts w:ascii="Segoe UI Symbol" w:eastAsia="Calibri" w:hAnsi="Segoe UI Symbol" w:cs="Segoe UI Symbol"/>
                  <w:i/>
                  <w:sz w:val="24"/>
                  <w:szCs w:val="24"/>
                </w:rPr>
                <w:t>X</w:t>
              </w:r>
            </w:sdtContent>
          </w:sdt>
        </w:sdtContent>
      </w:sdt>
      <w:r w:rsidRPr="00D8247C">
        <w:rPr>
          <w:rFonts w:ascii="Times New Roman" w:eastAsia="Calibri" w:hAnsi="Times New Roman"/>
          <w:i/>
          <w:sz w:val="24"/>
          <w:szCs w:val="24"/>
        </w:rPr>
        <w:t xml:space="preserve"> nemení</w:t>
      </w:r>
      <w:r w:rsidRPr="00D8247C">
        <w:rPr>
          <w:rFonts w:ascii="Times New Roman" w:eastAsia="Calibri" w:hAnsi="Times New Roman"/>
          <w:i/>
          <w:sz w:val="24"/>
          <w:szCs w:val="24"/>
        </w:rPr>
        <w:tab/>
      </w:r>
      <w:sdt>
        <w:sdtPr>
          <w:rPr>
            <w:rFonts w:ascii="Times New Roman" w:eastAsia="Calibri" w:hAnsi="Times New Roman"/>
            <w:i/>
            <w:sz w:val="24"/>
            <w:szCs w:val="24"/>
          </w:rPr>
          <w:id w:val="-474604883"/>
        </w:sdtPr>
        <w:sdtContent>
          <w:sdt>
            <w:sdtPr>
              <w:rPr>
                <w:rFonts w:ascii="Times New Roman" w:eastAsia="Calibri" w:hAnsi="Times New Roman"/>
                <w:i/>
                <w:sz w:val="24"/>
                <w:szCs w:val="24"/>
              </w:rPr>
              <w:id w:val="-1706551548"/>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i/>
          <w:sz w:val="24"/>
          <w:szCs w:val="24"/>
        </w:rPr>
        <w:t xml:space="preserve"> znižuje</w:t>
      </w:r>
    </w:p>
    <w:p w:rsidR="00B101A4" w:rsidRPr="00D8247C" w:rsidRDefault="00B101A4" w:rsidP="00B101A4">
      <w:pPr>
        <w:spacing w:after="0"/>
        <w:jc w:val="both"/>
        <w:rPr>
          <w:rFonts w:ascii="Times New Roman" w:eastAsia="Calibri" w:hAnsi="Times New Roman"/>
          <w:i/>
          <w:sz w:val="24"/>
          <w:szCs w:val="24"/>
        </w:rPr>
      </w:pPr>
    </w:p>
    <w:p w:rsidR="00B101A4" w:rsidRPr="00D8247C" w:rsidRDefault="00B101A4" w:rsidP="00B101A4">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Produktivita:</w:t>
      </w: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 xml:space="preserve">Aký má materiál vplyv na zmenu pomeru medzi produkciou podnikov a ich nákladmi? </w:t>
      </w:r>
    </w:p>
    <w:p w:rsidR="00B101A4" w:rsidRPr="00D8247C" w:rsidRDefault="00B101A4" w:rsidP="00B101A4">
      <w:pPr>
        <w:spacing w:after="0"/>
        <w:jc w:val="both"/>
        <w:rPr>
          <w:rFonts w:ascii="Times New Roman" w:eastAsia="Calibri" w:hAnsi="Times New Roman"/>
          <w:i/>
          <w:sz w:val="24"/>
          <w:szCs w:val="24"/>
        </w:rPr>
      </w:pPr>
    </w:p>
    <w:p w:rsidR="00B101A4" w:rsidRPr="00D8247C" w:rsidRDefault="00B101A4" w:rsidP="00B101A4">
      <w:pPr>
        <w:spacing w:after="0"/>
        <w:jc w:val="both"/>
        <w:rPr>
          <w:rFonts w:ascii="Times New Roman" w:eastAsia="Calibri" w:hAnsi="Times New Roman"/>
          <w:i/>
          <w:sz w:val="24"/>
          <w:szCs w:val="24"/>
        </w:rPr>
      </w:pPr>
      <w:r w:rsidRPr="00D8247C">
        <w:rPr>
          <w:rFonts w:ascii="Times New Roman" w:eastAsia="Calibri" w:hAnsi="Times New Roman"/>
          <w:i/>
          <w:sz w:val="24"/>
          <w:szCs w:val="24"/>
        </w:rPr>
        <w:t>Na základe uvedenej odpovede zaškrtnite a popíšte, či materiál produktivitu:</w:t>
      </w:r>
    </w:p>
    <w:p w:rsidR="00B101A4" w:rsidRPr="00D8247C" w:rsidRDefault="00B101A4" w:rsidP="00B101A4">
      <w:pPr>
        <w:spacing w:after="0"/>
        <w:jc w:val="both"/>
        <w:rPr>
          <w:rFonts w:ascii="Times New Roman" w:eastAsia="Calibri" w:hAnsi="Times New Roman"/>
          <w:i/>
          <w:sz w:val="24"/>
          <w:szCs w:val="24"/>
        </w:rPr>
      </w:pPr>
      <w:sdt>
        <w:sdtPr>
          <w:rPr>
            <w:rFonts w:ascii="Times New Roman" w:eastAsia="Calibri" w:hAnsi="Times New Roman"/>
            <w:i/>
            <w:sz w:val="24"/>
            <w:szCs w:val="24"/>
          </w:rPr>
          <w:id w:val="-1545903528"/>
        </w:sdtPr>
        <w:sdtContent>
          <w:sdt>
            <w:sdtPr>
              <w:rPr>
                <w:rFonts w:ascii="Times New Roman" w:eastAsia="Calibri" w:hAnsi="Times New Roman"/>
                <w:i/>
                <w:sz w:val="24"/>
                <w:szCs w:val="24"/>
              </w:rPr>
              <w:id w:val="825715010"/>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i/>
          <w:sz w:val="24"/>
          <w:szCs w:val="24"/>
        </w:rPr>
        <w:t xml:space="preserve"> zvyšuje  </w:t>
      </w:r>
      <w:r w:rsidRPr="00D8247C">
        <w:rPr>
          <w:rFonts w:ascii="Times New Roman" w:eastAsia="Calibri" w:hAnsi="Times New Roman"/>
          <w:i/>
          <w:sz w:val="24"/>
          <w:szCs w:val="24"/>
        </w:rPr>
        <w:tab/>
      </w:r>
      <w:sdt>
        <w:sdtPr>
          <w:rPr>
            <w:rFonts w:ascii="Times New Roman" w:eastAsia="Calibri" w:hAnsi="Times New Roman"/>
            <w:i/>
            <w:sz w:val="24"/>
            <w:szCs w:val="24"/>
          </w:rPr>
          <w:id w:val="-353966921"/>
        </w:sdtPr>
        <w:sdtContent>
          <w:sdt>
            <w:sdtPr>
              <w:rPr>
                <w:rFonts w:ascii="Times New Roman" w:eastAsia="Calibri" w:hAnsi="Times New Roman"/>
                <w:i/>
                <w:sz w:val="24"/>
                <w:szCs w:val="24"/>
              </w:rPr>
              <w:id w:val="-1222205104"/>
            </w:sdtPr>
            <w:sdtContent>
              <w:r w:rsidRPr="00D8247C">
                <w:rPr>
                  <w:rFonts w:ascii="Segoe UI Symbol" w:eastAsia="Calibri" w:hAnsi="Segoe UI Symbol" w:cs="Segoe UI Symbol"/>
                  <w:i/>
                  <w:sz w:val="24"/>
                  <w:szCs w:val="24"/>
                </w:rPr>
                <w:t>☐</w:t>
              </w:r>
              <w:r>
                <w:rPr>
                  <w:rFonts w:ascii="Segoe UI Symbol" w:eastAsia="Calibri" w:hAnsi="Segoe UI Symbol" w:cs="Segoe UI Symbol"/>
                  <w:i/>
                  <w:sz w:val="24"/>
                  <w:szCs w:val="24"/>
                </w:rPr>
                <w:t>X</w:t>
              </w:r>
            </w:sdtContent>
          </w:sdt>
        </w:sdtContent>
      </w:sdt>
      <w:r w:rsidRPr="00D8247C">
        <w:rPr>
          <w:rFonts w:ascii="Times New Roman" w:eastAsia="Calibri" w:hAnsi="Times New Roman"/>
          <w:i/>
          <w:sz w:val="24"/>
          <w:szCs w:val="24"/>
        </w:rPr>
        <w:t xml:space="preserve"> nemení</w:t>
      </w:r>
      <w:r w:rsidRPr="00D8247C">
        <w:rPr>
          <w:rFonts w:ascii="Times New Roman" w:eastAsia="Calibri" w:hAnsi="Times New Roman"/>
          <w:i/>
          <w:sz w:val="24"/>
          <w:szCs w:val="24"/>
        </w:rPr>
        <w:tab/>
      </w:r>
      <w:sdt>
        <w:sdtPr>
          <w:rPr>
            <w:rFonts w:ascii="Times New Roman" w:eastAsia="Calibri" w:hAnsi="Times New Roman"/>
            <w:i/>
            <w:sz w:val="24"/>
            <w:szCs w:val="24"/>
          </w:rPr>
          <w:id w:val="-1457723544"/>
        </w:sdtPr>
        <w:sdtContent>
          <w:sdt>
            <w:sdtPr>
              <w:rPr>
                <w:rFonts w:ascii="Times New Roman" w:eastAsia="Calibri" w:hAnsi="Times New Roman"/>
                <w:i/>
                <w:sz w:val="24"/>
                <w:szCs w:val="24"/>
              </w:rPr>
              <w:id w:val="-623767955"/>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i/>
          <w:sz w:val="24"/>
          <w:szCs w:val="24"/>
        </w:rPr>
        <w:t xml:space="preserve"> znižuje</w:t>
      </w:r>
    </w:p>
    <w:p w:rsidR="00B101A4" w:rsidRPr="00D8247C" w:rsidRDefault="00B101A4" w:rsidP="00B101A4">
      <w:pPr>
        <w:spacing w:after="0"/>
        <w:jc w:val="both"/>
        <w:rPr>
          <w:rFonts w:ascii="Times New Roman" w:eastAsia="Calibri" w:hAnsi="Times New Roman"/>
          <w:i/>
          <w:sz w:val="24"/>
          <w:szCs w:val="24"/>
        </w:rPr>
      </w:pPr>
    </w:p>
    <w:p w:rsidR="00B101A4" w:rsidRPr="001F1B43" w:rsidRDefault="00B101A4" w:rsidP="00B101A4">
      <w:pPr>
        <w:jc w:val="both"/>
        <w:rPr>
          <w:rFonts w:ascii="Times New Roman" w:eastAsia="Calibri" w:hAnsi="Times New Roman"/>
          <w:b/>
          <w:sz w:val="24"/>
          <w:szCs w:val="24"/>
        </w:rPr>
      </w:pPr>
      <w:r w:rsidRPr="001F1B43">
        <w:rPr>
          <w:rFonts w:ascii="Times New Roman" w:eastAsia="Calibri" w:hAnsi="Times New Roman"/>
          <w:b/>
          <w:sz w:val="24"/>
          <w:szCs w:val="24"/>
        </w:rPr>
        <w:t xml:space="preserve">3.4  Iné vplyvy na podnikateľské prostredie </w:t>
      </w:r>
    </w:p>
    <w:p w:rsidR="00B101A4" w:rsidRDefault="00B101A4" w:rsidP="00B101A4">
      <w:pPr>
        <w:spacing w:after="0"/>
        <w:jc w:val="both"/>
        <w:rPr>
          <w:rFonts w:ascii="Times New Roman" w:eastAsia="Calibri" w:hAnsi="Times New Roman"/>
          <w:i/>
          <w:sz w:val="24"/>
          <w:szCs w:val="24"/>
        </w:rPr>
      </w:pPr>
      <w:r>
        <w:rPr>
          <w:rFonts w:ascii="Times New Roman" w:eastAsia="Calibri" w:hAnsi="Times New Roman"/>
          <w:i/>
          <w:sz w:val="24"/>
          <w:szCs w:val="24"/>
        </w:rPr>
        <w:t xml:space="preserve">Ak má materiál vplyvy na PP, ktoré nemožno zaradiť do predchádzajúcich častí, či už pozitívne alebo negatívne, tu ich uveďte.  Patria sem: </w:t>
      </w:r>
    </w:p>
    <w:p w:rsidR="00B101A4" w:rsidRDefault="00B101A4" w:rsidP="00B101A4">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B101A4" w:rsidRDefault="00B101A4" w:rsidP="00B101A4">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B101A4" w:rsidRDefault="00B101A4" w:rsidP="00B101A4">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B101A4" w:rsidRDefault="00B101A4" w:rsidP="00B101A4">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B101A4" w:rsidRDefault="00B101A4" w:rsidP="00B101A4">
      <w:pPr>
        <w:spacing w:after="0"/>
        <w:jc w:val="both"/>
        <w:rPr>
          <w:rFonts w:ascii="Times New Roman" w:eastAsia="Calibri" w:hAnsi="Times New Roman"/>
          <w:i/>
          <w:color w:val="0070C0"/>
          <w:sz w:val="24"/>
          <w:szCs w:val="24"/>
        </w:rPr>
      </w:pPr>
    </w:p>
    <w:p w:rsidR="00B101A4" w:rsidRDefault="00B101A4" w:rsidP="00B101A4">
      <w:pPr>
        <w:spacing w:after="120" w:line="276" w:lineRule="auto"/>
        <w:jc w:val="both"/>
        <w:rPr>
          <w:rFonts w:ascii="Times New Roman" w:hAnsi="Times New Roman"/>
          <w:sz w:val="24"/>
          <w:szCs w:val="24"/>
        </w:rPr>
      </w:pPr>
      <w:r w:rsidRPr="00B14A88">
        <w:rPr>
          <w:rFonts w:ascii="Times New Roman" w:hAnsi="Times New Roman"/>
          <w:sz w:val="24"/>
          <w:szCs w:val="24"/>
        </w:rPr>
        <w:t>Dopĺňajú sa sankčné ustanovenia týkajúce sa nedodržania povinností súvisiacich s</w:t>
      </w:r>
      <w:r>
        <w:rPr>
          <w:rFonts w:ascii="Times New Roman" w:hAnsi="Times New Roman"/>
          <w:sz w:val="24"/>
          <w:szCs w:val="24"/>
        </w:rPr>
        <w:t> </w:t>
      </w:r>
      <w:r w:rsidRPr="00B14A88">
        <w:rPr>
          <w:rFonts w:ascii="Times New Roman" w:hAnsi="Times New Roman"/>
          <w:sz w:val="24"/>
          <w:szCs w:val="24"/>
        </w:rPr>
        <w:t xml:space="preserve">vykazovaním informácií o udržateľnosti a správou o udržateľnosti. </w:t>
      </w:r>
      <w:r>
        <w:rPr>
          <w:rFonts w:ascii="Times New Roman" w:hAnsi="Times New Roman"/>
          <w:sz w:val="24"/>
          <w:szCs w:val="24"/>
        </w:rPr>
        <w:t xml:space="preserve">Vzhľadom na to, že nie je možné presne kvantifikovať počet účtovných jednotiek, ktorých sa bude nedodržanie povinnosti týkať, nie je možné vyčíslenie vplyvu na podnikateľa.  Daňový úrad uloží pokutu za správny delikt podľa § 38 ods. 1 písm. d) zákona do 2% z celkovej sumy majetku vykázanej v súvahe zostavenej za kontrolované účtovné obdobie v ocenení upravenom o položky podľa § 26 ods. 3 zákona, najviac 1 000 000 eur. Daňový úrad uloží pokutu za správny delikt podľa § 38 ods. 1 písm. p) zákona podľa závažnosti porušenia od 100 do 100 000 eur.  </w:t>
      </w:r>
    </w:p>
    <w:p w:rsidR="00B101A4" w:rsidRDefault="00B101A4" w:rsidP="00B101A4">
      <w:pPr>
        <w:spacing w:after="120" w:line="276" w:lineRule="auto"/>
        <w:jc w:val="both"/>
        <w:rPr>
          <w:rFonts w:ascii="Times New Roman" w:hAnsi="Times New Roman"/>
          <w:sz w:val="24"/>
          <w:szCs w:val="24"/>
        </w:rPr>
      </w:pPr>
      <w:r w:rsidRPr="00B14A88">
        <w:rPr>
          <w:rFonts w:ascii="Times New Roman" w:hAnsi="Times New Roman"/>
          <w:sz w:val="24"/>
          <w:szCs w:val="24"/>
        </w:rPr>
        <w:t>Zároveň sa medzi správne delikty  dopĺňa ustanovenie § 18 ods. 7 zákona, podľa ktorého je účtovná jednotka povinná predložiť priebežnú individuálnu účtovnú závierku v nadväznosti na § 14 ods. 2 zákona č. 595/2003 Z. z. o dani z príjmov pokiaľ ide o účtovné jednotky, ktoré sa zrušujú s likvidáciou, bol na nich vyhlásený konkurz, zrušujú sa zamietnutím návrhu na vyhlásenie konkurzu pre</w:t>
      </w:r>
      <w:r>
        <w:rPr>
          <w:rFonts w:ascii="Times New Roman" w:hAnsi="Times New Roman"/>
          <w:sz w:val="24"/>
          <w:szCs w:val="24"/>
        </w:rPr>
        <w:t> </w:t>
      </w:r>
      <w:r w:rsidRPr="00B14A88">
        <w:rPr>
          <w:rFonts w:ascii="Times New Roman" w:hAnsi="Times New Roman"/>
          <w:sz w:val="24"/>
          <w:szCs w:val="24"/>
        </w:rPr>
        <w:t>nedostatok majetku, zrušujú sa zastavením konkurzného konania pre nedostatok majetku, ktoré sa zrušujú rozhodnutím súdu o výmaze spoločnosti, alebo ktorým bola nariadená dodatočná likvidácia.</w:t>
      </w:r>
      <w:r>
        <w:rPr>
          <w:rFonts w:ascii="Times New Roman" w:hAnsi="Times New Roman"/>
          <w:sz w:val="24"/>
          <w:szCs w:val="24"/>
        </w:rPr>
        <w:t xml:space="preserve"> Vzhľadom na to, že nie je možné presne kvantifikovať počet účtovných jednotiek, ktorých sa bude povinnosť predloženia priebežnej účtovnej závierky týkať a zároveň nie je možné presné vyčíslenie závažnosti porušenia, výška pokuty je ustanovená od 100 do 100 000 eur. </w:t>
      </w:r>
    </w:p>
    <w:p w:rsidR="00B101A4" w:rsidRDefault="00B101A4" w:rsidP="00B101A4">
      <w:pPr>
        <w:spacing w:after="120" w:line="276" w:lineRule="auto"/>
        <w:jc w:val="both"/>
        <w:rPr>
          <w:rFonts w:ascii="Times New Roman" w:hAnsi="Times New Roman"/>
          <w:sz w:val="24"/>
          <w:szCs w:val="24"/>
        </w:rPr>
      </w:pPr>
      <w:r>
        <w:rPr>
          <w:rFonts w:ascii="Times New Roman" w:hAnsi="Times New Roman"/>
          <w:sz w:val="24"/>
          <w:szCs w:val="24"/>
        </w:rPr>
        <w:t>Snahou predkladateľa je odradiť účtovné jednotky od nedodržiavania povinností zákona v oblasti predkladania požadovaných dokumentov.</w:t>
      </w:r>
    </w:p>
    <w:p w:rsidR="00B101A4" w:rsidRPr="000E0668" w:rsidRDefault="00B101A4" w:rsidP="00B101A4">
      <w:pPr>
        <w:spacing w:after="120" w:line="276" w:lineRule="auto"/>
        <w:jc w:val="both"/>
        <w:rPr>
          <w:rFonts w:ascii="Times New Roman" w:hAnsi="Times New Roman"/>
          <w:sz w:val="24"/>
          <w:szCs w:val="24"/>
        </w:rPr>
      </w:pPr>
      <w:r w:rsidRPr="000E0668">
        <w:rPr>
          <w:rFonts w:ascii="Times New Roman" w:hAnsi="Times New Roman"/>
          <w:sz w:val="24"/>
          <w:szCs w:val="24"/>
        </w:rPr>
        <w:t xml:space="preserve">Zosúladenie termínov na vykonanie kontroly účtovníctva, podľa ktorého sa postupuje pri kontrole dodržiavania ustanovení zákona o účtovníctve s daňovou kontrolou v súlade s daňovým poriadkom, predstavuje pre účtovné jednotky do určitej miery zníženie administratívnych nákladov a času, nakoľko sa počas daňovej kontroly vykoná súbežne aj kontrola účtovníctva. Vyčíslenie vplyvu na účtovnú jednotku nie je možné kvantifikovať. </w:t>
      </w:r>
    </w:p>
    <w:p w:rsidR="00B101A4" w:rsidRPr="009A4384" w:rsidRDefault="00B101A4" w:rsidP="00B101A4">
      <w:pPr>
        <w:spacing w:after="120" w:line="276" w:lineRule="auto"/>
        <w:jc w:val="both"/>
        <w:rPr>
          <w:rFonts w:ascii="Times New Roman" w:hAnsi="Times New Roman"/>
          <w:sz w:val="24"/>
          <w:szCs w:val="24"/>
        </w:rPr>
      </w:pPr>
      <w:r w:rsidRPr="00FB3470">
        <w:rPr>
          <w:rFonts w:ascii="Times New Roman" w:hAnsi="Times New Roman"/>
          <w:sz w:val="24"/>
          <w:szCs w:val="24"/>
        </w:rPr>
        <w:t xml:space="preserve">Zmena </w:t>
      </w:r>
      <w:r>
        <w:rPr>
          <w:rFonts w:ascii="Times New Roman" w:hAnsi="Times New Roman"/>
          <w:sz w:val="24"/>
          <w:szCs w:val="24"/>
        </w:rPr>
        <w:t xml:space="preserve">§ 22a zákona </w:t>
      </w:r>
      <w:r w:rsidRPr="00051639">
        <w:rPr>
          <w:rFonts w:ascii="Times New Roman" w:hAnsi="Times New Roman"/>
          <w:sz w:val="24"/>
          <w:szCs w:val="24"/>
        </w:rPr>
        <w:t xml:space="preserve">môže priniesť nižšie transakčné náklady na audítorské služby v procese štatutárneho auditu účtovných závierok, nakoľko bude potrebná informácia vyhľadaná a získaná priamo audítorom, a teda sa predpokladá jej rýchlejšie a efektívnejšie získanie oproti súčasnému stavu, kedy sa potrebná informácia získava prostredníctvom inej osoby (najmä účtovníkov a iných osôb, ktoré majú zriadený prístup) čo mnohokrát vedie k nesprávnemu </w:t>
      </w:r>
      <w:r w:rsidRPr="00051639">
        <w:rPr>
          <w:rFonts w:ascii="Times New Roman" w:hAnsi="Times New Roman"/>
          <w:sz w:val="24"/>
          <w:szCs w:val="24"/>
        </w:rPr>
        <w:lastRenderedPageBreak/>
        <w:t>výkladu požiadavky, resp. k časovej strate. Predpokladané vyčíslenie nižších transakčných nákladov na audítorské služby sa však v čase predloženia tohto návrhu nedajú presnejšie kvantifikovať, nakoľko nie</w:t>
      </w:r>
      <w:r>
        <w:rPr>
          <w:rFonts w:ascii="Times New Roman" w:hAnsi="Times New Roman"/>
          <w:sz w:val="24"/>
          <w:szCs w:val="24"/>
        </w:rPr>
        <w:t xml:space="preserve"> je možné vyčísliť počet a dĺžku</w:t>
      </w:r>
      <w:r w:rsidRPr="00051639">
        <w:rPr>
          <w:rFonts w:ascii="Times New Roman" w:hAnsi="Times New Roman"/>
          <w:sz w:val="24"/>
          <w:szCs w:val="24"/>
        </w:rPr>
        <w:t xml:space="preserve"> vyhľadania potrebných informácií, ktoré je potrebné vyhľadať, keďže tieto parametre závisia od kvality vedenia účtovníctva počas účtovného obdobia, spracovania samotnej účtovnej závierky, ako aj tej, ktorej účtovnej jednotky.</w:t>
      </w:r>
    </w:p>
    <w:p w:rsidR="00B101A4" w:rsidRDefault="00B101A4" w:rsidP="00B101A4">
      <w:pPr>
        <w:spacing w:after="120" w:line="276" w:lineRule="auto"/>
        <w:jc w:val="both"/>
        <w:rPr>
          <w:rFonts w:ascii="Times New Roman" w:hAnsi="Times New Roman"/>
          <w:sz w:val="24"/>
          <w:szCs w:val="24"/>
        </w:rPr>
      </w:pPr>
      <w:r>
        <w:rPr>
          <w:rFonts w:ascii="Times New Roman" w:hAnsi="Times New Roman"/>
          <w:sz w:val="24"/>
          <w:szCs w:val="24"/>
        </w:rPr>
        <w:t xml:space="preserve">Predlžuje sa obdobie dokedy </w:t>
      </w:r>
      <w:r w:rsidRPr="009A4384">
        <w:rPr>
          <w:rFonts w:ascii="Times New Roman" w:hAnsi="Times New Roman"/>
          <w:sz w:val="24"/>
          <w:szCs w:val="24"/>
        </w:rPr>
        <w:t>m</w:t>
      </w:r>
      <w:r>
        <w:rPr>
          <w:rFonts w:ascii="Times New Roman" w:hAnsi="Times New Roman"/>
          <w:sz w:val="24"/>
          <w:szCs w:val="24"/>
        </w:rPr>
        <w:t>ôže</w:t>
      </w:r>
      <w:r w:rsidRPr="009A4384">
        <w:rPr>
          <w:rFonts w:ascii="Times New Roman" w:hAnsi="Times New Roman"/>
          <w:sz w:val="24"/>
          <w:szCs w:val="24"/>
        </w:rPr>
        <w:t xml:space="preserve"> začať</w:t>
      </w:r>
      <w:r>
        <w:rPr>
          <w:rFonts w:ascii="Times New Roman" w:hAnsi="Times New Roman"/>
          <w:sz w:val="24"/>
          <w:szCs w:val="24"/>
        </w:rPr>
        <w:t xml:space="preserve"> UDVA</w:t>
      </w:r>
      <w:r w:rsidRPr="009A4384">
        <w:rPr>
          <w:rFonts w:ascii="Times New Roman" w:hAnsi="Times New Roman"/>
          <w:sz w:val="24"/>
          <w:szCs w:val="24"/>
        </w:rPr>
        <w:t xml:space="preserve"> </w:t>
      </w:r>
      <w:r>
        <w:rPr>
          <w:rFonts w:ascii="Times New Roman" w:hAnsi="Times New Roman"/>
          <w:sz w:val="24"/>
          <w:szCs w:val="24"/>
        </w:rPr>
        <w:t>k</w:t>
      </w:r>
      <w:r w:rsidRPr="009A4384">
        <w:rPr>
          <w:rFonts w:ascii="Times New Roman" w:hAnsi="Times New Roman"/>
          <w:sz w:val="24"/>
          <w:szCs w:val="24"/>
        </w:rPr>
        <w:t>onani</w:t>
      </w:r>
      <w:r>
        <w:rPr>
          <w:rFonts w:ascii="Times New Roman" w:hAnsi="Times New Roman"/>
          <w:sz w:val="24"/>
          <w:szCs w:val="24"/>
        </w:rPr>
        <w:t xml:space="preserve">e </w:t>
      </w:r>
      <w:r w:rsidRPr="009A4384">
        <w:rPr>
          <w:rFonts w:ascii="Times New Roman" w:hAnsi="Times New Roman"/>
          <w:sz w:val="24"/>
          <w:szCs w:val="24"/>
        </w:rPr>
        <w:t xml:space="preserve">o uložení sankcie podľa </w:t>
      </w:r>
      <w:r>
        <w:rPr>
          <w:rFonts w:ascii="Times New Roman" w:hAnsi="Times New Roman"/>
          <w:sz w:val="24"/>
          <w:szCs w:val="24"/>
        </w:rPr>
        <w:t xml:space="preserve">§ 64 </w:t>
      </w:r>
      <w:r w:rsidRPr="009A4384">
        <w:rPr>
          <w:rFonts w:ascii="Times New Roman" w:hAnsi="Times New Roman"/>
          <w:sz w:val="24"/>
          <w:szCs w:val="24"/>
        </w:rPr>
        <w:t>ods</w:t>
      </w:r>
      <w:r>
        <w:rPr>
          <w:rFonts w:ascii="Times New Roman" w:hAnsi="Times New Roman"/>
          <w:sz w:val="24"/>
          <w:szCs w:val="24"/>
        </w:rPr>
        <w:t>.</w:t>
      </w:r>
      <w:r w:rsidRPr="009A4384">
        <w:rPr>
          <w:rFonts w:ascii="Times New Roman" w:hAnsi="Times New Roman"/>
          <w:sz w:val="24"/>
          <w:szCs w:val="24"/>
        </w:rPr>
        <w:t xml:space="preserve"> 1 a</w:t>
      </w:r>
      <w:r>
        <w:rPr>
          <w:rFonts w:ascii="Times New Roman" w:hAnsi="Times New Roman"/>
          <w:sz w:val="24"/>
          <w:szCs w:val="24"/>
        </w:rPr>
        <w:t> </w:t>
      </w:r>
      <w:r w:rsidRPr="009A4384">
        <w:rPr>
          <w:rFonts w:ascii="Times New Roman" w:hAnsi="Times New Roman"/>
          <w:sz w:val="24"/>
          <w:szCs w:val="24"/>
        </w:rPr>
        <w:t>2</w:t>
      </w:r>
      <w:r>
        <w:rPr>
          <w:rFonts w:ascii="Times New Roman" w:hAnsi="Times New Roman"/>
          <w:sz w:val="24"/>
          <w:szCs w:val="24"/>
        </w:rPr>
        <w:t xml:space="preserve"> zákona o </w:t>
      </w:r>
      <w:r w:rsidRPr="009A4384">
        <w:rPr>
          <w:rFonts w:ascii="Times New Roman" w:hAnsi="Times New Roman"/>
          <w:sz w:val="24"/>
          <w:szCs w:val="24"/>
        </w:rPr>
        <w:t>štatutárnom audite</w:t>
      </w:r>
      <w:r>
        <w:rPr>
          <w:rFonts w:ascii="Times New Roman" w:hAnsi="Times New Roman"/>
          <w:sz w:val="24"/>
          <w:szCs w:val="24"/>
        </w:rPr>
        <w:t xml:space="preserve">, a to </w:t>
      </w:r>
      <w:r w:rsidRPr="009A4384">
        <w:rPr>
          <w:rFonts w:ascii="Times New Roman" w:hAnsi="Times New Roman"/>
          <w:sz w:val="24"/>
          <w:szCs w:val="24"/>
        </w:rPr>
        <w:t xml:space="preserve">najneskôr do </w:t>
      </w:r>
      <w:r>
        <w:rPr>
          <w:rFonts w:ascii="Times New Roman" w:hAnsi="Times New Roman"/>
          <w:sz w:val="24"/>
          <w:szCs w:val="24"/>
        </w:rPr>
        <w:t>dvoch rokov</w:t>
      </w:r>
      <w:r w:rsidRPr="009A4384">
        <w:rPr>
          <w:rFonts w:ascii="Times New Roman" w:hAnsi="Times New Roman"/>
          <w:sz w:val="24"/>
          <w:szCs w:val="24"/>
        </w:rPr>
        <w:t xml:space="preserve"> odo dňa, keď sa úrad o porušení povinnosti dozvedel, najneskôr však do </w:t>
      </w:r>
      <w:r>
        <w:rPr>
          <w:rFonts w:ascii="Times New Roman" w:hAnsi="Times New Roman"/>
          <w:sz w:val="24"/>
          <w:szCs w:val="24"/>
        </w:rPr>
        <w:t>šies</w:t>
      </w:r>
      <w:r w:rsidRPr="009A4384">
        <w:rPr>
          <w:rFonts w:ascii="Times New Roman" w:hAnsi="Times New Roman"/>
          <w:sz w:val="24"/>
          <w:szCs w:val="24"/>
        </w:rPr>
        <w:t>tich rokov odo dňa, keď k</w:t>
      </w:r>
      <w:r>
        <w:rPr>
          <w:rFonts w:ascii="Times New Roman" w:hAnsi="Times New Roman"/>
          <w:sz w:val="24"/>
          <w:szCs w:val="24"/>
        </w:rPr>
        <w:t> </w:t>
      </w:r>
      <w:r w:rsidRPr="009A4384">
        <w:rPr>
          <w:rFonts w:ascii="Times New Roman" w:hAnsi="Times New Roman"/>
          <w:sz w:val="24"/>
          <w:szCs w:val="24"/>
        </w:rPr>
        <w:t>porušeniu povinnosti došlo.</w:t>
      </w:r>
    </w:p>
    <w:p w:rsidR="00B101A4" w:rsidRDefault="00B101A4" w:rsidP="00B101A4">
      <w:pPr>
        <w:jc w:val="both"/>
        <w:rPr>
          <w:rFonts w:ascii="Times New Roman" w:hAnsi="Times New Roman"/>
          <w:sz w:val="24"/>
          <w:szCs w:val="24"/>
        </w:rPr>
      </w:pPr>
      <w:r w:rsidRPr="007842B1">
        <w:rPr>
          <w:rFonts w:ascii="Times New Roman" w:hAnsi="Times New Roman"/>
          <w:sz w:val="24"/>
          <w:szCs w:val="24"/>
        </w:rPr>
        <w:t>Podľa článku 3 ods. 7 smernice</w:t>
      </w:r>
      <w:r>
        <w:rPr>
          <w:rFonts w:ascii="Times New Roman" w:hAnsi="Times New Roman"/>
          <w:sz w:val="24"/>
          <w:szCs w:val="24"/>
        </w:rPr>
        <w:t xml:space="preserve"> </w:t>
      </w:r>
      <w:r w:rsidRPr="007842B1">
        <w:rPr>
          <w:rFonts w:ascii="Times New Roman" w:hAnsi="Times New Roman"/>
          <w:sz w:val="24"/>
          <w:szCs w:val="24"/>
        </w:rPr>
        <w:t xml:space="preserve">(EÚ) 2022/2464 členské štáty môžu kombinovať praktickú odbornú prípravu a teoretické vzdelávanie. Smernica 2006/43/ES v čl. 12  umožňuje rôznu kombináciu v započítavaní dôb praktickej odbornej prípravy a teoretického vzdelávania. SR túto možnosť nevyužila aj vzhľadom na nevyužitie výnimky podľa čl. 11 smernice 2006/43/ES a nejednoznačnosť formy uznávaného vzdelávania. Ide o </w:t>
      </w:r>
      <w:proofErr w:type="spellStart"/>
      <w:r w:rsidRPr="007842B1">
        <w:rPr>
          <w:rFonts w:ascii="Times New Roman" w:hAnsi="Times New Roman"/>
          <w:sz w:val="24"/>
          <w:szCs w:val="24"/>
        </w:rPr>
        <w:t>goldplating</w:t>
      </w:r>
      <w:proofErr w:type="spellEnd"/>
      <w:r w:rsidRPr="007842B1">
        <w:rPr>
          <w:rFonts w:ascii="Times New Roman" w:hAnsi="Times New Roman"/>
          <w:sz w:val="24"/>
          <w:szCs w:val="24"/>
        </w:rPr>
        <w:t>, ktorý navrhujeme ponechať z dôvodu zabezpečenia vysokej úrovne výkonu povolania štatutárneho audítora.</w:t>
      </w:r>
    </w:p>
    <w:p w:rsidR="00B101A4" w:rsidRPr="007842B1" w:rsidRDefault="00B101A4" w:rsidP="00B101A4">
      <w:pPr>
        <w:jc w:val="both"/>
        <w:rPr>
          <w:rFonts w:ascii="Times New Roman" w:hAnsi="Times New Roman"/>
          <w:sz w:val="24"/>
          <w:szCs w:val="24"/>
        </w:rPr>
      </w:pPr>
      <w:r w:rsidRPr="00A606FC">
        <w:rPr>
          <w:rFonts w:ascii="Times New Roman" w:hAnsi="Times New Roman"/>
          <w:sz w:val="24"/>
          <w:szCs w:val="24"/>
          <w:lang w:eastAsia="sk-SK"/>
        </w:rPr>
        <w:t>V súlade s čl. 8 ods. 9 L</w:t>
      </w:r>
      <w:r>
        <w:rPr>
          <w:rFonts w:ascii="Times New Roman" w:hAnsi="Times New Roman"/>
          <w:sz w:val="24"/>
          <w:szCs w:val="24"/>
          <w:lang w:eastAsia="sk-SK"/>
        </w:rPr>
        <w:t>egislatívnych pravidiel vlády</w:t>
      </w:r>
      <w:r w:rsidRPr="00A606FC">
        <w:rPr>
          <w:rFonts w:ascii="Times New Roman" w:hAnsi="Times New Roman"/>
          <w:sz w:val="24"/>
          <w:szCs w:val="24"/>
          <w:lang w:eastAsia="sk-SK"/>
        </w:rPr>
        <w:t xml:space="preserve"> ak návrh zákona upravuje právne vzťahy, ktoré sú viazané na začiatok opakujúceho sa časového obdobia, napríklad rozpočtový rok, účtovný rok, je potrebné navrhnúť, ak je to možné, deň nadobudnutia účinnosti takého návrhu zákona na začiatok príslušného obdobia.</w:t>
      </w:r>
      <w:r>
        <w:rPr>
          <w:rFonts w:ascii="Times New Roman" w:hAnsi="Times New Roman"/>
          <w:sz w:val="24"/>
          <w:szCs w:val="24"/>
          <w:lang w:eastAsia="sk-SK"/>
        </w:rPr>
        <w:t xml:space="preserve"> N</w:t>
      </w:r>
      <w:r w:rsidRPr="00B85429">
        <w:rPr>
          <w:rFonts w:ascii="Times New Roman" w:hAnsi="Times New Roman"/>
          <w:sz w:val="24"/>
          <w:szCs w:val="24"/>
          <w:lang w:eastAsia="sk-SK"/>
        </w:rPr>
        <w:t>avrhuje</w:t>
      </w:r>
      <w:r>
        <w:rPr>
          <w:rFonts w:ascii="Times New Roman" w:hAnsi="Times New Roman"/>
          <w:sz w:val="24"/>
          <w:szCs w:val="24"/>
          <w:lang w:eastAsia="sk-SK"/>
        </w:rPr>
        <w:t xml:space="preserve"> sa </w:t>
      </w:r>
      <w:r w:rsidRPr="00B85429">
        <w:rPr>
          <w:rFonts w:ascii="Times New Roman" w:hAnsi="Times New Roman"/>
          <w:sz w:val="24"/>
          <w:szCs w:val="24"/>
          <w:lang w:eastAsia="sk-SK"/>
        </w:rPr>
        <w:t>skoršia účinnosť ako je transpozičná lehota</w:t>
      </w:r>
      <w:r>
        <w:rPr>
          <w:rFonts w:ascii="Times New Roman" w:hAnsi="Times New Roman"/>
          <w:sz w:val="24"/>
          <w:szCs w:val="24"/>
          <w:lang w:eastAsia="sk-SK"/>
        </w:rPr>
        <w:t xml:space="preserve"> (6. júla 2024)</w:t>
      </w:r>
      <w:r w:rsidRPr="00B85429">
        <w:rPr>
          <w:rFonts w:ascii="Times New Roman" w:hAnsi="Times New Roman"/>
          <w:sz w:val="24"/>
          <w:szCs w:val="24"/>
          <w:lang w:eastAsia="sk-SK"/>
        </w:rPr>
        <w:t xml:space="preserve">, a to od 1. </w:t>
      </w:r>
      <w:r>
        <w:rPr>
          <w:rFonts w:ascii="Times New Roman" w:hAnsi="Times New Roman"/>
          <w:sz w:val="24"/>
          <w:szCs w:val="24"/>
          <w:lang w:eastAsia="sk-SK"/>
        </w:rPr>
        <w:t>júna</w:t>
      </w:r>
      <w:r w:rsidRPr="00B85429">
        <w:rPr>
          <w:rFonts w:ascii="Times New Roman" w:hAnsi="Times New Roman"/>
          <w:sz w:val="24"/>
          <w:szCs w:val="24"/>
          <w:lang w:eastAsia="sk-SK"/>
        </w:rPr>
        <w:t xml:space="preserve"> 2024</w:t>
      </w:r>
      <w:r>
        <w:rPr>
          <w:rFonts w:ascii="Times New Roman" w:hAnsi="Times New Roman"/>
          <w:sz w:val="24"/>
          <w:szCs w:val="24"/>
          <w:lang w:eastAsia="sk-SK"/>
        </w:rPr>
        <w:t>, v</w:t>
      </w:r>
      <w:r w:rsidRPr="00B85429">
        <w:rPr>
          <w:rFonts w:ascii="Times New Roman" w:hAnsi="Times New Roman"/>
          <w:sz w:val="24"/>
          <w:szCs w:val="24"/>
          <w:lang w:eastAsia="sk-SK"/>
        </w:rPr>
        <w:t xml:space="preserve"> nadväznosti na</w:t>
      </w:r>
      <w:r>
        <w:rPr>
          <w:rFonts w:ascii="Times New Roman" w:hAnsi="Times New Roman"/>
          <w:sz w:val="24"/>
          <w:szCs w:val="24"/>
          <w:lang w:eastAsia="sk-SK"/>
        </w:rPr>
        <w:t xml:space="preserve"> smernicou ustanovenú</w:t>
      </w:r>
      <w:r w:rsidRPr="00B85429">
        <w:rPr>
          <w:rFonts w:ascii="Times New Roman" w:hAnsi="Times New Roman"/>
          <w:sz w:val="24"/>
          <w:szCs w:val="24"/>
          <w:lang w:eastAsia="sk-SK"/>
        </w:rPr>
        <w:t xml:space="preserve"> povinnosť vybraných účtovných jednotiek zahrnúť po splnení navrhovaných podmienok do osobitnej časti výročnej správy vykazovanie informácií o udržateľnosti podľa</w:t>
      </w:r>
      <w:r>
        <w:rPr>
          <w:rFonts w:ascii="Times New Roman" w:hAnsi="Times New Roman"/>
          <w:sz w:val="24"/>
          <w:szCs w:val="24"/>
          <w:lang w:eastAsia="sk-SK"/>
        </w:rPr>
        <w:t xml:space="preserve"> </w:t>
      </w:r>
      <w:r w:rsidRPr="00B85429">
        <w:rPr>
          <w:rFonts w:ascii="Times New Roman" w:hAnsi="Times New Roman"/>
          <w:sz w:val="24"/>
          <w:szCs w:val="24"/>
          <w:lang w:eastAsia="sk-SK"/>
        </w:rPr>
        <w:t>§</w:t>
      </w:r>
      <w:r>
        <w:rPr>
          <w:rFonts w:ascii="Times New Roman" w:hAnsi="Times New Roman"/>
          <w:sz w:val="24"/>
          <w:szCs w:val="24"/>
          <w:lang w:eastAsia="sk-SK"/>
        </w:rPr>
        <w:t> </w:t>
      </w:r>
      <w:r w:rsidRPr="00B85429">
        <w:rPr>
          <w:rFonts w:ascii="Times New Roman" w:hAnsi="Times New Roman"/>
          <w:sz w:val="24"/>
          <w:szCs w:val="24"/>
          <w:lang w:eastAsia="sk-SK"/>
        </w:rPr>
        <w:t>20c alebo § 20g  návrhu zákona o</w:t>
      </w:r>
      <w:r>
        <w:rPr>
          <w:rFonts w:ascii="Times New Roman" w:hAnsi="Times New Roman"/>
          <w:sz w:val="24"/>
          <w:szCs w:val="24"/>
          <w:lang w:eastAsia="sk-SK"/>
        </w:rPr>
        <w:t> </w:t>
      </w:r>
      <w:r w:rsidRPr="00B85429">
        <w:rPr>
          <w:rFonts w:ascii="Times New Roman" w:hAnsi="Times New Roman"/>
          <w:sz w:val="24"/>
          <w:szCs w:val="24"/>
          <w:lang w:eastAsia="sk-SK"/>
        </w:rPr>
        <w:t>účtovníctve</w:t>
      </w:r>
      <w:r>
        <w:rPr>
          <w:rFonts w:ascii="Times New Roman" w:hAnsi="Times New Roman"/>
          <w:sz w:val="24"/>
          <w:szCs w:val="24"/>
          <w:lang w:eastAsia="sk-SK"/>
        </w:rPr>
        <w:t>,</w:t>
      </w:r>
      <w:r w:rsidRPr="00B85429">
        <w:rPr>
          <w:rFonts w:ascii="Times New Roman" w:hAnsi="Times New Roman"/>
          <w:sz w:val="24"/>
          <w:szCs w:val="24"/>
          <w:lang w:eastAsia="sk-SK"/>
        </w:rPr>
        <w:t xml:space="preserve"> už za účtovné obdobie začínajúce 1. januára 2024</w:t>
      </w:r>
      <w:r>
        <w:rPr>
          <w:rFonts w:ascii="Times New Roman" w:hAnsi="Times New Roman"/>
          <w:sz w:val="24"/>
          <w:szCs w:val="24"/>
          <w:lang w:eastAsia="sk-SK"/>
        </w:rPr>
        <w:t>.</w:t>
      </w: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B101A4" w:rsidRDefault="00B101A4" w:rsidP="00166C4D">
      <w:pPr>
        <w:spacing w:line="240" w:lineRule="auto"/>
        <w:jc w:val="both"/>
        <w:rPr>
          <w:rStyle w:val="Zstupntext"/>
          <w:b/>
          <w:color w:val="auto"/>
          <w:sz w:val="24"/>
          <w:szCs w:val="24"/>
        </w:rPr>
        <w:sectPr w:rsidR="00B101A4">
          <w:headerReference w:type="default" r:id="rId13"/>
          <w:pgSz w:w="11906" w:h="16838"/>
          <w:pgMar w:top="1417" w:right="1417" w:bottom="1417" w:left="1417"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634"/>
        <w:gridCol w:w="1351"/>
      </w:tblGrid>
      <w:tr w:rsidR="00B101A4" w:rsidRPr="00FC2B55" w:rsidTr="00B101A4">
        <w:trPr>
          <w:trHeight w:val="20"/>
        </w:trPr>
        <w:tc>
          <w:tcPr>
            <w:tcW w:w="9371" w:type="dxa"/>
            <w:gridSpan w:val="6"/>
            <w:shd w:val="clear" w:color="auto" w:fill="BFBFBF"/>
            <w:vAlign w:val="center"/>
          </w:tcPr>
          <w:p w:rsidR="00B101A4" w:rsidRPr="00FC2B55" w:rsidRDefault="00B101A4" w:rsidP="00B101A4">
            <w:pPr>
              <w:spacing w:after="0" w:line="240" w:lineRule="auto"/>
              <w:jc w:val="center"/>
              <w:rPr>
                <w:rFonts w:ascii="Times New Roman" w:hAnsi="Times New Roman"/>
                <w:b/>
                <w:bCs/>
                <w:sz w:val="28"/>
                <w:szCs w:val="28"/>
                <w:lang w:eastAsia="sk-SK"/>
              </w:rPr>
            </w:pPr>
            <w:r w:rsidRPr="00FC2B55">
              <w:rPr>
                <w:rFonts w:ascii="Times New Roman" w:hAnsi="Times New Roman"/>
                <w:b/>
                <w:bCs/>
                <w:sz w:val="28"/>
                <w:szCs w:val="28"/>
                <w:lang w:eastAsia="sk-SK"/>
              </w:rPr>
              <w:lastRenderedPageBreak/>
              <w:t>Analýza vplyvov na informatizáciu spoločnosti</w:t>
            </w:r>
          </w:p>
          <w:p w:rsidR="00B101A4" w:rsidRPr="00FC2B55" w:rsidRDefault="00B101A4" w:rsidP="00B101A4">
            <w:pPr>
              <w:spacing w:after="0" w:line="240" w:lineRule="auto"/>
              <w:jc w:val="center"/>
              <w:rPr>
                <w:rFonts w:ascii="Times New Roman" w:hAnsi="Times New Roman"/>
                <w:b/>
                <w:i/>
                <w:iCs/>
                <w:sz w:val="2"/>
                <w:lang w:eastAsia="sk-SK"/>
              </w:rPr>
            </w:pPr>
          </w:p>
        </w:tc>
      </w:tr>
      <w:tr w:rsidR="00B101A4" w:rsidRPr="00FC2B55" w:rsidTr="00B101A4">
        <w:trPr>
          <w:trHeight w:val="20"/>
        </w:trPr>
        <w:tc>
          <w:tcPr>
            <w:tcW w:w="9371" w:type="dxa"/>
            <w:gridSpan w:val="6"/>
            <w:shd w:val="clear" w:color="auto" w:fill="BFBFBF"/>
            <w:vAlign w:val="center"/>
          </w:tcPr>
          <w:p w:rsidR="00B101A4" w:rsidRPr="00FC2B55" w:rsidRDefault="00B101A4" w:rsidP="00B101A4">
            <w:pPr>
              <w:spacing w:after="0" w:line="240" w:lineRule="auto"/>
              <w:jc w:val="center"/>
              <w:rPr>
                <w:rFonts w:ascii="Times New Roman" w:hAnsi="Times New Roman"/>
                <w:b/>
                <w:bCs/>
                <w:sz w:val="24"/>
                <w:szCs w:val="24"/>
                <w:lang w:eastAsia="sk-SK"/>
              </w:rPr>
            </w:pPr>
            <w:r w:rsidRPr="00FC2B55">
              <w:rPr>
                <w:rFonts w:ascii="Times New Roman" w:hAnsi="Times New Roman"/>
                <w:b/>
                <w:bCs/>
                <w:sz w:val="24"/>
                <w:szCs w:val="24"/>
                <w:lang w:eastAsia="sk-SK"/>
              </w:rPr>
              <w:t>Budovanie základných pilierov informatizácie</w:t>
            </w:r>
          </w:p>
        </w:tc>
      </w:tr>
      <w:tr w:rsidR="00B101A4" w:rsidRPr="00FC2B55" w:rsidTr="00B101A4">
        <w:trPr>
          <w:trHeight w:val="681"/>
        </w:trPr>
        <w:tc>
          <w:tcPr>
            <w:tcW w:w="3956" w:type="dxa"/>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Biznis vrstva</w:t>
            </w:r>
          </w:p>
        </w:tc>
        <w:tc>
          <w:tcPr>
            <w:tcW w:w="1446" w:type="dxa"/>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 – nová služba</w:t>
            </w:r>
          </w:p>
          <w:p w:rsidR="00B101A4" w:rsidRPr="00FC2B55" w:rsidRDefault="00B101A4" w:rsidP="00B101A4">
            <w:pPr>
              <w:spacing w:after="0" w:line="240" w:lineRule="auto"/>
              <w:jc w:val="center"/>
              <w:rPr>
                <w:rFonts w:ascii="Times New Roman" w:hAnsi="Times New Roman"/>
                <w:i/>
                <w:iCs/>
                <w:sz w:val="20"/>
                <w:szCs w:val="20"/>
                <w:lang w:eastAsia="sk-SK"/>
              </w:rPr>
            </w:pPr>
            <w:r w:rsidRPr="00FC2B55">
              <w:rPr>
                <w:rFonts w:ascii="Times New Roman" w:hAnsi="Times New Roman"/>
                <w:b/>
                <w:sz w:val="20"/>
                <w:szCs w:val="20"/>
                <w:lang w:eastAsia="sk-SK"/>
              </w:rPr>
              <w:t>B – zmena služby</w:t>
            </w:r>
          </w:p>
        </w:tc>
        <w:tc>
          <w:tcPr>
            <w:tcW w:w="1134" w:type="dxa"/>
            <w:shd w:val="clear" w:color="auto" w:fill="C0C0C0"/>
            <w:vAlign w:val="center"/>
          </w:tcPr>
          <w:p w:rsidR="00B101A4" w:rsidRPr="00FC2B55" w:rsidRDefault="00B101A4" w:rsidP="00B101A4">
            <w:pPr>
              <w:spacing w:after="0" w:line="240" w:lineRule="auto"/>
              <w:rPr>
                <w:rFonts w:ascii="Times New Roman" w:hAnsi="Times New Roman"/>
                <w:sz w:val="20"/>
                <w:szCs w:val="20"/>
                <w:lang w:eastAsia="sk-SK"/>
              </w:rPr>
            </w:pPr>
            <w:r w:rsidRPr="00FC2B55">
              <w:rPr>
                <w:rFonts w:ascii="Times New Roman" w:hAnsi="Times New Roman"/>
                <w:b/>
                <w:sz w:val="20"/>
                <w:szCs w:val="20"/>
                <w:lang w:eastAsia="sk-SK"/>
              </w:rPr>
              <w:t>Kód koncovej služby</w:t>
            </w:r>
          </w:p>
        </w:tc>
        <w:tc>
          <w:tcPr>
            <w:tcW w:w="1484" w:type="dxa"/>
            <w:gridSpan w:val="2"/>
            <w:shd w:val="clear" w:color="auto" w:fill="C0C0C0"/>
            <w:vAlign w:val="center"/>
          </w:tcPr>
          <w:p w:rsidR="00B101A4" w:rsidRPr="00FC2B55" w:rsidRDefault="00B101A4" w:rsidP="00B101A4">
            <w:pPr>
              <w:spacing w:after="0" w:line="240" w:lineRule="auto"/>
              <w:rPr>
                <w:rFonts w:ascii="Times New Roman" w:hAnsi="Times New Roman"/>
                <w:i/>
                <w:iCs/>
                <w:sz w:val="20"/>
                <w:szCs w:val="20"/>
                <w:lang w:eastAsia="sk-SK"/>
              </w:rPr>
            </w:pPr>
            <w:r w:rsidRPr="00FC2B55">
              <w:rPr>
                <w:rFonts w:ascii="Times New Roman" w:hAnsi="Times New Roman"/>
                <w:b/>
                <w:sz w:val="20"/>
                <w:szCs w:val="20"/>
                <w:lang w:eastAsia="sk-SK"/>
              </w:rPr>
              <w:t>Názov koncovej služby</w:t>
            </w:r>
          </w:p>
        </w:tc>
        <w:tc>
          <w:tcPr>
            <w:tcW w:w="1351" w:type="dxa"/>
            <w:shd w:val="clear" w:color="auto" w:fill="C0C0C0"/>
          </w:tcPr>
          <w:p w:rsidR="00B101A4" w:rsidRPr="00FC2B55" w:rsidRDefault="00B101A4" w:rsidP="00B101A4">
            <w:pPr>
              <w:spacing w:after="0" w:line="240" w:lineRule="auto"/>
              <w:rPr>
                <w:rFonts w:ascii="Times New Roman" w:hAnsi="Times New Roman"/>
                <w:b/>
                <w:sz w:val="20"/>
                <w:szCs w:val="20"/>
                <w:lang w:eastAsia="sk-SK"/>
              </w:rPr>
            </w:pPr>
            <w:r w:rsidRPr="00FC2B55">
              <w:rPr>
                <w:rFonts w:ascii="Times New Roman" w:hAnsi="Times New Roman"/>
                <w:b/>
                <w:sz w:val="20"/>
                <w:szCs w:val="20"/>
                <w:lang w:eastAsia="sk-SK"/>
              </w:rPr>
              <w:t>Úroveň elektronizácie</w:t>
            </w:r>
          </w:p>
        </w:tc>
      </w:tr>
      <w:tr w:rsidR="00B101A4" w:rsidRPr="00FC2B55" w:rsidTr="00B101A4">
        <w:trPr>
          <w:trHeight w:val="20"/>
        </w:trPr>
        <w:tc>
          <w:tcPr>
            <w:tcW w:w="3956" w:type="dxa"/>
          </w:tcPr>
          <w:p w:rsidR="00B101A4" w:rsidRPr="00FC2B55" w:rsidRDefault="00B101A4" w:rsidP="00B101A4">
            <w:pPr>
              <w:spacing w:after="0" w:line="240" w:lineRule="auto"/>
              <w:rPr>
                <w:rFonts w:ascii="Times New Roman" w:hAnsi="Times New Roman"/>
                <w:sz w:val="20"/>
                <w:lang w:eastAsia="sk-SK"/>
              </w:rPr>
            </w:pPr>
            <w:r w:rsidRPr="00FC2B55">
              <w:rPr>
                <w:rFonts w:ascii="Times New Roman" w:hAnsi="Times New Roman"/>
                <w:b/>
                <w:sz w:val="20"/>
                <w:lang w:eastAsia="sk-SK"/>
              </w:rPr>
              <w:t>6.1.</w:t>
            </w:r>
            <w:r w:rsidRPr="00FC2B55">
              <w:rPr>
                <w:rFonts w:ascii="Times New Roman" w:hAnsi="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B101A4" w:rsidRPr="003A2AD8" w:rsidRDefault="00B101A4" w:rsidP="00B101A4">
            <w:pPr>
              <w:spacing w:after="0" w:line="240" w:lineRule="auto"/>
              <w:jc w:val="center"/>
              <w:rPr>
                <w:rFonts w:ascii="Times New Roman" w:hAnsi="Times New Roman"/>
                <w:lang w:eastAsia="sk-SK"/>
              </w:rPr>
            </w:pPr>
            <w:r w:rsidRPr="003A2AD8">
              <w:rPr>
                <w:rFonts w:ascii="Times New Roman" w:hAnsi="Times New Roman"/>
                <w:lang w:eastAsia="sk-SK"/>
              </w:rPr>
              <w:t>B</w:t>
            </w:r>
          </w:p>
        </w:tc>
        <w:tc>
          <w:tcPr>
            <w:tcW w:w="1134" w:type="dxa"/>
          </w:tcPr>
          <w:p w:rsidR="00B101A4" w:rsidRPr="003A2AD8" w:rsidRDefault="00B101A4" w:rsidP="00B101A4">
            <w:pPr>
              <w:rPr>
                <w:rFonts w:ascii="Times New Roman" w:hAnsi="Times New Roman"/>
              </w:rPr>
            </w:pPr>
            <w:r>
              <w:rPr>
                <w:rFonts w:ascii="Times New Roman" w:hAnsi="Times New Roman"/>
              </w:rPr>
              <w:t>k</w:t>
            </w:r>
            <w:r w:rsidRPr="003A2AD8">
              <w:rPr>
                <w:rFonts w:ascii="Times New Roman" w:hAnsi="Times New Roman"/>
              </w:rPr>
              <w:t>s_</w:t>
            </w:r>
            <w:r>
              <w:rPr>
                <w:rFonts w:ascii="Times New Roman" w:hAnsi="Times New Roman"/>
              </w:rPr>
              <w:t>334904</w:t>
            </w:r>
          </w:p>
        </w:tc>
        <w:tc>
          <w:tcPr>
            <w:tcW w:w="1484" w:type="dxa"/>
            <w:gridSpan w:val="2"/>
          </w:tcPr>
          <w:p w:rsidR="00B101A4" w:rsidRPr="003A2AD8" w:rsidRDefault="00B101A4" w:rsidP="00B101A4">
            <w:pPr>
              <w:rPr>
                <w:rFonts w:ascii="Times New Roman" w:hAnsi="Times New Roman"/>
              </w:rPr>
            </w:pPr>
            <w:r>
              <w:rPr>
                <w:rFonts w:ascii="Times New Roman" w:hAnsi="Times New Roman"/>
              </w:rPr>
              <w:t>Poskytovanie</w:t>
            </w:r>
            <w:r w:rsidRPr="003A2AD8">
              <w:rPr>
                <w:rFonts w:ascii="Times New Roman" w:hAnsi="Times New Roman"/>
              </w:rPr>
              <w:t xml:space="preserve"> účtovnej závierky účtovnej jednotky </w:t>
            </w:r>
          </w:p>
        </w:tc>
        <w:tc>
          <w:tcPr>
            <w:tcW w:w="1351" w:type="dxa"/>
          </w:tcPr>
          <w:p w:rsidR="00B101A4" w:rsidRPr="003A2AD8" w:rsidRDefault="00B101A4" w:rsidP="00B101A4">
            <w:pPr>
              <w:jc w:val="center"/>
              <w:rPr>
                <w:rFonts w:ascii="Times New Roman" w:hAnsi="Times New Roman"/>
              </w:rPr>
            </w:pPr>
            <w:r w:rsidRPr="003A2AD8">
              <w:rPr>
                <w:rFonts w:ascii="Times New Roman" w:hAnsi="Times New Roman"/>
              </w:rPr>
              <w:t>4</w:t>
            </w:r>
          </w:p>
        </w:tc>
      </w:tr>
      <w:tr w:rsidR="00B101A4" w:rsidRPr="00FC2B55" w:rsidTr="00B101A4">
        <w:trPr>
          <w:trHeight w:val="20"/>
        </w:trPr>
        <w:tc>
          <w:tcPr>
            <w:tcW w:w="3956" w:type="dxa"/>
          </w:tcPr>
          <w:p w:rsidR="00B101A4" w:rsidRPr="00FC2B55" w:rsidRDefault="00B101A4" w:rsidP="00B101A4">
            <w:pPr>
              <w:spacing w:after="0" w:line="240" w:lineRule="auto"/>
              <w:rPr>
                <w:rFonts w:ascii="Times New Roman" w:hAnsi="Times New Roman"/>
                <w:b/>
                <w:sz w:val="20"/>
                <w:lang w:eastAsia="sk-SK"/>
              </w:rPr>
            </w:pPr>
          </w:p>
        </w:tc>
        <w:tc>
          <w:tcPr>
            <w:tcW w:w="1446" w:type="dxa"/>
          </w:tcPr>
          <w:p w:rsidR="00B101A4" w:rsidRPr="003A2AD8" w:rsidRDefault="00B101A4" w:rsidP="00B101A4">
            <w:pPr>
              <w:jc w:val="center"/>
              <w:rPr>
                <w:rFonts w:ascii="Times New Roman" w:hAnsi="Times New Roman"/>
              </w:rPr>
            </w:pPr>
            <w:r w:rsidRPr="003A2AD8">
              <w:rPr>
                <w:rFonts w:ascii="Times New Roman" w:hAnsi="Times New Roman"/>
              </w:rPr>
              <w:t>B</w:t>
            </w:r>
          </w:p>
        </w:tc>
        <w:tc>
          <w:tcPr>
            <w:tcW w:w="1134" w:type="dxa"/>
          </w:tcPr>
          <w:p w:rsidR="00B101A4" w:rsidRPr="003A2AD8" w:rsidRDefault="00B101A4" w:rsidP="00B101A4">
            <w:pPr>
              <w:ind w:right="-141" w:hanging="141"/>
              <w:jc w:val="center"/>
              <w:rPr>
                <w:rFonts w:ascii="Times New Roman" w:hAnsi="Times New Roman"/>
              </w:rPr>
            </w:pPr>
            <w:r>
              <w:rPr>
                <w:rFonts w:ascii="Times New Roman" w:hAnsi="Times New Roman"/>
              </w:rPr>
              <w:t>k</w:t>
            </w:r>
            <w:r w:rsidRPr="003A2AD8">
              <w:rPr>
                <w:rFonts w:ascii="Times New Roman" w:hAnsi="Times New Roman"/>
              </w:rPr>
              <w:t>s_</w:t>
            </w:r>
            <w:r>
              <w:rPr>
                <w:rFonts w:ascii="Times New Roman" w:hAnsi="Times New Roman"/>
              </w:rPr>
              <w:t>336791</w:t>
            </w:r>
          </w:p>
        </w:tc>
        <w:tc>
          <w:tcPr>
            <w:tcW w:w="1484" w:type="dxa"/>
            <w:gridSpan w:val="2"/>
          </w:tcPr>
          <w:p w:rsidR="00B101A4" w:rsidRPr="003A2AD8" w:rsidRDefault="00B101A4" w:rsidP="00B101A4">
            <w:pPr>
              <w:jc w:val="center"/>
              <w:rPr>
                <w:rFonts w:ascii="Times New Roman" w:hAnsi="Times New Roman"/>
              </w:rPr>
            </w:pPr>
            <w:r w:rsidRPr="003A2AD8">
              <w:rPr>
                <w:rFonts w:ascii="Times New Roman" w:hAnsi="Times New Roman"/>
              </w:rPr>
              <w:t>Kompletizácia, oprava a odoslanie podaní</w:t>
            </w:r>
            <w:r>
              <w:rPr>
                <w:rFonts w:ascii="Times New Roman" w:hAnsi="Times New Roman"/>
              </w:rPr>
              <w:t xml:space="preserve"> (KRUZ)</w:t>
            </w:r>
          </w:p>
        </w:tc>
        <w:tc>
          <w:tcPr>
            <w:tcW w:w="1351" w:type="dxa"/>
          </w:tcPr>
          <w:p w:rsidR="00B101A4" w:rsidRPr="003A2AD8" w:rsidRDefault="00B101A4" w:rsidP="00B101A4">
            <w:pPr>
              <w:jc w:val="center"/>
              <w:rPr>
                <w:rFonts w:ascii="Times New Roman" w:hAnsi="Times New Roman"/>
              </w:rPr>
            </w:pPr>
            <w:r w:rsidRPr="003A2AD8">
              <w:rPr>
                <w:rFonts w:ascii="Times New Roman" w:hAnsi="Times New Roman"/>
              </w:rPr>
              <w:t>4</w:t>
            </w:r>
          </w:p>
        </w:tc>
      </w:tr>
      <w:tr w:rsidR="00B101A4" w:rsidRPr="00FC2B55" w:rsidTr="00B101A4">
        <w:trPr>
          <w:trHeight w:val="20"/>
        </w:trPr>
        <w:tc>
          <w:tcPr>
            <w:tcW w:w="3956" w:type="dxa"/>
          </w:tcPr>
          <w:p w:rsidR="00B101A4" w:rsidRPr="00FC2B55" w:rsidRDefault="00B101A4" w:rsidP="00B101A4">
            <w:pPr>
              <w:spacing w:after="0" w:line="240" w:lineRule="auto"/>
              <w:rPr>
                <w:rFonts w:ascii="Times New Roman" w:hAnsi="Times New Roman"/>
                <w:b/>
                <w:sz w:val="20"/>
                <w:lang w:eastAsia="sk-SK"/>
              </w:rPr>
            </w:pPr>
          </w:p>
        </w:tc>
        <w:tc>
          <w:tcPr>
            <w:tcW w:w="1446" w:type="dxa"/>
          </w:tcPr>
          <w:p w:rsidR="00B101A4" w:rsidRPr="003A2AD8" w:rsidRDefault="00B101A4" w:rsidP="00B101A4">
            <w:pPr>
              <w:jc w:val="center"/>
              <w:rPr>
                <w:rFonts w:ascii="Times New Roman" w:hAnsi="Times New Roman"/>
              </w:rPr>
            </w:pPr>
            <w:r w:rsidRPr="003A2AD8">
              <w:rPr>
                <w:rFonts w:ascii="Times New Roman" w:hAnsi="Times New Roman"/>
              </w:rPr>
              <w:t>B</w:t>
            </w:r>
          </w:p>
        </w:tc>
        <w:tc>
          <w:tcPr>
            <w:tcW w:w="1134" w:type="dxa"/>
          </w:tcPr>
          <w:p w:rsidR="00B101A4" w:rsidRPr="003A2AD8" w:rsidRDefault="00B101A4" w:rsidP="00B101A4">
            <w:pPr>
              <w:jc w:val="center"/>
              <w:rPr>
                <w:rFonts w:ascii="Times New Roman" w:hAnsi="Times New Roman"/>
              </w:rPr>
            </w:pPr>
            <w:r>
              <w:rPr>
                <w:rFonts w:ascii="Times New Roman" w:hAnsi="Times New Roman"/>
              </w:rPr>
              <w:t>ks_336832</w:t>
            </w:r>
          </w:p>
        </w:tc>
        <w:tc>
          <w:tcPr>
            <w:tcW w:w="1484" w:type="dxa"/>
            <w:gridSpan w:val="2"/>
          </w:tcPr>
          <w:p w:rsidR="00B101A4" w:rsidRPr="003A2AD8" w:rsidRDefault="00B101A4" w:rsidP="00B101A4">
            <w:pPr>
              <w:jc w:val="center"/>
              <w:rPr>
                <w:rFonts w:ascii="Times New Roman" w:hAnsi="Times New Roman"/>
              </w:rPr>
            </w:pPr>
            <w:r w:rsidRPr="003A2AD8">
              <w:rPr>
                <w:rFonts w:ascii="Times New Roman" w:hAnsi="Times New Roman"/>
              </w:rPr>
              <w:t>Ukladanie účtovných závierok do registra RUZ v Rozpočtovom informačnom systéme</w:t>
            </w:r>
          </w:p>
        </w:tc>
        <w:tc>
          <w:tcPr>
            <w:tcW w:w="1351" w:type="dxa"/>
          </w:tcPr>
          <w:p w:rsidR="00B101A4" w:rsidRPr="003A2AD8" w:rsidRDefault="00B101A4" w:rsidP="00B101A4">
            <w:pPr>
              <w:jc w:val="center"/>
              <w:rPr>
                <w:rFonts w:ascii="Times New Roman" w:hAnsi="Times New Roman"/>
              </w:rPr>
            </w:pPr>
            <w:r w:rsidRPr="003A2AD8">
              <w:rPr>
                <w:rFonts w:ascii="Times New Roman" w:hAnsi="Times New Roman"/>
              </w:rPr>
              <w:t>4</w:t>
            </w:r>
          </w:p>
        </w:tc>
      </w:tr>
      <w:tr w:rsidR="00B101A4" w:rsidRPr="00FC2B55" w:rsidTr="00B101A4">
        <w:trPr>
          <w:trHeight w:val="20"/>
        </w:trPr>
        <w:tc>
          <w:tcPr>
            <w:tcW w:w="3956" w:type="dxa"/>
          </w:tcPr>
          <w:p w:rsidR="00B101A4" w:rsidRPr="00FC2B55" w:rsidRDefault="00B101A4" w:rsidP="00B101A4">
            <w:pPr>
              <w:spacing w:after="0" w:line="240" w:lineRule="auto"/>
              <w:rPr>
                <w:rFonts w:ascii="Times New Roman" w:hAnsi="Times New Roman"/>
                <w:b/>
                <w:sz w:val="20"/>
                <w:lang w:eastAsia="sk-SK"/>
              </w:rPr>
            </w:pPr>
          </w:p>
        </w:tc>
        <w:tc>
          <w:tcPr>
            <w:tcW w:w="1446" w:type="dxa"/>
          </w:tcPr>
          <w:p w:rsidR="00B101A4" w:rsidRPr="003A2AD8" w:rsidRDefault="00B101A4" w:rsidP="00B101A4">
            <w:pPr>
              <w:jc w:val="center"/>
              <w:rPr>
                <w:rFonts w:ascii="Times New Roman" w:hAnsi="Times New Roman"/>
              </w:rPr>
            </w:pPr>
            <w:r>
              <w:rPr>
                <w:rFonts w:ascii="Times New Roman" w:hAnsi="Times New Roman"/>
              </w:rPr>
              <w:t>B</w:t>
            </w:r>
          </w:p>
        </w:tc>
        <w:tc>
          <w:tcPr>
            <w:tcW w:w="1134" w:type="dxa"/>
          </w:tcPr>
          <w:p w:rsidR="00B101A4" w:rsidRPr="003A2AD8" w:rsidRDefault="00B101A4" w:rsidP="00B101A4">
            <w:pPr>
              <w:jc w:val="center"/>
              <w:rPr>
                <w:rFonts w:ascii="Times New Roman" w:hAnsi="Times New Roman"/>
              </w:rPr>
            </w:pPr>
            <w:r>
              <w:rPr>
                <w:rFonts w:ascii="Times New Roman" w:hAnsi="Times New Roman"/>
              </w:rPr>
              <w:t>ks_331523</w:t>
            </w:r>
          </w:p>
        </w:tc>
        <w:tc>
          <w:tcPr>
            <w:tcW w:w="1484" w:type="dxa"/>
            <w:gridSpan w:val="2"/>
          </w:tcPr>
          <w:p w:rsidR="00B101A4" w:rsidRPr="003A2AD8" w:rsidRDefault="00B101A4" w:rsidP="00B101A4">
            <w:pPr>
              <w:jc w:val="center"/>
              <w:rPr>
                <w:rFonts w:ascii="Times New Roman" w:hAnsi="Times New Roman"/>
              </w:rPr>
            </w:pPr>
            <w:proofErr w:type="spellStart"/>
            <w:r>
              <w:rPr>
                <w:rFonts w:ascii="Times New Roman" w:hAnsi="Times New Roman"/>
              </w:rPr>
              <w:t>Techo</w:t>
            </w:r>
            <w:proofErr w:type="spellEnd"/>
            <w:r>
              <w:rPr>
                <w:rFonts w:ascii="Times New Roman" w:hAnsi="Times New Roman"/>
              </w:rPr>
              <w:t>-prevádzkové služby Centrálneho ekonomického systému</w:t>
            </w:r>
          </w:p>
        </w:tc>
        <w:tc>
          <w:tcPr>
            <w:tcW w:w="1351" w:type="dxa"/>
          </w:tcPr>
          <w:p w:rsidR="00B101A4" w:rsidRPr="003A2AD8" w:rsidRDefault="00B101A4" w:rsidP="00B101A4">
            <w:pPr>
              <w:jc w:val="center"/>
              <w:rPr>
                <w:rFonts w:ascii="Times New Roman" w:hAnsi="Times New Roman"/>
              </w:rPr>
            </w:pPr>
            <w:r>
              <w:rPr>
                <w:rFonts w:ascii="Times New Roman" w:hAnsi="Times New Roman"/>
              </w:rPr>
              <w:t>4</w:t>
            </w:r>
          </w:p>
        </w:tc>
      </w:tr>
      <w:tr w:rsidR="00B101A4" w:rsidRPr="00FC2B55" w:rsidTr="00B101A4">
        <w:trPr>
          <w:trHeight w:val="20"/>
        </w:trPr>
        <w:tc>
          <w:tcPr>
            <w:tcW w:w="3956" w:type="dxa"/>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Aplikačná a technologická vrstva</w:t>
            </w:r>
          </w:p>
        </w:tc>
        <w:tc>
          <w:tcPr>
            <w:tcW w:w="1446" w:type="dxa"/>
            <w:shd w:val="clear" w:color="auto" w:fill="C0C0C0"/>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 – nový systém</w:t>
            </w:r>
          </w:p>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B – zmena systému</w:t>
            </w:r>
          </w:p>
        </w:tc>
        <w:tc>
          <w:tcPr>
            <w:tcW w:w="1134" w:type="dxa"/>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Kód systému</w:t>
            </w:r>
          </w:p>
        </w:tc>
        <w:tc>
          <w:tcPr>
            <w:tcW w:w="1484" w:type="dxa"/>
            <w:gridSpan w:val="2"/>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Názov systému</w:t>
            </w:r>
          </w:p>
        </w:tc>
        <w:tc>
          <w:tcPr>
            <w:tcW w:w="1351" w:type="dxa"/>
            <w:shd w:val="clear" w:color="auto" w:fill="C0C0C0"/>
            <w:vAlign w:val="center"/>
          </w:tcPr>
          <w:p w:rsidR="00B101A4" w:rsidRPr="00FC2B55" w:rsidRDefault="00B101A4" w:rsidP="00B101A4">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 xml:space="preserve">Vo vládnom </w:t>
            </w:r>
            <w:proofErr w:type="spellStart"/>
            <w:r w:rsidRPr="00FC2B55">
              <w:rPr>
                <w:rFonts w:ascii="Times New Roman" w:hAnsi="Times New Roman"/>
                <w:b/>
                <w:sz w:val="20"/>
                <w:szCs w:val="20"/>
                <w:lang w:eastAsia="sk-SK"/>
              </w:rPr>
              <w:t>cloude</w:t>
            </w:r>
            <w:proofErr w:type="spellEnd"/>
            <w:r w:rsidRPr="00FC2B55">
              <w:rPr>
                <w:rFonts w:ascii="Times New Roman" w:hAnsi="Times New Roman"/>
                <w:b/>
                <w:sz w:val="20"/>
                <w:szCs w:val="20"/>
                <w:lang w:eastAsia="sk-SK"/>
              </w:rPr>
              <w:t xml:space="preserve"> – áno / nie</w:t>
            </w:r>
          </w:p>
        </w:tc>
      </w:tr>
      <w:tr w:rsidR="00B101A4" w:rsidRPr="00FC2B55" w:rsidTr="00B101A4">
        <w:trPr>
          <w:trHeight w:val="20"/>
        </w:trPr>
        <w:tc>
          <w:tcPr>
            <w:tcW w:w="3956" w:type="dxa"/>
          </w:tcPr>
          <w:p w:rsidR="00B101A4" w:rsidRPr="00FC2B55" w:rsidRDefault="00B101A4" w:rsidP="00B101A4">
            <w:pPr>
              <w:spacing w:after="0" w:line="240" w:lineRule="auto"/>
              <w:rPr>
                <w:rFonts w:ascii="Times New Roman" w:hAnsi="Times New Roman"/>
                <w:sz w:val="24"/>
                <w:szCs w:val="24"/>
                <w:lang w:eastAsia="sk-SK"/>
              </w:rPr>
            </w:pPr>
            <w:r w:rsidRPr="00FC2B55">
              <w:rPr>
                <w:rFonts w:ascii="Times New Roman" w:hAnsi="Times New Roman"/>
                <w:b/>
                <w:sz w:val="20"/>
                <w:szCs w:val="20"/>
                <w:lang w:eastAsia="sk-SK"/>
              </w:rPr>
              <w:t>6.2.</w:t>
            </w:r>
            <w:r w:rsidRPr="00FC2B55">
              <w:rPr>
                <w:rFonts w:ascii="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hAnsi="Times New Roman"/>
                <w:sz w:val="20"/>
                <w:szCs w:val="20"/>
                <w:lang w:eastAsia="sk-SK"/>
              </w:rPr>
              <w:t>cloude</w:t>
            </w:r>
            <w:proofErr w:type="spellEnd"/>
            <w:r w:rsidRPr="00FC2B55">
              <w:rPr>
                <w:rFonts w:ascii="Times New Roman" w:hAnsi="Times New Roman"/>
                <w:sz w:val="20"/>
                <w:szCs w:val="20"/>
                <w:lang w:eastAsia="sk-SK"/>
              </w:rPr>
              <w:t>?</w:t>
            </w:r>
          </w:p>
        </w:tc>
        <w:tc>
          <w:tcPr>
            <w:tcW w:w="1446" w:type="dxa"/>
          </w:tcPr>
          <w:p w:rsidR="00B101A4" w:rsidRPr="00F9343A" w:rsidRDefault="00B101A4" w:rsidP="00B101A4">
            <w:pPr>
              <w:jc w:val="center"/>
              <w:rPr>
                <w:rFonts w:ascii="Times New Roman" w:hAnsi="Times New Roman"/>
                <w:i/>
                <w:iCs/>
              </w:rPr>
            </w:pPr>
            <w:r w:rsidRPr="00F9343A">
              <w:rPr>
                <w:rFonts w:ascii="Times New Roman" w:hAnsi="Times New Roman"/>
                <w:i/>
                <w:iCs/>
              </w:rPr>
              <w:t>B</w:t>
            </w:r>
          </w:p>
        </w:tc>
        <w:tc>
          <w:tcPr>
            <w:tcW w:w="1134" w:type="dxa"/>
          </w:tcPr>
          <w:p w:rsidR="00B101A4" w:rsidRPr="00F9343A" w:rsidRDefault="00B101A4" w:rsidP="00B101A4">
            <w:pPr>
              <w:jc w:val="center"/>
              <w:rPr>
                <w:rFonts w:ascii="Times New Roman" w:hAnsi="Times New Roman"/>
                <w:i/>
                <w:iCs/>
              </w:rPr>
            </w:pPr>
            <w:r w:rsidRPr="00F9343A">
              <w:rPr>
                <w:rFonts w:ascii="Times New Roman" w:hAnsi="Times New Roman"/>
                <w:i/>
                <w:iCs/>
              </w:rPr>
              <w:t>isvs_7238</w:t>
            </w:r>
          </w:p>
          <w:p w:rsidR="00B101A4" w:rsidRPr="00F9343A" w:rsidRDefault="00B101A4" w:rsidP="00B101A4">
            <w:pPr>
              <w:jc w:val="center"/>
              <w:rPr>
                <w:rFonts w:ascii="Times New Roman" w:hAnsi="Times New Roman"/>
                <w:i/>
                <w:iCs/>
              </w:rPr>
            </w:pPr>
          </w:p>
          <w:p w:rsidR="00B101A4" w:rsidRPr="00F9343A" w:rsidRDefault="00B101A4" w:rsidP="00B101A4">
            <w:pPr>
              <w:jc w:val="center"/>
              <w:rPr>
                <w:rFonts w:ascii="Times New Roman" w:hAnsi="Times New Roman"/>
                <w:i/>
                <w:iCs/>
              </w:rPr>
            </w:pPr>
          </w:p>
          <w:p w:rsidR="00B101A4" w:rsidRPr="00F9343A" w:rsidRDefault="00B101A4" w:rsidP="00B101A4">
            <w:pPr>
              <w:jc w:val="center"/>
              <w:rPr>
                <w:rFonts w:ascii="Times New Roman" w:hAnsi="Times New Roman"/>
                <w:i/>
                <w:iCs/>
              </w:rPr>
            </w:pPr>
            <w:r w:rsidRPr="00F9343A">
              <w:rPr>
                <w:rFonts w:ascii="Times New Roman" w:hAnsi="Times New Roman"/>
                <w:i/>
                <w:iCs/>
              </w:rPr>
              <w:t>isvs_45</w:t>
            </w:r>
          </w:p>
          <w:p w:rsidR="00B101A4" w:rsidRPr="00F9343A" w:rsidRDefault="00B101A4" w:rsidP="00B101A4">
            <w:pPr>
              <w:jc w:val="center"/>
              <w:rPr>
                <w:rFonts w:ascii="Times New Roman" w:hAnsi="Times New Roman"/>
                <w:i/>
                <w:iCs/>
              </w:rPr>
            </w:pPr>
          </w:p>
          <w:p w:rsidR="00B101A4" w:rsidRPr="00F9343A" w:rsidRDefault="00B101A4" w:rsidP="00B101A4">
            <w:pPr>
              <w:jc w:val="center"/>
              <w:rPr>
                <w:rFonts w:ascii="Times New Roman" w:hAnsi="Times New Roman"/>
                <w:i/>
                <w:iCs/>
              </w:rPr>
            </w:pPr>
          </w:p>
          <w:p w:rsidR="00B101A4" w:rsidRPr="00F9343A" w:rsidRDefault="00B101A4" w:rsidP="00B101A4">
            <w:pPr>
              <w:jc w:val="center"/>
              <w:rPr>
                <w:rFonts w:ascii="Times New Roman" w:hAnsi="Times New Roman"/>
                <w:i/>
                <w:iCs/>
              </w:rPr>
            </w:pPr>
          </w:p>
          <w:p w:rsidR="00B101A4" w:rsidRDefault="00B101A4" w:rsidP="00B101A4">
            <w:pPr>
              <w:jc w:val="center"/>
              <w:rPr>
                <w:rFonts w:ascii="Times New Roman" w:hAnsi="Times New Roman"/>
                <w:i/>
                <w:iCs/>
              </w:rPr>
            </w:pPr>
            <w:r w:rsidRPr="00F9343A">
              <w:rPr>
                <w:rFonts w:ascii="Times New Roman" w:hAnsi="Times New Roman"/>
                <w:i/>
                <w:iCs/>
              </w:rPr>
              <w:t>isvs_7213</w:t>
            </w:r>
          </w:p>
          <w:p w:rsidR="00B101A4" w:rsidRDefault="00B101A4" w:rsidP="00B101A4">
            <w:pPr>
              <w:jc w:val="center"/>
              <w:rPr>
                <w:rFonts w:ascii="Times New Roman" w:hAnsi="Times New Roman"/>
                <w:i/>
                <w:iCs/>
              </w:rPr>
            </w:pPr>
          </w:p>
          <w:p w:rsidR="00B101A4" w:rsidRDefault="00B101A4" w:rsidP="00B101A4">
            <w:pPr>
              <w:jc w:val="center"/>
              <w:rPr>
                <w:rFonts w:ascii="Times New Roman" w:hAnsi="Times New Roman"/>
                <w:i/>
                <w:iCs/>
              </w:rPr>
            </w:pPr>
            <w:r>
              <w:rPr>
                <w:rFonts w:ascii="Times New Roman" w:hAnsi="Times New Roman"/>
                <w:i/>
                <w:iCs/>
              </w:rPr>
              <w:lastRenderedPageBreak/>
              <w:t>isvs_7139</w:t>
            </w:r>
          </w:p>
          <w:p w:rsidR="00B101A4" w:rsidRDefault="00B101A4" w:rsidP="00B101A4">
            <w:pPr>
              <w:jc w:val="center"/>
              <w:rPr>
                <w:rFonts w:ascii="Times New Roman" w:hAnsi="Times New Roman"/>
                <w:i/>
                <w:iCs/>
              </w:rPr>
            </w:pPr>
          </w:p>
          <w:p w:rsidR="00B101A4" w:rsidRDefault="00B101A4" w:rsidP="00B101A4">
            <w:pPr>
              <w:jc w:val="center"/>
              <w:rPr>
                <w:rFonts w:ascii="Times New Roman" w:hAnsi="Times New Roman"/>
                <w:i/>
                <w:iCs/>
              </w:rPr>
            </w:pPr>
          </w:p>
          <w:p w:rsidR="00B101A4" w:rsidRDefault="00B101A4" w:rsidP="00B101A4">
            <w:pPr>
              <w:jc w:val="center"/>
              <w:rPr>
                <w:rFonts w:ascii="Times New Roman" w:hAnsi="Times New Roman"/>
                <w:i/>
                <w:iCs/>
              </w:rPr>
            </w:pPr>
          </w:p>
          <w:p w:rsidR="00B101A4" w:rsidRPr="00F9343A" w:rsidRDefault="00B101A4" w:rsidP="00B101A4">
            <w:pPr>
              <w:jc w:val="center"/>
              <w:rPr>
                <w:rFonts w:ascii="Times New Roman" w:hAnsi="Times New Roman"/>
                <w:i/>
                <w:iCs/>
              </w:rPr>
            </w:pPr>
            <w:r>
              <w:rPr>
                <w:rFonts w:ascii="Times New Roman" w:hAnsi="Times New Roman"/>
                <w:i/>
                <w:iCs/>
              </w:rPr>
              <w:t>isvs_7293</w:t>
            </w:r>
          </w:p>
        </w:tc>
        <w:tc>
          <w:tcPr>
            <w:tcW w:w="1484" w:type="dxa"/>
            <w:gridSpan w:val="2"/>
          </w:tcPr>
          <w:p w:rsidR="00B101A4" w:rsidRPr="00F9343A" w:rsidRDefault="00B101A4" w:rsidP="00B101A4">
            <w:pPr>
              <w:jc w:val="center"/>
              <w:rPr>
                <w:rFonts w:ascii="Times New Roman" w:hAnsi="Times New Roman"/>
                <w:iCs/>
              </w:rPr>
            </w:pPr>
            <w:r w:rsidRPr="00F9343A">
              <w:rPr>
                <w:rFonts w:ascii="Times New Roman" w:hAnsi="Times New Roman"/>
                <w:iCs/>
              </w:rPr>
              <w:lastRenderedPageBreak/>
              <w:t>Register účtovných závierok (</w:t>
            </w:r>
            <w:hyperlink r:id="rId14" w:history="1">
              <w:r w:rsidRPr="00F9343A">
                <w:rPr>
                  <w:rFonts w:ascii="Times New Roman" w:hAnsi="Times New Roman"/>
                  <w:iCs/>
                </w:rPr>
                <w:t>www.registeruz.sk</w:t>
              </w:r>
            </w:hyperlink>
            <w:r w:rsidRPr="00F9343A">
              <w:rPr>
                <w:rFonts w:ascii="Times New Roman" w:hAnsi="Times New Roman"/>
                <w:iCs/>
              </w:rPr>
              <w:t>)</w:t>
            </w:r>
          </w:p>
          <w:p w:rsidR="00B101A4" w:rsidRPr="00F9343A" w:rsidRDefault="00B101A4" w:rsidP="00B101A4">
            <w:pPr>
              <w:jc w:val="center"/>
              <w:rPr>
                <w:rFonts w:ascii="Times New Roman" w:hAnsi="Times New Roman"/>
                <w:i/>
                <w:iCs/>
              </w:rPr>
            </w:pPr>
            <w:r w:rsidRPr="00F9343A">
              <w:rPr>
                <w:rFonts w:ascii="Times New Roman" w:hAnsi="Times New Roman"/>
                <w:i/>
                <w:iCs/>
              </w:rPr>
              <w:t>Rozpočtový informačný systém (RIS)</w:t>
            </w:r>
          </w:p>
          <w:p w:rsidR="00B101A4" w:rsidRDefault="00B101A4" w:rsidP="00B101A4">
            <w:pPr>
              <w:jc w:val="center"/>
              <w:rPr>
                <w:rFonts w:ascii="Times New Roman" w:hAnsi="Times New Roman"/>
                <w:i/>
                <w:iCs/>
              </w:rPr>
            </w:pPr>
            <w:r w:rsidRPr="00F9343A">
              <w:rPr>
                <w:rFonts w:ascii="Times New Roman" w:hAnsi="Times New Roman"/>
                <w:i/>
                <w:iCs/>
              </w:rPr>
              <w:t>Portál Finančnej správy (PFS)</w:t>
            </w:r>
          </w:p>
          <w:p w:rsidR="00B101A4" w:rsidRDefault="00B101A4" w:rsidP="00B101A4">
            <w:pPr>
              <w:jc w:val="center"/>
              <w:rPr>
                <w:rFonts w:ascii="Times New Roman" w:hAnsi="Times New Roman"/>
                <w:i/>
                <w:iCs/>
              </w:rPr>
            </w:pPr>
            <w:r>
              <w:rPr>
                <w:rFonts w:ascii="Times New Roman" w:hAnsi="Times New Roman"/>
                <w:i/>
                <w:iCs/>
              </w:rPr>
              <w:lastRenderedPageBreak/>
              <w:t>Konsolidovaný register účtovných závierok (KRUZ)</w:t>
            </w:r>
          </w:p>
          <w:p w:rsidR="00B101A4" w:rsidRPr="00F9343A" w:rsidRDefault="00B101A4" w:rsidP="00B101A4">
            <w:pPr>
              <w:jc w:val="center"/>
              <w:rPr>
                <w:rFonts w:ascii="Times New Roman" w:hAnsi="Times New Roman"/>
                <w:i/>
                <w:iCs/>
              </w:rPr>
            </w:pPr>
            <w:r>
              <w:rPr>
                <w:rFonts w:ascii="Times New Roman" w:hAnsi="Times New Roman"/>
                <w:i/>
                <w:iCs/>
              </w:rPr>
              <w:t>Výkazy RISSAM.VYK)</w:t>
            </w:r>
          </w:p>
        </w:tc>
        <w:tc>
          <w:tcPr>
            <w:tcW w:w="1351" w:type="dxa"/>
          </w:tcPr>
          <w:p w:rsidR="00B101A4" w:rsidRPr="00F9343A" w:rsidRDefault="00B101A4" w:rsidP="00B101A4">
            <w:pPr>
              <w:jc w:val="center"/>
              <w:rPr>
                <w:rFonts w:ascii="Times New Roman" w:hAnsi="Times New Roman"/>
                <w:i/>
                <w:iCs/>
              </w:rPr>
            </w:pPr>
            <w:r w:rsidRPr="00F9343A">
              <w:rPr>
                <w:rFonts w:ascii="Times New Roman" w:hAnsi="Times New Roman"/>
                <w:i/>
                <w:iCs/>
              </w:rPr>
              <w:lastRenderedPageBreak/>
              <w:t>nie</w:t>
            </w:r>
          </w:p>
        </w:tc>
      </w:tr>
      <w:tr w:rsidR="00B101A4" w:rsidRPr="00FC2B55" w:rsidTr="00B101A4">
        <w:trPr>
          <w:trHeight w:val="20"/>
        </w:trPr>
        <w:tc>
          <w:tcPr>
            <w:tcW w:w="3956" w:type="dxa"/>
            <w:shd w:val="clear" w:color="auto" w:fill="BFBFBF"/>
            <w:vAlign w:val="center"/>
          </w:tcPr>
          <w:p w:rsidR="00B101A4" w:rsidRPr="00FC2B55" w:rsidRDefault="00B101A4" w:rsidP="00B101A4">
            <w:pPr>
              <w:spacing w:after="0" w:line="20" w:lineRule="atLeast"/>
              <w:jc w:val="center"/>
              <w:rPr>
                <w:rFonts w:ascii="Times New Roman" w:hAnsi="Times New Roman"/>
                <w:b/>
                <w:sz w:val="20"/>
                <w:szCs w:val="20"/>
                <w:lang w:eastAsia="sk-SK"/>
              </w:rPr>
            </w:pPr>
            <w:r w:rsidRPr="00FC2B55">
              <w:rPr>
                <w:rFonts w:ascii="Times New Roman" w:hAnsi="Times New Roman"/>
                <w:b/>
                <w:sz w:val="20"/>
                <w:szCs w:val="20"/>
                <w:lang w:eastAsia="sk-SK"/>
              </w:rPr>
              <w:t>Financovanie procesu informatizácie</w:t>
            </w:r>
          </w:p>
        </w:tc>
        <w:tc>
          <w:tcPr>
            <w:tcW w:w="1446" w:type="dxa"/>
            <w:shd w:val="clear" w:color="auto" w:fill="BFBFBF"/>
            <w:vAlign w:val="center"/>
          </w:tcPr>
          <w:p w:rsidR="00B101A4" w:rsidRPr="00FC2B55" w:rsidRDefault="00B101A4" w:rsidP="00B101A4">
            <w:pPr>
              <w:spacing w:after="0" w:line="240" w:lineRule="auto"/>
              <w:jc w:val="center"/>
              <w:rPr>
                <w:rFonts w:ascii="Times New Roman" w:hAnsi="Times New Roman"/>
                <w:b/>
                <w:i/>
                <w:iCs/>
                <w:sz w:val="20"/>
                <w:szCs w:val="20"/>
                <w:lang w:eastAsia="sk-SK"/>
              </w:rPr>
            </w:pPr>
            <w:r w:rsidRPr="00FC2B55">
              <w:rPr>
                <w:rFonts w:ascii="Times New Roman" w:hAnsi="Times New Roman"/>
                <w:b/>
                <w:sz w:val="20"/>
                <w:szCs w:val="20"/>
                <w:lang w:eastAsia="sk-SK"/>
              </w:rPr>
              <w:t>Rezortná úroveň</w:t>
            </w:r>
          </w:p>
        </w:tc>
        <w:tc>
          <w:tcPr>
            <w:tcW w:w="1984" w:type="dxa"/>
            <w:gridSpan w:val="2"/>
            <w:shd w:val="clear" w:color="auto" w:fill="BFBFBF"/>
            <w:vAlign w:val="center"/>
          </w:tcPr>
          <w:p w:rsidR="00B101A4" w:rsidRPr="00FC2B55" w:rsidRDefault="00B101A4" w:rsidP="00B101A4">
            <w:pPr>
              <w:spacing w:after="0" w:line="240" w:lineRule="auto"/>
              <w:jc w:val="center"/>
              <w:rPr>
                <w:rFonts w:ascii="Times New Roman" w:hAnsi="Times New Roman"/>
                <w:b/>
                <w:i/>
                <w:iCs/>
                <w:sz w:val="20"/>
                <w:szCs w:val="20"/>
                <w:lang w:eastAsia="sk-SK"/>
              </w:rPr>
            </w:pPr>
            <w:r w:rsidRPr="00FC2B55">
              <w:rPr>
                <w:rFonts w:ascii="Times New Roman" w:hAnsi="Times New Roman"/>
                <w:b/>
                <w:sz w:val="20"/>
                <w:szCs w:val="20"/>
                <w:lang w:eastAsia="sk-SK"/>
              </w:rPr>
              <w:t>Nadrezortná úroveň</w:t>
            </w:r>
          </w:p>
          <w:p w:rsidR="00B101A4" w:rsidRPr="00FC2B55" w:rsidRDefault="00B101A4" w:rsidP="00B101A4">
            <w:pPr>
              <w:spacing w:after="0" w:line="240" w:lineRule="auto"/>
              <w:jc w:val="center"/>
              <w:rPr>
                <w:rFonts w:ascii="Times New Roman" w:hAnsi="Times New Roman"/>
                <w:b/>
                <w:sz w:val="20"/>
                <w:szCs w:val="20"/>
                <w:lang w:eastAsia="sk-SK"/>
              </w:rPr>
            </w:pPr>
          </w:p>
        </w:tc>
        <w:tc>
          <w:tcPr>
            <w:tcW w:w="1985" w:type="dxa"/>
            <w:gridSpan w:val="2"/>
            <w:shd w:val="clear" w:color="auto" w:fill="BFBFBF"/>
            <w:vAlign w:val="center"/>
          </w:tcPr>
          <w:p w:rsidR="00B101A4" w:rsidRPr="00FC2B55" w:rsidRDefault="00B101A4" w:rsidP="00B101A4">
            <w:pPr>
              <w:spacing w:after="0" w:line="240" w:lineRule="auto"/>
              <w:rPr>
                <w:rFonts w:ascii="Times New Roman" w:hAnsi="Times New Roman"/>
                <w:b/>
                <w:sz w:val="20"/>
                <w:szCs w:val="20"/>
                <w:lang w:eastAsia="sk-SK"/>
              </w:rPr>
            </w:pPr>
            <w:r w:rsidRPr="00FC2B55">
              <w:rPr>
                <w:rFonts w:ascii="Times New Roman" w:hAnsi="Times New Roman"/>
                <w:b/>
                <w:sz w:val="20"/>
                <w:szCs w:val="20"/>
                <w:lang w:eastAsia="sk-SK"/>
              </w:rPr>
              <w:t>A - z prostriedkov EÚ   B - z ďalších zdrojov financovania</w:t>
            </w:r>
          </w:p>
        </w:tc>
      </w:tr>
      <w:tr w:rsidR="00B101A4" w:rsidRPr="00FC2B55" w:rsidTr="00B101A4">
        <w:trPr>
          <w:trHeight w:val="20"/>
        </w:trPr>
        <w:tc>
          <w:tcPr>
            <w:tcW w:w="3956" w:type="dxa"/>
            <w:tcBorders>
              <w:bottom w:val="single" w:sz="4" w:space="0" w:color="auto"/>
            </w:tcBorders>
          </w:tcPr>
          <w:p w:rsidR="00B101A4" w:rsidRPr="00FC2B55" w:rsidRDefault="00B101A4" w:rsidP="00B101A4">
            <w:pPr>
              <w:spacing w:after="0" w:line="240" w:lineRule="auto"/>
              <w:jc w:val="both"/>
              <w:rPr>
                <w:rFonts w:ascii="Times New Roman" w:hAnsi="Times New Roman"/>
                <w:sz w:val="20"/>
                <w:lang w:eastAsia="sk-SK"/>
              </w:rPr>
            </w:pPr>
            <w:r w:rsidRPr="00FC2B55">
              <w:rPr>
                <w:rFonts w:ascii="Times New Roman" w:hAnsi="Times New Roman"/>
                <w:b/>
                <w:sz w:val="20"/>
                <w:lang w:eastAsia="sk-SK"/>
              </w:rPr>
              <w:t>6.3.</w:t>
            </w:r>
            <w:r w:rsidRPr="00FC2B55">
              <w:rPr>
                <w:rFonts w:ascii="Times New Roman" w:hAnsi="Times New Roman"/>
                <w:sz w:val="20"/>
                <w:lang w:eastAsia="sk-SK"/>
              </w:rPr>
              <w:t xml:space="preserve"> Vyžaduje si proces informatizácie  finančné investície?</w:t>
            </w:r>
          </w:p>
          <w:p w:rsidR="00B101A4" w:rsidRPr="00FC2B55" w:rsidRDefault="00B101A4" w:rsidP="00B101A4">
            <w:pPr>
              <w:spacing w:after="0" w:line="20" w:lineRule="atLeast"/>
              <w:jc w:val="both"/>
              <w:rPr>
                <w:rFonts w:ascii="Times New Roman" w:hAnsi="Times New Roman"/>
                <w:sz w:val="24"/>
                <w:szCs w:val="24"/>
                <w:lang w:eastAsia="sk-SK"/>
              </w:rPr>
            </w:pPr>
            <w:r w:rsidRPr="00FC2B55">
              <w:rPr>
                <w:rFonts w:ascii="Times New Roman" w:hAnsi="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B101A4" w:rsidRPr="00FC2B55" w:rsidRDefault="00B101A4" w:rsidP="00B101A4">
            <w:pPr>
              <w:spacing w:after="0" w:line="240" w:lineRule="auto"/>
              <w:rPr>
                <w:rFonts w:ascii="Times New Roman" w:hAnsi="Times New Roman"/>
                <w:i/>
                <w:iCs/>
                <w:sz w:val="24"/>
                <w:szCs w:val="24"/>
                <w:lang w:eastAsia="sk-SK"/>
              </w:rPr>
            </w:pPr>
            <w:r>
              <w:rPr>
                <w:rFonts w:ascii="Times New Roman" w:hAnsi="Times New Roman"/>
                <w:i/>
                <w:iCs/>
                <w:sz w:val="24"/>
                <w:szCs w:val="24"/>
                <w:lang w:eastAsia="sk-SK"/>
              </w:rPr>
              <w:t>x</w:t>
            </w:r>
          </w:p>
        </w:tc>
        <w:tc>
          <w:tcPr>
            <w:tcW w:w="1984" w:type="dxa"/>
            <w:gridSpan w:val="2"/>
            <w:tcBorders>
              <w:bottom w:val="single" w:sz="4" w:space="0" w:color="auto"/>
            </w:tcBorders>
          </w:tcPr>
          <w:p w:rsidR="00B101A4" w:rsidRPr="00FC2B55" w:rsidRDefault="00B101A4" w:rsidP="00B101A4">
            <w:pPr>
              <w:spacing w:after="0" w:line="240" w:lineRule="auto"/>
              <w:rPr>
                <w:rFonts w:ascii="Times New Roman" w:hAnsi="Times New Roman"/>
                <w:i/>
                <w:iCs/>
                <w:sz w:val="24"/>
                <w:szCs w:val="24"/>
                <w:lang w:eastAsia="sk-SK"/>
              </w:rPr>
            </w:pPr>
          </w:p>
        </w:tc>
        <w:tc>
          <w:tcPr>
            <w:tcW w:w="1985" w:type="dxa"/>
            <w:gridSpan w:val="2"/>
            <w:tcBorders>
              <w:bottom w:val="single" w:sz="4" w:space="0" w:color="auto"/>
            </w:tcBorders>
          </w:tcPr>
          <w:p w:rsidR="00B101A4" w:rsidRPr="00FC2B55" w:rsidRDefault="00B101A4" w:rsidP="00B101A4">
            <w:pPr>
              <w:spacing w:after="0" w:line="240" w:lineRule="auto"/>
              <w:rPr>
                <w:rFonts w:ascii="Times New Roman" w:hAnsi="Times New Roman"/>
                <w:i/>
                <w:iCs/>
                <w:sz w:val="24"/>
                <w:szCs w:val="24"/>
                <w:lang w:eastAsia="sk-SK"/>
              </w:rPr>
            </w:pPr>
            <w:r>
              <w:rPr>
                <w:rFonts w:ascii="Times New Roman" w:hAnsi="Times New Roman"/>
                <w:i/>
                <w:iCs/>
                <w:sz w:val="24"/>
                <w:szCs w:val="24"/>
                <w:lang w:eastAsia="sk-SK"/>
              </w:rPr>
              <w:t>B</w:t>
            </w:r>
          </w:p>
        </w:tc>
      </w:tr>
      <w:tr w:rsidR="00B101A4" w:rsidRPr="00FC2B55" w:rsidTr="00B101A4">
        <w:trPr>
          <w:trHeight w:val="20"/>
        </w:trPr>
        <w:tc>
          <w:tcPr>
            <w:tcW w:w="9371" w:type="dxa"/>
            <w:gridSpan w:val="6"/>
            <w:shd w:val="pct25" w:color="auto" w:fill="auto"/>
          </w:tcPr>
          <w:p w:rsidR="00B101A4" w:rsidRPr="00FC2B55" w:rsidRDefault="00B101A4" w:rsidP="00B101A4">
            <w:pPr>
              <w:spacing w:after="0" w:line="20" w:lineRule="atLeast"/>
              <w:jc w:val="center"/>
              <w:rPr>
                <w:rFonts w:ascii="Times New Roman" w:hAnsi="Times New Roman"/>
                <w:i/>
                <w:iCs/>
                <w:sz w:val="24"/>
                <w:szCs w:val="24"/>
                <w:highlight w:val="darkGray"/>
                <w:lang w:eastAsia="sk-SK"/>
              </w:rPr>
            </w:pPr>
            <w:r w:rsidRPr="00FC2B55">
              <w:rPr>
                <w:rFonts w:ascii="Times New Roman" w:hAnsi="Times New Roman"/>
                <w:b/>
                <w:sz w:val="24"/>
                <w:szCs w:val="24"/>
                <w:lang w:eastAsia="sk-SK"/>
              </w:rPr>
              <w:t>Zjednodušenie prístupu ku konaniu a odstraňovanie byrokracie</w:t>
            </w:r>
          </w:p>
        </w:tc>
      </w:tr>
      <w:tr w:rsidR="00B101A4" w:rsidRPr="00FC2B55" w:rsidTr="00B101A4">
        <w:trPr>
          <w:trHeight w:val="20"/>
        </w:trPr>
        <w:tc>
          <w:tcPr>
            <w:tcW w:w="9371" w:type="dxa"/>
            <w:gridSpan w:val="6"/>
            <w:shd w:val="pct25" w:color="auto" w:fill="auto"/>
          </w:tcPr>
          <w:p w:rsidR="00B101A4" w:rsidRPr="00FC2B55" w:rsidRDefault="00B101A4" w:rsidP="00B101A4">
            <w:pPr>
              <w:spacing w:after="0" w:line="20" w:lineRule="atLeast"/>
              <w:jc w:val="center"/>
              <w:rPr>
                <w:rFonts w:ascii="Times New Roman" w:hAnsi="Times New Roman"/>
                <w:b/>
                <w:sz w:val="20"/>
                <w:szCs w:val="20"/>
                <w:lang w:eastAsia="sk-SK"/>
              </w:rPr>
            </w:pPr>
            <w:r w:rsidRPr="00FC2B55">
              <w:rPr>
                <w:rFonts w:ascii="Times New Roman" w:hAnsi="Times New Roman"/>
                <w:b/>
                <w:sz w:val="20"/>
                <w:szCs w:val="20"/>
                <w:lang w:eastAsia="sk-SK"/>
              </w:rPr>
              <w:t>Elektronické konanie</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6.4.1. </w:t>
            </w:r>
            <w:r w:rsidRPr="00FC2B55">
              <w:rPr>
                <w:rFonts w:ascii="Times New Roman" w:hAnsi="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1051428338"/>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200025544"/>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shd w:val="clear" w:color="auto" w:fill="auto"/>
          </w:tcPr>
          <w:p w:rsidR="00B101A4" w:rsidRPr="00FC2B55" w:rsidRDefault="00B101A4" w:rsidP="00B101A4">
            <w:pPr>
              <w:spacing w:after="0" w:line="240" w:lineRule="auto"/>
              <w:rPr>
                <w:rFonts w:ascii="Times New Roman" w:hAnsi="Times New Roman"/>
                <w:i/>
                <w:iCs/>
                <w:sz w:val="24"/>
                <w:szCs w:val="24"/>
                <w:lang w:eastAsia="sk-SK"/>
              </w:rPr>
            </w:pPr>
            <w:r w:rsidRPr="00FC2B55">
              <w:rPr>
                <w:rFonts w:ascii="Times New Roman" w:hAnsi="Times New Roman"/>
                <w:i/>
                <w:iCs/>
                <w:sz w:val="20"/>
                <w:lang w:eastAsia="sk-SK"/>
              </w:rPr>
              <w:t>(Uveďte, o aké konanie ide.)</w:t>
            </w:r>
            <w:r>
              <w:t xml:space="preserve"> </w:t>
            </w:r>
            <w:r w:rsidRPr="005A6619">
              <w:rPr>
                <w:rFonts w:ascii="Times New Roman" w:hAnsi="Times New Roman"/>
                <w:iCs/>
                <w:sz w:val="20"/>
                <w:lang w:eastAsia="sk-SK"/>
              </w:rPr>
              <w:t>Zákon o účtovníctve upravuje pravidlá pre podávanie účtovných dokumentov do registra účtovných závierok</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6.4.2. </w:t>
            </w:r>
            <w:r w:rsidRPr="00FC2B55">
              <w:rPr>
                <w:rFonts w:ascii="Times New Roman" w:hAnsi="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945843635"/>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31386459"/>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shd w:val="clear" w:color="auto" w:fill="auto"/>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(Ak sú niektoré úkony v konaní, alebo celé konanie viazané na listinnú podobu komunikácie, uveďte o aké ide a z akého dôvodu.)</w:t>
            </w:r>
          </w:p>
          <w:p w:rsidR="00B101A4" w:rsidRPr="005A6619" w:rsidRDefault="00B101A4" w:rsidP="00B101A4">
            <w:pPr>
              <w:spacing w:after="0" w:line="240" w:lineRule="auto"/>
              <w:rPr>
                <w:rFonts w:ascii="Times New Roman" w:hAnsi="Times New Roman"/>
                <w:iCs/>
                <w:sz w:val="24"/>
                <w:szCs w:val="24"/>
                <w:lang w:eastAsia="sk-SK"/>
              </w:rPr>
            </w:pPr>
            <w:r w:rsidRPr="005A6619">
              <w:rPr>
                <w:rFonts w:ascii="Times New Roman" w:hAnsi="Times New Roman"/>
                <w:iCs/>
                <w:sz w:val="20"/>
                <w:lang w:eastAsia="sk-SK"/>
              </w:rPr>
              <w:t>Nový dokument sa podáva len v elektronickej podobe.</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6.4.3. </w:t>
            </w:r>
            <w:r w:rsidRPr="00FC2B55">
              <w:rPr>
                <w:rFonts w:ascii="Times New Roman" w:hAnsi="Times New Roman"/>
                <w:sz w:val="20"/>
                <w:lang w:eastAsia="sk-SK"/>
              </w:rPr>
              <w:t>Je úprava konania kompatibilná s inštitútmi zákona o e-</w:t>
            </w:r>
            <w:proofErr w:type="spellStart"/>
            <w:r w:rsidRPr="00FC2B55">
              <w:rPr>
                <w:rFonts w:ascii="Times New Roman" w:hAnsi="Times New Roman"/>
                <w:sz w:val="20"/>
                <w:lang w:eastAsia="sk-SK"/>
              </w:rPr>
              <w:t>Governmente</w:t>
            </w:r>
            <w:proofErr w:type="spellEnd"/>
            <w:r w:rsidRPr="00FC2B55">
              <w:rPr>
                <w:rFonts w:ascii="Times New Roman" w:hAnsi="Times New Roman"/>
                <w:sz w:val="20"/>
                <w:lang w:eastAsia="sk-SK"/>
              </w:rPr>
              <w:t xml:space="preserve"> a je na dané konanie zákon o e-</w:t>
            </w:r>
            <w:proofErr w:type="spellStart"/>
            <w:r w:rsidRPr="00FC2B55">
              <w:rPr>
                <w:rFonts w:ascii="Times New Roman" w:hAnsi="Times New Roman"/>
                <w:sz w:val="20"/>
                <w:lang w:eastAsia="sk-SK"/>
              </w:rPr>
              <w:t>Governmente</w:t>
            </w:r>
            <w:proofErr w:type="spellEnd"/>
            <w:r w:rsidRPr="00FC2B55">
              <w:rPr>
                <w:rFonts w:ascii="Times New Roman" w:hAnsi="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812871524"/>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441276830"/>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shd w:val="clear" w:color="auto" w:fill="auto"/>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(Ak úprava konania je odlišná od úpravy v zákone o e-</w:t>
            </w:r>
            <w:proofErr w:type="spellStart"/>
            <w:r w:rsidRPr="00FC2B55">
              <w:rPr>
                <w:rFonts w:ascii="Times New Roman" w:hAnsi="Times New Roman"/>
                <w:i/>
                <w:iCs/>
                <w:sz w:val="20"/>
                <w:lang w:eastAsia="sk-SK"/>
              </w:rPr>
              <w:t>Governmente</w:t>
            </w:r>
            <w:proofErr w:type="spellEnd"/>
            <w:r w:rsidRPr="00FC2B55">
              <w:rPr>
                <w:rFonts w:ascii="Times New Roman" w:hAnsi="Times New Roman"/>
                <w:i/>
                <w:iCs/>
                <w:sz w:val="20"/>
                <w:lang w:eastAsia="sk-SK"/>
              </w:rPr>
              <w:t xml:space="preserve"> alebo ak je použitie zákona o e-</w:t>
            </w:r>
            <w:proofErr w:type="spellStart"/>
            <w:r w:rsidRPr="00FC2B55">
              <w:rPr>
                <w:rFonts w:ascii="Times New Roman" w:hAnsi="Times New Roman"/>
                <w:i/>
                <w:iCs/>
                <w:sz w:val="20"/>
                <w:lang w:eastAsia="sk-SK"/>
              </w:rPr>
              <w:t>Governmente</w:t>
            </w:r>
            <w:proofErr w:type="spellEnd"/>
            <w:r w:rsidRPr="00FC2B55">
              <w:rPr>
                <w:rFonts w:ascii="Times New Roman" w:hAnsi="Times New Roman"/>
                <w:i/>
                <w:iCs/>
                <w:sz w:val="20"/>
                <w:lang w:eastAsia="sk-SK"/>
              </w:rPr>
              <w:t xml:space="preserve"> vylúčené, uveďte čoho sa to týka a z akého dôvodu.)</w:t>
            </w:r>
          </w:p>
          <w:p w:rsidR="00B101A4" w:rsidRPr="00FC2B55" w:rsidRDefault="00B101A4" w:rsidP="00B101A4">
            <w:pPr>
              <w:spacing w:after="0" w:line="240" w:lineRule="auto"/>
              <w:rPr>
                <w:rFonts w:ascii="Times New Roman" w:hAnsi="Times New Roman"/>
                <w:i/>
                <w:iCs/>
                <w:sz w:val="24"/>
                <w:szCs w:val="24"/>
                <w:lang w:eastAsia="sk-SK"/>
              </w:rPr>
            </w:pPr>
            <w:r w:rsidRPr="005A6619">
              <w:rPr>
                <w:rFonts w:ascii="Times New Roman" w:hAnsi="Times New Roman"/>
                <w:iCs/>
                <w:sz w:val="24"/>
                <w:szCs w:val="24"/>
                <w:lang w:eastAsia="sk-SK"/>
              </w:rPr>
              <w:t>Podanie podľa § 23b ods. 1 alebo 2 zákona o účtovníctve je možné len prostredníctvom prístupového miesta prevádzkovaného Finančným riaditeľstvom SR alebo systémom štátnej pokladnice</w:t>
            </w:r>
            <w:r w:rsidRPr="005A6619">
              <w:rPr>
                <w:rFonts w:ascii="Times New Roman" w:hAnsi="Times New Roman"/>
                <w:i/>
                <w:iCs/>
                <w:sz w:val="24"/>
                <w:szCs w:val="24"/>
                <w:lang w:eastAsia="sk-SK"/>
              </w:rPr>
              <w:t>.</w:t>
            </w:r>
          </w:p>
        </w:tc>
      </w:tr>
      <w:tr w:rsidR="00B101A4" w:rsidRPr="00FC2B55" w:rsidTr="00B101A4">
        <w:trPr>
          <w:trHeight w:val="20"/>
        </w:trPr>
        <w:tc>
          <w:tcPr>
            <w:tcW w:w="9371" w:type="dxa"/>
            <w:gridSpan w:val="6"/>
            <w:shd w:val="clear" w:color="auto" w:fill="BFBFBF"/>
          </w:tcPr>
          <w:p w:rsidR="00B101A4" w:rsidRPr="00FC2B55" w:rsidRDefault="00B101A4" w:rsidP="00B101A4">
            <w:pPr>
              <w:spacing w:after="0" w:line="20" w:lineRule="atLeast"/>
              <w:jc w:val="center"/>
              <w:rPr>
                <w:rFonts w:ascii="Times New Roman" w:hAnsi="Times New Roman"/>
                <w:i/>
                <w:iCs/>
                <w:sz w:val="20"/>
                <w:szCs w:val="20"/>
                <w:lang w:eastAsia="sk-SK"/>
              </w:rPr>
            </w:pPr>
            <w:r w:rsidRPr="00FC2B55">
              <w:rPr>
                <w:rFonts w:ascii="Times New Roman" w:hAnsi="Times New Roman"/>
                <w:b/>
                <w:sz w:val="20"/>
                <w:szCs w:val="20"/>
                <w:lang w:eastAsia="sk-SK"/>
              </w:rPr>
              <w:t>Zásada „jedenkrát a dosť“</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6.5.1. </w:t>
            </w:r>
            <w:r w:rsidRPr="00FC2B55">
              <w:rPr>
                <w:rFonts w:ascii="Times New Roman" w:hAnsi="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43339831"/>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79453833"/>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Pr="00FC2B55" w:rsidRDefault="00B101A4" w:rsidP="00B101A4">
            <w:pPr>
              <w:spacing w:after="0" w:line="20" w:lineRule="atLeast"/>
              <w:jc w:val="both"/>
              <w:rPr>
                <w:rFonts w:ascii="Times New Roman" w:hAnsi="Times New Roman"/>
                <w:i/>
                <w:iCs/>
                <w:sz w:val="24"/>
                <w:szCs w:val="24"/>
                <w:lang w:eastAsia="sk-SK"/>
              </w:rPr>
            </w:pPr>
            <w:r w:rsidRPr="00FC2B55">
              <w:rPr>
                <w:rFonts w:ascii="Times New Roman" w:hAnsi="Times New Roman"/>
                <w:i/>
                <w:iCs/>
                <w:sz w:val="20"/>
                <w:lang w:eastAsia="sk-SK"/>
              </w:rPr>
              <w:t>(Uveďte, o aké údaje ide a v akom konaní.)</w:t>
            </w:r>
            <w:r>
              <w:t xml:space="preserve"> </w:t>
            </w:r>
            <w:r w:rsidRPr="005A6619">
              <w:rPr>
                <w:rFonts w:ascii="Times New Roman" w:hAnsi="Times New Roman"/>
                <w:iCs/>
                <w:sz w:val="20"/>
                <w:lang w:eastAsia="sk-SK"/>
              </w:rPr>
              <w:t>Predkladanie dokumentov je na základe § 2</w:t>
            </w:r>
            <w:r>
              <w:rPr>
                <w:rFonts w:ascii="Times New Roman" w:hAnsi="Times New Roman"/>
                <w:iCs/>
                <w:sz w:val="20"/>
                <w:lang w:eastAsia="sk-SK"/>
              </w:rPr>
              <w:t>3</w:t>
            </w:r>
            <w:r w:rsidRPr="005A6619">
              <w:rPr>
                <w:rFonts w:ascii="Times New Roman" w:hAnsi="Times New Roman"/>
                <w:iCs/>
                <w:sz w:val="20"/>
                <w:lang w:eastAsia="sk-SK"/>
              </w:rPr>
              <w:t xml:space="preserve"> a </w:t>
            </w:r>
            <w:proofErr w:type="spellStart"/>
            <w:r w:rsidRPr="005A6619">
              <w:rPr>
                <w:rFonts w:ascii="Times New Roman" w:hAnsi="Times New Roman"/>
                <w:iCs/>
                <w:sz w:val="20"/>
                <w:lang w:eastAsia="sk-SK"/>
              </w:rPr>
              <w:t>nasl</w:t>
            </w:r>
            <w:proofErr w:type="spellEnd"/>
            <w:r w:rsidRPr="005A6619">
              <w:rPr>
                <w:rFonts w:ascii="Times New Roman" w:hAnsi="Times New Roman"/>
                <w:iCs/>
                <w:sz w:val="20"/>
                <w:lang w:eastAsia="sk-SK"/>
              </w:rPr>
              <w:t>. zákona o účtovníctve v znení neskorších predpisov.</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6.5.2. </w:t>
            </w:r>
            <w:r w:rsidRPr="00FC2B55">
              <w:rPr>
                <w:rFonts w:ascii="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450372319"/>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617261598"/>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o akú evidenciu ide.)</w:t>
            </w:r>
          </w:p>
          <w:p w:rsidR="00B101A4" w:rsidRPr="005A6619" w:rsidRDefault="00B101A4" w:rsidP="00B101A4">
            <w:pPr>
              <w:spacing w:after="0" w:line="240" w:lineRule="auto"/>
              <w:rPr>
                <w:rFonts w:ascii="Times New Roman" w:hAnsi="Times New Roman"/>
                <w:iCs/>
                <w:sz w:val="24"/>
                <w:szCs w:val="24"/>
                <w:lang w:eastAsia="sk-SK"/>
              </w:rPr>
            </w:pPr>
            <w:r w:rsidRPr="005A6619">
              <w:rPr>
                <w:rFonts w:ascii="Times New Roman" w:hAnsi="Times New Roman"/>
                <w:iCs/>
                <w:sz w:val="20"/>
                <w:lang w:eastAsia="sk-SK"/>
              </w:rPr>
              <w:t>Zbierka listín obchodného registra.</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6.5.3. </w:t>
            </w:r>
            <w:r w:rsidRPr="00FC2B55">
              <w:rPr>
                <w:rFonts w:ascii="Times New Roman" w:hAnsi="Times New Roman"/>
                <w:sz w:val="20"/>
                <w:lang w:eastAsia="sk-SK"/>
              </w:rPr>
              <w:t xml:space="preserve">Budú údaje poskytované režimom podľa zákona č. 177/2018 </w:t>
            </w:r>
            <w:proofErr w:type="spellStart"/>
            <w:r w:rsidRPr="00FC2B55">
              <w:rPr>
                <w:rFonts w:ascii="Times New Roman" w:hAnsi="Times New Roman"/>
                <w:sz w:val="20"/>
                <w:lang w:eastAsia="sk-SK"/>
              </w:rPr>
              <w:t>Z.z</w:t>
            </w:r>
            <w:proofErr w:type="spellEnd"/>
            <w:r w:rsidRPr="00FC2B55">
              <w:rPr>
                <w:rFonts w:ascii="Times New Roman" w:hAnsi="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hAnsi="Times New Roman"/>
                <w:bCs/>
                <w:sz w:val="20"/>
                <w:lang w:eastAsia="sk-SK"/>
              </w:rPr>
              <w:t xml:space="preserve">subjektom </w:t>
            </w:r>
            <w:r w:rsidRPr="00FC2B55">
              <w:rPr>
                <w:rFonts w:ascii="Times New Roman" w:hAnsi="Times New Roman"/>
                <w:bCs/>
                <w:sz w:val="20"/>
                <w:lang w:eastAsia="sk-SK"/>
              </w:rPr>
              <w:lastRenderedPageBreak/>
              <w:t>súkromného práva, navrhovateľom, žiadateľom, účastníkom konania (ďalej len „účastník konania“)</w:t>
            </w:r>
            <w:r w:rsidRPr="00FC2B55">
              <w:rPr>
                <w:rFonts w:ascii="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2115887386"/>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1730609562"/>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akým spôsobom budú údaje v konaní predkladané/preukazované. Ak sa vyžaduje predloženie účastníkom konania, uveďte dôvod.)</w:t>
            </w:r>
          </w:p>
          <w:p w:rsidR="00B101A4" w:rsidRPr="00FC2B55" w:rsidRDefault="00B101A4" w:rsidP="00B101A4">
            <w:pPr>
              <w:spacing w:after="0" w:line="240" w:lineRule="auto"/>
              <w:rPr>
                <w:rFonts w:ascii="Times New Roman" w:hAnsi="Times New Roman"/>
                <w:i/>
                <w:iCs/>
                <w:sz w:val="24"/>
                <w:szCs w:val="24"/>
                <w:lang w:eastAsia="sk-SK"/>
              </w:rPr>
            </w:pPr>
            <w:r>
              <w:t xml:space="preserve"> </w:t>
            </w:r>
            <w:r w:rsidRPr="005A6619">
              <w:rPr>
                <w:rFonts w:ascii="Times New Roman" w:hAnsi="Times New Roman"/>
                <w:iCs/>
                <w:sz w:val="20"/>
                <w:lang w:eastAsia="sk-SK"/>
              </w:rPr>
              <w:t>Účtovné dokumenty budú verejne prístupné vo  verejnej časti registra účtovných závierok</w:t>
            </w:r>
          </w:p>
        </w:tc>
      </w:tr>
      <w:tr w:rsidR="00B101A4" w:rsidRPr="00FC2B55" w:rsidTr="00B101A4">
        <w:trPr>
          <w:trHeight w:val="20"/>
        </w:trPr>
        <w:tc>
          <w:tcPr>
            <w:tcW w:w="3956" w:type="dxa"/>
            <w:tcBorders>
              <w:bottom w:val="single" w:sz="4" w:space="0" w:color="auto"/>
            </w:tcBorders>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lastRenderedPageBreak/>
              <w:t xml:space="preserve">6.5.4. </w:t>
            </w:r>
            <w:r w:rsidRPr="00FC2B55">
              <w:rPr>
                <w:rFonts w:ascii="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2088412960"/>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439767500"/>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Borders>
              <w:bottom w:val="single" w:sz="4" w:space="0" w:color="auto"/>
            </w:tcBorders>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akým spôsobom budú údaje v konaní predkladané/preukazované v budúcnosti. Ak sa vyžaduje predloženie účastníkom konania, uveďte dôvod.)</w:t>
            </w:r>
          </w:p>
          <w:p w:rsidR="00B101A4" w:rsidRPr="00FC2B55" w:rsidRDefault="00B101A4" w:rsidP="00B101A4">
            <w:pPr>
              <w:spacing w:after="0" w:line="240" w:lineRule="auto"/>
              <w:rPr>
                <w:rFonts w:ascii="Times New Roman" w:hAnsi="Times New Roman"/>
                <w:i/>
                <w:iCs/>
                <w:sz w:val="24"/>
                <w:szCs w:val="24"/>
                <w:lang w:eastAsia="sk-SK"/>
              </w:rPr>
            </w:pPr>
            <w:r w:rsidRPr="005A6619">
              <w:rPr>
                <w:rFonts w:ascii="Times New Roman" w:hAnsi="Times New Roman"/>
                <w:sz w:val="20"/>
              </w:rPr>
              <w:t>Údaje budú získavané z úradnej moci od začiatku aplikácie daného ustanovenia.</w:t>
            </w:r>
          </w:p>
        </w:tc>
      </w:tr>
      <w:tr w:rsidR="00B101A4" w:rsidRPr="00FC2B55" w:rsidTr="00B101A4">
        <w:trPr>
          <w:trHeight w:val="20"/>
        </w:trPr>
        <w:tc>
          <w:tcPr>
            <w:tcW w:w="9371" w:type="dxa"/>
            <w:gridSpan w:val="6"/>
            <w:shd w:val="pct25" w:color="auto" w:fill="auto"/>
          </w:tcPr>
          <w:p w:rsidR="00B101A4" w:rsidRPr="00FC2B55" w:rsidRDefault="00B101A4" w:rsidP="00B101A4">
            <w:pPr>
              <w:spacing w:after="0" w:line="20" w:lineRule="atLeast"/>
              <w:jc w:val="center"/>
              <w:rPr>
                <w:rFonts w:ascii="Times New Roman" w:hAnsi="Times New Roman"/>
                <w:i/>
                <w:iCs/>
                <w:sz w:val="20"/>
                <w:szCs w:val="20"/>
                <w:lang w:eastAsia="sk-SK"/>
              </w:rPr>
            </w:pPr>
            <w:r w:rsidRPr="00FC2B55">
              <w:rPr>
                <w:rFonts w:ascii="Times New Roman" w:hAnsi="Times New Roman"/>
                <w:b/>
                <w:sz w:val="20"/>
                <w:szCs w:val="20"/>
                <w:lang w:eastAsia="sk-SK"/>
              </w:rPr>
              <w:t>Výmena údajov medzi orgánmi verejnej moci</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6.6.1. </w:t>
            </w:r>
            <w:r w:rsidRPr="00FC2B55">
              <w:rPr>
                <w:rFonts w:ascii="Times New Roman" w:hAnsi="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581141114"/>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561481988"/>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aká nová evidencia údajov sa zriaďuje, resp. akú evidenciu údajov návrh upravuje.)</w:t>
            </w:r>
          </w:p>
          <w:p w:rsidR="00B101A4" w:rsidRPr="005A6619" w:rsidRDefault="00B101A4" w:rsidP="00B101A4">
            <w:pPr>
              <w:spacing w:after="0" w:line="240" w:lineRule="auto"/>
              <w:rPr>
                <w:rFonts w:ascii="Times New Roman" w:hAnsi="Times New Roman"/>
                <w:iCs/>
                <w:sz w:val="24"/>
                <w:szCs w:val="24"/>
                <w:lang w:eastAsia="sk-SK"/>
              </w:rPr>
            </w:pPr>
            <w:r w:rsidRPr="005A6619">
              <w:rPr>
                <w:rFonts w:ascii="Times New Roman" w:hAnsi="Times New Roman"/>
                <w:iCs/>
                <w:sz w:val="20"/>
                <w:lang w:eastAsia="sk-SK"/>
              </w:rPr>
              <w:t>Register účtovných závierok</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6.6.2. </w:t>
            </w:r>
            <w:r w:rsidRPr="00FC2B55">
              <w:rPr>
                <w:rFonts w:ascii="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1434169894"/>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1288507644"/>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ktorým orgánom verejnej moci, resp. iným osobám nie je možné údaje z evidencie poskytnúť, aj ak ich na plnenie zákonných úloh potrebujú a z akého dôvodu.)</w:t>
            </w:r>
          </w:p>
          <w:p w:rsidR="00B101A4" w:rsidRPr="005A6619" w:rsidRDefault="00B101A4" w:rsidP="00B101A4">
            <w:pPr>
              <w:spacing w:after="0" w:line="240" w:lineRule="auto"/>
              <w:rPr>
                <w:rFonts w:ascii="Times New Roman" w:hAnsi="Times New Roman"/>
                <w:i/>
                <w:iCs/>
                <w:sz w:val="24"/>
                <w:szCs w:val="24"/>
                <w:lang w:eastAsia="sk-SK"/>
              </w:rPr>
            </w:pPr>
            <w:r w:rsidRPr="005A6619">
              <w:rPr>
                <w:rFonts w:ascii="Times New Roman" w:hAnsi="Times New Roman"/>
                <w:sz w:val="20"/>
              </w:rPr>
              <w:t>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6.6.3. </w:t>
            </w:r>
            <w:r w:rsidRPr="00FC2B55">
              <w:rPr>
                <w:rFonts w:ascii="Times New Roman" w:hAnsi="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1355335144"/>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116884503"/>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Pr="00C744EF" w:rsidRDefault="00B101A4" w:rsidP="00B101A4">
            <w:pPr>
              <w:spacing w:after="0" w:line="240" w:lineRule="auto"/>
              <w:rPr>
                <w:rFonts w:ascii="Times New Roman" w:hAnsi="Times New Roman"/>
                <w:iCs/>
                <w:sz w:val="20"/>
                <w:szCs w:val="20"/>
                <w:lang w:eastAsia="sk-SK"/>
              </w:rPr>
            </w:pPr>
            <w:r w:rsidRPr="00C744EF">
              <w:rPr>
                <w:rFonts w:ascii="Times New Roman" w:hAnsi="Times New Roman"/>
                <w:iCs/>
                <w:sz w:val="20"/>
                <w:szCs w:val="20"/>
                <w:lang w:eastAsia="sk-SK"/>
              </w:rPr>
              <w:t>Prostredníctvom API</w:t>
            </w:r>
            <w:r>
              <w:rPr>
                <w:rFonts w:ascii="Times New Roman" w:hAnsi="Times New Roman"/>
                <w:iCs/>
                <w:sz w:val="20"/>
                <w:szCs w:val="20"/>
                <w:lang w:eastAsia="sk-SK"/>
              </w:rPr>
              <w:t xml:space="preserve"> na stránke www.registeruz.sk</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6.6.4. </w:t>
            </w:r>
            <w:r w:rsidRPr="00FC2B55">
              <w:rPr>
                <w:rFonts w:ascii="Times New Roman" w:hAnsi="Times New Roman"/>
                <w:sz w:val="20"/>
                <w:lang w:eastAsia="sk-SK"/>
              </w:rPr>
              <w:t xml:space="preserve">Je na poskytovanie údajov z evidencie využitý režim podľa zákona č. 177/2018 </w:t>
            </w:r>
            <w:proofErr w:type="spellStart"/>
            <w:r w:rsidRPr="00FC2B55">
              <w:rPr>
                <w:rFonts w:ascii="Times New Roman" w:hAnsi="Times New Roman"/>
                <w:sz w:val="20"/>
                <w:lang w:eastAsia="sk-SK"/>
              </w:rPr>
              <w:t>Z.z</w:t>
            </w:r>
            <w:proofErr w:type="spellEnd"/>
            <w:r w:rsidRPr="00FC2B55">
              <w:rPr>
                <w:rFonts w:ascii="Times New Roman" w:hAnsi="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295379826"/>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1689520971"/>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rPr>
                <w:rFonts w:ascii="Times New Roman" w:hAnsi="Times New Roman"/>
                <w:sz w:val="24"/>
                <w:szCs w:val="24"/>
                <w:lang w:eastAsia="sk-SK"/>
              </w:rPr>
            </w:pPr>
          </w:p>
        </w:tc>
        <w:tc>
          <w:tcPr>
            <w:tcW w:w="3969" w:type="dxa"/>
            <w:gridSpan w:val="4"/>
          </w:tcPr>
          <w:p w:rsidR="00B101A4" w:rsidRPr="00FC2B55" w:rsidRDefault="00B101A4" w:rsidP="00B101A4">
            <w:pPr>
              <w:spacing w:after="0" w:line="240" w:lineRule="auto"/>
              <w:rPr>
                <w:rFonts w:ascii="Times New Roman" w:hAnsi="Times New Roman"/>
                <w:i/>
                <w:iCs/>
                <w:sz w:val="24"/>
                <w:szCs w:val="24"/>
                <w:lang w:eastAsia="sk-SK"/>
              </w:rPr>
            </w:pPr>
            <w:r w:rsidRPr="00FC2B55">
              <w:rPr>
                <w:rFonts w:ascii="Times New Roman" w:hAnsi="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hAnsi="Times New Roman"/>
                <w:i/>
                <w:iCs/>
                <w:sz w:val="20"/>
                <w:lang w:eastAsia="sk-SK"/>
              </w:rPr>
              <w:t>Z.z</w:t>
            </w:r>
            <w:proofErr w:type="spellEnd"/>
            <w:r w:rsidRPr="00FC2B55">
              <w:rPr>
                <w:rFonts w:ascii="Times New Roman" w:hAnsi="Times New Roman"/>
                <w:i/>
                <w:iCs/>
                <w:sz w:val="20"/>
                <w:lang w:eastAsia="sk-SK"/>
              </w:rPr>
              <w:t>. v znení neskorších predpisov vylúčené, uveďte dôvod.)</w:t>
            </w:r>
          </w:p>
        </w:tc>
      </w:tr>
      <w:tr w:rsidR="00B101A4" w:rsidRPr="00FC2B55" w:rsidTr="00B101A4">
        <w:trPr>
          <w:trHeight w:val="20"/>
        </w:trPr>
        <w:tc>
          <w:tcPr>
            <w:tcW w:w="9371" w:type="dxa"/>
            <w:gridSpan w:val="6"/>
            <w:shd w:val="clear" w:color="auto" w:fill="A6A6A6"/>
          </w:tcPr>
          <w:p w:rsidR="00B101A4" w:rsidRPr="00FC2B55" w:rsidRDefault="00B101A4" w:rsidP="00B101A4">
            <w:pPr>
              <w:spacing w:after="0" w:line="20" w:lineRule="atLeast"/>
              <w:jc w:val="center"/>
              <w:rPr>
                <w:rFonts w:ascii="Times New Roman" w:hAnsi="Times New Roman"/>
                <w:i/>
                <w:iCs/>
                <w:sz w:val="20"/>
                <w:lang w:eastAsia="sk-SK"/>
              </w:rPr>
            </w:pPr>
            <w:r w:rsidRPr="00FC2B55">
              <w:rPr>
                <w:rFonts w:ascii="Times New Roman" w:hAnsi="Times New Roman"/>
                <w:b/>
                <w:sz w:val="20"/>
                <w:szCs w:val="20"/>
                <w:lang w:eastAsia="sk-SK"/>
              </w:rPr>
              <w:t>Referenčné údaje</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sz w:val="20"/>
                <w:lang w:eastAsia="sk-SK"/>
              </w:rPr>
            </w:pPr>
            <w:r w:rsidRPr="00FC2B55">
              <w:rPr>
                <w:rFonts w:ascii="Times New Roman" w:hAnsi="Times New Roman"/>
                <w:b/>
                <w:bCs/>
                <w:sz w:val="20"/>
                <w:lang w:eastAsia="sk-SK"/>
              </w:rPr>
              <w:t>6.7.1.</w:t>
            </w:r>
            <w:r w:rsidRPr="00FC2B55">
              <w:rPr>
                <w:rFonts w:ascii="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hAnsi="Times New Roman"/>
                <w:sz w:val="20"/>
                <w:lang w:eastAsia="sk-SK"/>
              </w:rPr>
              <w:t>Z.z</w:t>
            </w:r>
            <w:proofErr w:type="spellEnd"/>
            <w:r w:rsidRPr="00FC2B55">
              <w:rPr>
                <w:rFonts w:ascii="Times New Roman" w:hAnsi="Times New Roman"/>
                <w:sz w:val="20"/>
                <w:lang w:eastAsia="sk-SK"/>
              </w:rPr>
              <w:t>. o e-</w:t>
            </w:r>
            <w:proofErr w:type="spellStart"/>
            <w:r w:rsidRPr="00FC2B55">
              <w:rPr>
                <w:rFonts w:ascii="Times New Roman" w:hAnsi="Times New Roman"/>
                <w:sz w:val="20"/>
                <w:lang w:eastAsia="sk-SK"/>
              </w:rPr>
              <w:t>Governmente</w:t>
            </w:r>
            <w:proofErr w:type="spellEnd"/>
            <w:r w:rsidRPr="00FC2B55">
              <w:rPr>
                <w:rFonts w:ascii="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sdt>
                <w:sdtPr>
                  <w:rPr>
                    <w:rFonts w:ascii="Times New Roman" w:hAnsi="Times New Roman"/>
                    <w:sz w:val="20"/>
                    <w:szCs w:val="20"/>
                    <w:lang w:eastAsia="sk-SK"/>
                  </w:rPr>
                  <w:id w:val="-677810283"/>
                  <w14:checkbox>
                    <w14:checked w14:val="0"/>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B101A4" w:rsidRPr="00FC2B55" w:rsidTr="00B101A4">
              <w:sdt>
                <w:sdtPr>
                  <w:rPr>
                    <w:rFonts w:ascii="Times New Roman" w:hAnsi="Times New Roman"/>
                    <w:sz w:val="20"/>
                    <w:szCs w:val="20"/>
                    <w:lang w:eastAsia="sk-SK"/>
                  </w:rPr>
                  <w:id w:val="-159857975"/>
                  <w14:checkbox>
                    <w14:checked w14:val="1"/>
                    <w14:checkedState w14:val="2612" w14:font="MS Gothic"/>
                    <w14:uncheckedState w14:val="2610" w14:font="MS Gothic"/>
                  </w14:checkbox>
                </w:sdtPr>
                <w:sdtContent>
                  <w:tc>
                    <w:tcPr>
                      <w:tcW w:w="436" w:type="dxa"/>
                    </w:tcPr>
                    <w:p w:rsidR="00B101A4" w:rsidRPr="00FC2B55" w:rsidRDefault="00B101A4" w:rsidP="00B101A4">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B101A4" w:rsidRPr="00FC2B55" w:rsidRDefault="00B101A4" w:rsidP="00B101A4">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B101A4" w:rsidRPr="00FC2B55" w:rsidRDefault="00B101A4" w:rsidP="00B101A4">
            <w:pPr>
              <w:spacing w:after="0" w:line="240" w:lineRule="auto"/>
              <w:jc w:val="center"/>
              <w:rPr>
                <w:rFonts w:ascii="Times New Roman" w:hAnsi="Times New Roman"/>
                <w:sz w:val="20"/>
                <w:szCs w:val="20"/>
                <w:lang w:eastAsia="sk-SK"/>
              </w:rPr>
            </w:pPr>
          </w:p>
        </w:tc>
        <w:tc>
          <w:tcPr>
            <w:tcW w:w="3969" w:type="dxa"/>
            <w:gridSpan w:val="4"/>
          </w:tcPr>
          <w:p w:rsidR="00B101A4" w:rsidRPr="00FC2B55"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B101A4" w:rsidRPr="00FC2B55" w:rsidTr="00B101A4">
        <w:trPr>
          <w:trHeight w:val="20"/>
        </w:trPr>
        <w:tc>
          <w:tcPr>
            <w:tcW w:w="3956" w:type="dxa"/>
          </w:tcPr>
          <w:p w:rsidR="00B101A4" w:rsidRPr="00FC2B55" w:rsidRDefault="00B101A4" w:rsidP="00B101A4">
            <w:pPr>
              <w:spacing w:after="0" w:line="240" w:lineRule="auto"/>
              <w:jc w:val="both"/>
              <w:rPr>
                <w:rFonts w:ascii="Times New Roman" w:hAnsi="Times New Roman"/>
                <w:sz w:val="20"/>
                <w:lang w:eastAsia="sk-SK"/>
              </w:rPr>
            </w:pPr>
            <w:r w:rsidRPr="00FC2B55">
              <w:rPr>
                <w:rFonts w:ascii="Times New Roman" w:hAnsi="Times New Roman"/>
                <w:b/>
                <w:bCs/>
                <w:sz w:val="20"/>
                <w:lang w:eastAsia="sk-SK"/>
              </w:rPr>
              <w:t>6.7.2.</w:t>
            </w:r>
            <w:r w:rsidRPr="00FC2B55">
              <w:rPr>
                <w:rFonts w:ascii="Times New Roman" w:hAnsi="Times New Roman"/>
                <w:sz w:val="20"/>
                <w:lang w:eastAsia="sk-SK"/>
              </w:rPr>
              <w:t xml:space="preserve"> Kedy je plánované zaradenie údajov z evidencie do zoznamu referenčných údajov podľa § 51 zákona č. 305/2013 </w:t>
            </w:r>
            <w:proofErr w:type="spellStart"/>
            <w:r w:rsidRPr="00FC2B55">
              <w:rPr>
                <w:rFonts w:ascii="Times New Roman" w:hAnsi="Times New Roman"/>
                <w:sz w:val="20"/>
                <w:lang w:eastAsia="sk-SK"/>
              </w:rPr>
              <w:t>Z.z</w:t>
            </w:r>
            <w:proofErr w:type="spellEnd"/>
            <w:r w:rsidRPr="00FC2B55">
              <w:rPr>
                <w:rFonts w:ascii="Times New Roman" w:hAnsi="Times New Roman"/>
                <w:sz w:val="20"/>
                <w:lang w:eastAsia="sk-SK"/>
              </w:rPr>
              <w:t>. o e-</w:t>
            </w:r>
            <w:proofErr w:type="spellStart"/>
            <w:r w:rsidRPr="00FC2B55">
              <w:rPr>
                <w:rFonts w:ascii="Times New Roman" w:hAnsi="Times New Roman"/>
                <w:sz w:val="20"/>
                <w:lang w:eastAsia="sk-SK"/>
              </w:rPr>
              <w:t>Governmente</w:t>
            </w:r>
            <w:proofErr w:type="spellEnd"/>
            <w:r w:rsidRPr="00FC2B55">
              <w:rPr>
                <w:rFonts w:ascii="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101A4" w:rsidRPr="00FC2B55" w:rsidTr="00B101A4">
              <w:tc>
                <w:tcPr>
                  <w:tcW w:w="436" w:type="dxa"/>
                </w:tcPr>
                <w:p w:rsidR="00B101A4" w:rsidRPr="00FC2B55" w:rsidRDefault="00B101A4" w:rsidP="00B101A4">
                  <w:pPr>
                    <w:jc w:val="center"/>
                    <w:rPr>
                      <w:rFonts w:ascii="Times New Roman" w:hAnsi="Times New Roman"/>
                      <w:sz w:val="20"/>
                      <w:szCs w:val="20"/>
                      <w:lang w:eastAsia="sk-SK"/>
                    </w:rPr>
                  </w:pPr>
                </w:p>
              </w:tc>
              <w:tc>
                <w:tcPr>
                  <w:tcW w:w="8545" w:type="dxa"/>
                </w:tcPr>
                <w:p w:rsidR="00B101A4" w:rsidRPr="00FC2B55" w:rsidRDefault="00B101A4" w:rsidP="00B101A4">
                  <w:pPr>
                    <w:rPr>
                      <w:rFonts w:ascii="Times New Roman" w:hAnsi="Times New Roman"/>
                      <w:b/>
                      <w:sz w:val="20"/>
                      <w:szCs w:val="20"/>
                      <w:lang w:eastAsia="sk-SK"/>
                    </w:rPr>
                  </w:pPr>
                </w:p>
              </w:tc>
            </w:tr>
            <w:tr w:rsidR="00B101A4" w:rsidRPr="00FC2B55" w:rsidTr="00B101A4">
              <w:tc>
                <w:tcPr>
                  <w:tcW w:w="436" w:type="dxa"/>
                </w:tcPr>
                <w:p w:rsidR="00B101A4" w:rsidRPr="00FC2B55" w:rsidRDefault="00B101A4" w:rsidP="00B101A4">
                  <w:pPr>
                    <w:jc w:val="center"/>
                    <w:rPr>
                      <w:rFonts w:ascii="Times New Roman" w:hAnsi="Times New Roman"/>
                      <w:sz w:val="20"/>
                      <w:szCs w:val="20"/>
                      <w:lang w:eastAsia="sk-SK"/>
                    </w:rPr>
                  </w:pPr>
                </w:p>
              </w:tc>
              <w:tc>
                <w:tcPr>
                  <w:tcW w:w="8545" w:type="dxa"/>
                </w:tcPr>
                <w:p w:rsidR="00B101A4" w:rsidRPr="00FC2B55" w:rsidRDefault="00B101A4" w:rsidP="00B101A4">
                  <w:pPr>
                    <w:rPr>
                      <w:rFonts w:ascii="Times New Roman" w:hAnsi="Times New Roman"/>
                      <w:b/>
                      <w:sz w:val="20"/>
                      <w:szCs w:val="20"/>
                      <w:lang w:eastAsia="sk-SK"/>
                    </w:rPr>
                  </w:pPr>
                </w:p>
              </w:tc>
            </w:tr>
          </w:tbl>
          <w:p w:rsidR="00B101A4" w:rsidRPr="00FC2B55" w:rsidRDefault="00B101A4" w:rsidP="00B101A4">
            <w:pPr>
              <w:spacing w:after="0" w:line="240" w:lineRule="auto"/>
              <w:jc w:val="center"/>
              <w:rPr>
                <w:rFonts w:ascii="Times New Roman" w:hAnsi="Times New Roman"/>
                <w:sz w:val="20"/>
                <w:szCs w:val="20"/>
                <w:lang w:eastAsia="sk-SK"/>
              </w:rPr>
            </w:pPr>
          </w:p>
        </w:tc>
        <w:tc>
          <w:tcPr>
            <w:tcW w:w="3969" w:type="dxa"/>
            <w:gridSpan w:val="4"/>
          </w:tcPr>
          <w:p w:rsidR="00B101A4" w:rsidRPr="00FC2B55" w:rsidRDefault="00B101A4" w:rsidP="00B101A4">
            <w:pPr>
              <w:spacing w:after="0" w:line="240" w:lineRule="auto"/>
              <w:rPr>
                <w:rFonts w:ascii="Times New Roman" w:hAnsi="Times New Roman"/>
                <w:i/>
                <w:iCs/>
                <w:sz w:val="20"/>
                <w:lang w:eastAsia="sk-SK"/>
              </w:rPr>
            </w:pPr>
            <w:r w:rsidRPr="00FC2B55">
              <w:rPr>
                <w:rFonts w:ascii="Times New Roman" w:hAnsi="Times New Roman"/>
                <w:i/>
                <w:iCs/>
                <w:sz w:val="20"/>
                <w:lang w:eastAsia="sk-SK"/>
              </w:rPr>
              <w:t>(Uveďte, kedy sa plánuje zaradenie vyššie uvedených údajov do zoznamu referenčných údajov.)</w:t>
            </w:r>
          </w:p>
        </w:tc>
      </w:tr>
    </w:tbl>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E01C81" w:rsidRDefault="00E01C81" w:rsidP="00166C4D">
      <w:pPr>
        <w:spacing w:line="240" w:lineRule="auto"/>
        <w:jc w:val="both"/>
        <w:rPr>
          <w:rStyle w:val="Zstupntext"/>
          <w:b/>
          <w:color w:val="auto"/>
          <w:sz w:val="24"/>
          <w:szCs w:val="24"/>
        </w:rPr>
      </w:pPr>
    </w:p>
    <w:p w:rsidR="00B101A4" w:rsidRPr="00FD2C9D" w:rsidRDefault="00B101A4" w:rsidP="00B101A4">
      <w:pPr>
        <w:pStyle w:val="Normlnywebov"/>
        <w:autoSpaceDE w:val="0"/>
        <w:autoSpaceDN w:val="0"/>
        <w:jc w:val="center"/>
        <w:rPr>
          <w:b/>
          <w:bCs/>
        </w:rPr>
      </w:pPr>
      <w:r w:rsidRPr="00FD2C9D">
        <w:rPr>
          <w:b/>
          <w:bCs/>
        </w:rPr>
        <w:lastRenderedPageBreak/>
        <w:t>DOLOŽKA ZLUČITEĽNOSTI</w:t>
      </w:r>
    </w:p>
    <w:p w:rsidR="00B101A4" w:rsidRPr="00E01C81" w:rsidRDefault="00B101A4" w:rsidP="00B101A4">
      <w:pPr>
        <w:pBdr>
          <w:bottom w:val="single" w:sz="12" w:space="1" w:color="auto"/>
        </w:pBdr>
        <w:jc w:val="center"/>
        <w:rPr>
          <w:rFonts w:ascii="Times New Roman" w:hAnsi="Times New Roman"/>
          <w:b/>
        </w:rPr>
      </w:pPr>
      <w:r w:rsidRPr="00FD2C9D">
        <w:rPr>
          <w:b/>
          <w:bCs/>
        </w:rPr>
        <w:t xml:space="preserve"> </w:t>
      </w:r>
      <w:r w:rsidRPr="00E01C81">
        <w:rPr>
          <w:rFonts w:ascii="Times New Roman" w:hAnsi="Times New Roman"/>
          <w:b/>
          <w:bCs/>
        </w:rPr>
        <w:t>n</w:t>
      </w:r>
      <w:r w:rsidRPr="00E01C81">
        <w:rPr>
          <w:rFonts w:ascii="Times New Roman" w:hAnsi="Times New Roman"/>
          <w:b/>
        </w:rPr>
        <w:t>ávrhu zákona s právom Európskej únie</w:t>
      </w:r>
    </w:p>
    <w:p w:rsidR="00B101A4" w:rsidRPr="00B101A4" w:rsidRDefault="00B101A4" w:rsidP="00B101A4">
      <w:pPr>
        <w:pStyle w:val="Zkladntext0"/>
        <w:numPr>
          <w:ilvl w:val="0"/>
          <w:numId w:val="5"/>
        </w:numPr>
        <w:jc w:val="both"/>
        <w:rPr>
          <w:b/>
          <w:bCs/>
          <w:color w:val="auto"/>
          <w:sz w:val="24"/>
          <w:szCs w:val="24"/>
        </w:rPr>
      </w:pPr>
      <w:r w:rsidRPr="00B101A4">
        <w:rPr>
          <w:b/>
          <w:bCs/>
          <w:color w:val="auto"/>
          <w:sz w:val="24"/>
          <w:szCs w:val="24"/>
        </w:rPr>
        <w:t>Navrhovateľ zákona:</w:t>
      </w:r>
    </w:p>
    <w:p w:rsidR="00B101A4" w:rsidRPr="00B101A4" w:rsidRDefault="00B101A4" w:rsidP="00B101A4">
      <w:pPr>
        <w:widowControl w:val="0"/>
        <w:autoSpaceDE w:val="0"/>
        <w:autoSpaceDN w:val="0"/>
        <w:spacing w:before="240" w:after="120"/>
        <w:ind w:firstLine="357"/>
        <w:contextualSpacing/>
        <w:jc w:val="both"/>
        <w:rPr>
          <w:rFonts w:ascii="Times New Roman" w:hAnsi="Times New Roman"/>
          <w:sz w:val="24"/>
          <w:szCs w:val="24"/>
          <w:lang w:eastAsia="sk-SK"/>
        </w:rPr>
      </w:pPr>
      <w:r>
        <w:rPr>
          <w:rFonts w:ascii="Times New Roman" w:hAnsi="Times New Roman"/>
          <w:sz w:val="24"/>
          <w:szCs w:val="24"/>
          <w:lang w:eastAsia="sk-SK"/>
        </w:rPr>
        <w:t>Vláda</w:t>
      </w:r>
      <w:r w:rsidRPr="00B101A4">
        <w:rPr>
          <w:rFonts w:ascii="Times New Roman" w:hAnsi="Times New Roman"/>
          <w:sz w:val="24"/>
          <w:szCs w:val="24"/>
          <w:lang w:eastAsia="sk-SK"/>
        </w:rPr>
        <w:t xml:space="preserve"> Slovenskej republiky.</w:t>
      </w:r>
    </w:p>
    <w:p w:rsidR="00B101A4" w:rsidRPr="00FD2C9D" w:rsidRDefault="00B101A4" w:rsidP="00B101A4">
      <w:pPr>
        <w:widowControl w:val="0"/>
        <w:autoSpaceDE w:val="0"/>
        <w:autoSpaceDN w:val="0"/>
        <w:spacing w:before="120" w:after="120"/>
        <w:ind w:firstLine="357"/>
        <w:contextualSpacing/>
        <w:jc w:val="both"/>
      </w:pPr>
    </w:p>
    <w:p w:rsidR="00B101A4" w:rsidRPr="00B101A4" w:rsidRDefault="00B101A4" w:rsidP="00B101A4">
      <w:pPr>
        <w:pStyle w:val="Zkladntext0"/>
        <w:numPr>
          <w:ilvl w:val="0"/>
          <w:numId w:val="5"/>
        </w:numPr>
        <w:jc w:val="both"/>
        <w:rPr>
          <w:b/>
          <w:bCs/>
          <w:color w:val="auto"/>
          <w:sz w:val="24"/>
          <w:szCs w:val="24"/>
        </w:rPr>
      </w:pPr>
      <w:r w:rsidRPr="00B101A4">
        <w:rPr>
          <w:b/>
          <w:bCs/>
          <w:color w:val="auto"/>
          <w:sz w:val="24"/>
          <w:szCs w:val="24"/>
        </w:rPr>
        <w:t xml:space="preserve">Názov návrhu zákona: </w:t>
      </w:r>
    </w:p>
    <w:p w:rsidR="00B101A4" w:rsidRPr="00FD2C9D" w:rsidRDefault="00B101A4" w:rsidP="00B101A4">
      <w:pPr>
        <w:pStyle w:val="Zkladntext1"/>
        <w:spacing w:after="0"/>
        <w:ind w:left="360"/>
        <w:jc w:val="both"/>
      </w:pPr>
      <w:r w:rsidRPr="00FD2C9D">
        <w:t>Návrh zákona, ktorým sa mení a dopĺňa zákon č. 431/2002 Z. z. o účtovníctve v znení neskorších predpisov a ktorým sa menia a dopĺňajú niektoré zákony.</w:t>
      </w:r>
    </w:p>
    <w:p w:rsidR="00B101A4" w:rsidRPr="00FD2C9D" w:rsidRDefault="00B101A4" w:rsidP="00B101A4">
      <w:pPr>
        <w:widowControl w:val="0"/>
        <w:autoSpaceDE w:val="0"/>
        <w:autoSpaceDN w:val="0"/>
        <w:ind w:left="357"/>
        <w:contextualSpacing/>
        <w:jc w:val="both"/>
        <w:rPr>
          <w:b/>
          <w:bCs/>
        </w:rPr>
      </w:pPr>
    </w:p>
    <w:p w:rsidR="00B101A4" w:rsidRPr="00FD2C9D" w:rsidRDefault="00B101A4" w:rsidP="00B101A4">
      <w:pPr>
        <w:pStyle w:val="Zkladntext0"/>
        <w:numPr>
          <w:ilvl w:val="0"/>
          <w:numId w:val="5"/>
        </w:numPr>
        <w:jc w:val="both"/>
        <w:rPr>
          <w:b/>
          <w:bCs/>
          <w:color w:val="auto"/>
          <w:sz w:val="24"/>
          <w:szCs w:val="24"/>
        </w:rPr>
      </w:pPr>
      <w:r w:rsidRPr="00FD2C9D">
        <w:rPr>
          <w:b/>
          <w:bCs/>
          <w:color w:val="auto"/>
          <w:sz w:val="24"/>
          <w:szCs w:val="24"/>
        </w:rPr>
        <w:t xml:space="preserve">Predmet návrhu zákona </w:t>
      </w:r>
      <w:r w:rsidRPr="00FD2C9D">
        <w:rPr>
          <w:b/>
          <w:color w:val="auto"/>
          <w:sz w:val="24"/>
          <w:szCs w:val="24"/>
        </w:rPr>
        <w:t>je upravený v práve Európskej únie:</w:t>
      </w:r>
    </w:p>
    <w:p w:rsidR="00B101A4" w:rsidRPr="00FD2C9D" w:rsidRDefault="00B101A4" w:rsidP="00B101A4">
      <w:pPr>
        <w:pStyle w:val="Zarkazkladnhotextu"/>
        <w:spacing w:before="120"/>
        <w:ind w:left="426" w:firstLine="0"/>
        <w:rPr>
          <w:szCs w:val="24"/>
        </w:rPr>
      </w:pPr>
      <w:r w:rsidRPr="00FD2C9D">
        <w:rPr>
          <w:szCs w:val="24"/>
        </w:rPr>
        <w:t>a) Primárne právo:</w:t>
      </w:r>
    </w:p>
    <w:p w:rsidR="00B101A4" w:rsidRPr="00FD2C9D" w:rsidRDefault="00B101A4" w:rsidP="00B101A4">
      <w:pPr>
        <w:pStyle w:val="Zarkazkladnhotextu"/>
        <w:numPr>
          <w:ilvl w:val="0"/>
          <w:numId w:val="8"/>
        </w:numPr>
        <w:spacing w:before="120" w:after="120"/>
        <w:ind w:left="709" w:hanging="283"/>
        <w:rPr>
          <w:szCs w:val="24"/>
        </w:rPr>
      </w:pPr>
      <w:r w:rsidRPr="00FD2C9D">
        <w:rPr>
          <w:szCs w:val="24"/>
        </w:rPr>
        <w:t>čl. 4 ods. 2, 50 a 114  Zmluvy o fungovaní Európskej únie (</w:t>
      </w:r>
      <w:r w:rsidRPr="00FD2C9D">
        <w:rPr>
          <w:rStyle w:val="awspan1"/>
        </w:rPr>
        <w:t>Ú. v. EÚ C 202, 7.6.2016) v platnom znení.</w:t>
      </w:r>
    </w:p>
    <w:p w:rsidR="00B101A4" w:rsidRPr="00B101A4" w:rsidRDefault="00B101A4" w:rsidP="00B101A4">
      <w:pPr>
        <w:spacing w:after="120"/>
        <w:ind w:left="426"/>
        <w:jc w:val="both"/>
        <w:rPr>
          <w:rFonts w:ascii="Times New Roman" w:hAnsi="Times New Roman"/>
          <w:sz w:val="24"/>
          <w:szCs w:val="24"/>
        </w:rPr>
      </w:pPr>
      <w:r w:rsidRPr="00B101A4">
        <w:rPr>
          <w:rFonts w:ascii="Times New Roman" w:hAnsi="Times New Roman"/>
          <w:sz w:val="24"/>
          <w:szCs w:val="24"/>
        </w:rPr>
        <w:t xml:space="preserve">b) Sekundárne právo: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 Európskeho parlamentu a Rady (EÚ) 2022/2464 zo 14. decembra 2022, ktorou sa mení nariadenie (EÚ) č. 537/2014, smernica 2004/109/ES, smernica 2006/43/ES a smernica 2013/34/EÚ, pokiaľ ide o vykazovanie informácií o udržateľnosti podnikov (Ú. v. EÚ L 322, 16.12.2022),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bCs/>
          <w:sz w:val="24"/>
          <w:szCs w:val="24"/>
          <w:shd w:val="clear" w:color="auto" w:fill="FFFFFF"/>
        </w:rPr>
        <w:t xml:space="preserve">delegovaná smernica Komisie (EÚ) 2023/2775 zo 17. októbra 2023, ktorou sa mení smernica Európskeho parlamentu a Rady 2013/34/EÚ, pokiaľ ide o úpravy veľkostných kritérií pre </w:t>
      </w:r>
      <w:proofErr w:type="spellStart"/>
      <w:r w:rsidRPr="00B101A4">
        <w:rPr>
          <w:rFonts w:ascii="Times New Roman" w:hAnsi="Times New Roman" w:cs="Times New Roman"/>
          <w:bCs/>
          <w:sz w:val="24"/>
          <w:szCs w:val="24"/>
          <w:shd w:val="clear" w:color="auto" w:fill="FFFFFF"/>
        </w:rPr>
        <w:t>mikropodniky</w:t>
      </w:r>
      <w:proofErr w:type="spellEnd"/>
      <w:r w:rsidRPr="00B101A4">
        <w:rPr>
          <w:rFonts w:ascii="Times New Roman" w:hAnsi="Times New Roman" w:cs="Times New Roman"/>
          <w:bCs/>
          <w:sz w:val="24"/>
          <w:szCs w:val="24"/>
          <w:shd w:val="clear" w:color="auto" w:fill="FFFFFF"/>
        </w:rPr>
        <w:t>, malé, stredné a veľké podniky alebo skupiny (</w:t>
      </w:r>
      <w:r w:rsidRPr="00B101A4">
        <w:rPr>
          <w:rStyle w:val="Zvraznenie"/>
          <w:rFonts w:ascii="Times New Roman" w:hAnsi="Times New Roman" w:cs="Times New Roman"/>
          <w:sz w:val="24"/>
          <w:szCs w:val="24"/>
          <w:shd w:val="clear" w:color="auto" w:fill="FFFFFF"/>
        </w:rPr>
        <w:t xml:space="preserve">Ú. v. EÚ L, 2023/2775, 21.12. 2023), </w:t>
      </w:r>
      <w:r w:rsidRPr="00B101A4">
        <w:rPr>
          <w:rFonts w:ascii="Times New Roman" w:hAnsi="Times New Roman" w:cs="Times New Roman"/>
          <w:sz w:val="24"/>
          <w:szCs w:val="24"/>
        </w:rPr>
        <w:t>gestor: zatiaľ nebol určený,</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 Európskeho parlamentu a Rady (EÚ) 2021/2101 z 24. novembra 2021, ktorou sa mení smernica 2013/34/EÚ, pokiaľ ide o zverejňovanie informácií o dani z príjmov určitými podnikmi a pobočkami (Ú. v. EÚ L 429, 1.12.2021),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Európskeho</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parlamentu</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a</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Rady</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2013/34/EÚ</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z</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26.</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júna</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2013</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o</w:t>
      </w:r>
      <w:r w:rsidRPr="00B101A4">
        <w:rPr>
          <w:rFonts w:ascii="Times New Roman" w:hAnsi="Times New Roman" w:cs="Times New Roman"/>
          <w:color w:val="000000"/>
          <w:spacing w:val="56"/>
          <w:sz w:val="24"/>
          <w:szCs w:val="24"/>
        </w:rPr>
        <w:t xml:space="preserve"> </w:t>
      </w:r>
      <w:r w:rsidRPr="00B101A4">
        <w:rPr>
          <w:rFonts w:ascii="Times New Roman" w:hAnsi="Times New Roman" w:cs="Times New Roman"/>
          <w:color w:val="000000"/>
          <w:sz w:val="24"/>
          <w:szCs w:val="24"/>
        </w:rPr>
        <w:t>ročných účtovných závierkach, konsolidovaných účtovných závierkach a súvisiacich správach určitých druhov podnikov, ktorou sa mení smernica Európskeho parlamentu a Rady 2006/43/ES a zrušujú smernice Rady 78/660/EHS a 83/349/EHS (Ú. v. EÚ L 182, 29.6.2013) v platnom znení,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color w:val="000000"/>
          <w:sz w:val="24"/>
          <w:szCs w:val="24"/>
        </w:rPr>
        <w:t>smernica</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Európskeho</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parlamentu</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a Rady</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2014/95/EÚ</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z 22.</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októbra</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2014,</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ktorou</w:t>
      </w:r>
      <w:r w:rsidRPr="00B101A4">
        <w:rPr>
          <w:rFonts w:ascii="Times New Roman" w:hAnsi="Times New Roman" w:cs="Times New Roman"/>
          <w:color w:val="000000"/>
          <w:spacing w:val="34"/>
          <w:sz w:val="24"/>
          <w:szCs w:val="24"/>
        </w:rPr>
        <w:t xml:space="preserve"> </w:t>
      </w:r>
      <w:r w:rsidRPr="00B101A4">
        <w:rPr>
          <w:rFonts w:ascii="Times New Roman" w:hAnsi="Times New Roman" w:cs="Times New Roman"/>
          <w:color w:val="000000"/>
          <w:sz w:val="24"/>
          <w:szCs w:val="24"/>
        </w:rPr>
        <w:t>sa mení</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smernica</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2013/34/EÚ,</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pokiaľ</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ide</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o zverejňovanie</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nefinančných</w:t>
      </w:r>
      <w:r w:rsidRPr="00B101A4">
        <w:rPr>
          <w:rFonts w:ascii="Times New Roman" w:hAnsi="Times New Roman" w:cs="Times New Roman"/>
          <w:color w:val="000000"/>
          <w:spacing w:val="87"/>
          <w:sz w:val="24"/>
          <w:szCs w:val="24"/>
        </w:rPr>
        <w:t xml:space="preserve"> </w:t>
      </w:r>
      <w:r w:rsidRPr="00B101A4">
        <w:rPr>
          <w:rFonts w:ascii="Times New Roman" w:hAnsi="Times New Roman" w:cs="Times New Roman"/>
          <w:color w:val="000000"/>
          <w:sz w:val="24"/>
          <w:szCs w:val="24"/>
        </w:rPr>
        <w:t>informácií a informácií</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týkajúcich</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sa</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rozmanitosti</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niektorými</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veľkými</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podnikmi</w:t>
      </w:r>
      <w:r w:rsidRPr="00B101A4">
        <w:rPr>
          <w:rFonts w:ascii="Times New Roman" w:hAnsi="Times New Roman" w:cs="Times New Roman"/>
          <w:color w:val="000000"/>
          <w:spacing w:val="58"/>
          <w:sz w:val="24"/>
          <w:szCs w:val="24"/>
        </w:rPr>
        <w:t xml:space="preserve"> </w:t>
      </w:r>
      <w:r w:rsidRPr="00B101A4">
        <w:rPr>
          <w:rFonts w:ascii="Times New Roman" w:hAnsi="Times New Roman" w:cs="Times New Roman"/>
          <w:color w:val="000000"/>
          <w:sz w:val="24"/>
          <w:szCs w:val="24"/>
        </w:rPr>
        <w:t xml:space="preserve">a skupinami (Ú. v. EÚ L 330, 15.11.2014), gestor: MF SR, </w:t>
      </w:r>
      <w:proofErr w:type="spellStart"/>
      <w:r w:rsidRPr="00B101A4">
        <w:rPr>
          <w:rFonts w:ascii="Times New Roman" w:hAnsi="Times New Roman" w:cs="Times New Roman"/>
          <w:color w:val="000000"/>
          <w:sz w:val="24"/>
          <w:szCs w:val="24"/>
        </w:rPr>
        <w:t>spolugestor</w:t>
      </w:r>
      <w:proofErr w:type="spellEnd"/>
      <w:r w:rsidRPr="00B101A4">
        <w:rPr>
          <w:rFonts w:ascii="Times New Roman" w:hAnsi="Times New Roman" w:cs="Times New Roman"/>
          <w:color w:val="000000"/>
          <w:sz w:val="24"/>
          <w:szCs w:val="24"/>
        </w:rPr>
        <w:t>: MS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 Rady z 8. decembra 1986 o ročnej účtovnej závierke a konsolidovaných účtoch bánk a iných finančných inštitúcií (1986/635/EHS) (Ú. v. ES L 372, 31.12.1986; Mimoriadne vydanie Ú. v. EÚ kap. 6/zv. 1) v platnom znení,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 Rady z 19. decembra 1991 o ročných účtovných závierkach a konsolidovaných účtovných závierkach poisťovní (1991/674/EHS) (Ú. v. ES L 374, 31.12.1991; Mimoriadne  vydanie Ú. v. EÚ kap. 6/zv. 1) v platnom znení,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color w:val="000000"/>
          <w:sz w:val="24"/>
          <w:szCs w:val="24"/>
        </w:rPr>
        <w:t>smernica Európskeho parlamentu a Rady 2004/25/ES z 21. apríla 2004 o ponukách</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na prevzatie</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(Ú.</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v.</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EÚ</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L</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142,</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30.4.2004; Mimoriadne</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vydanie</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Ú.</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v.</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EÚ</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kap.</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17/zv.</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2)</w:t>
      </w:r>
      <w:r w:rsidRPr="00B101A4">
        <w:rPr>
          <w:rFonts w:ascii="Times New Roman" w:hAnsi="Times New Roman" w:cs="Times New Roman"/>
          <w:color w:val="000000"/>
          <w:spacing w:val="12"/>
          <w:sz w:val="24"/>
          <w:szCs w:val="24"/>
        </w:rPr>
        <w:t xml:space="preserve"> </w:t>
      </w:r>
      <w:r w:rsidRPr="00B101A4">
        <w:rPr>
          <w:rFonts w:ascii="Times New Roman" w:hAnsi="Times New Roman" w:cs="Times New Roman"/>
          <w:color w:val="000000"/>
          <w:sz w:val="24"/>
          <w:szCs w:val="24"/>
        </w:rPr>
        <w:t xml:space="preserve">v platnom znení, gestor: MF SR, </w:t>
      </w:r>
      <w:proofErr w:type="spellStart"/>
      <w:r w:rsidRPr="00B101A4">
        <w:rPr>
          <w:rFonts w:ascii="Times New Roman" w:hAnsi="Times New Roman" w:cs="Times New Roman"/>
          <w:color w:val="000000"/>
          <w:sz w:val="24"/>
          <w:szCs w:val="24"/>
        </w:rPr>
        <w:t>spolugestor</w:t>
      </w:r>
      <w:proofErr w:type="spellEnd"/>
      <w:r w:rsidRPr="00B101A4">
        <w:rPr>
          <w:rFonts w:ascii="Times New Roman" w:hAnsi="Times New Roman" w:cs="Times New Roman"/>
          <w:color w:val="000000"/>
          <w:sz w:val="24"/>
          <w:szCs w:val="24"/>
        </w:rPr>
        <w:t>: MS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sz w:val="24"/>
          <w:szCs w:val="24"/>
        </w:rPr>
        <w:lastRenderedPageBreak/>
        <w:t xml:space="preserve">smernica Európskeho parlamentu a Rady 2004/109/ES z 15. decembra 2004 o harmonizácii požiadaviek na transparentnosť v súvislosti s informáciami o emitentoch, ktorých cenné papiere sú prijaté na obchodovanie na regulovanom trhu, a ktorou sa mení a dopĺňa smernica 2001/34/ES (Ú. v. EÚ L 390, 31.12.2004) v platnom znení, gestor: </w:t>
      </w:r>
      <w:r w:rsidRPr="00B101A4">
        <w:rPr>
          <w:rFonts w:ascii="Times New Roman" w:hAnsi="Times New Roman" w:cs="Times New Roman"/>
          <w:color w:val="000000"/>
          <w:sz w:val="24"/>
          <w:szCs w:val="24"/>
        </w:rPr>
        <w:t>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smernica</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Európskeho</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parlamentu</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a</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Rady</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2006/43/ES</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zo</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17.</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mája</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2006</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o</w:t>
      </w:r>
      <w:r w:rsidRPr="00B101A4">
        <w:rPr>
          <w:rFonts w:ascii="Times New Roman" w:hAnsi="Times New Roman" w:cs="Times New Roman"/>
          <w:color w:val="000000"/>
          <w:spacing w:val="13"/>
          <w:sz w:val="24"/>
          <w:szCs w:val="24"/>
        </w:rPr>
        <w:t xml:space="preserve"> </w:t>
      </w:r>
      <w:r w:rsidRPr="00B101A4">
        <w:rPr>
          <w:rFonts w:ascii="Times New Roman" w:hAnsi="Times New Roman" w:cs="Times New Roman"/>
          <w:color w:val="000000"/>
          <w:sz w:val="24"/>
          <w:szCs w:val="24"/>
        </w:rPr>
        <w:t>štatutárnom audite</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ročných</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účtovných</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závierok</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a</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konsolidovaných</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účtovných</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závierok,</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ktorou</w:t>
      </w:r>
      <w:r w:rsidRPr="00B101A4">
        <w:rPr>
          <w:rFonts w:ascii="Times New Roman" w:hAnsi="Times New Roman" w:cs="Times New Roman"/>
          <w:color w:val="000000"/>
          <w:spacing w:val="20"/>
          <w:sz w:val="24"/>
          <w:szCs w:val="24"/>
        </w:rPr>
        <w:t xml:space="preserve"> </w:t>
      </w:r>
      <w:r w:rsidRPr="00B101A4">
        <w:rPr>
          <w:rFonts w:ascii="Times New Roman" w:hAnsi="Times New Roman" w:cs="Times New Roman"/>
          <w:color w:val="000000"/>
          <w:sz w:val="24"/>
          <w:szCs w:val="24"/>
        </w:rPr>
        <w:t>sa menia</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a</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dopĺňajú</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smernice</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Rady</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78/660/EHS</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a</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83/349/EHS</w:t>
      </w:r>
      <w:r w:rsidRPr="00B101A4">
        <w:rPr>
          <w:rFonts w:ascii="Times New Roman" w:hAnsi="Times New Roman" w:cs="Times New Roman"/>
          <w:color w:val="000000"/>
          <w:spacing w:val="63"/>
          <w:sz w:val="24"/>
          <w:szCs w:val="24"/>
        </w:rPr>
        <w:t xml:space="preserve"> </w:t>
      </w:r>
      <w:r w:rsidRPr="00B101A4">
        <w:rPr>
          <w:rFonts w:ascii="Times New Roman" w:hAnsi="Times New Roman" w:cs="Times New Roman"/>
          <w:color w:val="000000"/>
          <w:sz w:val="24"/>
          <w:szCs w:val="24"/>
        </w:rPr>
        <w:t>a ktorou sa zrušuje smernica Rady 84/253/EHS (Ú. v. EÚ L 157, 9. 6. 2006) v platnom znení,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 xml:space="preserve">smernica Komisie 2006/111/ES zo 16. novembra 2006 o transparentnosti finančných vzťahov členských štátov a verejných podnikov a o finančnej transparentnosti v niektorých podnikoch (kodifikované znenie) (Ú. v. EÚ L 318, 17.11.2006), gestor: MF SR,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sz w:val="24"/>
          <w:szCs w:val="24"/>
          <w:shd w:val="clear" w:color="auto" w:fill="FFFFFF"/>
        </w:rPr>
        <w:t>smernica Európskeho parlamentu a Rady (EÚ) 2019/1151 z 20. júna 2019, ktorou sa mení smernica (EÚ) 2017/1132, pokiaľ ide o používanie digitálnych nástrojov a postupov v rámci práva obchodných spoločností (</w:t>
      </w:r>
      <w:r w:rsidRPr="00B101A4">
        <w:rPr>
          <w:rFonts w:ascii="Times New Roman" w:hAnsi="Times New Roman" w:cs="Times New Roman"/>
          <w:iCs/>
          <w:sz w:val="24"/>
          <w:szCs w:val="24"/>
          <w:shd w:val="clear" w:color="auto" w:fill="FFFFFF"/>
        </w:rPr>
        <w:t xml:space="preserve">Ú. v. EÚ L 186, 11.7.2019), gestor: </w:t>
      </w:r>
      <w:r w:rsidRPr="00B101A4">
        <w:rPr>
          <w:rFonts w:ascii="Times New Roman" w:hAnsi="Times New Roman" w:cs="Times New Roman"/>
          <w:sz w:val="24"/>
          <w:szCs w:val="24"/>
        </w:rPr>
        <w:t>MS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 xml:space="preserve">smernica Európskeho parlamentu a Rady </w:t>
      </w:r>
      <w:r w:rsidRPr="00B101A4">
        <w:rPr>
          <w:rFonts w:ascii="Times New Roman" w:hAnsi="Times New Roman" w:cs="Times New Roman"/>
          <w:sz w:val="24"/>
          <w:szCs w:val="24"/>
        </w:rPr>
        <w:t xml:space="preserve">(EÚ) 2017/1132 zo 14. júna 2017 týkajúca sa niektorých aspektov práva obchodných spoločností (kodifikované znenie) (Ú. v. EÚ L 169, 30. 6. 2017) v platnom znení, gestor: MS SR, </w:t>
      </w:r>
      <w:proofErr w:type="spellStart"/>
      <w:r w:rsidRPr="00B101A4">
        <w:rPr>
          <w:rFonts w:ascii="Times New Roman" w:hAnsi="Times New Roman" w:cs="Times New Roman"/>
          <w:color w:val="000000"/>
          <w:sz w:val="24"/>
          <w:szCs w:val="24"/>
        </w:rPr>
        <w:t>spolugestor</w:t>
      </w:r>
      <w:proofErr w:type="spellEnd"/>
      <w:r w:rsidRPr="00B101A4">
        <w:rPr>
          <w:rFonts w:ascii="Times New Roman" w:hAnsi="Times New Roman" w:cs="Times New Roman"/>
          <w:color w:val="000000"/>
          <w:sz w:val="24"/>
          <w:szCs w:val="24"/>
        </w:rPr>
        <w:t>: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color w:val="000000"/>
          <w:sz w:val="24"/>
          <w:szCs w:val="24"/>
        </w:rPr>
      </w:pPr>
      <w:r w:rsidRPr="00B101A4">
        <w:rPr>
          <w:rFonts w:ascii="Times New Roman" w:hAnsi="Times New Roman" w:cs="Times New Roman"/>
          <w:color w:val="000000"/>
          <w:sz w:val="24"/>
          <w:szCs w:val="24"/>
        </w:rPr>
        <w:t>nariadenie</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Európskeho</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parlamentu</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a Rady</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(ES)</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č. 1606/2002</w:t>
      </w:r>
      <w:r w:rsidRPr="00B101A4">
        <w:rPr>
          <w:rFonts w:ascii="Times New Roman" w:hAnsi="Times New Roman" w:cs="Times New Roman"/>
          <w:color w:val="000000"/>
          <w:spacing w:val="164"/>
          <w:sz w:val="24"/>
          <w:szCs w:val="24"/>
        </w:rPr>
        <w:t xml:space="preserve"> </w:t>
      </w:r>
      <w:r w:rsidRPr="00B101A4">
        <w:rPr>
          <w:rFonts w:ascii="Times New Roman" w:hAnsi="Times New Roman" w:cs="Times New Roman"/>
          <w:color w:val="000000"/>
          <w:sz w:val="24"/>
          <w:szCs w:val="24"/>
        </w:rPr>
        <w:t>z 19. júla 2002 o uplatňovaní medzinárodných účtovných noriem (Ú. v. ES L 243, 11.9.2002; Mimoriadne vydanie Ú. v. EÚ, kap. 13/zv. 29) v platnom znení, gestor: MF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bCs/>
          <w:sz w:val="24"/>
          <w:szCs w:val="24"/>
          <w:shd w:val="clear" w:color="auto" w:fill="FFFFFF"/>
        </w:rPr>
        <w:t>nariadenie Európskeho parlamentu a Rady (ES) č. 765/2008 z 9. júla 2008, ktorým sa stanovujú požiadavky akreditácie a ktorým sa zrušuje nariadenie (EHS) č. 339/93 (</w:t>
      </w:r>
      <w:r w:rsidRPr="00B101A4">
        <w:rPr>
          <w:rStyle w:val="Zvraznenie"/>
          <w:rFonts w:ascii="Times New Roman" w:hAnsi="Times New Roman" w:cs="Times New Roman"/>
          <w:sz w:val="24"/>
          <w:szCs w:val="24"/>
          <w:shd w:val="clear" w:color="auto" w:fill="FFFFFF"/>
        </w:rPr>
        <w:t xml:space="preserve">Ú. v. EÚ L 218, 13.8.2008) v platnom znení, gestor: </w:t>
      </w:r>
      <w:r w:rsidRPr="00B101A4">
        <w:rPr>
          <w:rFonts w:ascii="Times New Roman" w:hAnsi="Times New Roman" w:cs="Times New Roman"/>
          <w:sz w:val="24"/>
          <w:szCs w:val="24"/>
        </w:rPr>
        <w:t>ÚNMS SR, spolupracujúce rezorty: MH SR, MPSVR SR, MD SR, MZ SR.</w:t>
      </w:r>
      <w:r w:rsidRPr="00B101A4">
        <w:rPr>
          <w:rFonts w:ascii="Times New Roman" w:hAnsi="Times New Roman" w:cs="Times New Roman"/>
          <w:bCs/>
          <w:i/>
          <w:sz w:val="24"/>
          <w:szCs w:val="24"/>
          <w:shd w:val="clear" w:color="auto" w:fill="FFFFFF"/>
        </w:rPr>
        <w:t>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bCs/>
          <w:sz w:val="24"/>
          <w:szCs w:val="24"/>
          <w:shd w:val="clear" w:color="auto" w:fill="FFFFFF"/>
        </w:rPr>
        <w:t>nariadenie Európskeho parlamentu a Rady (ES) č. 1221/2009 z  25. novembra 2009 o dobrovoľnej účasti organizácií v schéme Spoločenstva pre environmentálne manažérstvo a audit (EMAS), ktorým sa zrušuje nariadenie (ES) č. 761/2001 a rozhodnutia Komisie 2001/681/ES a 2006/193/ES (</w:t>
      </w:r>
      <w:r w:rsidRPr="00B101A4">
        <w:rPr>
          <w:rStyle w:val="Zvraznenie"/>
          <w:rFonts w:ascii="Times New Roman" w:hAnsi="Times New Roman" w:cs="Times New Roman"/>
          <w:color w:val="333333"/>
          <w:sz w:val="24"/>
          <w:szCs w:val="24"/>
          <w:shd w:val="clear" w:color="auto" w:fill="FFFFFF"/>
        </w:rPr>
        <w:t>Ú. v. EÚ L 342, 22.12.2009),</w:t>
      </w:r>
      <w:r w:rsidRPr="00B101A4">
        <w:rPr>
          <w:rFonts w:ascii="Times New Roman" w:hAnsi="Times New Roman" w:cs="Times New Roman"/>
          <w:i/>
          <w:sz w:val="24"/>
          <w:szCs w:val="24"/>
          <w:shd w:val="clear" w:color="auto" w:fill="FFFFFF"/>
        </w:rPr>
        <w:t xml:space="preserve"> </w:t>
      </w:r>
      <w:r w:rsidRPr="00B101A4">
        <w:rPr>
          <w:rStyle w:val="Zvraznenie"/>
          <w:rFonts w:ascii="Times New Roman" w:hAnsi="Times New Roman" w:cs="Times New Roman"/>
          <w:sz w:val="24"/>
          <w:szCs w:val="24"/>
          <w:shd w:val="clear" w:color="auto" w:fill="FFFFFF"/>
        </w:rPr>
        <w:t>v platnom znení, gestori:</w:t>
      </w:r>
      <w:r w:rsidRPr="00B101A4">
        <w:rPr>
          <w:rFonts w:ascii="Times New Roman" w:hAnsi="Times New Roman" w:cs="Times New Roman"/>
          <w:sz w:val="24"/>
          <w:szCs w:val="24"/>
        </w:rPr>
        <w:t xml:space="preserve"> MŽP SR, MPRR SR, ÚNMS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sz w:val="24"/>
          <w:szCs w:val="24"/>
        </w:rPr>
        <w:t>nariadenie Európskeho</w:t>
      </w:r>
      <w:r w:rsidRPr="00B101A4">
        <w:rPr>
          <w:rFonts w:ascii="Times New Roman" w:hAnsi="Times New Roman" w:cs="Times New Roman"/>
          <w:spacing w:val="69"/>
          <w:sz w:val="24"/>
          <w:szCs w:val="24"/>
        </w:rPr>
        <w:t xml:space="preserve"> </w:t>
      </w:r>
      <w:r w:rsidRPr="00B101A4">
        <w:rPr>
          <w:rFonts w:ascii="Times New Roman" w:hAnsi="Times New Roman" w:cs="Times New Roman"/>
          <w:sz w:val="24"/>
          <w:szCs w:val="24"/>
        </w:rPr>
        <w:t>parlamentu</w:t>
      </w:r>
      <w:r w:rsidRPr="00B101A4">
        <w:rPr>
          <w:rFonts w:ascii="Times New Roman" w:hAnsi="Times New Roman" w:cs="Times New Roman"/>
          <w:spacing w:val="69"/>
          <w:sz w:val="24"/>
          <w:szCs w:val="24"/>
        </w:rPr>
        <w:t xml:space="preserve"> </w:t>
      </w:r>
      <w:r w:rsidRPr="00B101A4">
        <w:rPr>
          <w:rFonts w:ascii="Times New Roman" w:hAnsi="Times New Roman" w:cs="Times New Roman"/>
          <w:sz w:val="24"/>
          <w:szCs w:val="24"/>
        </w:rPr>
        <w:t>a Rady</w:t>
      </w:r>
      <w:r w:rsidRPr="00B101A4">
        <w:rPr>
          <w:rFonts w:ascii="Times New Roman" w:hAnsi="Times New Roman" w:cs="Times New Roman"/>
          <w:spacing w:val="69"/>
          <w:sz w:val="24"/>
          <w:szCs w:val="24"/>
        </w:rPr>
        <w:t xml:space="preserve"> </w:t>
      </w:r>
      <w:r w:rsidRPr="00B101A4">
        <w:rPr>
          <w:rFonts w:ascii="Times New Roman" w:hAnsi="Times New Roman" w:cs="Times New Roman"/>
          <w:sz w:val="24"/>
          <w:szCs w:val="24"/>
        </w:rPr>
        <w:t>(EÚ)</w:t>
      </w:r>
      <w:r w:rsidRPr="00B101A4">
        <w:rPr>
          <w:rFonts w:ascii="Times New Roman" w:hAnsi="Times New Roman" w:cs="Times New Roman"/>
          <w:spacing w:val="69"/>
          <w:sz w:val="24"/>
          <w:szCs w:val="24"/>
        </w:rPr>
        <w:t xml:space="preserve"> </w:t>
      </w:r>
      <w:r w:rsidRPr="00B101A4">
        <w:rPr>
          <w:rFonts w:ascii="Times New Roman" w:hAnsi="Times New Roman" w:cs="Times New Roman"/>
          <w:sz w:val="24"/>
          <w:szCs w:val="24"/>
        </w:rPr>
        <w:t>č. 575/2013 z 26. júna 2013 o </w:t>
      </w:r>
      <w:proofErr w:type="spellStart"/>
      <w:r w:rsidRPr="00B101A4">
        <w:rPr>
          <w:rFonts w:ascii="Times New Roman" w:hAnsi="Times New Roman" w:cs="Times New Roman"/>
          <w:sz w:val="24"/>
          <w:szCs w:val="24"/>
        </w:rPr>
        <w:t>prudenciálnych</w:t>
      </w:r>
      <w:proofErr w:type="spellEnd"/>
      <w:r w:rsidRPr="00B101A4">
        <w:rPr>
          <w:rFonts w:ascii="Times New Roman" w:hAnsi="Times New Roman" w:cs="Times New Roman"/>
          <w:sz w:val="24"/>
          <w:szCs w:val="24"/>
        </w:rPr>
        <w:t xml:space="preserve"> požiadavkách na úverové inštitúcie a o zmene nariadenia (EÚ) č. 648/2012 (Ú. v. EÚ L 176, 27.6.2013) v platnom znení, gestori: MF SR, NBS,</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sz w:val="24"/>
          <w:szCs w:val="24"/>
        </w:rPr>
        <w:t xml:space="preserve">nariadenie Európskeho parlamentu a Rady (EÚ) č. 537/2014 zo 16. apríla 2014 o osobitných požiadavkách týkajúcich sa štatutárneho auditu subjektov verejného záujmu a zrušení rozhodnutia Komisie 2005/909/ES </w:t>
      </w:r>
      <w:r w:rsidRPr="00B101A4">
        <w:rPr>
          <w:rFonts w:ascii="Times New Roman" w:hAnsi="Times New Roman" w:cs="Times New Roman"/>
          <w:color w:val="000000"/>
          <w:sz w:val="24"/>
          <w:szCs w:val="24"/>
        </w:rPr>
        <w:t>(Ú.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v.</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EÚ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L</w:t>
      </w:r>
      <w:r w:rsidRPr="00B101A4">
        <w:rPr>
          <w:rFonts w:ascii="Times New Roman" w:hAnsi="Times New Roman" w:cs="Times New Roman"/>
          <w:color w:val="000000"/>
          <w:spacing w:val="-8"/>
          <w:sz w:val="24"/>
          <w:szCs w:val="24"/>
        </w:rPr>
        <w:t xml:space="preserve"> 158</w:t>
      </w:r>
      <w:r w:rsidRPr="00B101A4">
        <w:rPr>
          <w:rFonts w:ascii="Times New Roman" w:hAnsi="Times New Roman" w:cs="Times New Roman"/>
          <w:color w:val="000000"/>
          <w:sz w:val="24"/>
          <w:szCs w:val="24"/>
        </w:rPr>
        <w:t>,</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 xml:space="preserve">27.5.2014) v platnom znení, gestor MF SR,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color w:val="000000"/>
          <w:sz w:val="24"/>
          <w:szCs w:val="24"/>
        </w:rPr>
        <w:t>nariadenie</w:t>
      </w:r>
      <w:r w:rsidRPr="00B101A4">
        <w:rPr>
          <w:rFonts w:ascii="Times New Roman" w:hAnsi="Times New Roman" w:cs="Times New Roman"/>
          <w:sz w:val="24"/>
          <w:szCs w:val="24"/>
        </w:rPr>
        <w:t xml:space="preserve"> Európskeho parlamentu a Rady (EÚ) č. 910/2014 z 23. júla 2014 o elektronickej identifikácii a dôveryhodných službách pre elektronické transakcie na vnútornom trhu a o zrušení smernice 1999/93/ES </w:t>
      </w:r>
      <w:r w:rsidRPr="00B101A4">
        <w:rPr>
          <w:rFonts w:ascii="Times New Roman" w:hAnsi="Times New Roman" w:cs="Times New Roman"/>
          <w:color w:val="000000"/>
          <w:sz w:val="24"/>
          <w:szCs w:val="24"/>
        </w:rPr>
        <w:t>(Ú.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v.</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EÚ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L</w:t>
      </w:r>
      <w:r w:rsidRPr="00B101A4">
        <w:rPr>
          <w:rFonts w:ascii="Times New Roman" w:hAnsi="Times New Roman" w:cs="Times New Roman"/>
          <w:color w:val="000000"/>
          <w:spacing w:val="-8"/>
          <w:sz w:val="24"/>
          <w:szCs w:val="24"/>
        </w:rPr>
        <w:t xml:space="preserve"> 257</w:t>
      </w:r>
      <w:r w:rsidRPr="00B101A4">
        <w:rPr>
          <w:rFonts w:ascii="Times New Roman" w:hAnsi="Times New Roman" w:cs="Times New Roman"/>
          <w:color w:val="000000"/>
          <w:sz w:val="24"/>
          <w:szCs w:val="24"/>
        </w:rPr>
        <w:t>,</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28.8.2014) v platnom znení,</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gestori: NBÚ, MF SR, MV SR,</w:t>
      </w:r>
    </w:p>
    <w:p w:rsidR="00B101A4" w:rsidRPr="00B101A4" w:rsidRDefault="00B101A4" w:rsidP="00B101A4">
      <w:pPr>
        <w:pStyle w:val="Odsekzoznamu"/>
        <w:numPr>
          <w:ilvl w:val="0"/>
          <w:numId w:val="8"/>
        </w:numPr>
        <w:spacing w:after="0" w:line="240" w:lineRule="auto"/>
        <w:ind w:left="709" w:hanging="283"/>
        <w:jc w:val="both"/>
        <w:rPr>
          <w:rStyle w:val="Zvraznenie"/>
          <w:rFonts w:ascii="Times New Roman" w:hAnsi="Times New Roman" w:cs="Times New Roman"/>
          <w:iCs w:val="0"/>
          <w:sz w:val="24"/>
          <w:szCs w:val="24"/>
        </w:rPr>
      </w:pPr>
      <w:r w:rsidRPr="00B101A4">
        <w:rPr>
          <w:rFonts w:ascii="Times New Roman" w:hAnsi="Times New Roman" w:cs="Times New Roman"/>
          <w:bCs/>
          <w:sz w:val="24"/>
          <w:szCs w:val="24"/>
          <w:shd w:val="clear" w:color="auto" w:fill="FFFFFF"/>
        </w:rPr>
        <w:t>nariadenie Európskeho parlamentu a Rady (EÚ) 2016/679 z 27. apríla 2016 o ochrane fyzických osôb pri spracúvaní osobných údajov a o voľnom pohybe takýchto údajov, ktorým sa zrušuje smernica 95/46/ES (všeobecné nariadenie o ochrane údajov) (</w:t>
      </w:r>
      <w:r w:rsidRPr="00B101A4">
        <w:rPr>
          <w:rStyle w:val="Zvraznenie"/>
          <w:rFonts w:ascii="Times New Roman" w:hAnsi="Times New Roman" w:cs="Times New Roman"/>
          <w:color w:val="333333"/>
          <w:sz w:val="24"/>
          <w:szCs w:val="24"/>
          <w:shd w:val="clear" w:color="auto" w:fill="FFFFFF"/>
        </w:rPr>
        <w:t>Ú. v. EÚ L 119, 4.5.2016), gestor: ÚOOÚ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bCs/>
          <w:sz w:val="24"/>
          <w:szCs w:val="24"/>
          <w:shd w:val="clear" w:color="auto" w:fill="FFFFFF"/>
        </w:rPr>
        <w:lastRenderedPageBreak/>
        <w:t>nariadenie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w:t>
      </w:r>
      <w:r w:rsidRPr="00B101A4">
        <w:rPr>
          <w:rStyle w:val="Zvraznenie"/>
          <w:rFonts w:ascii="Times New Roman" w:hAnsi="Times New Roman" w:cs="Times New Roman"/>
          <w:color w:val="333333"/>
          <w:sz w:val="24"/>
          <w:szCs w:val="24"/>
          <w:shd w:val="clear" w:color="auto" w:fill="FFFFFF"/>
        </w:rPr>
        <w:t>Ú. v. EÚ L 130, 19.5.2017)</w:t>
      </w:r>
      <w:r w:rsidRPr="00B101A4">
        <w:rPr>
          <w:rFonts w:ascii="Times New Roman" w:hAnsi="Times New Roman" w:cs="Times New Roman"/>
          <w:sz w:val="24"/>
          <w:szCs w:val="24"/>
        </w:rPr>
        <w:t xml:space="preserve"> v platnom znení, gestori: </w:t>
      </w:r>
      <w:r w:rsidRPr="00B101A4">
        <w:rPr>
          <w:rFonts w:ascii="Times New Roman" w:hAnsi="Times New Roman" w:cs="Times New Roman"/>
          <w:sz w:val="24"/>
          <w:szCs w:val="24"/>
          <w:lang w:val="cs-CZ"/>
        </w:rPr>
        <w:t>MH SR, MF SR,</w:t>
      </w:r>
      <w:r w:rsidRPr="00B101A4">
        <w:rPr>
          <w:rFonts w:ascii="Times New Roman" w:hAnsi="Times New Roman" w:cs="Times New Roman"/>
          <w:bCs/>
          <w:sz w:val="24"/>
          <w:szCs w:val="24"/>
          <w:shd w:val="clear" w:color="auto" w:fill="FFFFFF"/>
        </w:rPr>
        <w:t xml:space="preserve">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sz w:val="24"/>
          <w:szCs w:val="24"/>
        </w:rPr>
        <w:t xml:space="preserve">delegované nariadenie Komisie (EÚ) 2019/815 zo 17. decembra 2018, ktorým sa dopĺňa smernica Európskeho parlamentu a Rady (EÚ) 2004/109/ES, pokiaľ ide o regulačné technické predpisy o špecifikácii jednotného elektronického formátu vykazovania </w:t>
      </w:r>
      <w:r w:rsidRPr="00B101A4">
        <w:rPr>
          <w:rFonts w:ascii="Times New Roman" w:hAnsi="Times New Roman" w:cs="Times New Roman"/>
          <w:color w:val="000000"/>
          <w:sz w:val="24"/>
          <w:szCs w:val="24"/>
        </w:rPr>
        <w:t>(Ú.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v.</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EÚ</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L</w:t>
      </w:r>
      <w:r w:rsidRPr="00B101A4">
        <w:rPr>
          <w:rFonts w:ascii="Times New Roman" w:hAnsi="Times New Roman" w:cs="Times New Roman"/>
          <w:color w:val="000000"/>
          <w:spacing w:val="-8"/>
          <w:sz w:val="24"/>
          <w:szCs w:val="24"/>
        </w:rPr>
        <w:t xml:space="preserve"> 143</w:t>
      </w:r>
      <w:r w:rsidRPr="00B101A4">
        <w:rPr>
          <w:rFonts w:ascii="Times New Roman" w:hAnsi="Times New Roman" w:cs="Times New Roman"/>
          <w:color w:val="000000"/>
          <w:sz w:val="24"/>
          <w:szCs w:val="24"/>
        </w:rPr>
        <w:t>,</w:t>
      </w:r>
      <w:r w:rsidRPr="00B101A4">
        <w:rPr>
          <w:rFonts w:ascii="Times New Roman" w:hAnsi="Times New Roman" w:cs="Times New Roman"/>
          <w:color w:val="000000"/>
          <w:spacing w:val="-8"/>
          <w:sz w:val="24"/>
          <w:szCs w:val="24"/>
        </w:rPr>
        <w:t xml:space="preserve"> 29</w:t>
      </w:r>
      <w:r w:rsidRPr="00B101A4">
        <w:rPr>
          <w:rFonts w:ascii="Times New Roman" w:hAnsi="Times New Roman" w:cs="Times New Roman"/>
          <w:color w:val="000000"/>
          <w:sz w:val="24"/>
          <w:szCs w:val="24"/>
        </w:rPr>
        <w:t>.5.2019) v platnom znení,</w:t>
      </w:r>
      <w:r w:rsidRPr="00B101A4">
        <w:rPr>
          <w:rFonts w:ascii="Times New Roman" w:hAnsi="Times New Roman" w:cs="Times New Roman"/>
          <w:color w:val="000000"/>
          <w:spacing w:val="-8"/>
          <w:sz w:val="24"/>
          <w:szCs w:val="24"/>
        </w:rPr>
        <w:t xml:space="preserve"> </w:t>
      </w:r>
      <w:r w:rsidRPr="00B101A4">
        <w:rPr>
          <w:rFonts w:ascii="Times New Roman" w:hAnsi="Times New Roman" w:cs="Times New Roman"/>
          <w:color w:val="000000"/>
          <w:sz w:val="24"/>
          <w:szCs w:val="24"/>
        </w:rPr>
        <w:t>gestori: MF SR, NBS,</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bCs/>
          <w:sz w:val="24"/>
          <w:szCs w:val="24"/>
          <w:shd w:val="clear" w:color="auto" w:fill="FFFFFF"/>
        </w:rPr>
        <w:t>nariadenie Európskeho parlamentu a Rady (EÚ) 2019/2088 z 27. novembra 2019 o zverejňovaní informácií o udržateľnosti v sektore finančných služieb (</w:t>
      </w:r>
      <w:r w:rsidRPr="00B101A4">
        <w:rPr>
          <w:rStyle w:val="Zvraznenie"/>
          <w:rFonts w:ascii="Times New Roman" w:hAnsi="Times New Roman" w:cs="Times New Roman"/>
          <w:color w:val="333333"/>
          <w:sz w:val="24"/>
          <w:szCs w:val="24"/>
          <w:shd w:val="clear" w:color="auto" w:fill="FFFFFF"/>
        </w:rPr>
        <w:t xml:space="preserve">Ú. v. EÚ L 317, 9.12.2019) </w:t>
      </w:r>
      <w:r w:rsidRPr="00B101A4">
        <w:rPr>
          <w:rFonts w:ascii="Times New Roman" w:hAnsi="Times New Roman" w:cs="Times New Roman"/>
          <w:color w:val="000000"/>
          <w:sz w:val="24"/>
          <w:szCs w:val="24"/>
        </w:rPr>
        <w:t xml:space="preserve">v platnom znení, gestori: </w:t>
      </w:r>
      <w:r w:rsidRPr="00B101A4">
        <w:rPr>
          <w:rFonts w:ascii="Times New Roman" w:hAnsi="Times New Roman" w:cs="Times New Roman"/>
          <w:bCs/>
          <w:sz w:val="24"/>
          <w:szCs w:val="24"/>
          <w:shd w:val="clear" w:color="auto" w:fill="FFFFFF"/>
        </w:rPr>
        <w:t xml:space="preserve"> </w:t>
      </w:r>
      <w:r w:rsidRPr="00B101A4">
        <w:rPr>
          <w:rFonts w:ascii="Times New Roman" w:hAnsi="Times New Roman" w:cs="Times New Roman"/>
          <w:color w:val="000000"/>
          <w:sz w:val="24"/>
          <w:szCs w:val="24"/>
        </w:rPr>
        <w:t>MF SR, NBS, MPSVR SR,</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sz w:val="24"/>
          <w:szCs w:val="24"/>
        </w:rPr>
        <w:t xml:space="preserve">nariadenie Európskeho parlamentu a Rady (EÚ) 2020/852 z 18. júna 2020 o vytvorení rámca na uľahčenie udržateľných investícií a o zmene naradenia (EÚ) 2019/2088 </w:t>
      </w:r>
      <w:r w:rsidRPr="00B101A4">
        <w:rPr>
          <w:rFonts w:ascii="Times New Roman" w:hAnsi="Times New Roman" w:cs="Times New Roman"/>
          <w:color w:val="000000"/>
          <w:sz w:val="24"/>
          <w:szCs w:val="24"/>
        </w:rPr>
        <w:t>(Ú. v. EÚ L 198, 22.6.2020), gestori: MF SR, NBS,</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bCs/>
          <w:sz w:val="24"/>
          <w:szCs w:val="24"/>
          <w:shd w:val="clear" w:color="auto" w:fill="FFFFFF"/>
        </w:rPr>
        <w:t>nariadenie Európskeho parlamentu a Rady (EÚ) 2021/1119 z 30. júna 2021, ktorým sa stanovuje rámec na dosiahnutie klimatickej neutrality a menia nariadenia (ES) č. 401/2009 a (EÚ) 2018/1999 (európsky právny predpis v oblasti klímy) (</w:t>
      </w:r>
      <w:r w:rsidRPr="00B101A4">
        <w:rPr>
          <w:rStyle w:val="Zvraznenie"/>
          <w:rFonts w:ascii="Times New Roman" w:hAnsi="Times New Roman" w:cs="Times New Roman"/>
          <w:color w:val="333333"/>
          <w:sz w:val="24"/>
          <w:szCs w:val="24"/>
          <w:shd w:val="clear" w:color="auto" w:fill="FFFFFF"/>
        </w:rPr>
        <w:t>Ú. v. EÚ L 243, 9.7.2021),</w:t>
      </w:r>
      <w:r w:rsidRPr="00B101A4">
        <w:rPr>
          <w:rFonts w:ascii="Times New Roman" w:hAnsi="Times New Roman" w:cs="Times New Roman"/>
          <w:color w:val="000000"/>
          <w:sz w:val="24"/>
          <w:szCs w:val="24"/>
        </w:rPr>
        <w:t xml:space="preserve"> gestori: </w:t>
      </w:r>
      <w:r w:rsidRPr="00B101A4">
        <w:rPr>
          <w:rFonts w:ascii="Times New Roman" w:hAnsi="Times New Roman" w:cs="Times New Roman"/>
          <w:bCs/>
          <w:sz w:val="24"/>
          <w:szCs w:val="24"/>
          <w:shd w:val="clear" w:color="auto" w:fill="FFFFFF"/>
        </w:rPr>
        <w:t xml:space="preserve"> </w:t>
      </w:r>
      <w:r w:rsidRPr="00B101A4">
        <w:rPr>
          <w:rFonts w:ascii="Times New Roman" w:hAnsi="Times New Roman" w:cs="Times New Roman"/>
          <w:color w:val="000000"/>
          <w:sz w:val="24"/>
          <w:szCs w:val="24"/>
        </w:rPr>
        <w:t xml:space="preserve">MŽP SR, MH SR, MD SR, </w:t>
      </w:r>
      <w:r w:rsidRPr="00B101A4">
        <w:rPr>
          <w:rFonts w:ascii="Times New Roman" w:hAnsi="Times New Roman" w:cs="Times New Roman"/>
          <w:sz w:val="24"/>
          <w:szCs w:val="24"/>
        </w:rPr>
        <w:t>MPRR SR,</w:t>
      </w:r>
      <w:r w:rsidRPr="00B101A4">
        <w:rPr>
          <w:rStyle w:val="Zvraznenie"/>
          <w:rFonts w:ascii="Times New Roman" w:hAnsi="Times New Roman" w:cs="Times New Roman"/>
          <w:color w:val="333333"/>
          <w:sz w:val="24"/>
          <w:szCs w:val="24"/>
          <w:shd w:val="clear" w:color="auto" w:fill="FFFFFF"/>
        </w:rPr>
        <w:t xml:space="preserve"> </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sz w:val="24"/>
          <w:szCs w:val="24"/>
        </w:rPr>
      </w:pPr>
      <w:r w:rsidRPr="00B101A4">
        <w:rPr>
          <w:rFonts w:ascii="Times New Roman" w:hAnsi="Times New Roman" w:cs="Times New Roman"/>
          <w:color w:val="000000"/>
          <w:sz w:val="24"/>
          <w:szCs w:val="24"/>
        </w:rPr>
        <w:t>delegované nariadenie Komisie (EÚ) 2021/2178 zo 6. júla 2021, ktorým sa dopĺňa nariadenie Európskeho parlamentu a Rady (EÚ) 2020/852 upresnením obsahu a prezentácie informácií, ktoré majú zverejňovať podniky, na ktoré sa vzťahuje článok 19a alebo 29a smernice 2013/34/EÚ, pokiaľ ide o environmentálne udržateľné hospodárske činnosti, a upresnením metodiky na splnenie uvedenej povinnosti zverejňovania (Ú. v. EÚ L 443, 10.12.2021) v platnom znení, gestori: MF SR, NBS,</w:t>
      </w:r>
    </w:p>
    <w:p w:rsidR="00B101A4" w:rsidRPr="00B101A4" w:rsidRDefault="00B101A4" w:rsidP="00B101A4">
      <w:pPr>
        <w:pStyle w:val="Odsekzoznamu"/>
        <w:numPr>
          <w:ilvl w:val="0"/>
          <w:numId w:val="8"/>
        </w:numPr>
        <w:spacing w:after="0" w:line="240" w:lineRule="auto"/>
        <w:ind w:left="709" w:hanging="283"/>
        <w:jc w:val="both"/>
        <w:rPr>
          <w:rFonts w:ascii="Times New Roman" w:hAnsi="Times New Roman" w:cs="Times New Roman"/>
          <w:i/>
          <w:sz w:val="24"/>
          <w:szCs w:val="24"/>
        </w:rPr>
      </w:pPr>
      <w:r w:rsidRPr="00B101A4">
        <w:rPr>
          <w:rFonts w:ascii="Times New Roman" w:hAnsi="Times New Roman" w:cs="Times New Roman"/>
          <w:bCs/>
          <w:sz w:val="24"/>
          <w:szCs w:val="24"/>
          <w:shd w:val="clear" w:color="auto" w:fill="FFFFFF"/>
        </w:rPr>
        <w:t>nariadenie Komisie (EÚ) 2023/1803 z 13. septembra 2023, ktorým sa v súlade s nariadením Európskeho parlamentu a Rady (ES) č. 1606/2002 prijímajú určité medzinárodné účtovné štandardy (</w:t>
      </w:r>
      <w:r w:rsidRPr="00B101A4">
        <w:rPr>
          <w:rStyle w:val="Zvraznenie"/>
          <w:rFonts w:ascii="Times New Roman" w:hAnsi="Times New Roman" w:cs="Times New Roman"/>
          <w:sz w:val="24"/>
          <w:szCs w:val="24"/>
          <w:shd w:val="clear" w:color="auto" w:fill="FFFFFF"/>
        </w:rPr>
        <w:t>Ú. v. EÚ L 237, 26.9.2023), gestor zatiaľ nebol určený.</w:t>
      </w:r>
    </w:p>
    <w:p w:rsidR="00B101A4" w:rsidRPr="00FD2C9D" w:rsidRDefault="00B101A4" w:rsidP="00B101A4">
      <w:pPr>
        <w:pStyle w:val="Odsekzoznamu"/>
        <w:ind w:left="1117"/>
        <w:contextualSpacing w:val="0"/>
        <w:jc w:val="both"/>
      </w:pPr>
    </w:p>
    <w:p w:rsidR="00B101A4" w:rsidRPr="00FD2C9D" w:rsidRDefault="00B101A4" w:rsidP="00B101A4">
      <w:pPr>
        <w:pStyle w:val="Zarkazkladnhotextu"/>
        <w:numPr>
          <w:ilvl w:val="0"/>
          <w:numId w:val="10"/>
        </w:numPr>
        <w:ind w:left="754" w:hanging="357"/>
        <w:rPr>
          <w:szCs w:val="24"/>
        </w:rPr>
      </w:pPr>
      <w:r w:rsidRPr="00FD2C9D">
        <w:rPr>
          <w:szCs w:val="24"/>
        </w:rPr>
        <w:t>Judikatúra Súdneho dvora Európskej únie:</w:t>
      </w:r>
    </w:p>
    <w:p w:rsidR="00B101A4" w:rsidRPr="00FD2C9D" w:rsidRDefault="00B101A4" w:rsidP="00B101A4">
      <w:pPr>
        <w:pStyle w:val="Zarkazkladnhotextu"/>
        <w:numPr>
          <w:ilvl w:val="0"/>
          <w:numId w:val="12"/>
        </w:numPr>
        <w:spacing w:before="120"/>
        <w:ind w:left="709" w:hanging="283"/>
        <w:rPr>
          <w:bCs/>
          <w:szCs w:val="24"/>
        </w:rPr>
      </w:pPr>
      <w:r w:rsidRPr="00FD2C9D">
        <w:rPr>
          <w:szCs w:val="24"/>
        </w:rPr>
        <w:t xml:space="preserve">rozhodnutie Súdneho dvora vo veci C - 306/1999, </w:t>
      </w:r>
      <w:proofErr w:type="spellStart"/>
      <w:r w:rsidRPr="00FD2C9D">
        <w:rPr>
          <w:szCs w:val="24"/>
        </w:rPr>
        <w:t>Banque</w:t>
      </w:r>
      <w:proofErr w:type="spellEnd"/>
      <w:r w:rsidRPr="00FD2C9D">
        <w:rPr>
          <w:szCs w:val="24"/>
        </w:rPr>
        <w:t xml:space="preserve"> </w:t>
      </w:r>
      <w:proofErr w:type="spellStart"/>
      <w:r w:rsidRPr="00FD2C9D">
        <w:rPr>
          <w:szCs w:val="24"/>
        </w:rPr>
        <w:t>internationale</w:t>
      </w:r>
      <w:proofErr w:type="spellEnd"/>
      <w:r w:rsidRPr="00FD2C9D">
        <w:rPr>
          <w:szCs w:val="24"/>
        </w:rPr>
        <w:t xml:space="preserve"> </w:t>
      </w:r>
      <w:proofErr w:type="spellStart"/>
      <w:r w:rsidRPr="00FD2C9D">
        <w:rPr>
          <w:szCs w:val="24"/>
        </w:rPr>
        <w:t>pour</w:t>
      </w:r>
      <w:proofErr w:type="spellEnd"/>
      <w:r w:rsidRPr="00FD2C9D">
        <w:rPr>
          <w:szCs w:val="24"/>
        </w:rPr>
        <w:t xml:space="preserve"> </w:t>
      </w:r>
      <w:proofErr w:type="spellStart"/>
      <w:r w:rsidRPr="00FD2C9D">
        <w:rPr>
          <w:szCs w:val="24"/>
        </w:rPr>
        <w:t>l'Afrique</w:t>
      </w:r>
      <w:proofErr w:type="spellEnd"/>
      <w:r w:rsidRPr="00FD2C9D">
        <w:rPr>
          <w:szCs w:val="24"/>
        </w:rPr>
        <w:t xml:space="preserve"> </w:t>
      </w:r>
      <w:proofErr w:type="spellStart"/>
      <w:r w:rsidRPr="00FD2C9D">
        <w:rPr>
          <w:szCs w:val="24"/>
        </w:rPr>
        <w:t>occidentale</w:t>
      </w:r>
      <w:proofErr w:type="spellEnd"/>
      <w:r w:rsidRPr="00FD2C9D">
        <w:rPr>
          <w:szCs w:val="24"/>
        </w:rPr>
        <w:t xml:space="preserve"> SA (BIAO) v. </w:t>
      </w:r>
      <w:proofErr w:type="spellStart"/>
      <w:r w:rsidRPr="00FD2C9D">
        <w:rPr>
          <w:szCs w:val="24"/>
        </w:rPr>
        <w:t>Finanzamt</w:t>
      </w:r>
      <w:proofErr w:type="spellEnd"/>
      <w:r w:rsidRPr="00FD2C9D">
        <w:rPr>
          <w:szCs w:val="24"/>
        </w:rPr>
        <w:t xml:space="preserve"> </w:t>
      </w:r>
      <w:proofErr w:type="spellStart"/>
      <w:r w:rsidRPr="00FD2C9D">
        <w:rPr>
          <w:szCs w:val="24"/>
        </w:rPr>
        <w:t>für</w:t>
      </w:r>
      <w:proofErr w:type="spellEnd"/>
      <w:r w:rsidRPr="00FD2C9D">
        <w:rPr>
          <w:szCs w:val="24"/>
        </w:rPr>
        <w:t xml:space="preserve"> </w:t>
      </w:r>
      <w:proofErr w:type="spellStart"/>
      <w:r w:rsidRPr="00FD2C9D">
        <w:rPr>
          <w:szCs w:val="24"/>
        </w:rPr>
        <w:t>Großunternehmen</w:t>
      </w:r>
      <w:proofErr w:type="spellEnd"/>
      <w:r w:rsidRPr="00FD2C9D">
        <w:rPr>
          <w:szCs w:val="24"/>
        </w:rPr>
        <w:t xml:space="preserve"> in Hamburg, [2003],</w:t>
      </w:r>
    </w:p>
    <w:p w:rsidR="00B101A4" w:rsidRPr="00FD2C9D" w:rsidRDefault="00B101A4" w:rsidP="00B101A4">
      <w:pPr>
        <w:pStyle w:val="Zarkazkladnhotextu"/>
        <w:spacing w:before="120"/>
        <w:ind w:left="709" w:firstLine="0"/>
        <w:rPr>
          <w:bCs/>
          <w:szCs w:val="24"/>
        </w:rPr>
      </w:pPr>
      <w:r w:rsidRPr="00FD2C9D">
        <w:rPr>
          <w:bCs/>
          <w:szCs w:val="24"/>
        </w:rPr>
        <w:t>Výrok rozhodnutia:</w:t>
      </w:r>
    </w:p>
    <w:p w:rsidR="00B101A4" w:rsidRPr="00FD2C9D" w:rsidRDefault="00B101A4" w:rsidP="00B101A4">
      <w:pPr>
        <w:pStyle w:val="Zarkazkladnhotextu"/>
        <w:ind w:left="709" w:firstLine="0"/>
        <w:rPr>
          <w:bCs/>
          <w:szCs w:val="24"/>
        </w:rPr>
      </w:pPr>
      <w:r w:rsidRPr="00FD2C9D">
        <w:rPr>
          <w:bCs/>
          <w:szCs w:val="24"/>
        </w:rPr>
        <w:t>1. Otázky uvedené v druhej a tretej časti návrhu na začatie prejudiciálneho konania týkajúcich sa výkladu štvrtej smernice Rady 78/660/EHS z 25. júla 1978   o ročnej účtovnej závierke niektorých typov spoločností, vychádzajúca z článku 54 ods. 3 písm. g) zmluvy sú prípustné.</w:t>
      </w:r>
    </w:p>
    <w:p w:rsidR="00B101A4" w:rsidRPr="00FD2C9D" w:rsidRDefault="00B101A4" w:rsidP="00B101A4">
      <w:pPr>
        <w:pStyle w:val="Zarkazkladnhotextu"/>
        <w:spacing w:before="120"/>
        <w:ind w:left="709" w:firstLine="0"/>
        <w:rPr>
          <w:bCs/>
          <w:szCs w:val="24"/>
        </w:rPr>
      </w:pPr>
      <w:r w:rsidRPr="00FD2C9D">
        <w:rPr>
          <w:bCs/>
          <w:szCs w:val="24"/>
        </w:rPr>
        <w:t>2. Štvrtá smernica 78/660/EHS nebráni tomu, aby ustanovenie určené na pokrytie možných strát alebo pohľadávok vyplývajúcich zo záväzku nachádzajúceho sa v účtovnej závierke podľa článku 14 uvedenej smernice bolo zapísané na strane pasív súvahy podľa článku 20 ods. 1 za predpokladu, že daná strata alebo dlh možno charakterizovať ako pravdepodobné alebo isté k súvahovému dňu. Článok 31 ods. 1 písm. e) tejto smernice nevylučuje možnosť, že na zabezpečenie dodržiavania zásady obozretnosti a zásady pravdivého zobrazenia aktív a pasív by mohlo byť  najvhodnejšou metódou ocenenia by mohlo byť vykonanie globalizovaného hodnotenia všetkých relevantných faktorov.</w:t>
      </w:r>
    </w:p>
    <w:p w:rsidR="00B101A4" w:rsidRPr="00FD2C9D" w:rsidRDefault="00B101A4" w:rsidP="00B101A4">
      <w:pPr>
        <w:pStyle w:val="Zarkazkladnhotextu"/>
        <w:spacing w:before="120"/>
        <w:ind w:left="709" w:firstLine="0"/>
        <w:rPr>
          <w:rStyle w:val="awspan1"/>
        </w:rPr>
      </w:pPr>
      <w:r w:rsidRPr="00FD2C9D">
        <w:rPr>
          <w:rStyle w:val="awspan1"/>
        </w:rPr>
        <w:lastRenderedPageBreak/>
        <w:t>3.</w:t>
      </w:r>
      <w:r w:rsidRPr="00FD2C9D">
        <w:rPr>
          <w:rStyle w:val="awspan1"/>
          <w:spacing w:val="2"/>
        </w:rPr>
        <w:t xml:space="preserve"> </w:t>
      </w:r>
      <w:r w:rsidRPr="00FD2C9D">
        <w:rPr>
          <w:rStyle w:val="awspan1"/>
        </w:rPr>
        <w:t>Za</w:t>
      </w:r>
      <w:r w:rsidRPr="00FD2C9D">
        <w:rPr>
          <w:rStyle w:val="awspan1"/>
          <w:spacing w:val="2"/>
        </w:rPr>
        <w:t xml:space="preserve"> </w:t>
      </w:r>
      <w:r w:rsidRPr="00FD2C9D">
        <w:rPr>
          <w:rStyle w:val="awspan1"/>
        </w:rPr>
        <w:t>takých</w:t>
      </w:r>
      <w:r w:rsidRPr="00FD2C9D">
        <w:rPr>
          <w:rStyle w:val="awspan1"/>
          <w:spacing w:val="2"/>
        </w:rPr>
        <w:t xml:space="preserve"> </w:t>
      </w:r>
      <w:r w:rsidRPr="00FD2C9D">
        <w:rPr>
          <w:rStyle w:val="awspan1"/>
        </w:rPr>
        <w:t>okolností,</w:t>
      </w:r>
      <w:r w:rsidRPr="00FD2C9D">
        <w:rPr>
          <w:rStyle w:val="awspan1"/>
          <w:spacing w:val="2"/>
        </w:rPr>
        <w:t xml:space="preserve"> </w:t>
      </w:r>
      <w:r w:rsidRPr="00FD2C9D">
        <w:rPr>
          <w:rStyle w:val="awspan1"/>
        </w:rPr>
        <w:t>ako</w:t>
      </w:r>
      <w:r w:rsidRPr="00FD2C9D">
        <w:rPr>
          <w:rStyle w:val="awspan1"/>
          <w:spacing w:val="2"/>
        </w:rPr>
        <w:t xml:space="preserve"> </w:t>
      </w:r>
      <w:r w:rsidRPr="00FD2C9D">
        <w:rPr>
          <w:rStyle w:val="awspan1"/>
        </w:rPr>
        <w:t>sú</w:t>
      </w:r>
      <w:r w:rsidRPr="00FD2C9D">
        <w:rPr>
          <w:rStyle w:val="awspan1"/>
          <w:spacing w:val="2"/>
        </w:rPr>
        <w:t xml:space="preserve"> </w:t>
      </w:r>
      <w:r w:rsidRPr="00FD2C9D">
        <w:rPr>
          <w:rStyle w:val="awspan1"/>
        </w:rPr>
        <w:t>okolnosti</w:t>
      </w:r>
      <w:r w:rsidRPr="00FD2C9D">
        <w:rPr>
          <w:rStyle w:val="awspan1"/>
          <w:spacing w:val="2"/>
        </w:rPr>
        <w:t xml:space="preserve"> </w:t>
      </w:r>
      <w:r w:rsidRPr="00FD2C9D">
        <w:rPr>
          <w:rStyle w:val="awspan1"/>
        </w:rPr>
        <w:t>vo</w:t>
      </w:r>
      <w:r w:rsidRPr="00FD2C9D">
        <w:rPr>
          <w:rStyle w:val="awspan1"/>
          <w:spacing w:val="2"/>
        </w:rPr>
        <w:t xml:space="preserve"> </w:t>
      </w:r>
      <w:r w:rsidRPr="00FD2C9D">
        <w:rPr>
          <w:rStyle w:val="awspan1"/>
        </w:rPr>
        <w:t>veci</w:t>
      </w:r>
      <w:r w:rsidRPr="00FD2C9D">
        <w:rPr>
          <w:rStyle w:val="awspan1"/>
          <w:spacing w:val="2"/>
        </w:rPr>
        <w:t xml:space="preserve"> </w:t>
      </w:r>
      <w:r w:rsidRPr="00FD2C9D">
        <w:rPr>
          <w:rStyle w:val="awspan1"/>
        </w:rPr>
        <w:t>samej,</w:t>
      </w:r>
      <w:r w:rsidRPr="00FD2C9D">
        <w:rPr>
          <w:rStyle w:val="awspan1"/>
          <w:spacing w:val="2"/>
        </w:rPr>
        <w:t xml:space="preserve"> </w:t>
      </w:r>
      <w:r w:rsidRPr="00FD2C9D">
        <w:rPr>
          <w:rStyle w:val="awspan1"/>
        </w:rPr>
        <w:t>vrátenie</w:t>
      </w:r>
      <w:r w:rsidRPr="00FD2C9D">
        <w:rPr>
          <w:rStyle w:val="awspan1"/>
          <w:spacing w:val="2"/>
        </w:rPr>
        <w:t xml:space="preserve"> </w:t>
      </w:r>
      <w:r w:rsidRPr="00FD2C9D">
        <w:rPr>
          <w:rStyle w:val="awspan1"/>
        </w:rPr>
        <w:t>pôžičky,</w:t>
      </w:r>
      <w:r w:rsidRPr="00FD2C9D">
        <w:rPr>
          <w:rStyle w:val="awspan1"/>
          <w:spacing w:val="2"/>
        </w:rPr>
        <w:t xml:space="preserve"> </w:t>
      </w:r>
      <w:r w:rsidRPr="00FD2C9D">
        <w:rPr>
          <w:rStyle w:val="awspan1"/>
        </w:rPr>
        <w:t>ku</w:t>
      </w:r>
      <w:r w:rsidRPr="00FD2C9D">
        <w:rPr>
          <w:rStyle w:val="awspan1"/>
          <w:spacing w:val="2"/>
        </w:rPr>
        <w:t xml:space="preserve"> </w:t>
      </w:r>
      <w:r w:rsidRPr="00FD2C9D">
        <w:rPr>
          <w:rStyle w:val="awspan1"/>
        </w:rPr>
        <w:t>ktorému došlo</w:t>
      </w:r>
      <w:r w:rsidRPr="00FD2C9D">
        <w:rPr>
          <w:rStyle w:val="awspan1"/>
          <w:spacing w:val="39"/>
        </w:rPr>
        <w:t xml:space="preserve"> </w:t>
      </w:r>
      <w:r w:rsidRPr="00FD2C9D">
        <w:rPr>
          <w:rStyle w:val="awspan1"/>
        </w:rPr>
        <w:t>po</w:t>
      </w:r>
      <w:r w:rsidRPr="00FD2C9D">
        <w:rPr>
          <w:rStyle w:val="awspan1"/>
          <w:spacing w:val="39"/>
        </w:rPr>
        <w:t xml:space="preserve"> </w:t>
      </w:r>
      <w:r w:rsidRPr="00FD2C9D">
        <w:rPr>
          <w:rStyle w:val="awspan1"/>
        </w:rPr>
        <w:t>súvahovom</w:t>
      </w:r>
      <w:r w:rsidRPr="00FD2C9D">
        <w:rPr>
          <w:rStyle w:val="awspan1"/>
          <w:spacing w:val="39"/>
        </w:rPr>
        <w:t xml:space="preserve"> </w:t>
      </w:r>
      <w:r w:rsidRPr="00FD2C9D">
        <w:rPr>
          <w:rStyle w:val="awspan1"/>
        </w:rPr>
        <w:t>dni</w:t>
      </w:r>
      <w:r w:rsidRPr="00FD2C9D">
        <w:rPr>
          <w:rStyle w:val="awspan1"/>
          <w:spacing w:val="39"/>
        </w:rPr>
        <w:t xml:space="preserve"> </w:t>
      </w:r>
      <w:r w:rsidRPr="00FD2C9D">
        <w:rPr>
          <w:rStyle w:val="awspan1"/>
        </w:rPr>
        <w:t>(ktorý</w:t>
      </w:r>
      <w:r w:rsidRPr="00FD2C9D">
        <w:rPr>
          <w:rStyle w:val="awspan1"/>
          <w:spacing w:val="39"/>
        </w:rPr>
        <w:t xml:space="preserve"> </w:t>
      </w:r>
      <w:r w:rsidRPr="00FD2C9D">
        <w:rPr>
          <w:rStyle w:val="awspan1"/>
        </w:rPr>
        <w:t>je</w:t>
      </w:r>
      <w:r w:rsidRPr="00FD2C9D">
        <w:rPr>
          <w:rStyle w:val="awspan1"/>
          <w:spacing w:val="39"/>
        </w:rPr>
        <w:t xml:space="preserve"> </w:t>
      </w:r>
      <w:r w:rsidRPr="00FD2C9D">
        <w:rPr>
          <w:rStyle w:val="awspan1"/>
        </w:rPr>
        <w:t>relevantným</w:t>
      </w:r>
      <w:r w:rsidRPr="00FD2C9D">
        <w:rPr>
          <w:rStyle w:val="awspan1"/>
          <w:spacing w:val="39"/>
        </w:rPr>
        <w:t xml:space="preserve"> </w:t>
      </w:r>
      <w:r w:rsidRPr="00FD2C9D">
        <w:rPr>
          <w:rStyle w:val="awspan1"/>
        </w:rPr>
        <w:t>dátumom</w:t>
      </w:r>
      <w:r w:rsidRPr="00FD2C9D">
        <w:rPr>
          <w:rStyle w:val="awspan1"/>
          <w:spacing w:val="39"/>
        </w:rPr>
        <w:t xml:space="preserve"> </w:t>
      </w:r>
      <w:r w:rsidRPr="00FD2C9D">
        <w:rPr>
          <w:rStyle w:val="awspan1"/>
        </w:rPr>
        <w:t>oceňovania</w:t>
      </w:r>
      <w:r w:rsidRPr="00FD2C9D">
        <w:rPr>
          <w:rStyle w:val="awspan1"/>
          <w:spacing w:val="39"/>
        </w:rPr>
        <w:t xml:space="preserve"> </w:t>
      </w:r>
      <w:r w:rsidRPr="00FD2C9D">
        <w:rPr>
          <w:rStyle w:val="awspan1"/>
        </w:rPr>
        <w:t>súvahových položiek),</w:t>
      </w:r>
      <w:r w:rsidRPr="00FD2C9D">
        <w:rPr>
          <w:rStyle w:val="awspan1"/>
          <w:spacing w:val="40"/>
        </w:rPr>
        <w:t xml:space="preserve"> </w:t>
      </w:r>
      <w:r w:rsidRPr="00FD2C9D">
        <w:rPr>
          <w:rStyle w:val="awspan1"/>
        </w:rPr>
        <w:t>nepredstavuje</w:t>
      </w:r>
      <w:r w:rsidRPr="00FD2C9D">
        <w:rPr>
          <w:rStyle w:val="awspan1"/>
          <w:spacing w:val="40"/>
        </w:rPr>
        <w:t xml:space="preserve"> </w:t>
      </w:r>
      <w:r w:rsidRPr="00FD2C9D">
        <w:rPr>
          <w:rStyle w:val="awspan1"/>
        </w:rPr>
        <w:t>skutočnosť,</w:t>
      </w:r>
      <w:r w:rsidRPr="00FD2C9D">
        <w:rPr>
          <w:rStyle w:val="awspan1"/>
          <w:spacing w:val="40"/>
        </w:rPr>
        <w:t xml:space="preserve"> </w:t>
      </w:r>
      <w:r w:rsidRPr="00FD2C9D">
        <w:rPr>
          <w:rStyle w:val="awspan1"/>
        </w:rPr>
        <w:t>ktorá</w:t>
      </w:r>
      <w:r w:rsidRPr="00FD2C9D">
        <w:rPr>
          <w:rStyle w:val="awspan1"/>
          <w:spacing w:val="40"/>
        </w:rPr>
        <w:t xml:space="preserve"> </w:t>
      </w:r>
      <w:r w:rsidRPr="00FD2C9D">
        <w:rPr>
          <w:rStyle w:val="awspan1"/>
        </w:rPr>
        <w:t>si</w:t>
      </w:r>
      <w:r w:rsidRPr="00FD2C9D">
        <w:rPr>
          <w:rStyle w:val="awspan1"/>
          <w:spacing w:val="40"/>
        </w:rPr>
        <w:t xml:space="preserve"> </w:t>
      </w:r>
      <w:r w:rsidRPr="00FD2C9D">
        <w:rPr>
          <w:rStyle w:val="awspan1"/>
        </w:rPr>
        <w:t>vyžaduje</w:t>
      </w:r>
      <w:r w:rsidRPr="00FD2C9D">
        <w:rPr>
          <w:rStyle w:val="awspan1"/>
          <w:spacing w:val="40"/>
        </w:rPr>
        <w:t xml:space="preserve"> </w:t>
      </w:r>
      <w:r w:rsidRPr="00FD2C9D">
        <w:rPr>
          <w:rStyle w:val="awspan1"/>
        </w:rPr>
        <w:t>retroaktívne</w:t>
      </w:r>
      <w:r w:rsidRPr="00FD2C9D">
        <w:rPr>
          <w:rStyle w:val="awspan1"/>
          <w:spacing w:val="40"/>
        </w:rPr>
        <w:t xml:space="preserve"> </w:t>
      </w:r>
      <w:r w:rsidRPr="00FD2C9D">
        <w:rPr>
          <w:rStyle w:val="awspan1"/>
        </w:rPr>
        <w:t>prehodnotenie rezervy</w:t>
      </w:r>
      <w:r w:rsidRPr="00FD2C9D">
        <w:rPr>
          <w:rStyle w:val="awspan1"/>
          <w:spacing w:val="2"/>
        </w:rPr>
        <w:t xml:space="preserve"> </w:t>
      </w:r>
      <w:r w:rsidRPr="00FD2C9D">
        <w:rPr>
          <w:rStyle w:val="awspan1"/>
        </w:rPr>
        <w:t>týkajúcej</w:t>
      </w:r>
      <w:r w:rsidRPr="00FD2C9D">
        <w:rPr>
          <w:rStyle w:val="awspan1"/>
          <w:spacing w:val="2"/>
        </w:rPr>
        <w:t xml:space="preserve"> </w:t>
      </w:r>
      <w:r w:rsidRPr="00FD2C9D">
        <w:rPr>
          <w:rStyle w:val="awspan1"/>
        </w:rPr>
        <w:t>sa</w:t>
      </w:r>
      <w:r w:rsidRPr="00FD2C9D">
        <w:rPr>
          <w:rStyle w:val="awspan1"/>
          <w:spacing w:val="2"/>
        </w:rPr>
        <w:t xml:space="preserve"> </w:t>
      </w:r>
      <w:r w:rsidRPr="00FD2C9D">
        <w:rPr>
          <w:rStyle w:val="awspan1"/>
        </w:rPr>
        <w:t>tejto</w:t>
      </w:r>
      <w:r w:rsidRPr="00FD2C9D">
        <w:rPr>
          <w:rStyle w:val="awspan1"/>
          <w:spacing w:val="2"/>
        </w:rPr>
        <w:t xml:space="preserve"> </w:t>
      </w:r>
      <w:r w:rsidRPr="00FD2C9D">
        <w:rPr>
          <w:rStyle w:val="awspan1"/>
        </w:rPr>
        <w:t>pôžičky</w:t>
      </w:r>
      <w:r w:rsidRPr="00FD2C9D">
        <w:rPr>
          <w:rStyle w:val="awspan1"/>
          <w:spacing w:val="2"/>
        </w:rPr>
        <w:t xml:space="preserve"> </w:t>
      </w:r>
      <w:r w:rsidRPr="00FD2C9D">
        <w:rPr>
          <w:rStyle w:val="awspan1"/>
        </w:rPr>
        <w:t>uvedenej</w:t>
      </w:r>
      <w:r w:rsidRPr="00FD2C9D">
        <w:rPr>
          <w:rStyle w:val="awspan1"/>
          <w:spacing w:val="2"/>
        </w:rPr>
        <w:t xml:space="preserve"> </w:t>
      </w:r>
      <w:r w:rsidRPr="00FD2C9D">
        <w:rPr>
          <w:rStyle w:val="awspan1"/>
        </w:rPr>
        <w:t>na</w:t>
      </w:r>
      <w:r w:rsidRPr="00FD2C9D">
        <w:rPr>
          <w:rStyle w:val="awspan1"/>
          <w:spacing w:val="2"/>
        </w:rPr>
        <w:t xml:space="preserve"> </w:t>
      </w:r>
      <w:r w:rsidRPr="00FD2C9D">
        <w:rPr>
          <w:rStyle w:val="awspan1"/>
        </w:rPr>
        <w:t>strane</w:t>
      </w:r>
      <w:r w:rsidRPr="00FD2C9D">
        <w:rPr>
          <w:rStyle w:val="awspan1"/>
          <w:spacing w:val="2"/>
        </w:rPr>
        <w:t xml:space="preserve"> </w:t>
      </w:r>
      <w:r w:rsidRPr="00FD2C9D">
        <w:rPr>
          <w:rStyle w:val="awspan1"/>
        </w:rPr>
        <w:t>pasív</w:t>
      </w:r>
      <w:r w:rsidRPr="00FD2C9D">
        <w:rPr>
          <w:rStyle w:val="awspan1"/>
          <w:spacing w:val="2"/>
        </w:rPr>
        <w:t xml:space="preserve"> </w:t>
      </w:r>
      <w:r w:rsidRPr="00FD2C9D">
        <w:rPr>
          <w:rStyle w:val="awspan1"/>
        </w:rPr>
        <w:t>súvahy.</w:t>
      </w:r>
      <w:r w:rsidRPr="00FD2C9D">
        <w:rPr>
          <w:rStyle w:val="awspan1"/>
          <w:spacing w:val="2"/>
        </w:rPr>
        <w:t xml:space="preserve"> </w:t>
      </w:r>
      <w:r w:rsidRPr="00FD2C9D">
        <w:rPr>
          <w:rStyle w:val="awspan1"/>
        </w:rPr>
        <w:t>Súlad</w:t>
      </w:r>
      <w:r w:rsidRPr="00FD2C9D">
        <w:rPr>
          <w:rStyle w:val="awspan1"/>
          <w:spacing w:val="2"/>
        </w:rPr>
        <w:t xml:space="preserve"> </w:t>
      </w:r>
      <w:r w:rsidRPr="00FD2C9D">
        <w:rPr>
          <w:rStyle w:val="awspan1"/>
        </w:rPr>
        <w:t>so</w:t>
      </w:r>
      <w:r w:rsidRPr="00FD2C9D">
        <w:rPr>
          <w:rStyle w:val="awspan1"/>
          <w:spacing w:val="2"/>
        </w:rPr>
        <w:t xml:space="preserve"> </w:t>
      </w:r>
      <w:r w:rsidRPr="00FD2C9D">
        <w:rPr>
          <w:rStyle w:val="awspan1"/>
        </w:rPr>
        <w:t>zásadou pravdivého</w:t>
      </w:r>
      <w:r w:rsidRPr="00FD2C9D">
        <w:rPr>
          <w:rStyle w:val="awspan1"/>
          <w:spacing w:val="42"/>
        </w:rPr>
        <w:t xml:space="preserve"> </w:t>
      </w:r>
      <w:r w:rsidRPr="00FD2C9D">
        <w:rPr>
          <w:rStyle w:val="awspan1"/>
        </w:rPr>
        <w:t>a verného</w:t>
      </w:r>
      <w:r w:rsidRPr="00FD2C9D">
        <w:rPr>
          <w:rStyle w:val="awspan1"/>
          <w:spacing w:val="42"/>
        </w:rPr>
        <w:t xml:space="preserve"> </w:t>
      </w:r>
      <w:r w:rsidRPr="00FD2C9D">
        <w:rPr>
          <w:rStyle w:val="awspan1"/>
        </w:rPr>
        <w:t>zobrazenia</w:t>
      </w:r>
      <w:r w:rsidRPr="00FD2C9D">
        <w:rPr>
          <w:rStyle w:val="awspan1"/>
          <w:spacing w:val="42"/>
        </w:rPr>
        <w:t xml:space="preserve"> </w:t>
      </w:r>
      <w:r w:rsidRPr="00FD2C9D">
        <w:rPr>
          <w:rStyle w:val="awspan1"/>
        </w:rPr>
        <w:t>aktív</w:t>
      </w:r>
      <w:r w:rsidRPr="00FD2C9D">
        <w:rPr>
          <w:rStyle w:val="awspan1"/>
          <w:spacing w:val="42"/>
        </w:rPr>
        <w:t xml:space="preserve"> </w:t>
      </w:r>
      <w:r w:rsidRPr="00FD2C9D">
        <w:rPr>
          <w:rStyle w:val="awspan1"/>
        </w:rPr>
        <w:t>a</w:t>
      </w:r>
      <w:r w:rsidRPr="00FD2C9D">
        <w:rPr>
          <w:rStyle w:val="awspan1"/>
          <w:spacing w:val="42"/>
        </w:rPr>
        <w:t xml:space="preserve"> </w:t>
      </w:r>
      <w:r w:rsidRPr="00FD2C9D">
        <w:rPr>
          <w:rStyle w:val="awspan1"/>
        </w:rPr>
        <w:t>pasív</w:t>
      </w:r>
      <w:r w:rsidRPr="00FD2C9D">
        <w:rPr>
          <w:rStyle w:val="awspan1"/>
          <w:spacing w:val="42"/>
        </w:rPr>
        <w:t xml:space="preserve"> </w:t>
      </w:r>
      <w:r w:rsidRPr="00FD2C9D">
        <w:rPr>
          <w:rStyle w:val="awspan1"/>
        </w:rPr>
        <w:t>si</w:t>
      </w:r>
      <w:r w:rsidRPr="00FD2C9D">
        <w:rPr>
          <w:rStyle w:val="awspan1"/>
          <w:spacing w:val="42"/>
        </w:rPr>
        <w:t xml:space="preserve"> </w:t>
      </w:r>
      <w:r w:rsidRPr="00FD2C9D">
        <w:rPr>
          <w:rStyle w:val="awspan1"/>
        </w:rPr>
        <w:t>však</w:t>
      </w:r>
      <w:r w:rsidRPr="00FD2C9D">
        <w:rPr>
          <w:rStyle w:val="awspan1"/>
          <w:spacing w:val="42"/>
        </w:rPr>
        <w:t xml:space="preserve"> </w:t>
      </w:r>
      <w:r w:rsidRPr="00FD2C9D">
        <w:rPr>
          <w:rStyle w:val="awspan1"/>
        </w:rPr>
        <w:t>vyžaduje,</w:t>
      </w:r>
      <w:r w:rsidRPr="00FD2C9D">
        <w:rPr>
          <w:rStyle w:val="awspan1"/>
          <w:spacing w:val="42"/>
        </w:rPr>
        <w:t xml:space="preserve"> </w:t>
      </w:r>
      <w:r w:rsidRPr="00FD2C9D">
        <w:rPr>
          <w:rStyle w:val="awspan1"/>
        </w:rPr>
        <w:t>aby</w:t>
      </w:r>
      <w:r w:rsidRPr="00FD2C9D">
        <w:rPr>
          <w:rStyle w:val="awspan1"/>
          <w:spacing w:val="42"/>
        </w:rPr>
        <w:t xml:space="preserve"> </w:t>
      </w:r>
      <w:r w:rsidRPr="00FD2C9D">
        <w:rPr>
          <w:rStyle w:val="awspan1"/>
        </w:rPr>
        <w:t>sa</w:t>
      </w:r>
      <w:r w:rsidRPr="00FD2C9D">
        <w:rPr>
          <w:rStyle w:val="awspan1"/>
          <w:spacing w:val="42"/>
        </w:rPr>
        <w:t xml:space="preserve"> </w:t>
      </w:r>
      <w:r w:rsidRPr="00FD2C9D">
        <w:rPr>
          <w:rStyle w:val="awspan1"/>
        </w:rPr>
        <w:t>v</w:t>
      </w:r>
      <w:r w:rsidRPr="00FD2C9D">
        <w:rPr>
          <w:rStyle w:val="awspan1"/>
          <w:spacing w:val="42"/>
        </w:rPr>
        <w:t xml:space="preserve"> </w:t>
      </w:r>
      <w:r w:rsidRPr="00FD2C9D">
        <w:rPr>
          <w:rStyle w:val="awspan1"/>
        </w:rPr>
        <w:t>ročnej účtovnej závierke uviedlo zaniknutie rizika, na ktoré sa vzťahuje toto ustanovenie.</w:t>
      </w:r>
    </w:p>
    <w:p w:rsidR="00B101A4" w:rsidRPr="00FD2C9D" w:rsidRDefault="00B101A4" w:rsidP="00B101A4">
      <w:pPr>
        <w:pStyle w:val="Zarkazkladnhotextu"/>
        <w:numPr>
          <w:ilvl w:val="0"/>
          <w:numId w:val="12"/>
        </w:numPr>
        <w:spacing w:before="120"/>
        <w:ind w:left="709" w:hanging="283"/>
        <w:rPr>
          <w:rStyle w:val="awspan1"/>
        </w:rPr>
      </w:pPr>
      <w:r w:rsidRPr="00FD2C9D">
        <w:rPr>
          <w:rStyle w:val="awspan1"/>
        </w:rPr>
        <w:t>rozhodnutie</w:t>
      </w:r>
      <w:r w:rsidRPr="00FD2C9D">
        <w:rPr>
          <w:rStyle w:val="awspan1"/>
          <w:spacing w:val="79"/>
        </w:rPr>
        <w:t xml:space="preserve"> </w:t>
      </w:r>
      <w:r w:rsidRPr="00FD2C9D">
        <w:rPr>
          <w:rStyle w:val="awspan1"/>
        </w:rPr>
        <w:t>Súdneho</w:t>
      </w:r>
      <w:r w:rsidRPr="00FD2C9D">
        <w:rPr>
          <w:rStyle w:val="awspan1"/>
          <w:spacing w:val="79"/>
        </w:rPr>
        <w:t xml:space="preserve"> </w:t>
      </w:r>
      <w:r w:rsidRPr="00FD2C9D">
        <w:rPr>
          <w:rStyle w:val="awspan1"/>
        </w:rPr>
        <w:t>dvora</w:t>
      </w:r>
      <w:r w:rsidRPr="00FD2C9D">
        <w:rPr>
          <w:rStyle w:val="awspan1"/>
          <w:spacing w:val="79"/>
        </w:rPr>
        <w:t xml:space="preserve"> </w:t>
      </w:r>
      <w:r w:rsidRPr="00FD2C9D">
        <w:rPr>
          <w:rStyle w:val="awspan1"/>
        </w:rPr>
        <w:t>vo</w:t>
      </w:r>
      <w:r w:rsidRPr="00FD2C9D">
        <w:rPr>
          <w:rStyle w:val="awspan1"/>
          <w:spacing w:val="79"/>
        </w:rPr>
        <w:t xml:space="preserve"> </w:t>
      </w:r>
      <w:r w:rsidRPr="00FD2C9D">
        <w:rPr>
          <w:rStyle w:val="awspan1"/>
        </w:rPr>
        <w:t>veci</w:t>
      </w:r>
      <w:r w:rsidRPr="00FD2C9D">
        <w:rPr>
          <w:rStyle w:val="awspan1"/>
          <w:spacing w:val="79"/>
        </w:rPr>
        <w:t xml:space="preserve"> </w:t>
      </w:r>
      <w:r w:rsidRPr="00FD2C9D">
        <w:rPr>
          <w:rStyle w:val="awspan1"/>
        </w:rPr>
        <w:t>C</w:t>
      </w:r>
      <w:r w:rsidRPr="00FD2C9D">
        <w:rPr>
          <w:rStyle w:val="awspan1"/>
          <w:spacing w:val="79"/>
        </w:rPr>
        <w:t xml:space="preserve"> </w:t>
      </w:r>
      <w:r w:rsidRPr="00FD2C9D">
        <w:rPr>
          <w:rStyle w:val="awspan1"/>
        </w:rPr>
        <w:t>–</w:t>
      </w:r>
      <w:r w:rsidRPr="00FD2C9D">
        <w:rPr>
          <w:rStyle w:val="awspan1"/>
          <w:spacing w:val="79"/>
        </w:rPr>
        <w:t xml:space="preserve"> </w:t>
      </w:r>
      <w:r w:rsidRPr="00FD2C9D">
        <w:rPr>
          <w:rStyle w:val="awspan1"/>
        </w:rPr>
        <w:t>528/12,</w:t>
      </w:r>
      <w:r w:rsidRPr="00FD2C9D">
        <w:rPr>
          <w:rStyle w:val="awspan1"/>
          <w:spacing w:val="79"/>
        </w:rPr>
        <w:t xml:space="preserve"> </w:t>
      </w:r>
      <w:proofErr w:type="spellStart"/>
      <w:r w:rsidRPr="00FD2C9D">
        <w:rPr>
          <w:rStyle w:val="awspan1"/>
        </w:rPr>
        <w:t>Mömax</w:t>
      </w:r>
      <w:proofErr w:type="spellEnd"/>
      <w:r w:rsidRPr="00FD2C9D">
        <w:rPr>
          <w:rStyle w:val="awspan1"/>
          <w:spacing w:val="79"/>
        </w:rPr>
        <w:t xml:space="preserve"> </w:t>
      </w:r>
      <w:proofErr w:type="spellStart"/>
      <w:r w:rsidRPr="00FD2C9D">
        <w:rPr>
          <w:rStyle w:val="awspan1"/>
        </w:rPr>
        <w:t>Logistik</w:t>
      </w:r>
      <w:proofErr w:type="spellEnd"/>
      <w:r w:rsidRPr="00FD2C9D">
        <w:rPr>
          <w:rStyle w:val="awspan1"/>
          <w:spacing w:val="79"/>
        </w:rPr>
        <w:t xml:space="preserve"> </w:t>
      </w:r>
      <w:proofErr w:type="spellStart"/>
      <w:r w:rsidRPr="00FD2C9D">
        <w:rPr>
          <w:rStyle w:val="awspan1"/>
        </w:rPr>
        <w:t>GmbH</w:t>
      </w:r>
      <w:proofErr w:type="spellEnd"/>
      <w:r w:rsidRPr="00FD2C9D">
        <w:rPr>
          <w:rStyle w:val="awspan1"/>
          <w:spacing w:val="79"/>
        </w:rPr>
        <w:t xml:space="preserve"> </w:t>
      </w:r>
      <w:r w:rsidRPr="00FD2C9D">
        <w:rPr>
          <w:rStyle w:val="awspan1"/>
        </w:rPr>
        <w:t xml:space="preserve">proti </w:t>
      </w:r>
      <w:proofErr w:type="spellStart"/>
      <w:r w:rsidRPr="00FD2C9D">
        <w:rPr>
          <w:rStyle w:val="awspan1"/>
        </w:rPr>
        <w:t>Bundesamt</w:t>
      </w:r>
      <w:proofErr w:type="spellEnd"/>
      <w:r w:rsidRPr="00FD2C9D">
        <w:rPr>
          <w:rStyle w:val="awspan1"/>
        </w:rPr>
        <w:t xml:space="preserve"> </w:t>
      </w:r>
      <w:proofErr w:type="spellStart"/>
      <w:r w:rsidRPr="00FD2C9D">
        <w:rPr>
          <w:rStyle w:val="awspan1"/>
        </w:rPr>
        <w:t>für</w:t>
      </w:r>
      <w:proofErr w:type="spellEnd"/>
      <w:r w:rsidRPr="00FD2C9D">
        <w:rPr>
          <w:rStyle w:val="awspan1"/>
        </w:rPr>
        <w:t xml:space="preserve"> </w:t>
      </w:r>
      <w:proofErr w:type="spellStart"/>
      <w:r w:rsidRPr="00FD2C9D">
        <w:rPr>
          <w:rStyle w:val="awspan1"/>
        </w:rPr>
        <w:t>Justiz</w:t>
      </w:r>
      <w:proofErr w:type="spellEnd"/>
      <w:r w:rsidRPr="00FD2C9D">
        <w:rPr>
          <w:rStyle w:val="awspan1"/>
        </w:rPr>
        <w:t xml:space="preserve"> [2014].</w:t>
      </w:r>
    </w:p>
    <w:p w:rsidR="00B101A4" w:rsidRPr="00FD2C9D" w:rsidRDefault="00B101A4" w:rsidP="00B101A4">
      <w:pPr>
        <w:pStyle w:val="Zarkazkladnhotextu"/>
        <w:spacing w:before="120"/>
        <w:ind w:left="709" w:firstLine="0"/>
        <w:rPr>
          <w:rStyle w:val="awspan1"/>
        </w:rPr>
      </w:pPr>
      <w:r w:rsidRPr="00FD2C9D">
        <w:rPr>
          <w:rStyle w:val="awspan1"/>
        </w:rPr>
        <w:t>Výrok</w:t>
      </w:r>
      <w:r w:rsidRPr="00FD2C9D">
        <w:rPr>
          <w:rStyle w:val="awspan1"/>
          <w:spacing w:val="40"/>
        </w:rPr>
        <w:t xml:space="preserve"> </w:t>
      </w:r>
      <w:r w:rsidRPr="00FD2C9D">
        <w:rPr>
          <w:rStyle w:val="awspan1"/>
        </w:rPr>
        <w:t xml:space="preserve">rozhodnutia: </w:t>
      </w:r>
    </w:p>
    <w:p w:rsidR="00B101A4" w:rsidRPr="00FD2C9D" w:rsidRDefault="00B101A4" w:rsidP="00B101A4">
      <w:pPr>
        <w:pStyle w:val="Zarkazkladnhotextu"/>
        <w:spacing w:after="120"/>
        <w:ind w:left="709" w:firstLine="0"/>
        <w:rPr>
          <w:szCs w:val="24"/>
        </w:rPr>
      </w:pPr>
      <w:r w:rsidRPr="00FD2C9D">
        <w:rPr>
          <w:rStyle w:val="awspan1"/>
        </w:rPr>
        <w:t>Článok</w:t>
      </w:r>
      <w:r w:rsidRPr="00FD2C9D">
        <w:rPr>
          <w:rStyle w:val="awspan1"/>
          <w:spacing w:val="40"/>
        </w:rPr>
        <w:t xml:space="preserve"> </w:t>
      </w:r>
      <w:r w:rsidRPr="00FD2C9D">
        <w:rPr>
          <w:rStyle w:val="awspan1"/>
        </w:rPr>
        <w:t>57</w:t>
      </w:r>
      <w:r w:rsidRPr="00FD2C9D">
        <w:rPr>
          <w:rStyle w:val="awspan1"/>
          <w:spacing w:val="40"/>
        </w:rPr>
        <w:t xml:space="preserve"> </w:t>
      </w:r>
      <w:r w:rsidRPr="00FD2C9D">
        <w:rPr>
          <w:rStyle w:val="awspan1"/>
        </w:rPr>
        <w:t>štvrtej</w:t>
      </w:r>
      <w:r w:rsidRPr="00FD2C9D">
        <w:rPr>
          <w:rStyle w:val="awspan1"/>
          <w:spacing w:val="40"/>
        </w:rPr>
        <w:t xml:space="preserve"> </w:t>
      </w:r>
      <w:r w:rsidRPr="00FD2C9D">
        <w:rPr>
          <w:rStyle w:val="awspan1"/>
        </w:rPr>
        <w:t>smernice</w:t>
      </w:r>
      <w:r w:rsidRPr="00FD2C9D">
        <w:rPr>
          <w:rStyle w:val="awspan1"/>
          <w:spacing w:val="40"/>
        </w:rPr>
        <w:t xml:space="preserve"> </w:t>
      </w:r>
      <w:r w:rsidRPr="00FD2C9D">
        <w:rPr>
          <w:rStyle w:val="awspan1"/>
        </w:rPr>
        <w:t>Rady</w:t>
      </w:r>
      <w:r w:rsidRPr="00FD2C9D">
        <w:rPr>
          <w:rStyle w:val="awspan1"/>
          <w:spacing w:val="40"/>
        </w:rPr>
        <w:t xml:space="preserve"> </w:t>
      </w:r>
      <w:r w:rsidRPr="00FD2C9D">
        <w:rPr>
          <w:rStyle w:val="awspan1"/>
        </w:rPr>
        <w:t>78/660/EHS</w:t>
      </w:r>
      <w:r w:rsidRPr="00FD2C9D">
        <w:rPr>
          <w:rStyle w:val="awspan1"/>
          <w:spacing w:val="40"/>
        </w:rPr>
        <w:t xml:space="preserve"> </w:t>
      </w:r>
      <w:r w:rsidRPr="00FD2C9D">
        <w:rPr>
          <w:rStyle w:val="awspan1"/>
        </w:rPr>
        <w:t>z 25.</w:t>
      </w:r>
      <w:r w:rsidRPr="00FD2C9D">
        <w:rPr>
          <w:rStyle w:val="awspan1"/>
          <w:spacing w:val="40"/>
        </w:rPr>
        <w:t xml:space="preserve"> </w:t>
      </w:r>
      <w:r w:rsidRPr="00FD2C9D">
        <w:rPr>
          <w:rStyle w:val="awspan1"/>
        </w:rPr>
        <w:t>júla</w:t>
      </w:r>
      <w:r w:rsidRPr="00FD2C9D">
        <w:rPr>
          <w:rStyle w:val="awspan1"/>
          <w:spacing w:val="40"/>
        </w:rPr>
        <w:t xml:space="preserve"> </w:t>
      </w:r>
      <w:r w:rsidRPr="00FD2C9D">
        <w:rPr>
          <w:rStyle w:val="awspan1"/>
        </w:rPr>
        <w:t>1978 o ročnej</w:t>
      </w:r>
      <w:r w:rsidRPr="00FD2C9D">
        <w:rPr>
          <w:rStyle w:val="awspan1"/>
          <w:spacing w:val="22"/>
        </w:rPr>
        <w:t xml:space="preserve"> </w:t>
      </w:r>
      <w:r w:rsidRPr="00FD2C9D">
        <w:rPr>
          <w:rStyle w:val="awspan1"/>
        </w:rPr>
        <w:t>účtovnej</w:t>
      </w:r>
      <w:r w:rsidRPr="00FD2C9D">
        <w:rPr>
          <w:rStyle w:val="awspan1"/>
          <w:spacing w:val="22"/>
        </w:rPr>
        <w:t xml:space="preserve"> </w:t>
      </w:r>
      <w:r w:rsidRPr="00FD2C9D">
        <w:rPr>
          <w:rStyle w:val="awspan1"/>
        </w:rPr>
        <w:t>závierke</w:t>
      </w:r>
      <w:r w:rsidRPr="00FD2C9D">
        <w:rPr>
          <w:rStyle w:val="awspan1"/>
          <w:spacing w:val="22"/>
        </w:rPr>
        <w:t xml:space="preserve"> </w:t>
      </w:r>
      <w:r w:rsidRPr="00FD2C9D">
        <w:rPr>
          <w:rStyle w:val="awspan1"/>
        </w:rPr>
        <w:t>niektorých</w:t>
      </w:r>
      <w:r w:rsidRPr="00FD2C9D">
        <w:rPr>
          <w:rStyle w:val="awspan1"/>
          <w:spacing w:val="22"/>
        </w:rPr>
        <w:t xml:space="preserve"> </w:t>
      </w:r>
      <w:r w:rsidRPr="00FD2C9D">
        <w:rPr>
          <w:rStyle w:val="awspan1"/>
        </w:rPr>
        <w:t>typov</w:t>
      </w:r>
      <w:r w:rsidRPr="00FD2C9D">
        <w:rPr>
          <w:rStyle w:val="awspan1"/>
          <w:spacing w:val="22"/>
        </w:rPr>
        <w:t xml:space="preserve"> </w:t>
      </w:r>
      <w:r w:rsidRPr="00FD2C9D">
        <w:rPr>
          <w:rStyle w:val="awspan1"/>
        </w:rPr>
        <w:t>spoločností,</w:t>
      </w:r>
      <w:r w:rsidRPr="00FD2C9D">
        <w:rPr>
          <w:rStyle w:val="awspan1"/>
          <w:spacing w:val="22"/>
        </w:rPr>
        <w:t xml:space="preserve"> </w:t>
      </w:r>
      <w:r w:rsidRPr="00FD2C9D">
        <w:rPr>
          <w:rStyle w:val="awspan1"/>
        </w:rPr>
        <w:t>vychádzajúcej</w:t>
      </w:r>
      <w:r w:rsidRPr="00FD2C9D">
        <w:rPr>
          <w:rStyle w:val="awspan1"/>
          <w:spacing w:val="22"/>
        </w:rPr>
        <w:t xml:space="preserve"> </w:t>
      </w:r>
      <w:r w:rsidRPr="00FD2C9D">
        <w:rPr>
          <w:rStyle w:val="awspan1"/>
        </w:rPr>
        <w:t>z článku</w:t>
      </w:r>
      <w:r w:rsidRPr="00FD2C9D">
        <w:rPr>
          <w:rStyle w:val="awspan1"/>
          <w:spacing w:val="22"/>
        </w:rPr>
        <w:t xml:space="preserve"> </w:t>
      </w:r>
      <w:r w:rsidRPr="00FD2C9D">
        <w:rPr>
          <w:rStyle w:val="awspan1"/>
        </w:rPr>
        <w:t>54 ods.</w:t>
      </w:r>
      <w:r w:rsidRPr="00FD2C9D">
        <w:rPr>
          <w:rStyle w:val="awspan1"/>
          <w:spacing w:val="43"/>
        </w:rPr>
        <w:t xml:space="preserve"> </w:t>
      </w:r>
      <w:r w:rsidRPr="00FD2C9D">
        <w:rPr>
          <w:rStyle w:val="awspan1"/>
        </w:rPr>
        <w:t>3</w:t>
      </w:r>
      <w:r w:rsidRPr="00FD2C9D">
        <w:rPr>
          <w:rStyle w:val="awspan1"/>
          <w:spacing w:val="43"/>
        </w:rPr>
        <w:t xml:space="preserve"> </w:t>
      </w:r>
      <w:r w:rsidRPr="00FD2C9D">
        <w:rPr>
          <w:rStyle w:val="awspan1"/>
        </w:rPr>
        <w:t>písm.</w:t>
      </w:r>
      <w:r w:rsidRPr="00FD2C9D">
        <w:rPr>
          <w:rStyle w:val="awspan1"/>
          <w:spacing w:val="43"/>
        </w:rPr>
        <w:t xml:space="preserve"> </w:t>
      </w:r>
      <w:r w:rsidRPr="00FD2C9D">
        <w:rPr>
          <w:rStyle w:val="awspan1"/>
        </w:rPr>
        <w:t>g)</w:t>
      </w:r>
      <w:r w:rsidRPr="00FD2C9D">
        <w:rPr>
          <w:rStyle w:val="awspan1"/>
          <w:spacing w:val="43"/>
        </w:rPr>
        <w:t xml:space="preserve"> </w:t>
      </w:r>
      <w:r w:rsidRPr="00FD2C9D">
        <w:rPr>
          <w:rStyle w:val="awspan1"/>
        </w:rPr>
        <w:t>zmluvy,</w:t>
      </w:r>
      <w:r w:rsidRPr="00FD2C9D">
        <w:rPr>
          <w:rStyle w:val="awspan1"/>
          <w:spacing w:val="43"/>
        </w:rPr>
        <w:t xml:space="preserve"> </w:t>
      </w:r>
      <w:r w:rsidRPr="00FD2C9D">
        <w:rPr>
          <w:rStyle w:val="awspan1"/>
        </w:rPr>
        <w:t>zmenenej</w:t>
      </w:r>
      <w:r w:rsidRPr="00FD2C9D">
        <w:rPr>
          <w:rStyle w:val="awspan1"/>
          <w:spacing w:val="43"/>
        </w:rPr>
        <w:t xml:space="preserve"> </w:t>
      </w:r>
      <w:r w:rsidRPr="00FD2C9D">
        <w:rPr>
          <w:rStyle w:val="awspan1"/>
        </w:rPr>
        <w:t>a doplnenej</w:t>
      </w:r>
      <w:r w:rsidRPr="00FD2C9D">
        <w:rPr>
          <w:rStyle w:val="awspan1"/>
          <w:spacing w:val="43"/>
        </w:rPr>
        <w:t xml:space="preserve"> </w:t>
      </w:r>
      <w:r w:rsidRPr="00FD2C9D">
        <w:rPr>
          <w:rStyle w:val="awspan1"/>
        </w:rPr>
        <w:t>smernicou</w:t>
      </w:r>
      <w:r w:rsidRPr="00FD2C9D">
        <w:rPr>
          <w:rStyle w:val="awspan1"/>
          <w:spacing w:val="43"/>
        </w:rPr>
        <w:t xml:space="preserve"> </w:t>
      </w:r>
      <w:r w:rsidRPr="00FD2C9D">
        <w:rPr>
          <w:rStyle w:val="awspan1"/>
        </w:rPr>
        <w:t>Európskeho</w:t>
      </w:r>
      <w:r w:rsidRPr="00FD2C9D">
        <w:rPr>
          <w:rStyle w:val="awspan1"/>
          <w:spacing w:val="43"/>
        </w:rPr>
        <w:t xml:space="preserve"> </w:t>
      </w:r>
      <w:r w:rsidRPr="00FD2C9D">
        <w:rPr>
          <w:rStyle w:val="awspan1"/>
        </w:rPr>
        <w:t>Parlamentu a Rady</w:t>
      </w:r>
      <w:r w:rsidRPr="00FD2C9D">
        <w:rPr>
          <w:rStyle w:val="awspan1"/>
          <w:spacing w:val="72"/>
        </w:rPr>
        <w:t xml:space="preserve"> </w:t>
      </w:r>
      <w:r w:rsidRPr="00FD2C9D">
        <w:rPr>
          <w:rStyle w:val="awspan1"/>
        </w:rPr>
        <w:t>2006/46/ES</w:t>
      </w:r>
      <w:r w:rsidRPr="00FD2C9D">
        <w:rPr>
          <w:rStyle w:val="awspan1"/>
          <w:spacing w:val="72"/>
        </w:rPr>
        <w:t xml:space="preserve"> </w:t>
      </w:r>
      <w:r w:rsidRPr="00FD2C9D">
        <w:rPr>
          <w:rStyle w:val="awspan1"/>
        </w:rPr>
        <w:t>zo</w:t>
      </w:r>
      <w:r w:rsidRPr="00FD2C9D">
        <w:rPr>
          <w:rStyle w:val="awspan1"/>
          <w:spacing w:val="72"/>
        </w:rPr>
        <w:t xml:space="preserve"> </w:t>
      </w:r>
      <w:r w:rsidRPr="00FD2C9D">
        <w:rPr>
          <w:rStyle w:val="awspan1"/>
        </w:rPr>
        <w:t>14.</w:t>
      </w:r>
      <w:r w:rsidRPr="00FD2C9D">
        <w:rPr>
          <w:rStyle w:val="awspan1"/>
          <w:spacing w:val="72"/>
        </w:rPr>
        <w:t xml:space="preserve"> </w:t>
      </w:r>
      <w:r w:rsidRPr="00FD2C9D">
        <w:rPr>
          <w:rStyle w:val="awspan1"/>
        </w:rPr>
        <w:t>júna</w:t>
      </w:r>
      <w:r w:rsidRPr="00FD2C9D">
        <w:rPr>
          <w:rStyle w:val="awspan1"/>
          <w:spacing w:val="72"/>
        </w:rPr>
        <w:t xml:space="preserve"> </w:t>
      </w:r>
      <w:r w:rsidRPr="00FD2C9D">
        <w:rPr>
          <w:rStyle w:val="awspan1"/>
        </w:rPr>
        <w:t>2006,</w:t>
      </w:r>
      <w:r w:rsidRPr="00FD2C9D">
        <w:rPr>
          <w:rStyle w:val="awspan1"/>
          <w:spacing w:val="72"/>
        </w:rPr>
        <w:t xml:space="preserve"> </w:t>
      </w:r>
      <w:r w:rsidRPr="00FD2C9D">
        <w:rPr>
          <w:rStyle w:val="awspan1"/>
        </w:rPr>
        <w:t>sa</w:t>
      </w:r>
      <w:r w:rsidRPr="00FD2C9D">
        <w:rPr>
          <w:rStyle w:val="awspan1"/>
          <w:spacing w:val="72"/>
        </w:rPr>
        <w:t xml:space="preserve"> </w:t>
      </w:r>
      <w:r w:rsidRPr="00FD2C9D">
        <w:rPr>
          <w:rStyle w:val="awspan1"/>
        </w:rPr>
        <w:t>má</w:t>
      </w:r>
      <w:r w:rsidRPr="00FD2C9D">
        <w:rPr>
          <w:rStyle w:val="awspan1"/>
          <w:spacing w:val="72"/>
        </w:rPr>
        <w:t xml:space="preserve"> </w:t>
      </w:r>
      <w:r w:rsidRPr="00FD2C9D">
        <w:rPr>
          <w:rStyle w:val="awspan1"/>
        </w:rPr>
        <w:t>vykladať</w:t>
      </w:r>
      <w:r w:rsidRPr="00FD2C9D">
        <w:rPr>
          <w:rStyle w:val="awspan1"/>
          <w:spacing w:val="72"/>
        </w:rPr>
        <w:t xml:space="preserve"> </w:t>
      </w:r>
      <w:r w:rsidRPr="00FD2C9D">
        <w:rPr>
          <w:rStyle w:val="awspan1"/>
        </w:rPr>
        <w:t>v tom</w:t>
      </w:r>
      <w:r w:rsidRPr="00FD2C9D">
        <w:rPr>
          <w:rStyle w:val="awspan1"/>
          <w:spacing w:val="72"/>
        </w:rPr>
        <w:t xml:space="preserve"> </w:t>
      </w:r>
      <w:r w:rsidRPr="00FD2C9D">
        <w:rPr>
          <w:rStyle w:val="awspan1"/>
        </w:rPr>
        <w:t>zmysle,</w:t>
      </w:r>
      <w:r w:rsidRPr="00FD2C9D">
        <w:rPr>
          <w:rStyle w:val="awspan1"/>
          <w:spacing w:val="72"/>
        </w:rPr>
        <w:t xml:space="preserve"> </w:t>
      </w:r>
      <w:r w:rsidRPr="00FD2C9D">
        <w:rPr>
          <w:rStyle w:val="awspan1"/>
        </w:rPr>
        <w:t>že</w:t>
      </w:r>
      <w:r w:rsidRPr="00FD2C9D">
        <w:rPr>
          <w:rStyle w:val="awspan1"/>
          <w:spacing w:val="72"/>
        </w:rPr>
        <w:t xml:space="preserve"> </w:t>
      </w:r>
      <w:r w:rsidRPr="00FD2C9D">
        <w:rPr>
          <w:rStyle w:val="awspan1"/>
        </w:rPr>
        <w:t>bráni vnútroštátnej</w:t>
      </w:r>
      <w:r w:rsidRPr="00FD2C9D">
        <w:rPr>
          <w:rStyle w:val="awspan1"/>
          <w:spacing w:val="10"/>
        </w:rPr>
        <w:t xml:space="preserve"> </w:t>
      </w:r>
      <w:r w:rsidRPr="00FD2C9D">
        <w:rPr>
          <w:rStyle w:val="awspan1"/>
        </w:rPr>
        <w:t>právnej</w:t>
      </w:r>
      <w:r w:rsidRPr="00FD2C9D">
        <w:rPr>
          <w:rStyle w:val="awspan1"/>
          <w:spacing w:val="10"/>
        </w:rPr>
        <w:t xml:space="preserve"> </w:t>
      </w:r>
      <w:r w:rsidRPr="00FD2C9D">
        <w:rPr>
          <w:rStyle w:val="awspan1"/>
        </w:rPr>
        <w:t>úprave</w:t>
      </w:r>
      <w:r w:rsidRPr="00FD2C9D">
        <w:rPr>
          <w:rStyle w:val="awspan1"/>
          <w:spacing w:val="10"/>
        </w:rPr>
        <w:t xml:space="preserve"> </w:t>
      </w:r>
      <w:r w:rsidRPr="00FD2C9D">
        <w:rPr>
          <w:rStyle w:val="awspan1"/>
        </w:rPr>
        <w:t>členského</w:t>
      </w:r>
      <w:r w:rsidRPr="00FD2C9D">
        <w:rPr>
          <w:rStyle w:val="awspan1"/>
          <w:spacing w:val="10"/>
        </w:rPr>
        <w:t xml:space="preserve"> </w:t>
      </w:r>
      <w:r w:rsidRPr="00FD2C9D">
        <w:rPr>
          <w:rStyle w:val="awspan1"/>
        </w:rPr>
        <w:t>štátu,</w:t>
      </w:r>
      <w:r w:rsidRPr="00FD2C9D">
        <w:rPr>
          <w:rStyle w:val="awspan1"/>
          <w:spacing w:val="10"/>
        </w:rPr>
        <w:t xml:space="preserve"> </w:t>
      </w:r>
      <w:r w:rsidRPr="00FD2C9D">
        <w:rPr>
          <w:rStyle w:val="awspan1"/>
        </w:rPr>
        <w:t>podľa</w:t>
      </w:r>
      <w:r w:rsidRPr="00FD2C9D">
        <w:rPr>
          <w:rStyle w:val="awspan1"/>
          <w:spacing w:val="10"/>
        </w:rPr>
        <w:t xml:space="preserve"> </w:t>
      </w:r>
      <w:r w:rsidRPr="00FD2C9D">
        <w:rPr>
          <w:rStyle w:val="awspan1"/>
        </w:rPr>
        <w:t>ktorej</w:t>
      </w:r>
      <w:r w:rsidRPr="00FD2C9D">
        <w:rPr>
          <w:rStyle w:val="awspan1"/>
          <w:spacing w:val="10"/>
        </w:rPr>
        <w:t xml:space="preserve"> </w:t>
      </w:r>
      <w:r w:rsidRPr="00FD2C9D">
        <w:rPr>
          <w:rStyle w:val="awspan1"/>
        </w:rPr>
        <w:t>sa</w:t>
      </w:r>
      <w:r w:rsidRPr="00FD2C9D">
        <w:rPr>
          <w:rStyle w:val="awspan1"/>
          <w:spacing w:val="10"/>
        </w:rPr>
        <w:t xml:space="preserve"> </w:t>
      </w:r>
      <w:r w:rsidRPr="00FD2C9D">
        <w:rPr>
          <w:rStyle w:val="awspan1"/>
        </w:rPr>
        <w:t>na</w:t>
      </w:r>
      <w:r w:rsidRPr="00FD2C9D">
        <w:rPr>
          <w:rStyle w:val="awspan1"/>
          <w:spacing w:val="10"/>
        </w:rPr>
        <w:t xml:space="preserve"> </w:t>
      </w:r>
      <w:r w:rsidRPr="00FD2C9D">
        <w:rPr>
          <w:rStyle w:val="awspan1"/>
        </w:rPr>
        <w:t>dcérsku</w:t>
      </w:r>
      <w:r w:rsidRPr="00FD2C9D">
        <w:rPr>
          <w:rStyle w:val="awspan1"/>
          <w:spacing w:val="10"/>
        </w:rPr>
        <w:t xml:space="preserve"> </w:t>
      </w:r>
      <w:r w:rsidRPr="00FD2C9D">
        <w:rPr>
          <w:rStyle w:val="awspan1"/>
        </w:rPr>
        <w:t>spoločnosť, ktorá</w:t>
      </w:r>
      <w:r w:rsidRPr="00FD2C9D">
        <w:rPr>
          <w:rStyle w:val="awspan1"/>
          <w:spacing w:val="6"/>
        </w:rPr>
        <w:t xml:space="preserve"> </w:t>
      </w:r>
      <w:r w:rsidRPr="00FD2C9D">
        <w:rPr>
          <w:rStyle w:val="awspan1"/>
        </w:rPr>
        <w:t>sa</w:t>
      </w:r>
      <w:r w:rsidRPr="00FD2C9D">
        <w:rPr>
          <w:rStyle w:val="awspan1"/>
          <w:spacing w:val="6"/>
        </w:rPr>
        <w:t xml:space="preserve"> </w:t>
      </w:r>
      <w:r w:rsidRPr="00FD2C9D">
        <w:rPr>
          <w:rStyle w:val="awspan1"/>
        </w:rPr>
        <w:t>spravuje</w:t>
      </w:r>
      <w:r w:rsidRPr="00FD2C9D">
        <w:rPr>
          <w:rStyle w:val="awspan1"/>
          <w:spacing w:val="6"/>
        </w:rPr>
        <w:t xml:space="preserve"> </w:t>
      </w:r>
      <w:r w:rsidRPr="00FD2C9D">
        <w:rPr>
          <w:rStyle w:val="awspan1"/>
        </w:rPr>
        <w:t>právnymi</w:t>
      </w:r>
      <w:r w:rsidRPr="00FD2C9D">
        <w:rPr>
          <w:rStyle w:val="awspan1"/>
          <w:spacing w:val="6"/>
        </w:rPr>
        <w:t xml:space="preserve"> </w:t>
      </w:r>
      <w:r w:rsidRPr="00FD2C9D">
        <w:rPr>
          <w:rStyle w:val="awspan1"/>
        </w:rPr>
        <w:t>predpismi</w:t>
      </w:r>
      <w:r w:rsidRPr="00FD2C9D">
        <w:rPr>
          <w:rStyle w:val="awspan1"/>
          <w:spacing w:val="6"/>
        </w:rPr>
        <w:t xml:space="preserve"> </w:t>
      </w:r>
      <w:r w:rsidRPr="00FD2C9D">
        <w:rPr>
          <w:rStyle w:val="awspan1"/>
        </w:rPr>
        <w:t>tohto</w:t>
      </w:r>
      <w:r w:rsidRPr="00FD2C9D">
        <w:rPr>
          <w:rStyle w:val="awspan1"/>
          <w:spacing w:val="6"/>
        </w:rPr>
        <w:t xml:space="preserve"> </w:t>
      </w:r>
      <w:r w:rsidRPr="00FD2C9D">
        <w:rPr>
          <w:rStyle w:val="awspan1"/>
        </w:rPr>
        <w:t>členského</w:t>
      </w:r>
      <w:r w:rsidRPr="00FD2C9D">
        <w:rPr>
          <w:rStyle w:val="awspan1"/>
          <w:spacing w:val="6"/>
        </w:rPr>
        <w:t xml:space="preserve"> </w:t>
      </w:r>
      <w:r w:rsidRPr="00FD2C9D">
        <w:rPr>
          <w:rStyle w:val="awspan1"/>
        </w:rPr>
        <w:t>štátu,</w:t>
      </w:r>
      <w:r w:rsidRPr="00FD2C9D">
        <w:rPr>
          <w:rStyle w:val="awspan1"/>
          <w:spacing w:val="6"/>
        </w:rPr>
        <w:t xml:space="preserve"> </w:t>
      </w:r>
      <w:r w:rsidRPr="00FD2C9D">
        <w:rPr>
          <w:rStyle w:val="awspan1"/>
        </w:rPr>
        <w:t>neuplatňujú</w:t>
      </w:r>
      <w:r w:rsidRPr="00FD2C9D">
        <w:rPr>
          <w:rStyle w:val="awspan1"/>
          <w:spacing w:val="6"/>
        </w:rPr>
        <w:t xml:space="preserve"> </w:t>
      </w:r>
      <w:r w:rsidRPr="00FD2C9D">
        <w:rPr>
          <w:rStyle w:val="awspan1"/>
        </w:rPr>
        <w:t>ustanovenia uvedenej</w:t>
      </w:r>
      <w:r w:rsidRPr="00FD2C9D">
        <w:rPr>
          <w:rStyle w:val="awspan1"/>
          <w:spacing w:val="76"/>
        </w:rPr>
        <w:t xml:space="preserve"> </w:t>
      </w:r>
      <w:r w:rsidRPr="00FD2C9D">
        <w:rPr>
          <w:rStyle w:val="awspan1"/>
        </w:rPr>
        <w:t>smernice</w:t>
      </w:r>
      <w:r w:rsidRPr="00FD2C9D">
        <w:rPr>
          <w:rStyle w:val="awspan1"/>
          <w:spacing w:val="76"/>
        </w:rPr>
        <w:t xml:space="preserve"> </w:t>
      </w:r>
      <w:r w:rsidRPr="00FD2C9D">
        <w:rPr>
          <w:rStyle w:val="awspan1"/>
        </w:rPr>
        <w:t>týkajúce</w:t>
      </w:r>
      <w:r w:rsidRPr="00FD2C9D">
        <w:rPr>
          <w:rStyle w:val="awspan1"/>
          <w:spacing w:val="76"/>
        </w:rPr>
        <w:t xml:space="preserve"> </w:t>
      </w:r>
      <w:r w:rsidRPr="00FD2C9D">
        <w:rPr>
          <w:rStyle w:val="awspan1"/>
        </w:rPr>
        <w:t>sa</w:t>
      </w:r>
      <w:r w:rsidRPr="00FD2C9D">
        <w:rPr>
          <w:rStyle w:val="awspan1"/>
          <w:spacing w:val="76"/>
        </w:rPr>
        <w:t xml:space="preserve"> </w:t>
      </w:r>
      <w:r w:rsidRPr="00FD2C9D">
        <w:rPr>
          <w:rStyle w:val="awspan1"/>
        </w:rPr>
        <w:t>obsahu,</w:t>
      </w:r>
      <w:r w:rsidRPr="00FD2C9D">
        <w:rPr>
          <w:rStyle w:val="awspan1"/>
          <w:spacing w:val="76"/>
        </w:rPr>
        <w:t xml:space="preserve"> </w:t>
      </w:r>
      <w:r w:rsidRPr="00FD2C9D">
        <w:rPr>
          <w:rStyle w:val="awspan1"/>
        </w:rPr>
        <w:t>auditu</w:t>
      </w:r>
      <w:r w:rsidRPr="00FD2C9D">
        <w:rPr>
          <w:rStyle w:val="awspan1"/>
          <w:spacing w:val="76"/>
        </w:rPr>
        <w:t xml:space="preserve"> </w:t>
      </w:r>
      <w:r w:rsidRPr="00FD2C9D">
        <w:rPr>
          <w:rStyle w:val="awspan1"/>
        </w:rPr>
        <w:t>a zverejnenia</w:t>
      </w:r>
      <w:r w:rsidRPr="00FD2C9D">
        <w:rPr>
          <w:rStyle w:val="awspan1"/>
          <w:spacing w:val="76"/>
        </w:rPr>
        <w:t xml:space="preserve"> </w:t>
      </w:r>
      <w:r w:rsidRPr="00FD2C9D">
        <w:rPr>
          <w:rStyle w:val="awspan1"/>
        </w:rPr>
        <w:t>ročných</w:t>
      </w:r>
      <w:r w:rsidRPr="00FD2C9D">
        <w:rPr>
          <w:rStyle w:val="awspan1"/>
          <w:spacing w:val="76"/>
        </w:rPr>
        <w:t xml:space="preserve"> </w:t>
      </w:r>
      <w:r w:rsidRPr="00FD2C9D">
        <w:rPr>
          <w:rStyle w:val="awspan1"/>
        </w:rPr>
        <w:t>účtovných závierok,</w:t>
      </w:r>
      <w:r w:rsidRPr="00FD2C9D">
        <w:rPr>
          <w:rStyle w:val="awspan1"/>
          <w:spacing w:val="1"/>
        </w:rPr>
        <w:t xml:space="preserve"> </w:t>
      </w:r>
      <w:r w:rsidRPr="00FD2C9D">
        <w:rPr>
          <w:rStyle w:val="awspan1"/>
        </w:rPr>
        <w:t>iba</w:t>
      </w:r>
      <w:r w:rsidRPr="00FD2C9D">
        <w:rPr>
          <w:rStyle w:val="awspan1"/>
          <w:spacing w:val="1"/>
        </w:rPr>
        <w:t xml:space="preserve"> </w:t>
      </w:r>
      <w:r w:rsidRPr="00FD2C9D">
        <w:rPr>
          <w:rStyle w:val="awspan1"/>
        </w:rPr>
        <w:t>ak</w:t>
      </w:r>
      <w:r w:rsidRPr="00FD2C9D">
        <w:rPr>
          <w:rStyle w:val="awspan1"/>
          <w:spacing w:val="1"/>
        </w:rPr>
        <w:t xml:space="preserve"> </w:t>
      </w:r>
      <w:r w:rsidRPr="00FD2C9D">
        <w:rPr>
          <w:rStyle w:val="awspan1"/>
        </w:rPr>
        <w:t>sa</w:t>
      </w:r>
      <w:r w:rsidRPr="00FD2C9D">
        <w:rPr>
          <w:rStyle w:val="awspan1"/>
          <w:spacing w:val="1"/>
        </w:rPr>
        <w:t xml:space="preserve"> </w:t>
      </w:r>
      <w:r w:rsidRPr="00FD2C9D">
        <w:rPr>
          <w:rStyle w:val="awspan1"/>
        </w:rPr>
        <w:t>materská</w:t>
      </w:r>
      <w:r w:rsidRPr="00FD2C9D">
        <w:rPr>
          <w:rStyle w:val="awspan1"/>
          <w:spacing w:val="1"/>
        </w:rPr>
        <w:t xml:space="preserve"> </w:t>
      </w:r>
      <w:r w:rsidRPr="00FD2C9D">
        <w:rPr>
          <w:rStyle w:val="awspan1"/>
        </w:rPr>
        <w:t>spoločnosť</w:t>
      </w:r>
      <w:r w:rsidRPr="00FD2C9D">
        <w:rPr>
          <w:rStyle w:val="awspan1"/>
          <w:spacing w:val="1"/>
        </w:rPr>
        <w:t xml:space="preserve"> </w:t>
      </w:r>
      <w:r w:rsidRPr="00FD2C9D">
        <w:rPr>
          <w:rStyle w:val="awspan1"/>
        </w:rPr>
        <w:t>tiež</w:t>
      </w:r>
      <w:r w:rsidRPr="00FD2C9D">
        <w:rPr>
          <w:rStyle w:val="awspan1"/>
          <w:spacing w:val="1"/>
        </w:rPr>
        <w:t xml:space="preserve"> </w:t>
      </w:r>
      <w:r w:rsidRPr="00FD2C9D">
        <w:rPr>
          <w:rStyle w:val="awspan1"/>
        </w:rPr>
        <w:t>spravuje</w:t>
      </w:r>
      <w:r w:rsidRPr="00FD2C9D">
        <w:rPr>
          <w:rStyle w:val="awspan1"/>
          <w:spacing w:val="1"/>
        </w:rPr>
        <w:t xml:space="preserve"> </w:t>
      </w:r>
      <w:r w:rsidRPr="00FD2C9D">
        <w:rPr>
          <w:rStyle w:val="awspan1"/>
        </w:rPr>
        <w:t>právnymi</w:t>
      </w:r>
      <w:r w:rsidRPr="00FD2C9D">
        <w:rPr>
          <w:rStyle w:val="awspan1"/>
          <w:spacing w:val="1"/>
        </w:rPr>
        <w:t xml:space="preserve"> </w:t>
      </w:r>
      <w:r w:rsidRPr="00FD2C9D">
        <w:rPr>
          <w:rStyle w:val="awspan1"/>
        </w:rPr>
        <w:t>predpismi</w:t>
      </w:r>
      <w:r w:rsidRPr="00FD2C9D">
        <w:rPr>
          <w:rStyle w:val="awspan1"/>
          <w:spacing w:val="1"/>
        </w:rPr>
        <w:t xml:space="preserve"> </w:t>
      </w:r>
      <w:r w:rsidRPr="00FD2C9D">
        <w:rPr>
          <w:rStyle w:val="awspan1"/>
        </w:rPr>
        <w:t>uvedeného štátu.</w:t>
      </w:r>
    </w:p>
    <w:p w:rsidR="00B101A4" w:rsidRPr="00B101A4" w:rsidRDefault="00B101A4" w:rsidP="00B101A4">
      <w:pPr>
        <w:pStyle w:val="Zkladntext0"/>
        <w:numPr>
          <w:ilvl w:val="0"/>
          <w:numId w:val="5"/>
        </w:numPr>
        <w:spacing w:after="120"/>
        <w:ind w:left="357" w:hanging="357"/>
        <w:jc w:val="both"/>
        <w:rPr>
          <w:b/>
          <w:bCs/>
          <w:color w:val="auto"/>
          <w:sz w:val="24"/>
          <w:szCs w:val="24"/>
        </w:rPr>
      </w:pPr>
      <w:r w:rsidRPr="00B101A4">
        <w:rPr>
          <w:b/>
          <w:bCs/>
          <w:color w:val="auto"/>
          <w:sz w:val="24"/>
          <w:szCs w:val="24"/>
        </w:rPr>
        <w:t>Záväzky Slovenskej republiky vo vzťahu k Európskej únii:</w:t>
      </w:r>
    </w:p>
    <w:p w:rsidR="00B101A4" w:rsidRPr="00B101A4" w:rsidRDefault="00B101A4" w:rsidP="00B101A4">
      <w:pPr>
        <w:numPr>
          <w:ilvl w:val="0"/>
          <w:numId w:val="9"/>
        </w:numPr>
        <w:tabs>
          <w:tab w:val="clear" w:pos="720"/>
          <w:tab w:val="num" w:pos="426"/>
        </w:tabs>
        <w:spacing w:after="0" w:line="240" w:lineRule="auto"/>
        <w:ind w:left="425" w:hanging="425"/>
        <w:jc w:val="both"/>
        <w:rPr>
          <w:rFonts w:ascii="Times New Roman" w:hAnsi="Times New Roman"/>
          <w:sz w:val="24"/>
          <w:szCs w:val="24"/>
          <w:lang w:eastAsia="cs-CZ"/>
        </w:rPr>
      </w:pPr>
      <w:r w:rsidRPr="00B101A4">
        <w:rPr>
          <w:rFonts w:ascii="Times New Roman" w:hAnsi="Times New Roman"/>
          <w:sz w:val="24"/>
          <w:szCs w:val="24"/>
          <w:lang w:eastAsia="cs-CZ"/>
        </w:rPr>
        <w:t>Lehota na prebratie smernice (EÚ) 2023/2775 bola určená do 24. decembra 2024.</w:t>
      </w:r>
    </w:p>
    <w:p w:rsidR="00B101A4" w:rsidRPr="00B101A4" w:rsidRDefault="00B101A4" w:rsidP="00B101A4">
      <w:pPr>
        <w:ind w:left="425"/>
        <w:jc w:val="both"/>
        <w:rPr>
          <w:rFonts w:ascii="Times New Roman" w:hAnsi="Times New Roman"/>
          <w:sz w:val="24"/>
          <w:szCs w:val="24"/>
          <w:lang w:eastAsia="cs-CZ"/>
        </w:rPr>
      </w:pPr>
      <w:r w:rsidRPr="00B101A4">
        <w:rPr>
          <w:rFonts w:ascii="Times New Roman" w:hAnsi="Times New Roman"/>
          <w:sz w:val="24"/>
          <w:szCs w:val="24"/>
          <w:lang w:eastAsia="cs-CZ"/>
        </w:rPr>
        <w:t>Lehota na prebratie smernice (EÚ) 2022/2464 bola určená do 6. júla 2024.</w:t>
      </w:r>
    </w:p>
    <w:p w:rsidR="00B101A4" w:rsidRPr="00B101A4" w:rsidRDefault="00B101A4" w:rsidP="00B101A4">
      <w:pPr>
        <w:tabs>
          <w:tab w:val="num" w:pos="426"/>
        </w:tabs>
        <w:ind w:left="425"/>
        <w:jc w:val="both"/>
        <w:rPr>
          <w:rFonts w:ascii="Times New Roman" w:hAnsi="Times New Roman"/>
          <w:sz w:val="24"/>
          <w:szCs w:val="24"/>
        </w:rPr>
      </w:pPr>
      <w:r w:rsidRPr="00B101A4">
        <w:rPr>
          <w:rFonts w:ascii="Times New Roman" w:hAnsi="Times New Roman"/>
          <w:sz w:val="24"/>
          <w:szCs w:val="24"/>
        </w:rPr>
        <w:t>Lehota na prebratie smernice (EÚ) 2021/2101 bola určená do 22. júna 2023.</w:t>
      </w:r>
    </w:p>
    <w:p w:rsidR="00B101A4" w:rsidRPr="00B101A4" w:rsidRDefault="00B101A4" w:rsidP="00B101A4">
      <w:pPr>
        <w:ind w:left="425"/>
        <w:jc w:val="both"/>
        <w:rPr>
          <w:rFonts w:ascii="Times New Roman" w:hAnsi="Times New Roman"/>
          <w:sz w:val="24"/>
          <w:szCs w:val="24"/>
          <w:shd w:val="clear" w:color="auto" w:fill="FFFFFF"/>
        </w:rPr>
      </w:pPr>
      <w:r w:rsidRPr="00B101A4">
        <w:rPr>
          <w:rFonts w:ascii="Times New Roman" w:hAnsi="Times New Roman"/>
          <w:sz w:val="24"/>
          <w:szCs w:val="24"/>
        </w:rPr>
        <w:t>Lehota na prebratie smernice (EÚ) 2017/1132 nebola stanovená. Smernica (EÚ) 2017/1132 zrušila smernicu 2009/101/ES</w:t>
      </w:r>
      <w:r w:rsidRPr="00B101A4">
        <w:rPr>
          <w:rFonts w:ascii="Times New Roman" w:hAnsi="Times New Roman"/>
          <w:sz w:val="24"/>
          <w:szCs w:val="24"/>
          <w:shd w:val="clear" w:color="auto" w:fill="FFFFFF"/>
        </w:rPr>
        <w:t xml:space="preserve"> bez vplyvu na povinnosť členského štátu týkajúcu sa lehôt na transpozíciu smerníc do vnútroštátneho práva.</w:t>
      </w:r>
    </w:p>
    <w:p w:rsidR="00B101A4" w:rsidRPr="00B101A4" w:rsidRDefault="00B101A4" w:rsidP="00B101A4">
      <w:pPr>
        <w:ind w:left="425"/>
        <w:jc w:val="both"/>
        <w:rPr>
          <w:rFonts w:ascii="Times New Roman" w:hAnsi="Times New Roman"/>
          <w:sz w:val="24"/>
          <w:szCs w:val="24"/>
          <w:lang w:eastAsia="cs-CZ"/>
        </w:rPr>
      </w:pPr>
      <w:r w:rsidRPr="00B101A4">
        <w:rPr>
          <w:rFonts w:ascii="Times New Roman" w:hAnsi="Times New Roman"/>
          <w:sz w:val="24"/>
          <w:szCs w:val="24"/>
        </w:rPr>
        <w:t>Lehota na prebratie smernice (EÚ) 2019/1151 bola určená do 1. augusta 2021, s možnosťou odkladu o jeden rok a s výnimkou niektorých článkov, kde bola určená lehota do 1. augusta 2023.</w:t>
      </w:r>
    </w:p>
    <w:p w:rsidR="00B101A4" w:rsidRPr="00B101A4" w:rsidRDefault="00B101A4" w:rsidP="00B101A4">
      <w:pPr>
        <w:ind w:left="425"/>
        <w:jc w:val="both"/>
        <w:rPr>
          <w:rFonts w:ascii="Times New Roman" w:hAnsi="Times New Roman"/>
          <w:sz w:val="24"/>
          <w:szCs w:val="24"/>
        </w:rPr>
      </w:pPr>
      <w:r w:rsidRPr="00B101A4">
        <w:rPr>
          <w:rFonts w:ascii="Times New Roman" w:hAnsi="Times New Roman"/>
          <w:sz w:val="24"/>
          <w:szCs w:val="24"/>
        </w:rPr>
        <w:t>Lehota na prebratie smernice 2014/95/EÚ bola určená do 6. decembra 2016.</w:t>
      </w:r>
    </w:p>
    <w:p w:rsidR="00B101A4" w:rsidRPr="00B101A4" w:rsidRDefault="00B101A4" w:rsidP="00B101A4">
      <w:pPr>
        <w:ind w:left="425"/>
        <w:jc w:val="both"/>
        <w:rPr>
          <w:rFonts w:ascii="Times New Roman" w:hAnsi="Times New Roman"/>
          <w:sz w:val="24"/>
          <w:szCs w:val="24"/>
          <w:lang w:eastAsia="cs-CZ"/>
        </w:rPr>
      </w:pPr>
      <w:r w:rsidRPr="00B101A4">
        <w:rPr>
          <w:rFonts w:ascii="Times New Roman" w:hAnsi="Times New Roman"/>
          <w:sz w:val="24"/>
          <w:szCs w:val="24"/>
        </w:rPr>
        <w:t>Lehota na prebratie smernice 2014/56/EÚ bola určená do 17. júna 2016.</w:t>
      </w:r>
    </w:p>
    <w:p w:rsidR="00B101A4" w:rsidRPr="00B101A4" w:rsidRDefault="00B101A4" w:rsidP="00B101A4">
      <w:pPr>
        <w:ind w:left="425"/>
        <w:jc w:val="both"/>
        <w:rPr>
          <w:rFonts w:ascii="Times New Roman" w:hAnsi="Times New Roman"/>
          <w:sz w:val="24"/>
          <w:szCs w:val="24"/>
          <w:lang w:eastAsia="cs-CZ"/>
        </w:rPr>
      </w:pPr>
      <w:r w:rsidRPr="00B101A4">
        <w:rPr>
          <w:rFonts w:ascii="Times New Roman" w:hAnsi="Times New Roman"/>
          <w:sz w:val="24"/>
          <w:szCs w:val="24"/>
        </w:rPr>
        <w:t>Lehota na prebratie smernice 2013/34/EÚ bola určená do 20. júla 2015.</w:t>
      </w:r>
    </w:p>
    <w:p w:rsidR="00B101A4" w:rsidRPr="00B101A4" w:rsidRDefault="00B101A4" w:rsidP="00B101A4">
      <w:pPr>
        <w:spacing w:after="240"/>
        <w:ind w:left="426"/>
        <w:jc w:val="both"/>
        <w:rPr>
          <w:rFonts w:ascii="Times New Roman" w:hAnsi="Times New Roman"/>
          <w:sz w:val="24"/>
          <w:szCs w:val="24"/>
        </w:rPr>
      </w:pPr>
      <w:r w:rsidRPr="00B101A4">
        <w:rPr>
          <w:rFonts w:ascii="Times New Roman" w:hAnsi="Times New Roman"/>
          <w:sz w:val="24"/>
          <w:szCs w:val="24"/>
        </w:rPr>
        <w:t>Lehota na prebratie smernice 2006/43/ES bola určená do 29. júna 2008.</w:t>
      </w:r>
    </w:p>
    <w:p w:rsidR="00B101A4" w:rsidRPr="00B101A4" w:rsidRDefault="00B101A4" w:rsidP="00B101A4">
      <w:pPr>
        <w:numPr>
          <w:ilvl w:val="0"/>
          <w:numId w:val="7"/>
        </w:numPr>
        <w:tabs>
          <w:tab w:val="clear" w:pos="360"/>
          <w:tab w:val="num" w:pos="426"/>
          <w:tab w:val="num" w:pos="709"/>
        </w:tabs>
        <w:spacing w:after="120" w:line="276" w:lineRule="auto"/>
        <w:ind w:left="426" w:hanging="426"/>
        <w:jc w:val="both"/>
        <w:rPr>
          <w:rFonts w:ascii="Times New Roman" w:hAnsi="Times New Roman"/>
          <w:sz w:val="24"/>
          <w:szCs w:val="24"/>
        </w:rPr>
      </w:pPr>
      <w:r w:rsidRPr="00B101A4">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B101A4" w:rsidRPr="00B101A4" w:rsidRDefault="00B101A4" w:rsidP="00B101A4">
      <w:pPr>
        <w:numPr>
          <w:ilvl w:val="0"/>
          <w:numId w:val="11"/>
        </w:numPr>
        <w:tabs>
          <w:tab w:val="clear" w:pos="720"/>
          <w:tab w:val="num" w:pos="426"/>
        </w:tabs>
        <w:spacing w:after="0" w:line="240" w:lineRule="auto"/>
        <w:ind w:left="425" w:hanging="425"/>
        <w:jc w:val="both"/>
        <w:rPr>
          <w:rFonts w:ascii="Times New Roman" w:hAnsi="Times New Roman"/>
          <w:sz w:val="24"/>
          <w:szCs w:val="24"/>
          <w:lang w:eastAsia="cs-CZ"/>
        </w:rPr>
      </w:pPr>
      <w:r w:rsidRPr="00B101A4">
        <w:rPr>
          <w:rFonts w:ascii="Times New Roman" w:hAnsi="Times New Roman"/>
          <w:sz w:val="24"/>
          <w:szCs w:val="24"/>
        </w:rPr>
        <w:t>Smernica 2014/95/EÚ bola prebratá do:</w:t>
      </w:r>
    </w:p>
    <w:p w:rsidR="00B101A4" w:rsidRPr="00B101A4"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B101A4">
        <w:rPr>
          <w:rFonts w:ascii="Times New Roman" w:hAnsi="Times New Roman" w:cs="Times New Roman"/>
          <w:sz w:val="24"/>
          <w:szCs w:val="24"/>
        </w:rPr>
        <w:t xml:space="preserve">zákona č. 431/2002 Z. z. o účtovníctve v znení neskorších predpisov, </w:t>
      </w:r>
    </w:p>
    <w:p w:rsidR="00B101A4" w:rsidRPr="00B101A4"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B101A4">
        <w:rPr>
          <w:rFonts w:ascii="Times New Roman" w:hAnsi="Times New Roman" w:cs="Times New Roman"/>
          <w:sz w:val="24"/>
          <w:szCs w:val="24"/>
        </w:rPr>
        <w:t>zákona č. 530/2003 Z. z. o obchodnom registri a o zmene a doplnení niektorých zákonov v znení neskorších predpisov,</w:t>
      </w:r>
    </w:p>
    <w:p w:rsidR="00B101A4" w:rsidRPr="00B101A4" w:rsidRDefault="00B101A4" w:rsidP="00B101A4">
      <w:pPr>
        <w:pStyle w:val="Odsekzoznamu"/>
        <w:numPr>
          <w:ilvl w:val="0"/>
          <w:numId w:val="13"/>
        </w:numPr>
        <w:spacing w:after="120" w:line="240" w:lineRule="auto"/>
        <w:ind w:left="782" w:hanging="357"/>
        <w:jc w:val="both"/>
        <w:rPr>
          <w:rFonts w:ascii="Times New Roman" w:hAnsi="Times New Roman" w:cs="Times New Roman"/>
          <w:sz w:val="24"/>
          <w:szCs w:val="24"/>
        </w:rPr>
      </w:pPr>
      <w:r w:rsidRPr="00B101A4">
        <w:rPr>
          <w:rFonts w:ascii="Times New Roman" w:hAnsi="Times New Roman" w:cs="Times New Roman"/>
          <w:sz w:val="24"/>
          <w:szCs w:val="24"/>
        </w:rPr>
        <w:t>zákona č. 513/1991 Zb. Obchodný zákonník v znení neskorších predpisov.</w:t>
      </w:r>
    </w:p>
    <w:p w:rsidR="00B101A4" w:rsidRPr="00B101A4" w:rsidRDefault="00B101A4" w:rsidP="00B101A4">
      <w:pPr>
        <w:ind w:left="425"/>
        <w:jc w:val="both"/>
        <w:rPr>
          <w:rFonts w:ascii="Times New Roman" w:hAnsi="Times New Roman"/>
          <w:sz w:val="24"/>
          <w:szCs w:val="24"/>
          <w:lang w:eastAsia="cs-CZ"/>
        </w:rPr>
      </w:pPr>
      <w:r w:rsidRPr="00B101A4">
        <w:rPr>
          <w:rFonts w:ascii="Times New Roman" w:hAnsi="Times New Roman"/>
          <w:sz w:val="24"/>
          <w:szCs w:val="24"/>
        </w:rPr>
        <w:t>Smernica 2013/34/EÚ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 xml:space="preserve">zákona č. 431/2002 Z. z. o účtovníctve v znení neskorších predpisov, </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lastRenderedPageBreak/>
        <w:t>zákona č. 333/2014 Z. z., ktorým sa mení a dopĺňa zákon č. 595/2003 Z. z. o dani z príjmov v znení neskorších predpisov a ktorým sa menia a dopĺňajú niektoré zákony,</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 xml:space="preserve">zákona č. 423/2015 Z. z. o štatutárnom audite a o zmene a doplnení zákona č. 431/2002 Z. z. o účtovníctve v znení neskorších predpisov v znení neskorších predpisov, </w:t>
      </w:r>
    </w:p>
    <w:p w:rsidR="00B101A4" w:rsidRPr="00DE342E" w:rsidRDefault="00B101A4" w:rsidP="00B101A4">
      <w:pPr>
        <w:pStyle w:val="Odsekzoznamu"/>
        <w:numPr>
          <w:ilvl w:val="0"/>
          <w:numId w:val="13"/>
        </w:numPr>
        <w:spacing w:after="120" w:line="240" w:lineRule="auto"/>
        <w:ind w:left="782" w:hanging="357"/>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500/2001 Z. z., ktorým sa mení a dopĺňa Obchodný zákonník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t>Smernica (EÚ) 2017/1132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513/1991 Zb. Obchodný zákonník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lang w:eastAsia="cs-CZ"/>
        </w:rPr>
        <w:t>zákona č. 530/2003 Z. z. o obchodnom registri a o zmene a doplnení niektorých zákonov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371/2014 Z. z. o riešení krízových situácií na finančnom trhu a o zmene a doplnení niektorých zákonov v znení neskorších predpisov.</w:t>
      </w:r>
    </w:p>
    <w:p w:rsidR="00B101A4" w:rsidRPr="00DE342E" w:rsidRDefault="00B101A4" w:rsidP="00B101A4">
      <w:pPr>
        <w:pStyle w:val="Odsekzoznamu"/>
        <w:spacing w:after="240"/>
        <w:ind w:left="426"/>
        <w:jc w:val="both"/>
        <w:rPr>
          <w:rFonts w:ascii="Times New Roman" w:hAnsi="Times New Roman" w:cs="Times New Roman"/>
          <w:sz w:val="24"/>
          <w:szCs w:val="24"/>
        </w:rPr>
      </w:pPr>
    </w:p>
    <w:p w:rsidR="00B101A4" w:rsidRPr="00DE342E" w:rsidRDefault="00B101A4" w:rsidP="00B101A4">
      <w:pPr>
        <w:pStyle w:val="Odsekzoznamu"/>
        <w:spacing w:after="240"/>
        <w:ind w:left="426"/>
        <w:jc w:val="both"/>
        <w:rPr>
          <w:rFonts w:ascii="Times New Roman" w:hAnsi="Times New Roman" w:cs="Times New Roman"/>
          <w:sz w:val="24"/>
          <w:szCs w:val="24"/>
        </w:rPr>
      </w:pPr>
      <w:r w:rsidRPr="00DE342E">
        <w:rPr>
          <w:rFonts w:ascii="Times New Roman" w:hAnsi="Times New Roman" w:cs="Times New Roman"/>
          <w:sz w:val="24"/>
          <w:szCs w:val="24"/>
        </w:rPr>
        <w:t>Smernica (EÚ) 2019/1151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513/1991 Zb. Obchodný zákonník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40/1964 Zb. Občiansky zákonník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lang w:eastAsia="cs-CZ"/>
        </w:rPr>
        <w:t>zákona č. 530/2003 Z. z. o obchodnom registri a o zmene a doplnení niektorých zákonov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95/2019 Z. z. o informačných technológiách vo verejnej správe a o zmene a doplnení niektorých zákonov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Slovenskej národnej rady č. 71/1992 Zb. o súdnych poplatkoch a poplatku za výpis z registra trestov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757/2004 Z. z. o súdoch a o zmene a doplnení niektorých zákonov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455/1991 Zb. o živnostenskom podnikaní (živnostenský zákon)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305/2013 Z. z. o elektronickej podobe výkonu pôsobnosti orgánov verejnej moci a o zmene a doplnení niektorých zákonov (zákon o e-</w:t>
      </w:r>
      <w:proofErr w:type="spellStart"/>
      <w:r w:rsidRPr="00DE342E">
        <w:rPr>
          <w:rFonts w:ascii="Times New Roman" w:hAnsi="Times New Roman" w:cs="Times New Roman"/>
          <w:sz w:val="24"/>
          <w:szCs w:val="24"/>
        </w:rPr>
        <w:t>Governmente</w:t>
      </w:r>
      <w:proofErr w:type="spellEnd"/>
      <w:r w:rsidRPr="00DE342E">
        <w:rPr>
          <w:rFonts w:ascii="Times New Roman" w:hAnsi="Times New Roman" w:cs="Times New Roman"/>
          <w:sz w:val="24"/>
          <w:szCs w:val="24"/>
        </w:rPr>
        <w:t>)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18/2018 Z. z. o ochrane osobných údajov a o zmene a doplnení niektorých zákonov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t>Smernica (EÚ) 2021/2101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pStyle w:val="Odsekzoznamu"/>
        <w:numPr>
          <w:ilvl w:val="0"/>
          <w:numId w:val="13"/>
        </w:numPr>
        <w:spacing w:after="240" w:line="240" w:lineRule="auto"/>
        <w:ind w:left="782" w:hanging="357"/>
        <w:jc w:val="both"/>
        <w:rPr>
          <w:rFonts w:ascii="Times New Roman" w:hAnsi="Times New Roman" w:cs="Times New Roman"/>
          <w:sz w:val="24"/>
          <w:szCs w:val="24"/>
        </w:rPr>
      </w:pPr>
      <w:r w:rsidRPr="00DE342E">
        <w:rPr>
          <w:rFonts w:ascii="Times New Roman" w:hAnsi="Times New Roman" w:cs="Times New Roman"/>
          <w:sz w:val="24"/>
          <w:szCs w:val="24"/>
        </w:rPr>
        <w:t>zákona č. 513/1991 Zb. Obchodný zákonník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t>Smernica 2006/43/ES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 xml:space="preserve">zákona č. 423/2015 Z. z. o štatutárnom audite a o zmene a doplnení zákona č. 431/2002 Z. z. o účtovníctve v znení neskorších predpisov v znení neskorších predpisov, </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t>Smernica 2014/56/EÚ bola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 xml:space="preserve">zákona č. 423/2015 Z. z. o štatutárnom audite a o zmene a doplnení zákona č. 431/2002 Z. z. o účtovníctve v znení neskorších predpisov v znení neskorších predpisov, </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lang w:eastAsia="cs-CZ"/>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lastRenderedPageBreak/>
        <w:t>Smernica EÚ 2022/2464 bude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 xml:space="preserve">zákona č. 431/2002 Z. z. o účtovníctve v znení neskorších predpisov. </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zákona č. 513/1991 Zb. Obchodný zákonník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zákona č. 530/2003 Z. z. o obchodnom registri a o zmene a doplnení niektorých zákonov v znení neskorších predpisov.</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zákona č. 423/2015 Z. z. o štatutárnom audite a o zmene a doplnení zákona č. 431/2002 Z. z. o účtovníctve v znení neskorších predpisov.</w:t>
      </w:r>
    </w:p>
    <w:p w:rsidR="00B101A4" w:rsidRPr="00DE342E" w:rsidRDefault="00B101A4" w:rsidP="00B101A4">
      <w:pPr>
        <w:pStyle w:val="Odsekzoznamu"/>
        <w:numPr>
          <w:ilvl w:val="0"/>
          <w:numId w:val="13"/>
        </w:numPr>
        <w:spacing w:after="240" w:line="240" w:lineRule="auto"/>
        <w:ind w:left="788"/>
        <w:jc w:val="both"/>
        <w:rPr>
          <w:rFonts w:ascii="Times New Roman" w:hAnsi="Times New Roman" w:cs="Times New Roman"/>
          <w:sz w:val="24"/>
          <w:szCs w:val="24"/>
        </w:rPr>
      </w:pPr>
      <w:r w:rsidRPr="00DE342E">
        <w:rPr>
          <w:rFonts w:ascii="Times New Roman" w:hAnsi="Times New Roman" w:cs="Times New Roman"/>
          <w:sz w:val="24"/>
          <w:szCs w:val="24"/>
        </w:rPr>
        <w:t>zákona č. 429/2002 Z. z. o burze cenných papierov v znení neskorších predpisov.</w:t>
      </w:r>
    </w:p>
    <w:p w:rsidR="00B101A4" w:rsidRPr="00DE342E" w:rsidRDefault="00B101A4" w:rsidP="00B101A4">
      <w:pPr>
        <w:ind w:left="425"/>
        <w:jc w:val="both"/>
        <w:rPr>
          <w:rFonts w:ascii="Times New Roman" w:hAnsi="Times New Roman"/>
          <w:sz w:val="24"/>
          <w:szCs w:val="24"/>
        </w:rPr>
      </w:pPr>
      <w:r w:rsidRPr="00DE342E">
        <w:rPr>
          <w:rFonts w:ascii="Times New Roman" w:hAnsi="Times New Roman"/>
          <w:sz w:val="24"/>
          <w:szCs w:val="24"/>
        </w:rPr>
        <w:t>Smernica EÚ 2023/2775 bude prebratá do:</w:t>
      </w:r>
    </w:p>
    <w:p w:rsidR="00B101A4" w:rsidRPr="00DE342E" w:rsidRDefault="00B101A4" w:rsidP="00B101A4">
      <w:pPr>
        <w:pStyle w:val="Odsekzoznamu"/>
        <w:numPr>
          <w:ilvl w:val="0"/>
          <w:numId w:val="13"/>
        </w:numPr>
        <w:spacing w:after="240" w:line="240" w:lineRule="auto"/>
        <w:jc w:val="both"/>
        <w:rPr>
          <w:rFonts w:ascii="Times New Roman" w:hAnsi="Times New Roman" w:cs="Times New Roman"/>
          <w:sz w:val="24"/>
          <w:szCs w:val="24"/>
        </w:rPr>
      </w:pPr>
      <w:r w:rsidRPr="00DE342E">
        <w:rPr>
          <w:rFonts w:ascii="Times New Roman" w:hAnsi="Times New Roman" w:cs="Times New Roman"/>
          <w:sz w:val="24"/>
          <w:szCs w:val="24"/>
        </w:rPr>
        <w:t>zákona č. 431/2002 Z. z. o účtovníctve v znení neskorších predpisov.</w:t>
      </w:r>
    </w:p>
    <w:p w:rsidR="00B101A4" w:rsidRPr="00DE342E" w:rsidRDefault="00B101A4" w:rsidP="00B101A4">
      <w:pPr>
        <w:numPr>
          <w:ilvl w:val="0"/>
          <w:numId w:val="6"/>
        </w:numPr>
        <w:tabs>
          <w:tab w:val="num" w:pos="426"/>
          <w:tab w:val="num" w:pos="709"/>
        </w:tabs>
        <w:spacing w:after="0" w:line="240" w:lineRule="auto"/>
        <w:ind w:left="357"/>
        <w:jc w:val="both"/>
        <w:rPr>
          <w:rFonts w:ascii="Times New Roman" w:hAnsi="Times New Roman"/>
          <w:sz w:val="24"/>
          <w:szCs w:val="24"/>
        </w:rPr>
      </w:pPr>
      <w:r w:rsidRPr="00DE342E">
        <w:rPr>
          <w:rFonts w:ascii="Times New Roman" w:hAnsi="Times New Roman"/>
          <w:b/>
          <w:bCs/>
          <w:sz w:val="24"/>
          <w:szCs w:val="24"/>
        </w:rPr>
        <w:t>Návrh zákona je zlučiteľný s právom Európskej únie:</w:t>
      </w:r>
    </w:p>
    <w:p w:rsidR="00B101A4" w:rsidRPr="00DE342E" w:rsidRDefault="00B101A4" w:rsidP="00B101A4">
      <w:pPr>
        <w:pStyle w:val="Odsekzoznamu"/>
        <w:numPr>
          <w:ilvl w:val="1"/>
          <w:numId w:val="6"/>
        </w:numPr>
        <w:tabs>
          <w:tab w:val="num" w:pos="709"/>
        </w:tabs>
        <w:spacing w:before="120" w:after="0" w:line="240" w:lineRule="auto"/>
        <w:jc w:val="both"/>
        <w:rPr>
          <w:rFonts w:ascii="Times New Roman" w:hAnsi="Times New Roman" w:cs="Times New Roman"/>
          <w:sz w:val="24"/>
          <w:szCs w:val="24"/>
        </w:rPr>
      </w:pPr>
      <w:r w:rsidRPr="00DE342E">
        <w:rPr>
          <w:rFonts w:ascii="Times New Roman" w:hAnsi="Times New Roman" w:cs="Times New Roman"/>
          <w:sz w:val="24"/>
          <w:szCs w:val="24"/>
        </w:rPr>
        <w:t>Úplne.</w:t>
      </w:r>
    </w:p>
    <w:p w:rsidR="00B101A4" w:rsidRPr="00FD2C9D" w:rsidRDefault="00B101A4" w:rsidP="00B101A4"/>
    <w:p w:rsidR="00B101A4" w:rsidRPr="00FD2C9D" w:rsidRDefault="00B101A4" w:rsidP="00B101A4"/>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B101A4" w:rsidRDefault="00B101A4" w:rsidP="00166C4D">
      <w:pPr>
        <w:spacing w:line="240" w:lineRule="auto"/>
        <w:jc w:val="both"/>
        <w:rPr>
          <w:rStyle w:val="Zstupntext"/>
          <w:b/>
          <w:color w:val="auto"/>
          <w:sz w:val="24"/>
          <w:szCs w:val="24"/>
        </w:rPr>
      </w:pPr>
    </w:p>
    <w:p w:rsidR="00B101A4" w:rsidRDefault="00B101A4"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E01C81" w:rsidRDefault="00E01C81"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6F1E0E" w:rsidRDefault="006F1E0E" w:rsidP="00166C4D">
      <w:pPr>
        <w:spacing w:line="240" w:lineRule="auto"/>
        <w:jc w:val="both"/>
        <w:rPr>
          <w:rStyle w:val="Zstupntext"/>
          <w:b/>
          <w:color w:val="auto"/>
          <w:sz w:val="24"/>
          <w:szCs w:val="24"/>
        </w:rPr>
      </w:pPr>
    </w:p>
    <w:p w:rsidR="00E45FE4" w:rsidRPr="002A19CE" w:rsidRDefault="00E45FE4" w:rsidP="00166C4D">
      <w:pPr>
        <w:spacing w:line="240" w:lineRule="auto"/>
        <w:jc w:val="both"/>
        <w:rPr>
          <w:rStyle w:val="Zstupntext"/>
          <w:b/>
          <w:color w:val="auto"/>
          <w:sz w:val="24"/>
          <w:szCs w:val="24"/>
        </w:rPr>
      </w:pPr>
      <w:r w:rsidRPr="002A19CE">
        <w:rPr>
          <w:rStyle w:val="Zstupntext"/>
          <w:b/>
          <w:color w:val="auto"/>
          <w:sz w:val="24"/>
          <w:szCs w:val="24"/>
        </w:rPr>
        <w:lastRenderedPageBreak/>
        <w:t>B. Osobitná časť</w:t>
      </w:r>
    </w:p>
    <w:p w:rsidR="00294EB1" w:rsidRPr="002A19CE" w:rsidRDefault="00294EB1" w:rsidP="000616B0">
      <w:pPr>
        <w:spacing w:after="240" w:line="240" w:lineRule="auto"/>
        <w:jc w:val="both"/>
        <w:rPr>
          <w:rStyle w:val="Zstupntext"/>
          <w:b/>
          <w:color w:val="auto"/>
          <w:sz w:val="24"/>
          <w:szCs w:val="24"/>
          <w:u w:val="single"/>
        </w:rPr>
      </w:pPr>
      <w:r w:rsidRPr="002A19CE">
        <w:rPr>
          <w:rStyle w:val="Zstupntext"/>
          <w:b/>
          <w:color w:val="auto"/>
          <w:sz w:val="24"/>
          <w:szCs w:val="24"/>
          <w:u w:val="single"/>
        </w:rPr>
        <w:t>K čl. I (zákon č. 431/2002 Z. z.)</w:t>
      </w:r>
    </w:p>
    <w:p w:rsidR="00E45FE4" w:rsidRPr="002A19CE" w:rsidRDefault="00E45FE4" w:rsidP="00166C4D">
      <w:pPr>
        <w:spacing w:after="0" w:line="240" w:lineRule="auto"/>
        <w:jc w:val="both"/>
        <w:rPr>
          <w:rStyle w:val="Zstupntext"/>
          <w:b/>
          <w:color w:val="auto"/>
          <w:sz w:val="24"/>
          <w:szCs w:val="24"/>
        </w:rPr>
      </w:pPr>
      <w:r w:rsidRPr="002A19CE">
        <w:rPr>
          <w:rStyle w:val="Zstupntext"/>
          <w:b/>
          <w:color w:val="auto"/>
          <w:sz w:val="24"/>
          <w:szCs w:val="24"/>
        </w:rPr>
        <w:t>K bodu 1</w:t>
      </w:r>
      <w:r w:rsidR="0090467B" w:rsidRPr="002A19CE">
        <w:rPr>
          <w:rStyle w:val="Zstupntext"/>
          <w:b/>
          <w:color w:val="auto"/>
          <w:sz w:val="24"/>
          <w:szCs w:val="24"/>
        </w:rPr>
        <w:t xml:space="preserve"> (§ 2 ods. </w:t>
      </w:r>
      <w:r w:rsidR="004547D7" w:rsidRPr="002A19CE">
        <w:rPr>
          <w:rStyle w:val="Zstupntext"/>
          <w:b/>
          <w:color w:val="auto"/>
          <w:sz w:val="24"/>
          <w:szCs w:val="24"/>
        </w:rPr>
        <w:t>4</w:t>
      </w:r>
      <w:r w:rsidR="006500EC" w:rsidRPr="002A19CE">
        <w:rPr>
          <w:rStyle w:val="Zstupntext"/>
          <w:b/>
          <w:color w:val="auto"/>
          <w:sz w:val="24"/>
          <w:szCs w:val="24"/>
        </w:rPr>
        <w:t xml:space="preserve"> písm. n) a o)</w:t>
      </w:r>
    </w:p>
    <w:p w:rsidR="004547D7" w:rsidRPr="002A19CE" w:rsidRDefault="00B831A5"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 nadväznosti na smernicu</w:t>
      </w:r>
      <w:r w:rsidRPr="002A19CE">
        <w:rPr>
          <w:rFonts w:ascii="Times" w:hAnsi="Times" w:cs="Times"/>
          <w:sz w:val="25"/>
          <w:szCs w:val="25"/>
        </w:rPr>
        <w:t xml:space="preserve"> </w:t>
      </w:r>
      <w:r w:rsidRPr="002A19CE">
        <w:rPr>
          <w:rStyle w:val="Zstupntext"/>
          <w:color w:val="auto"/>
          <w:sz w:val="24"/>
          <w:szCs w:val="24"/>
        </w:rPr>
        <w:t>Európskeho parlamentu a Rady (EÚ) 2022/2464 zo 14. decembra 2022, ktorou sa mení nariadenie (EÚ) č. 537/2014, smernica 2004/109/ES, smernica 2006/43/ES a smernica 2013/34/EÚ, pokiaľ ide o vykazovanie informácií o udržateľnosti podnikov (Ú. v. EÚ L 322, 16.</w:t>
      </w:r>
      <w:r w:rsidR="000E542D" w:rsidRPr="002A19CE">
        <w:rPr>
          <w:rStyle w:val="Zstupntext"/>
          <w:color w:val="auto"/>
          <w:sz w:val="24"/>
          <w:szCs w:val="24"/>
        </w:rPr>
        <w:t xml:space="preserve"> </w:t>
      </w:r>
      <w:r w:rsidRPr="002A19CE">
        <w:rPr>
          <w:rStyle w:val="Zstupntext"/>
          <w:color w:val="auto"/>
          <w:sz w:val="24"/>
          <w:szCs w:val="24"/>
        </w:rPr>
        <w:t>12.</w:t>
      </w:r>
      <w:r w:rsidR="000E542D" w:rsidRPr="002A19CE">
        <w:rPr>
          <w:rStyle w:val="Zstupntext"/>
          <w:color w:val="auto"/>
          <w:sz w:val="24"/>
          <w:szCs w:val="24"/>
        </w:rPr>
        <w:t xml:space="preserve"> </w:t>
      </w:r>
      <w:r w:rsidRPr="002A19CE">
        <w:rPr>
          <w:rStyle w:val="Zstupntext"/>
          <w:color w:val="auto"/>
          <w:sz w:val="24"/>
          <w:szCs w:val="24"/>
        </w:rPr>
        <w:t>2022) (ďalej len „smernica (EÚ) 2022/2464“)</w:t>
      </w:r>
      <w:r w:rsidRPr="002A19CE">
        <w:rPr>
          <w:rFonts w:ascii="Times" w:hAnsi="Times" w:cs="Times"/>
          <w:sz w:val="25"/>
          <w:szCs w:val="25"/>
        </w:rPr>
        <w:t xml:space="preserve"> </w:t>
      </w:r>
      <w:r w:rsidR="004547D7" w:rsidRPr="002A19CE">
        <w:rPr>
          <w:rStyle w:val="Zstupntext"/>
          <w:color w:val="auto"/>
          <w:sz w:val="24"/>
          <w:szCs w:val="24"/>
        </w:rPr>
        <w:t>sa ustanovujú nové pojmy</w:t>
      </w:r>
      <w:r w:rsidR="001265A6" w:rsidRPr="002A19CE">
        <w:rPr>
          <w:rStyle w:val="Zstupntext"/>
          <w:color w:val="auto"/>
          <w:sz w:val="24"/>
          <w:szCs w:val="24"/>
        </w:rPr>
        <w:t>, a to</w:t>
      </w:r>
      <w:r w:rsidR="0005566F" w:rsidRPr="002A19CE">
        <w:rPr>
          <w:rStyle w:val="Zstupntext"/>
          <w:color w:val="auto"/>
          <w:sz w:val="24"/>
          <w:szCs w:val="24"/>
        </w:rPr>
        <w:t xml:space="preserve">  </w:t>
      </w:r>
      <w:r w:rsidR="004547D7" w:rsidRPr="002A19CE">
        <w:rPr>
          <w:rStyle w:val="Zstupntext"/>
          <w:color w:val="auto"/>
          <w:sz w:val="24"/>
          <w:szCs w:val="24"/>
        </w:rPr>
        <w:t>„aspekty udržateľnosti“ a „vykazovanie informácií o udržateľnosti“. Pri vymedzení pojmu „aspekty udržateľnosti“ sa vychádza z aplikačn</w:t>
      </w:r>
      <w:r w:rsidR="00D23236" w:rsidRPr="002A19CE">
        <w:rPr>
          <w:rStyle w:val="Zstupntext"/>
          <w:color w:val="auto"/>
          <w:sz w:val="24"/>
          <w:szCs w:val="24"/>
        </w:rPr>
        <w:t>ej praxe, ktorá používa termíny</w:t>
      </w:r>
      <w:r w:rsidR="004547D7" w:rsidRPr="002A19CE">
        <w:rPr>
          <w:rStyle w:val="Zstupntext"/>
          <w:color w:val="auto"/>
          <w:sz w:val="24"/>
          <w:szCs w:val="24"/>
        </w:rPr>
        <w:t xml:space="preserve"> „environmentálny“, „sociálny“ a „správ</w:t>
      </w:r>
      <w:r w:rsidR="008D5A0E" w:rsidRPr="002A19CE">
        <w:rPr>
          <w:rStyle w:val="Zstupntext"/>
          <w:color w:val="auto"/>
          <w:sz w:val="24"/>
          <w:szCs w:val="24"/>
        </w:rPr>
        <w:t>a a riadenie</w:t>
      </w:r>
      <w:r w:rsidR="004547D7" w:rsidRPr="002A19CE">
        <w:rPr>
          <w:rStyle w:val="Zstupntext"/>
          <w:color w:val="auto"/>
          <w:sz w:val="24"/>
          <w:szCs w:val="24"/>
        </w:rPr>
        <w:t>“ (z angl. „</w:t>
      </w:r>
      <w:proofErr w:type="spellStart"/>
      <w:r w:rsidR="004547D7" w:rsidRPr="002A19CE">
        <w:rPr>
          <w:rStyle w:val="Zstupntext"/>
          <w:color w:val="auto"/>
          <w:sz w:val="24"/>
          <w:szCs w:val="24"/>
        </w:rPr>
        <w:t>Environmental</w:t>
      </w:r>
      <w:proofErr w:type="spellEnd"/>
      <w:r w:rsidR="004547D7" w:rsidRPr="002A19CE">
        <w:rPr>
          <w:rStyle w:val="Zstupntext"/>
          <w:color w:val="auto"/>
          <w:sz w:val="24"/>
          <w:szCs w:val="24"/>
        </w:rPr>
        <w:t xml:space="preserve">, </w:t>
      </w:r>
      <w:proofErr w:type="spellStart"/>
      <w:r w:rsidR="004547D7" w:rsidRPr="002A19CE">
        <w:rPr>
          <w:rStyle w:val="Zstupntext"/>
          <w:color w:val="auto"/>
          <w:sz w:val="24"/>
          <w:szCs w:val="24"/>
        </w:rPr>
        <w:t>Social</w:t>
      </w:r>
      <w:proofErr w:type="spellEnd"/>
      <w:r w:rsidR="004547D7" w:rsidRPr="002A19CE">
        <w:rPr>
          <w:rStyle w:val="Zstupntext"/>
          <w:color w:val="auto"/>
          <w:sz w:val="24"/>
          <w:szCs w:val="24"/>
        </w:rPr>
        <w:t xml:space="preserve">, </w:t>
      </w:r>
      <w:proofErr w:type="spellStart"/>
      <w:r w:rsidR="004547D7" w:rsidRPr="002A19CE">
        <w:rPr>
          <w:rStyle w:val="Zstupntext"/>
          <w:color w:val="auto"/>
          <w:sz w:val="24"/>
          <w:szCs w:val="24"/>
        </w:rPr>
        <w:t>Governance</w:t>
      </w:r>
      <w:proofErr w:type="spellEnd"/>
      <w:r w:rsidR="004547D7" w:rsidRPr="002A19CE">
        <w:rPr>
          <w:rStyle w:val="Zstupntext"/>
          <w:color w:val="auto"/>
          <w:sz w:val="24"/>
          <w:szCs w:val="24"/>
        </w:rPr>
        <w:t>“ = ESG) ako prostriedok na kategorizáciu troch hlavných aspektov udržateľnosti. Pojem „aspekty udržateľnosti“ zároveň zahŕňa aj faktory udržateľnosti ustanovené v nariadení</w:t>
      </w:r>
      <w:r w:rsidR="0005566F" w:rsidRPr="002A19CE">
        <w:rPr>
          <w:rStyle w:val="Zstupntext"/>
          <w:color w:val="auto"/>
          <w:sz w:val="24"/>
          <w:szCs w:val="24"/>
        </w:rPr>
        <w:t xml:space="preserve">  </w:t>
      </w:r>
      <w:r w:rsidR="00EF7673" w:rsidRPr="002A19CE">
        <w:rPr>
          <w:rFonts w:ascii="Times" w:hAnsi="Times" w:cs="Times"/>
          <w:sz w:val="25"/>
          <w:szCs w:val="25"/>
        </w:rPr>
        <w:t xml:space="preserve">Európskeho parlamentu a Rady (EÚ) </w:t>
      </w:r>
      <w:r w:rsidR="004547D7" w:rsidRPr="002A19CE">
        <w:rPr>
          <w:rStyle w:val="Zstupntext"/>
          <w:color w:val="auto"/>
          <w:sz w:val="24"/>
          <w:szCs w:val="24"/>
        </w:rPr>
        <w:t>2019/2088</w:t>
      </w:r>
      <w:r w:rsidRPr="002A19CE">
        <w:rPr>
          <w:rStyle w:val="Zstupntext"/>
          <w:color w:val="auto"/>
          <w:sz w:val="24"/>
          <w:szCs w:val="24"/>
        </w:rPr>
        <w:t xml:space="preserve"> z 27. novembra 2019 o zverejňovaní informácií o udržateľnosti v sektore finančných služieb (Ú. v. EÚ L 317, 9.</w:t>
      </w:r>
      <w:r w:rsidR="000E542D" w:rsidRPr="002A19CE">
        <w:rPr>
          <w:rStyle w:val="Zstupntext"/>
          <w:color w:val="auto"/>
          <w:sz w:val="24"/>
          <w:szCs w:val="24"/>
        </w:rPr>
        <w:t xml:space="preserve"> </w:t>
      </w:r>
      <w:r w:rsidRPr="002A19CE">
        <w:rPr>
          <w:rStyle w:val="Zstupntext"/>
          <w:color w:val="auto"/>
          <w:sz w:val="24"/>
          <w:szCs w:val="24"/>
        </w:rPr>
        <w:t>12.</w:t>
      </w:r>
      <w:r w:rsidR="000E542D" w:rsidRPr="002A19CE">
        <w:rPr>
          <w:rStyle w:val="Zstupntext"/>
          <w:color w:val="auto"/>
          <w:sz w:val="24"/>
          <w:szCs w:val="24"/>
        </w:rPr>
        <w:t xml:space="preserve"> </w:t>
      </w:r>
      <w:r w:rsidRPr="002A19CE">
        <w:rPr>
          <w:rStyle w:val="Zstupntext"/>
          <w:color w:val="auto"/>
          <w:sz w:val="24"/>
          <w:szCs w:val="24"/>
        </w:rPr>
        <w:t>2019) v platnom znení</w:t>
      </w:r>
      <w:r w:rsidR="004547D7" w:rsidRPr="002A19CE">
        <w:rPr>
          <w:rStyle w:val="Zstupntext"/>
          <w:color w:val="auto"/>
          <w:sz w:val="24"/>
          <w:szCs w:val="24"/>
        </w:rPr>
        <w:t xml:space="preserve">, ktorým sa rozumejú environmentálne, sociálne alebo zamestnanecké záležitosti, dodržiavanie ľudských práv a boj proti korupcii a úplatkárstvu. Vykazovaním informácií o udržateľnosti sa rozumie vykazovanie informácií o udržateľnosti podľa § 20c </w:t>
      </w:r>
      <w:r w:rsidR="00B34DD2" w:rsidRPr="002A19CE">
        <w:rPr>
          <w:rStyle w:val="Zstupntext"/>
          <w:color w:val="auto"/>
          <w:sz w:val="24"/>
          <w:szCs w:val="24"/>
        </w:rPr>
        <w:t xml:space="preserve">návrhu </w:t>
      </w:r>
      <w:r w:rsidR="004547D7" w:rsidRPr="002A19CE">
        <w:rPr>
          <w:rStyle w:val="Zstupntext"/>
          <w:color w:val="auto"/>
          <w:sz w:val="24"/>
          <w:szCs w:val="24"/>
        </w:rPr>
        <w:t>(individuálne vykazovanie informácií o udržateľnosti) alebo podľa § 20g</w:t>
      </w:r>
      <w:r w:rsidR="00B34DD2" w:rsidRPr="002A19CE">
        <w:rPr>
          <w:rStyle w:val="Zstupntext"/>
          <w:color w:val="auto"/>
          <w:sz w:val="24"/>
          <w:szCs w:val="24"/>
        </w:rPr>
        <w:t xml:space="preserve"> návrhu</w:t>
      </w:r>
      <w:r w:rsidR="004547D7" w:rsidRPr="002A19CE">
        <w:rPr>
          <w:rStyle w:val="Zstupntext"/>
          <w:color w:val="auto"/>
          <w:sz w:val="24"/>
          <w:szCs w:val="24"/>
        </w:rPr>
        <w:t xml:space="preserve"> (konsolidované vykazovanie informácií o udržateľnosti)</w:t>
      </w:r>
      <w:r w:rsidR="00B34DD2" w:rsidRPr="002A19CE">
        <w:rPr>
          <w:rStyle w:val="Zstupntext"/>
          <w:color w:val="auto"/>
          <w:sz w:val="24"/>
          <w:szCs w:val="24"/>
        </w:rPr>
        <w:t>,</w:t>
      </w:r>
      <w:r w:rsidR="004547D7" w:rsidRPr="002A19CE">
        <w:rPr>
          <w:rStyle w:val="Zstupntext"/>
          <w:color w:val="auto"/>
          <w:sz w:val="24"/>
          <w:szCs w:val="24"/>
        </w:rPr>
        <w:t xml:space="preserve"> a to pri dodržaní požiadaviek na výber informácií uvedených v § 20c ods. 1 resp. § 20g ods. 1 návrhu (zásada dvojitej významnosti) a ich uvádzaním v súlade s európskymi štandardmi vykazovania informácií o udržateľnosti </w:t>
      </w:r>
      <w:r w:rsidR="00FF71F4" w:rsidRPr="002A19CE">
        <w:rPr>
          <w:rStyle w:val="Zstupntext"/>
          <w:color w:val="auto"/>
          <w:sz w:val="24"/>
          <w:szCs w:val="24"/>
        </w:rPr>
        <w:br/>
      </w:r>
      <w:r w:rsidR="004547D7" w:rsidRPr="002A19CE">
        <w:rPr>
          <w:rStyle w:val="Zstupntext"/>
          <w:color w:val="auto"/>
          <w:sz w:val="24"/>
          <w:szCs w:val="24"/>
        </w:rPr>
        <w:t xml:space="preserve">(§ 20c ods. </w:t>
      </w:r>
      <w:r w:rsidR="00B34DD2" w:rsidRPr="002A19CE">
        <w:rPr>
          <w:rStyle w:val="Zstupntext"/>
          <w:color w:val="auto"/>
          <w:sz w:val="24"/>
          <w:szCs w:val="24"/>
        </w:rPr>
        <w:t>11</w:t>
      </w:r>
      <w:r w:rsidR="00F8746E" w:rsidRPr="002A19CE">
        <w:rPr>
          <w:rStyle w:val="Zstupntext"/>
          <w:color w:val="auto"/>
          <w:sz w:val="24"/>
          <w:szCs w:val="24"/>
        </w:rPr>
        <w:t xml:space="preserve"> alebo ods. 14 </w:t>
      </w:r>
      <w:r w:rsidR="004547D7" w:rsidRPr="002A19CE">
        <w:rPr>
          <w:rStyle w:val="Zstupntext"/>
          <w:color w:val="auto"/>
          <w:sz w:val="24"/>
          <w:szCs w:val="24"/>
        </w:rPr>
        <w:t>resp. § 20g ods. 4 návrhu), označovaním týchto informácií a informáci</w:t>
      </w:r>
      <w:r w:rsidR="00252E55" w:rsidRPr="002A19CE">
        <w:rPr>
          <w:rStyle w:val="Zstupntext"/>
          <w:color w:val="auto"/>
          <w:sz w:val="24"/>
          <w:szCs w:val="24"/>
        </w:rPr>
        <w:t>í vyžadovaných čl. 8 nariadenia</w:t>
      </w:r>
      <w:r w:rsidR="0005566F" w:rsidRPr="002A19CE">
        <w:rPr>
          <w:rStyle w:val="Zstupntext"/>
          <w:color w:val="auto"/>
          <w:sz w:val="24"/>
          <w:szCs w:val="24"/>
        </w:rPr>
        <w:t xml:space="preserve">  </w:t>
      </w:r>
      <w:r w:rsidRPr="002A19CE">
        <w:rPr>
          <w:rStyle w:val="Zstupntext"/>
          <w:color w:val="auto"/>
          <w:sz w:val="24"/>
          <w:szCs w:val="24"/>
        </w:rPr>
        <w:t xml:space="preserve">Európskeho parlamentu a Rady (EÚ) </w:t>
      </w:r>
      <w:r w:rsidR="00915C8C" w:rsidRPr="002A19CE">
        <w:rPr>
          <w:rStyle w:val="Zstupntext"/>
          <w:color w:val="auto"/>
          <w:sz w:val="24"/>
          <w:szCs w:val="24"/>
        </w:rPr>
        <w:t>20</w:t>
      </w:r>
      <w:r w:rsidR="000E63AF" w:rsidRPr="002A19CE">
        <w:rPr>
          <w:rStyle w:val="Zstupntext"/>
          <w:color w:val="auto"/>
          <w:sz w:val="24"/>
          <w:szCs w:val="24"/>
        </w:rPr>
        <w:t>20</w:t>
      </w:r>
      <w:r w:rsidRPr="002A19CE">
        <w:rPr>
          <w:rStyle w:val="Zstupntext"/>
          <w:color w:val="auto"/>
          <w:sz w:val="24"/>
          <w:szCs w:val="24"/>
        </w:rPr>
        <w:t xml:space="preserve">/852 </w:t>
      </w:r>
      <w:r w:rsidR="00FF71F4" w:rsidRPr="002A19CE">
        <w:rPr>
          <w:rStyle w:val="Zstupntext"/>
          <w:color w:val="auto"/>
          <w:sz w:val="24"/>
          <w:szCs w:val="24"/>
        </w:rPr>
        <w:br/>
      </w:r>
      <w:r w:rsidR="000E63AF" w:rsidRPr="002A19CE">
        <w:rPr>
          <w:rStyle w:val="Zstupntext"/>
          <w:color w:val="auto"/>
          <w:sz w:val="24"/>
          <w:szCs w:val="24"/>
        </w:rPr>
        <w:t xml:space="preserve">z </w:t>
      </w:r>
      <w:r w:rsidRPr="002A19CE">
        <w:rPr>
          <w:rStyle w:val="Zstupntext"/>
          <w:color w:val="auto"/>
          <w:sz w:val="24"/>
          <w:szCs w:val="24"/>
        </w:rPr>
        <w:t>18. júna 2020 o vytvorení rámca na uľahčenie udržateľných investícií a o zmene nariadenia (EÚ) 2019/2088 (Ú. v. EÚ L 198, 22.</w:t>
      </w:r>
      <w:r w:rsidR="000E542D" w:rsidRPr="002A19CE">
        <w:rPr>
          <w:rStyle w:val="Zstupntext"/>
          <w:color w:val="auto"/>
          <w:sz w:val="24"/>
          <w:szCs w:val="24"/>
        </w:rPr>
        <w:t xml:space="preserve"> </w:t>
      </w:r>
      <w:r w:rsidRPr="002A19CE">
        <w:rPr>
          <w:rStyle w:val="Zstupntext"/>
          <w:color w:val="auto"/>
          <w:sz w:val="24"/>
          <w:szCs w:val="24"/>
        </w:rPr>
        <w:t>6.</w:t>
      </w:r>
      <w:r w:rsidR="000E542D" w:rsidRPr="002A19CE">
        <w:rPr>
          <w:rStyle w:val="Zstupntext"/>
          <w:color w:val="auto"/>
          <w:sz w:val="24"/>
          <w:szCs w:val="24"/>
        </w:rPr>
        <w:t xml:space="preserve"> </w:t>
      </w:r>
      <w:r w:rsidRPr="002A19CE">
        <w:rPr>
          <w:rStyle w:val="Zstupntext"/>
          <w:color w:val="auto"/>
          <w:sz w:val="24"/>
          <w:szCs w:val="24"/>
        </w:rPr>
        <w:t>2020) (ďalej len „nariadenie (EÚ)</w:t>
      </w:r>
      <w:r w:rsidRPr="002A19CE">
        <w:rPr>
          <w:rFonts w:ascii="Times" w:hAnsi="Times" w:cs="Times"/>
          <w:sz w:val="25"/>
          <w:szCs w:val="25"/>
        </w:rPr>
        <w:t xml:space="preserve"> 2020/852“) </w:t>
      </w:r>
      <w:r w:rsidR="004547D7" w:rsidRPr="002A19CE">
        <w:rPr>
          <w:rStyle w:val="Zstupntext"/>
          <w:color w:val="auto"/>
          <w:sz w:val="24"/>
          <w:szCs w:val="24"/>
        </w:rPr>
        <w:t xml:space="preserve">v súlade s čl. 3 delegovaného nariadenia </w:t>
      </w:r>
      <w:r w:rsidR="00EF7673" w:rsidRPr="002A19CE">
        <w:rPr>
          <w:rStyle w:val="Zstupntext"/>
          <w:color w:val="auto"/>
          <w:sz w:val="24"/>
          <w:szCs w:val="24"/>
        </w:rPr>
        <w:t xml:space="preserve">Komisie </w:t>
      </w:r>
      <w:r w:rsidR="004547D7" w:rsidRPr="002A19CE">
        <w:rPr>
          <w:rStyle w:val="Zstupntext"/>
          <w:color w:val="auto"/>
          <w:sz w:val="24"/>
          <w:szCs w:val="24"/>
        </w:rPr>
        <w:t>(EÚ) 2019/815</w:t>
      </w:r>
      <w:r w:rsidRPr="002A19CE">
        <w:rPr>
          <w:rStyle w:val="Zstupntext"/>
          <w:color w:val="auto"/>
          <w:sz w:val="24"/>
          <w:szCs w:val="24"/>
        </w:rPr>
        <w:t xml:space="preserve"> zo 17. decembra 2018, ktorým sa dopĺňa smernica Európskeho parlamentu a Rady (EÚ) 2004/109/ES, pokiaľ ide o regulačné technické predpisy o špecifikácii jednotného elektronického formátu vykazovania (Ú. v. EÚ L 143, 29.</w:t>
      </w:r>
      <w:r w:rsidR="000E542D" w:rsidRPr="002A19CE">
        <w:rPr>
          <w:rStyle w:val="Zstupntext"/>
          <w:color w:val="auto"/>
          <w:sz w:val="24"/>
          <w:szCs w:val="24"/>
        </w:rPr>
        <w:t xml:space="preserve"> </w:t>
      </w:r>
      <w:r w:rsidRPr="002A19CE">
        <w:rPr>
          <w:rStyle w:val="Zstupntext"/>
          <w:color w:val="auto"/>
          <w:sz w:val="24"/>
          <w:szCs w:val="24"/>
        </w:rPr>
        <w:t>5.</w:t>
      </w:r>
      <w:r w:rsidR="000E542D" w:rsidRPr="002A19CE">
        <w:rPr>
          <w:rStyle w:val="Zstupntext"/>
          <w:color w:val="auto"/>
          <w:sz w:val="24"/>
          <w:szCs w:val="24"/>
        </w:rPr>
        <w:t xml:space="preserve"> </w:t>
      </w:r>
      <w:r w:rsidRPr="002A19CE">
        <w:rPr>
          <w:rStyle w:val="Zstupntext"/>
          <w:color w:val="auto"/>
          <w:sz w:val="24"/>
          <w:szCs w:val="24"/>
        </w:rPr>
        <w:t>2019) v platnom znení (ďalej len „delegované nariadenie (EÚ) 2019/815 v platnom znení“)</w:t>
      </w:r>
      <w:r w:rsidR="004547D7" w:rsidRPr="002A19CE">
        <w:rPr>
          <w:rStyle w:val="Zstupntext"/>
          <w:color w:val="auto"/>
          <w:sz w:val="24"/>
          <w:szCs w:val="24"/>
        </w:rPr>
        <w:t>, pričom výročná správa obsahujúca tieto informácie sa vyhotovuje v elektronickom formáte ustanovenom v cit. delegovanom nariadení Komisie.</w:t>
      </w:r>
    </w:p>
    <w:p w:rsidR="001B2EDE" w:rsidRPr="002A19CE" w:rsidRDefault="001B2EDE" w:rsidP="00166C4D">
      <w:pPr>
        <w:pStyle w:val="Odsekzoznamu"/>
        <w:tabs>
          <w:tab w:val="left" w:pos="1134"/>
        </w:tabs>
        <w:spacing w:after="0" w:line="240" w:lineRule="auto"/>
        <w:ind w:left="0"/>
        <w:contextualSpacing w:val="0"/>
        <w:jc w:val="both"/>
        <w:rPr>
          <w:rFonts w:ascii="Times" w:hAnsi="Times" w:cs="Times"/>
          <w:sz w:val="25"/>
          <w:szCs w:val="25"/>
        </w:rPr>
      </w:pPr>
    </w:p>
    <w:p w:rsidR="00A8588D" w:rsidRPr="002A19CE" w:rsidRDefault="00A8588D" w:rsidP="00166C4D">
      <w:pPr>
        <w:spacing w:after="0" w:line="240" w:lineRule="auto"/>
        <w:jc w:val="both"/>
        <w:rPr>
          <w:rStyle w:val="Zstupntext"/>
          <w:b/>
          <w:color w:val="auto"/>
          <w:sz w:val="24"/>
          <w:szCs w:val="24"/>
        </w:rPr>
      </w:pPr>
      <w:r w:rsidRPr="002A19CE">
        <w:rPr>
          <w:rStyle w:val="Zstupntext"/>
          <w:b/>
          <w:color w:val="auto"/>
          <w:sz w:val="24"/>
          <w:szCs w:val="24"/>
        </w:rPr>
        <w:t>K bodom 2 až 5, 1</w:t>
      </w:r>
      <w:r w:rsidR="0003035B" w:rsidRPr="002A19CE">
        <w:rPr>
          <w:rStyle w:val="Zstupntext"/>
          <w:b/>
          <w:color w:val="auto"/>
          <w:sz w:val="24"/>
          <w:szCs w:val="24"/>
        </w:rPr>
        <w:t>8</w:t>
      </w:r>
      <w:r w:rsidRPr="002A19CE">
        <w:rPr>
          <w:rStyle w:val="Zstupntext"/>
          <w:b/>
          <w:color w:val="auto"/>
          <w:sz w:val="24"/>
          <w:szCs w:val="24"/>
        </w:rPr>
        <w:t>, 1</w:t>
      </w:r>
      <w:r w:rsidR="0003035B" w:rsidRPr="002A19CE">
        <w:rPr>
          <w:rStyle w:val="Zstupntext"/>
          <w:b/>
          <w:color w:val="auto"/>
          <w:sz w:val="24"/>
          <w:szCs w:val="24"/>
        </w:rPr>
        <w:t>9</w:t>
      </w:r>
      <w:r w:rsidRPr="002A19CE">
        <w:rPr>
          <w:rStyle w:val="Zstupntext"/>
          <w:b/>
          <w:color w:val="auto"/>
          <w:sz w:val="24"/>
          <w:szCs w:val="24"/>
        </w:rPr>
        <w:t>, 2</w:t>
      </w:r>
      <w:r w:rsidR="0003035B" w:rsidRPr="002A19CE">
        <w:rPr>
          <w:rStyle w:val="Zstupntext"/>
          <w:b/>
          <w:color w:val="auto"/>
          <w:sz w:val="24"/>
          <w:szCs w:val="24"/>
        </w:rPr>
        <w:t>7</w:t>
      </w:r>
      <w:r w:rsidRPr="002A19CE">
        <w:rPr>
          <w:rStyle w:val="Zstupntext"/>
          <w:b/>
          <w:color w:val="auto"/>
          <w:sz w:val="24"/>
          <w:szCs w:val="24"/>
        </w:rPr>
        <w:t>, 2</w:t>
      </w:r>
      <w:r w:rsidR="0003035B" w:rsidRPr="002A19CE">
        <w:rPr>
          <w:rStyle w:val="Zstupntext"/>
          <w:b/>
          <w:color w:val="auto"/>
          <w:sz w:val="24"/>
          <w:szCs w:val="24"/>
        </w:rPr>
        <w:t>8</w:t>
      </w:r>
      <w:r w:rsidRPr="002A19CE">
        <w:rPr>
          <w:rStyle w:val="Zstupntext"/>
          <w:b/>
          <w:color w:val="auto"/>
          <w:sz w:val="24"/>
          <w:szCs w:val="24"/>
        </w:rPr>
        <w:t xml:space="preserve"> (§ 2 ods. 6, 7 a 8, § 21c ods. 1, 2, § 20 ods. 10, § 22 ods. 10)</w:t>
      </w:r>
    </w:p>
    <w:p w:rsidR="00A8588D" w:rsidRPr="002A19CE" w:rsidRDefault="00A8588D" w:rsidP="00A8588D">
      <w:pPr>
        <w:pStyle w:val="Odsekzoznamu"/>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V súlade s čl. 1 delegovanej smernice Komisie (EÚ) 2023/2775 zo </w:t>
      </w:r>
      <w:r w:rsidRPr="002A19CE">
        <w:rPr>
          <w:rStyle w:val="Zstupntext"/>
          <w:color w:val="auto"/>
          <w:sz w:val="24"/>
        </w:rPr>
        <w:t xml:space="preserve">17. októbra 2023, ktorou sa mení smernica Európskeho parlamentu a Rady 2013/34/EÚ, pokiaľ ide o úpravy veľkostných kritérií pre </w:t>
      </w:r>
      <w:proofErr w:type="spellStart"/>
      <w:r w:rsidRPr="002A19CE">
        <w:rPr>
          <w:rStyle w:val="Zstupntext"/>
          <w:color w:val="auto"/>
          <w:sz w:val="24"/>
        </w:rPr>
        <w:t>mikropodniky</w:t>
      </w:r>
      <w:proofErr w:type="spellEnd"/>
      <w:r w:rsidRPr="002A19CE">
        <w:rPr>
          <w:rStyle w:val="Zstupntext"/>
          <w:color w:val="auto"/>
          <w:sz w:val="24"/>
        </w:rPr>
        <w:t>, malé, stredné a veľké podniky alebo skupiny (Ú. v. EÚ L</w:t>
      </w:r>
      <w:r w:rsidR="00A263FD" w:rsidRPr="002A19CE">
        <w:rPr>
          <w:rStyle w:val="Zstupntext"/>
          <w:color w:val="auto"/>
          <w:sz w:val="24"/>
        </w:rPr>
        <w:t>,</w:t>
      </w:r>
      <w:r w:rsidR="00333F98" w:rsidRPr="002A19CE">
        <w:rPr>
          <w:rStyle w:val="Zstupntext"/>
          <w:color w:val="auto"/>
          <w:sz w:val="24"/>
        </w:rPr>
        <w:t xml:space="preserve"> 2023/2775</w:t>
      </w:r>
      <w:r w:rsidRPr="002A19CE">
        <w:rPr>
          <w:rStyle w:val="Zstupntext"/>
          <w:color w:val="auto"/>
          <w:sz w:val="24"/>
        </w:rPr>
        <w:t xml:space="preserve">, 21. 12. 2023) </w:t>
      </w:r>
      <w:r w:rsidR="00391C25" w:rsidRPr="002A19CE">
        <w:rPr>
          <w:rStyle w:val="Zstupntext"/>
          <w:color w:val="auto"/>
          <w:sz w:val="24"/>
        </w:rPr>
        <w:t xml:space="preserve">(ďalej len „delegovaná smernica (EÚ) 2023/2775“) </w:t>
      </w:r>
      <w:r w:rsidRPr="002A19CE">
        <w:rPr>
          <w:rStyle w:val="Zstupntext"/>
          <w:color w:val="auto"/>
          <w:sz w:val="24"/>
          <w:szCs w:val="24"/>
        </w:rPr>
        <w:t xml:space="preserve">sa zvyšujú </w:t>
      </w:r>
      <w:r w:rsidR="00D41406" w:rsidRPr="002A19CE">
        <w:rPr>
          <w:rStyle w:val="Zstupntext"/>
          <w:color w:val="auto"/>
          <w:sz w:val="24"/>
          <w:szCs w:val="24"/>
        </w:rPr>
        <w:t xml:space="preserve">vybrané </w:t>
      </w:r>
      <w:r w:rsidR="001F4FE6" w:rsidRPr="002A19CE">
        <w:rPr>
          <w:rStyle w:val="Zstupntext"/>
          <w:color w:val="auto"/>
          <w:sz w:val="24"/>
          <w:szCs w:val="24"/>
        </w:rPr>
        <w:t>veľkostné podmienky</w:t>
      </w:r>
      <w:r w:rsidR="00D41406" w:rsidRPr="002A19CE">
        <w:rPr>
          <w:rStyle w:val="Zstupntext"/>
          <w:color w:val="auto"/>
          <w:sz w:val="24"/>
          <w:szCs w:val="24"/>
        </w:rPr>
        <w:t xml:space="preserve"> (suma majetku, čistý obrat)</w:t>
      </w:r>
      <w:r w:rsidRPr="002A19CE">
        <w:rPr>
          <w:rStyle w:val="Zstupntext"/>
          <w:color w:val="auto"/>
          <w:sz w:val="24"/>
          <w:szCs w:val="24"/>
        </w:rPr>
        <w:t xml:space="preserve"> definujúce jednotlivé kategórie účtovných jednotiek, a to o 25% v dôsledku inflácie v EÚ.</w:t>
      </w:r>
    </w:p>
    <w:p w:rsidR="00A8588D" w:rsidRPr="002A19CE" w:rsidRDefault="00A8588D" w:rsidP="00166C4D">
      <w:pPr>
        <w:spacing w:after="0" w:line="240" w:lineRule="auto"/>
        <w:jc w:val="both"/>
        <w:rPr>
          <w:rStyle w:val="Zstupntext"/>
          <w:b/>
          <w:color w:val="auto"/>
          <w:sz w:val="24"/>
          <w:szCs w:val="24"/>
        </w:rPr>
      </w:pPr>
    </w:p>
    <w:p w:rsidR="00CE6EB7" w:rsidRPr="002A19CE" w:rsidRDefault="00DF77AC" w:rsidP="00166C4D">
      <w:pPr>
        <w:spacing w:after="0" w:line="240" w:lineRule="auto"/>
        <w:jc w:val="both"/>
        <w:rPr>
          <w:rStyle w:val="Zstupntext"/>
          <w:b/>
          <w:color w:val="auto"/>
          <w:sz w:val="24"/>
          <w:szCs w:val="24"/>
        </w:rPr>
      </w:pPr>
      <w:r w:rsidRPr="002A19CE">
        <w:rPr>
          <w:rStyle w:val="Zstupntext"/>
          <w:b/>
          <w:color w:val="auto"/>
          <w:sz w:val="24"/>
          <w:szCs w:val="24"/>
        </w:rPr>
        <w:t>K bodu 6</w:t>
      </w:r>
      <w:r w:rsidR="00E172FC" w:rsidRPr="002A19CE">
        <w:rPr>
          <w:rStyle w:val="Zstupntext"/>
          <w:b/>
          <w:color w:val="auto"/>
          <w:sz w:val="24"/>
          <w:szCs w:val="24"/>
        </w:rPr>
        <w:t xml:space="preserve"> (§ 2 ods. </w:t>
      </w:r>
      <w:r w:rsidR="004547D7" w:rsidRPr="002A19CE">
        <w:rPr>
          <w:rStyle w:val="Zstupntext"/>
          <w:b/>
          <w:color w:val="auto"/>
          <w:sz w:val="24"/>
          <w:szCs w:val="24"/>
        </w:rPr>
        <w:t>13</w:t>
      </w:r>
      <w:r w:rsidR="0090467B" w:rsidRPr="002A19CE">
        <w:rPr>
          <w:rStyle w:val="Zstupntext"/>
          <w:b/>
          <w:color w:val="auto"/>
          <w:sz w:val="24"/>
          <w:szCs w:val="24"/>
        </w:rPr>
        <w:t>)</w:t>
      </w:r>
    </w:p>
    <w:p w:rsidR="004547D7" w:rsidRPr="002A19CE" w:rsidRDefault="001265A6"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Legislatívno-technická úprava v nadväznosti na</w:t>
      </w:r>
      <w:r w:rsidR="007824CE" w:rsidRPr="002A19CE">
        <w:rPr>
          <w:rStyle w:val="Zstupntext"/>
          <w:color w:val="auto"/>
          <w:sz w:val="24"/>
          <w:szCs w:val="24"/>
        </w:rPr>
        <w:t xml:space="preserve"> posudzovanie podmienok uvedených </w:t>
      </w:r>
      <w:r w:rsidR="0094533D" w:rsidRPr="002A19CE">
        <w:rPr>
          <w:rStyle w:val="Zstupntext"/>
          <w:color w:val="auto"/>
          <w:sz w:val="24"/>
          <w:szCs w:val="24"/>
        </w:rPr>
        <w:t xml:space="preserve">v </w:t>
      </w:r>
      <w:r w:rsidR="007824CE" w:rsidRPr="002A19CE">
        <w:rPr>
          <w:rStyle w:val="Zstupntext"/>
          <w:color w:val="auto"/>
          <w:sz w:val="24"/>
          <w:szCs w:val="24"/>
        </w:rPr>
        <w:t>§ 20c ods. 1</w:t>
      </w:r>
      <w:r w:rsidR="0094533D" w:rsidRPr="002A19CE">
        <w:rPr>
          <w:rStyle w:val="Zstupntext"/>
          <w:color w:val="auto"/>
          <w:sz w:val="24"/>
          <w:szCs w:val="24"/>
        </w:rPr>
        <w:t xml:space="preserve"> a 2 </w:t>
      </w:r>
      <w:r w:rsidR="007824CE" w:rsidRPr="002A19CE">
        <w:rPr>
          <w:rStyle w:val="Zstupntext"/>
          <w:color w:val="auto"/>
          <w:sz w:val="24"/>
          <w:szCs w:val="24"/>
        </w:rPr>
        <w:t xml:space="preserve">a § 20g ods. 1 </w:t>
      </w:r>
      <w:r w:rsidR="0094533D" w:rsidRPr="002A19CE">
        <w:rPr>
          <w:rStyle w:val="Zstupntext"/>
          <w:color w:val="auto"/>
          <w:sz w:val="24"/>
          <w:szCs w:val="24"/>
        </w:rPr>
        <w:t xml:space="preserve">a 2 </w:t>
      </w:r>
      <w:r w:rsidR="007824CE" w:rsidRPr="002A19CE">
        <w:rPr>
          <w:rStyle w:val="Zstupntext"/>
          <w:color w:val="auto"/>
          <w:sz w:val="24"/>
          <w:szCs w:val="24"/>
        </w:rPr>
        <w:t>návrhu.</w:t>
      </w:r>
    </w:p>
    <w:p w:rsidR="005C1982" w:rsidRPr="002A19CE" w:rsidRDefault="005C1982" w:rsidP="00166C4D">
      <w:pPr>
        <w:pStyle w:val="Odsekzoznamu"/>
        <w:tabs>
          <w:tab w:val="left" w:pos="1134"/>
        </w:tabs>
        <w:spacing w:after="0" w:line="240" w:lineRule="auto"/>
        <w:ind w:left="0"/>
        <w:contextualSpacing w:val="0"/>
        <w:jc w:val="both"/>
        <w:rPr>
          <w:rStyle w:val="Zstupntext"/>
          <w:color w:val="auto"/>
          <w:sz w:val="24"/>
          <w:szCs w:val="24"/>
        </w:rPr>
      </w:pPr>
    </w:p>
    <w:p w:rsidR="00B562A2" w:rsidRPr="002A19CE" w:rsidRDefault="00B562A2" w:rsidP="00166C4D">
      <w:pPr>
        <w:spacing w:after="0" w:line="240" w:lineRule="auto"/>
        <w:jc w:val="both"/>
        <w:rPr>
          <w:rStyle w:val="Zstupntext"/>
          <w:b/>
          <w:color w:val="auto"/>
          <w:sz w:val="24"/>
          <w:szCs w:val="24"/>
        </w:rPr>
      </w:pPr>
      <w:r w:rsidRPr="002A19CE">
        <w:rPr>
          <w:rStyle w:val="Zstupntext"/>
          <w:b/>
          <w:color w:val="auto"/>
          <w:sz w:val="24"/>
          <w:szCs w:val="24"/>
        </w:rPr>
        <w:t xml:space="preserve">K bodu </w:t>
      </w:r>
      <w:r w:rsidR="00DF77AC" w:rsidRPr="002A19CE">
        <w:rPr>
          <w:rStyle w:val="Zstupntext"/>
          <w:b/>
          <w:color w:val="auto"/>
          <w:sz w:val="24"/>
          <w:szCs w:val="24"/>
        </w:rPr>
        <w:t>7</w:t>
      </w:r>
      <w:r w:rsidR="0090467B" w:rsidRPr="002A19CE">
        <w:rPr>
          <w:rStyle w:val="Zstupntext"/>
          <w:b/>
          <w:color w:val="auto"/>
          <w:sz w:val="24"/>
          <w:szCs w:val="24"/>
        </w:rPr>
        <w:t xml:space="preserve"> (§ 2 ods. 15)</w:t>
      </w:r>
    </w:p>
    <w:p w:rsidR="005C1982" w:rsidRPr="002A19CE" w:rsidRDefault="00F8746E"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 súlade s</w:t>
      </w:r>
      <w:r w:rsidR="00BB415C" w:rsidRPr="002A19CE">
        <w:rPr>
          <w:rStyle w:val="Zstupntext"/>
          <w:color w:val="auto"/>
          <w:sz w:val="24"/>
          <w:szCs w:val="24"/>
        </w:rPr>
        <w:t xml:space="preserve"> čl. 1</w:t>
      </w:r>
      <w:r w:rsidR="0005566F" w:rsidRPr="002A19CE">
        <w:rPr>
          <w:rStyle w:val="Zstupntext"/>
          <w:color w:val="auto"/>
          <w:sz w:val="24"/>
          <w:szCs w:val="24"/>
        </w:rPr>
        <w:t xml:space="preserve">  </w:t>
      </w:r>
      <w:r w:rsidR="00BB415C" w:rsidRPr="002A19CE">
        <w:rPr>
          <w:rStyle w:val="Zstupntext"/>
          <w:color w:val="auto"/>
          <w:sz w:val="24"/>
          <w:szCs w:val="24"/>
        </w:rPr>
        <w:t>bodom 2 písm. a)</w:t>
      </w:r>
      <w:r w:rsidRPr="002A19CE">
        <w:rPr>
          <w:rStyle w:val="Zstupntext"/>
          <w:color w:val="auto"/>
          <w:sz w:val="24"/>
          <w:szCs w:val="24"/>
        </w:rPr>
        <w:t xml:space="preserve"> smernic</w:t>
      </w:r>
      <w:r w:rsidR="00BB415C" w:rsidRPr="002A19CE">
        <w:rPr>
          <w:rStyle w:val="Zstupntext"/>
          <w:color w:val="auto"/>
          <w:sz w:val="24"/>
          <w:szCs w:val="24"/>
        </w:rPr>
        <w:t>e</w:t>
      </w:r>
      <w:r w:rsidRPr="002A19CE">
        <w:rPr>
          <w:rStyle w:val="Zstupntext"/>
          <w:color w:val="auto"/>
          <w:sz w:val="24"/>
          <w:szCs w:val="24"/>
        </w:rPr>
        <w:t xml:space="preserve"> (EÚ</w:t>
      </w:r>
      <w:r w:rsidR="00775FD9" w:rsidRPr="002A19CE">
        <w:rPr>
          <w:rStyle w:val="Zstupntext"/>
          <w:color w:val="auto"/>
          <w:sz w:val="24"/>
          <w:szCs w:val="24"/>
        </w:rPr>
        <w:t>)</w:t>
      </w:r>
      <w:r w:rsidRPr="002A19CE">
        <w:rPr>
          <w:rStyle w:val="Zstupntext"/>
          <w:color w:val="auto"/>
          <w:sz w:val="24"/>
          <w:szCs w:val="24"/>
        </w:rPr>
        <w:t xml:space="preserve"> 2022/2464 sa bližšie precizuje</w:t>
      </w:r>
      <w:r w:rsidR="00B562A2" w:rsidRPr="002A19CE">
        <w:rPr>
          <w:rStyle w:val="Zstupntext"/>
          <w:color w:val="auto"/>
          <w:sz w:val="24"/>
          <w:szCs w:val="24"/>
        </w:rPr>
        <w:t xml:space="preserve"> definícia čistého obratu</w:t>
      </w:r>
      <w:r w:rsidR="00AC0BD6" w:rsidRPr="002A19CE">
        <w:rPr>
          <w:rStyle w:val="Zstupntext"/>
          <w:color w:val="auto"/>
          <w:sz w:val="24"/>
          <w:szCs w:val="24"/>
        </w:rPr>
        <w:t>,</w:t>
      </w:r>
      <w:r w:rsidR="00B562A2" w:rsidRPr="002A19CE">
        <w:rPr>
          <w:rStyle w:val="Zstupntext"/>
          <w:color w:val="auto"/>
          <w:sz w:val="24"/>
          <w:szCs w:val="24"/>
        </w:rPr>
        <w:t xml:space="preserve"> </w:t>
      </w:r>
      <w:r w:rsidRPr="002A19CE">
        <w:rPr>
          <w:rStyle w:val="Zstupntext"/>
          <w:color w:val="auto"/>
          <w:sz w:val="24"/>
          <w:szCs w:val="24"/>
        </w:rPr>
        <w:t xml:space="preserve">a to </w:t>
      </w:r>
      <w:r w:rsidR="00B562A2" w:rsidRPr="002A19CE">
        <w:rPr>
          <w:rStyle w:val="Zstupntext"/>
          <w:color w:val="auto"/>
          <w:sz w:val="24"/>
          <w:szCs w:val="24"/>
        </w:rPr>
        <w:t>vo vzťahu k</w:t>
      </w:r>
      <w:r w:rsidR="009B1D34" w:rsidRPr="002A19CE">
        <w:rPr>
          <w:rStyle w:val="Zstupntext"/>
          <w:color w:val="auto"/>
          <w:sz w:val="24"/>
          <w:szCs w:val="24"/>
        </w:rPr>
        <w:t> osobitostiam činností vybraných účtovných jednotiek</w:t>
      </w:r>
      <w:r w:rsidR="001265A6" w:rsidRPr="002A19CE">
        <w:rPr>
          <w:rStyle w:val="Zstupntext"/>
          <w:color w:val="auto"/>
          <w:sz w:val="24"/>
          <w:szCs w:val="24"/>
        </w:rPr>
        <w:t xml:space="preserve"> ako napr. </w:t>
      </w:r>
      <w:r w:rsidR="000D17F8" w:rsidRPr="002A19CE">
        <w:rPr>
          <w:rStyle w:val="Zstupntext"/>
          <w:color w:val="auto"/>
          <w:sz w:val="24"/>
          <w:szCs w:val="24"/>
        </w:rPr>
        <w:t>banky a</w:t>
      </w:r>
      <w:r w:rsidR="0094533D" w:rsidRPr="002A19CE">
        <w:rPr>
          <w:rStyle w:val="Zstupntext"/>
          <w:color w:val="auto"/>
          <w:sz w:val="24"/>
          <w:szCs w:val="24"/>
        </w:rPr>
        <w:t> </w:t>
      </w:r>
      <w:r w:rsidR="000D17F8" w:rsidRPr="002A19CE">
        <w:rPr>
          <w:rStyle w:val="Zstupntext"/>
          <w:color w:val="auto"/>
          <w:sz w:val="24"/>
          <w:szCs w:val="24"/>
        </w:rPr>
        <w:t>poisťovne</w:t>
      </w:r>
      <w:r w:rsidR="00B562A2" w:rsidRPr="002A19CE">
        <w:rPr>
          <w:rStyle w:val="Zstupntext"/>
          <w:color w:val="auto"/>
          <w:sz w:val="24"/>
          <w:szCs w:val="24"/>
        </w:rPr>
        <w:t>.</w:t>
      </w:r>
    </w:p>
    <w:p w:rsidR="00E01C81" w:rsidRDefault="00E01C81" w:rsidP="00166C4D">
      <w:pPr>
        <w:pStyle w:val="Odsekzoznamu"/>
        <w:tabs>
          <w:tab w:val="left" w:pos="1134"/>
        </w:tabs>
        <w:spacing w:after="0" w:line="240" w:lineRule="auto"/>
        <w:ind w:left="0"/>
        <w:contextualSpacing w:val="0"/>
        <w:jc w:val="both"/>
        <w:rPr>
          <w:rStyle w:val="Zstupntext"/>
          <w:b/>
          <w:color w:val="auto"/>
          <w:sz w:val="24"/>
          <w:szCs w:val="24"/>
        </w:rPr>
      </w:pPr>
    </w:p>
    <w:p w:rsidR="00096DA2" w:rsidRPr="002A19CE" w:rsidRDefault="00096DA2"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lastRenderedPageBreak/>
        <w:t>K bodom</w:t>
      </w:r>
      <w:r w:rsidR="00AB14EB" w:rsidRPr="002A19CE">
        <w:rPr>
          <w:rStyle w:val="Zstupntext"/>
          <w:b/>
          <w:color w:val="auto"/>
          <w:sz w:val="24"/>
          <w:szCs w:val="24"/>
        </w:rPr>
        <w:t xml:space="preserve"> </w:t>
      </w:r>
      <w:r w:rsidR="00DA36AC" w:rsidRPr="002A19CE">
        <w:rPr>
          <w:rStyle w:val="Zstupntext"/>
          <w:b/>
          <w:color w:val="auto"/>
          <w:sz w:val="24"/>
          <w:szCs w:val="24"/>
        </w:rPr>
        <w:t>8, 12, 13, 42, 60</w:t>
      </w:r>
    </w:p>
    <w:p w:rsidR="00096DA2" w:rsidRPr="002A19CE" w:rsidRDefault="00096DA2" w:rsidP="00166C4D">
      <w:pPr>
        <w:spacing w:line="240" w:lineRule="auto"/>
        <w:jc w:val="both"/>
        <w:rPr>
          <w:rStyle w:val="Zstupntext"/>
          <w:rFonts w:eastAsiaTheme="minorHAnsi"/>
          <w:color w:val="auto"/>
          <w:sz w:val="24"/>
          <w:szCs w:val="24"/>
        </w:rPr>
      </w:pPr>
      <w:r w:rsidRPr="002A19CE">
        <w:rPr>
          <w:rStyle w:val="Zstupntext"/>
          <w:rFonts w:eastAsiaTheme="minorHAnsi"/>
          <w:color w:val="auto"/>
          <w:sz w:val="24"/>
          <w:szCs w:val="24"/>
        </w:rPr>
        <w:t>Legislatívno-technická úprava.</w:t>
      </w:r>
    </w:p>
    <w:p w:rsidR="00AB14EB" w:rsidRPr="002A19CE" w:rsidRDefault="00096DA2"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DF77AC" w:rsidRPr="002A19CE">
        <w:rPr>
          <w:rStyle w:val="Zstupntext"/>
          <w:b/>
          <w:color w:val="auto"/>
          <w:sz w:val="24"/>
          <w:szCs w:val="24"/>
        </w:rPr>
        <w:t>9</w:t>
      </w:r>
      <w:r w:rsidRPr="002A19CE">
        <w:rPr>
          <w:rStyle w:val="Zstupntext"/>
          <w:b/>
          <w:color w:val="auto"/>
          <w:sz w:val="24"/>
          <w:szCs w:val="24"/>
        </w:rPr>
        <w:t xml:space="preserve"> </w:t>
      </w:r>
      <w:r w:rsidR="0090467B" w:rsidRPr="002A19CE">
        <w:rPr>
          <w:rStyle w:val="Zstupntext"/>
          <w:b/>
          <w:color w:val="auto"/>
          <w:sz w:val="24"/>
          <w:szCs w:val="24"/>
        </w:rPr>
        <w:t>(§ 19 ods. 2)</w:t>
      </w:r>
    </w:p>
    <w:p w:rsidR="009C5D66" w:rsidRPr="002A19CE" w:rsidRDefault="009C5D66"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Úprava</w:t>
      </w:r>
      <w:r w:rsidR="0090467B" w:rsidRPr="002A19CE">
        <w:rPr>
          <w:rStyle w:val="Zstupntext"/>
          <w:color w:val="auto"/>
          <w:sz w:val="24"/>
          <w:szCs w:val="24"/>
        </w:rPr>
        <w:t xml:space="preserve"> upresňujúceho charakteru</w:t>
      </w:r>
      <w:r w:rsidRPr="002A19CE">
        <w:rPr>
          <w:rStyle w:val="Zstupntext"/>
          <w:color w:val="auto"/>
          <w:sz w:val="24"/>
          <w:szCs w:val="24"/>
        </w:rPr>
        <w:t xml:space="preserve"> v nadväznosti na nový § 20h</w:t>
      </w:r>
      <w:r w:rsidR="00877B48" w:rsidRPr="002A19CE">
        <w:rPr>
          <w:rStyle w:val="Zstupntext"/>
          <w:color w:val="auto"/>
          <w:sz w:val="24"/>
          <w:szCs w:val="24"/>
        </w:rPr>
        <w:t xml:space="preserve">, ktorý umožňuje </w:t>
      </w:r>
      <w:r w:rsidRPr="002A19CE">
        <w:rPr>
          <w:rStyle w:val="Zstupntext"/>
          <w:color w:val="auto"/>
          <w:sz w:val="24"/>
          <w:szCs w:val="24"/>
        </w:rPr>
        <w:t>schválen</w:t>
      </w:r>
      <w:r w:rsidR="00877B48" w:rsidRPr="002A19CE">
        <w:rPr>
          <w:rStyle w:val="Zstupntext"/>
          <w:color w:val="auto"/>
          <w:sz w:val="24"/>
          <w:szCs w:val="24"/>
        </w:rPr>
        <w:t xml:space="preserve">ie iného štatutárneho </w:t>
      </w:r>
      <w:r w:rsidRPr="002A19CE">
        <w:rPr>
          <w:rStyle w:val="Zstupntext"/>
          <w:color w:val="auto"/>
          <w:sz w:val="24"/>
          <w:szCs w:val="24"/>
        </w:rPr>
        <w:t>audít</w:t>
      </w:r>
      <w:r w:rsidR="00877B48" w:rsidRPr="002A19CE">
        <w:rPr>
          <w:rStyle w:val="Zstupntext"/>
          <w:color w:val="auto"/>
          <w:sz w:val="24"/>
          <w:szCs w:val="24"/>
        </w:rPr>
        <w:t>ora</w:t>
      </w:r>
      <w:r w:rsidR="0005566F" w:rsidRPr="002A19CE">
        <w:rPr>
          <w:rStyle w:val="Zstupntext"/>
          <w:color w:val="auto"/>
          <w:sz w:val="24"/>
          <w:szCs w:val="24"/>
        </w:rPr>
        <w:t xml:space="preserve">  </w:t>
      </w:r>
      <w:r w:rsidR="006500EC" w:rsidRPr="002A19CE">
        <w:rPr>
          <w:rStyle w:val="Zstupntext"/>
          <w:color w:val="auto"/>
          <w:sz w:val="24"/>
          <w:szCs w:val="24"/>
        </w:rPr>
        <w:t>alebo audítorsk</w:t>
      </w:r>
      <w:r w:rsidR="00877B48" w:rsidRPr="002A19CE">
        <w:rPr>
          <w:rStyle w:val="Zstupntext"/>
          <w:color w:val="auto"/>
          <w:sz w:val="24"/>
          <w:szCs w:val="24"/>
        </w:rPr>
        <w:t>ej</w:t>
      </w:r>
      <w:r w:rsidR="006500EC" w:rsidRPr="002A19CE">
        <w:rPr>
          <w:rStyle w:val="Zstupntext"/>
          <w:color w:val="auto"/>
          <w:sz w:val="24"/>
          <w:szCs w:val="24"/>
        </w:rPr>
        <w:t xml:space="preserve"> spoločnost</w:t>
      </w:r>
      <w:r w:rsidR="00877B48" w:rsidRPr="002A19CE">
        <w:rPr>
          <w:rStyle w:val="Zstupntext"/>
          <w:color w:val="auto"/>
          <w:sz w:val="24"/>
          <w:szCs w:val="24"/>
        </w:rPr>
        <w:t>i</w:t>
      </w:r>
      <w:r w:rsidR="006500EC" w:rsidRPr="002A19CE">
        <w:rPr>
          <w:rStyle w:val="Zstupntext"/>
          <w:color w:val="auto"/>
          <w:sz w:val="24"/>
          <w:szCs w:val="24"/>
        </w:rPr>
        <w:t xml:space="preserve"> (ďalej len „audítor“)</w:t>
      </w:r>
      <w:r w:rsidRPr="002A19CE">
        <w:rPr>
          <w:rStyle w:val="Zstupntext"/>
          <w:color w:val="auto"/>
          <w:sz w:val="24"/>
          <w:szCs w:val="24"/>
        </w:rPr>
        <w:t xml:space="preserve"> </w:t>
      </w:r>
      <w:r w:rsidR="00877B48" w:rsidRPr="002A19CE">
        <w:rPr>
          <w:rStyle w:val="Zstupntext"/>
          <w:color w:val="auto"/>
          <w:sz w:val="24"/>
          <w:szCs w:val="24"/>
        </w:rPr>
        <w:t xml:space="preserve">na uistenie v oblasti vykazovania informácií o udržateľnosti vo výročnej správe ako toho, ktorý je schválený na </w:t>
      </w:r>
      <w:r w:rsidR="00704530" w:rsidRPr="002A19CE">
        <w:rPr>
          <w:rStyle w:val="Zstupntext"/>
          <w:color w:val="auto"/>
          <w:sz w:val="24"/>
          <w:szCs w:val="24"/>
        </w:rPr>
        <w:t>overenie účtov</w:t>
      </w:r>
      <w:r w:rsidR="00F8746E" w:rsidRPr="002A19CE">
        <w:rPr>
          <w:rStyle w:val="Zstupntext"/>
          <w:color w:val="auto"/>
          <w:sz w:val="24"/>
          <w:szCs w:val="24"/>
        </w:rPr>
        <w:t>nej závierky a výročnej správy</w:t>
      </w:r>
      <w:r w:rsidR="00877B48" w:rsidRPr="002A19CE">
        <w:rPr>
          <w:rStyle w:val="Zstupntext"/>
          <w:color w:val="auto"/>
          <w:sz w:val="24"/>
          <w:szCs w:val="24"/>
        </w:rPr>
        <w:t>.</w:t>
      </w:r>
      <w:r w:rsidR="00F8746E" w:rsidRPr="002A19CE">
        <w:rPr>
          <w:rStyle w:val="Zstupntext"/>
          <w:color w:val="auto"/>
          <w:sz w:val="24"/>
          <w:szCs w:val="24"/>
        </w:rPr>
        <w:t xml:space="preserve"> </w:t>
      </w:r>
    </w:p>
    <w:p w:rsidR="00877B48" w:rsidRPr="002A19CE" w:rsidRDefault="00877B48" w:rsidP="00166C4D">
      <w:pPr>
        <w:pStyle w:val="Odsekzoznamu"/>
        <w:tabs>
          <w:tab w:val="left" w:pos="1134"/>
        </w:tabs>
        <w:spacing w:after="0" w:line="240" w:lineRule="auto"/>
        <w:ind w:left="0"/>
        <w:contextualSpacing w:val="0"/>
        <w:jc w:val="both"/>
        <w:rPr>
          <w:rStyle w:val="Zstupntext"/>
          <w:color w:val="auto"/>
          <w:sz w:val="24"/>
          <w:szCs w:val="24"/>
        </w:rPr>
      </w:pPr>
    </w:p>
    <w:p w:rsidR="006500EC" w:rsidRPr="002A19CE" w:rsidRDefault="006500EC"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DF77AC" w:rsidRPr="002A19CE">
        <w:rPr>
          <w:rStyle w:val="Zstupntext"/>
          <w:b/>
          <w:color w:val="auto"/>
          <w:sz w:val="24"/>
          <w:szCs w:val="24"/>
        </w:rPr>
        <w:t>10</w:t>
      </w:r>
      <w:r w:rsidRPr="002A19CE">
        <w:rPr>
          <w:rStyle w:val="Zstupntext"/>
          <w:b/>
          <w:color w:val="auto"/>
          <w:sz w:val="24"/>
          <w:szCs w:val="24"/>
        </w:rPr>
        <w:t xml:space="preserve"> (§ 20 ods. 1)</w:t>
      </w:r>
    </w:p>
    <w:p w:rsidR="006500EC" w:rsidRPr="002A19CE" w:rsidRDefault="00B41ABE"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Upresňuje sa, že súčasťou správy audítora je aj prípadný dodatok správy audítora.</w:t>
      </w:r>
    </w:p>
    <w:p w:rsidR="00313003" w:rsidRPr="002A19CE" w:rsidRDefault="00313003" w:rsidP="00166C4D">
      <w:pPr>
        <w:pStyle w:val="Odsekzoznamu"/>
        <w:tabs>
          <w:tab w:val="left" w:pos="1134"/>
        </w:tabs>
        <w:spacing w:after="0" w:line="240" w:lineRule="auto"/>
        <w:ind w:left="0"/>
        <w:contextualSpacing w:val="0"/>
        <w:jc w:val="both"/>
        <w:rPr>
          <w:rStyle w:val="Zstupntext"/>
          <w:b/>
          <w:color w:val="auto"/>
          <w:sz w:val="24"/>
          <w:szCs w:val="24"/>
        </w:rPr>
      </w:pPr>
    </w:p>
    <w:p w:rsidR="00166ABE" w:rsidRPr="002A19CE" w:rsidRDefault="0090467B"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w:t>
      </w:r>
      <w:r w:rsidR="00166ABE" w:rsidRPr="002A19CE">
        <w:rPr>
          <w:rStyle w:val="Zstupntext"/>
          <w:b/>
          <w:color w:val="auto"/>
          <w:sz w:val="24"/>
          <w:szCs w:val="24"/>
        </w:rPr>
        <w:t> </w:t>
      </w:r>
      <w:r w:rsidRPr="002A19CE">
        <w:rPr>
          <w:rStyle w:val="Zstupntext"/>
          <w:b/>
          <w:color w:val="auto"/>
          <w:sz w:val="24"/>
          <w:szCs w:val="24"/>
        </w:rPr>
        <w:t>bod</w:t>
      </w:r>
      <w:r w:rsidR="00166ABE" w:rsidRPr="002A19CE">
        <w:rPr>
          <w:rStyle w:val="Zstupntext"/>
          <w:b/>
          <w:color w:val="auto"/>
          <w:sz w:val="24"/>
          <w:szCs w:val="24"/>
        </w:rPr>
        <w:t xml:space="preserve">om </w:t>
      </w:r>
      <w:r w:rsidR="0003035B" w:rsidRPr="002A19CE">
        <w:rPr>
          <w:rStyle w:val="Zstupntext"/>
          <w:b/>
          <w:color w:val="auto"/>
          <w:sz w:val="24"/>
          <w:szCs w:val="24"/>
        </w:rPr>
        <w:t>11, 22</w:t>
      </w:r>
      <w:r w:rsidR="00166ABE" w:rsidRPr="002A19CE">
        <w:rPr>
          <w:rStyle w:val="Zstupntext"/>
          <w:b/>
          <w:color w:val="auto"/>
          <w:sz w:val="24"/>
          <w:szCs w:val="24"/>
        </w:rPr>
        <w:t xml:space="preserve"> </w:t>
      </w:r>
      <w:r w:rsidR="0003035B" w:rsidRPr="002A19CE">
        <w:rPr>
          <w:rStyle w:val="Zstupntext"/>
          <w:b/>
          <w:color w:val="auto"/>
          <w:sz w:val="24"/>
          <w:szCs w:val="24"/>
        </w:rPr>
        <w:t>a 24</w:t>
      </w:r>
      <w:r w:rsidR="00166ABE" w:rsidRPr="002A19CE">
        <w:rPr>
          <w:rStyle w:val="Zstupntext"/>
          <w:b/>
          <w:color w:val="auto"/>
          <w:sz w:val="24"/>
          <w:szCs w:val="24"/>
        </w:rPr>
        <w:t xml:space="preserve"> (§ 20 ods. 2,</w:t>
      </w:r>
      <w:r w:rsidR="0005566F" w:rsidRPr="002A19CE">
        <w:rPr>
          <w:rStyle w:val="Zstupntext"/>
          <w:b/>
          <w:color w:val="auto"/>
          <w:sz w:val="24"/>
          <w:szCs w:val="24"/>
        </w:rPr>
        <w:t xml:space="preserve">  </w:t>
      </w:r>
      <w:r w:rsidR="00166ABE" w:rsidRPr="002A19CE">
        <w:rPr>
          <w:rStyle w:val="Zstupntext"/>
          <w:b/>
          <w:color w:val="auto"/>
          <w:sz w:val="24"/>
          <w:szCs w:val="24"/>
        </w:rPr>
        <w:t>§ 20a ods. 1, § 22 ods. 2)</w:t>
      </w:r>
    </w:p>
    <w:p w:rsidR="00166ABE" w:rsidRPr="002A19CE" w:rsidRDefault="002F2DCD"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Upresňuje sa obsah výročnej správy</w:t>
      </w:r>
      <w:r w:rsidR="00321663" w:rsidRPr="002A19CE">
        <w:rPr>
          <w:rStyle w:val="Zstupntext"/>
          <w:color w:val="auto"/>
          <w:sz w:val="24"/>
          <w:szCs w:val="24"/>
        </w:rPr>
        <w:t xml:space="preserve">, ak </w:t>
      </w:r>
      <w:r w:rsidRPr="002A19CE">
        <w:rPr>
          <w:rStyle w:val="Zstupntext"/>
          <w:color w:val="auto"/>
          <w:sz w:val="24"/>
          <w:szCs w:val="24"/>
        </w:rPr>
        <w:t>vznik</w:t>
      </w:r>
      <w:r w:rsidR="00321663" w:rsidRPr="002A19CE">
        <w:rPr>
          <w:rStyle w:val="Zstupntext"/>
          <w:color w:val="auto"/>
          <w:sz w:val="24"/>
          <w:szCs w:val="24"/>
        </w:rPr>
        <w:t>ne</w:t>
      </w:r>
      <w:r w:rsidRPr="002A19CE">
        <w:rPr>
          <w:rStyle w:val="Zstupntext"/>
          <w:color w:val="auto"/>
          <w:sz w:val="24"/>
          <w:szCs w:val="24"/>
        </w:rPr>
        <w:t xml:space="preserve"> povinnosť zahrnutia aj iných informácií do výročnej správy podľa zákona o účtovníctve. </w:t>
      </w:r>
      <w:r w:rsidR="001557CE" w:rsidRPr="002A19CE">
        <w:rPr>
          <w:rStyle w:val="Zstupntext"/>
          <w:color w:val="auto"/>
          <w:sz w:val="24"/>
          <w:szCs w:val="24"/>
        </w:rPr>
        <w:t>Zároveň sa ust</w:t>
      </w:r>
      <w:r w:rsidR="00166ABE" w:rsidRPr="002A19CE">
        <w:rPr>
          <w:rStyle w:val="Zstupntext"/>
          <w:color w:val="auto"/>
          <w:sz w:val="24"/>
          <w:szCs w:val="24"/>
        </w:rPr>
        <w:t>anovuje, že súčasťou výročnej správy účtovnej jednotky, ktorej vznikla povinnosť zahrnúť do osobitnej časti výročnej správy vykazovanie informácií o udržateľnosti, je aj správa o uistení v oblasti vykazovania informácií o</w:t>
      </w:r>
      <w:r w:rsidRPr="002A19CE">
        <w:rPr>
          <w:rStyle w:val="Zstupntext"/>
          <w:color w:val="auto"/>
          <w:sz w:val="24"/>
          <w:szCs w:val="24"/>
        </w:rPr>
        <w:t> </w:t>
      </w:r>
      <w:r w:rsidR="00166ABE" w:rsidRPr="002A19CE">
        <w:rPr>
          <w:rStyle w:val="Zstupntext"/>
          <w:color w:val="auto"/>
          <w:sz w:val="24"/>
          <w:szCs w:val="24"/>
        </w:rPr>
        <w:t>udržateľnosti</w:t>
      </w:r>
      <w:r w:rsidR="001557CE" w:rsidRPr="002A19CE">
        <w:rPr>
          <w:rStyle w:val="Zstupntext"/>
          <w:color w:val="auto"/>
          <w:sz w:val="24"/>
          <w:szCs w:val="24"/>
        </w:rPr>
        <w:t>, ktorá predstavuje samostatný dokument</w:t>
      </w:r>
      <w:r w:rsidRPr="002A19CE">
        <w:rPr>
          <w:rStyle w:val="Zstupntext"/>
          <w:color w:val="auto"/>
          <w:sz w:val="24"/>
          <w:szCs w:val="24"/>
        </w:rPr>
        <w:t xml:space="preserve"> vyhotovený audítorom</w:t>
      </w:r>
      <w:r w:rsidR="001557CE" w:rsidRPr="002A19CE">
        <w:rPr>
          <w:rStyle w:val="Zstupntext"/>
          <w:color w:val="auto"/>
          <w:sz w:val="24"/>
          <w:szCs w:val="24"/>
        </w:rPr>
        <w:t>.</w:t>
      </w:r>
      <w:r w:rsidR="0005566F" w:rsidRPr="002A19CE">
        <w:rPr>
          <w:rStyle w:val="Zstupntext"/>
          <w:color w:val="auto"/>
          <w:sz w:val="24"/>
          <w:szCs w:val="24"/>
        </w:rPr>
        <w:t xml:space="preserve">  </w:t>
      </w:r>
    </w:p>
    <w:p w:rsidR="000D17F8" w:rsidRPr="002A19CE" w:rsidRDefault="000D17F8" w:rsidP="00166C4D">
      <w:pPr>
        <w:pStyle w:val="Odsekzoznamu"/>
        <w:tabs>
          <w:tab w:val="left" w:pos="1134"/>
        </w:tabs>
        <w:spacing w:after="0" w:line="240" w:lineRule="auto"/>
        <w:ind w:left="0"/>
        <w:contextualSpacing w:val="0"/>
        <w:jc w:val="both"/>
        <w:rPr>
          <w:rStyle w:val="Zstupntext"/>
          <w:color w:val="auto"/>
          <w:sz w:val="24"/>
          <w:szCs w:val="24"/>
        </w:rPr>
      </w:pPr>
    </w:p>
    <w:p w:rsidR="00C54EF6" w:rsidRPr="002A19CE" w:rsidRDefault="00C54EF6"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03035B" w:rsidRPr="002A19CE">
        <w:rPr>
          <w:rStyle w:val="Zstupntext"/>
          <w:b/>
          <w:color w:val="auto"/>
          <w:sz w:val="24"/>
          <w:szCs w:val="24"/>
        </w:rPr>
        <w:t>14</w:t>
      </w:r>
      <w:r w:rsidRPr="002A19CE">
        <w:rPr>
          <w:rStyle w:val="Zstupntext"/>
          <w:b/>
          <w:color w:val="auto"/>
          <w:sz w:val="24"/>
          <w:szCs w:val="24"/>
        </w:rPr>
        <w:t xml:space="preserve"> (§ 20 ods. 3</w:t>
      </w:r>
      <w:r w:rsidR="00DD3FE6" w:rsidRPr="002A19CE">
        <w:rPr>
          <w:rStyle w:val="Zstupntext"/>
          <w:b/>
          <w:color w:val="auto"/>
          <w:sz w:val="24"/>
          <w:szCs w:val="24"/>
        </w:rPr>
        <w:t xml:space="preserve"> písm. d</w:t>
      </w:r>
      <w:r w:rsidRPr="002A19CE">
        <w:rPr>
          <w:rStyle w:val="Zstupntext"/>
          <w:b/>
          <w:color w:val="auto"/>
          <w:sz w:val="24"/>
          <w:szCs w:val="24"/>
        </w:rPr>
        <w:t>)</w:t>
      </w:r>
    </w:p>
    <w:p w:rsidR="00C54EF6" w:rsidRPr="002A19CE" w:rsidRDefault="00C54EF6" w:rsidP="002C0442">
      <w:pPr>
        <w:pStyle w:val="Odsekzoznamu"/>
        <w:widowControl w:val="0"/>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w:t>
      </w:r>
      <w:r w:rsidR="00BB415C" w:rsidRPr="002A19CE">
        <w:rPr>
          <w:rStyle w:val="Zstupntext"/>
          <w:color w:val="auto"/>
          <w:sz w:val="24"/>
          <w:szCs w:val="24"/>
        </w:rPr>
        <w:t> nadväznosti na využitie možnosti v čl. 1 bode 13 písm. b) smernice</w:t>
      </w:r>
      <w:r w:rsidRPr="002A19CE">
        <w:rPr>
          <w:rStyle w:val="Zstupntext"/>
          <w:color w:val="auto"/>
          <w:sz w:val="24"/>
          <w:szCs w:val="24"/>
        </w:rPr>
        <w:t xml:space="preserve"> (EÚ) 2022/2464 sa upresňuje, že pri overovaní výročnej správy</w:t>
      </w:r>
      <w:r w:rsidR="00D34E1C" w:rsidRPr="002A19CE">
        <w:rPr>
          <w:rStyle w:val="Zstupntext"/>
          <w:color w:val="auto"/>
          <w:sz w:val="24"/>
          <w:szCs w:val="24"/>
        </w:rPr>
        <w:t xml:space="preserve">, v ktorej osobitnej časti je zahrnuté vykazovanie informácií o udržateľnosti podľa § 20c návrhu, </w:t>
      </w:r>
      <w:r w:rsidRPr="002A19CE">
        <w:rPr>
          <w:rStyle w:val="Zstupntext"/>
          <w:color w:val="auto"/>
          <w:sz w:val="24"/>
          <w:szCs w:val="24"/>
        </w:rPr>
        <w:t xml:space="preserve">audítor </w:t>
      </w:r>
      <w:r w:rsidR="009B258A" w:rsidRPr="002A19CE">
        <w:rPr>
          <w:rStyle w:val="Zstupntext"/>
          <w:color w:val="auto"/>
          <w:sz w:val="24"/>
          <w:szCs w:val="24"/>
        </w:rPr>
        <w:t xml:space="preserve">vykonávajúci štatutárny audit </w:t>
      </w:r>
      <w:r w:rsidRPr="002A19CE">
        <w:rPr>
          <w:rStyle w:val="Zstupntext"/>
          <w:color w:val="auto"/>
          <w:sz w:val="24"/>
          <w:szCs w:val="24"/>
        </w:rPr>
        <w:t>nevyjadruje názor, či</w:t>
      </w:r>
      <w:r w:rsidR="00D34E1C" w:rsidRPr="002A19CE">
        <w:rPr>
          <w:rStyle w:val="Zstupntext"/>
          <w:color w:val="auto"/>
          <w:sz w:val="24"/>
          <w:szCs w:val="24"/>
        </w:rPr>
        <w:t xml:space="preserve"> tieto</w:t>
      </w:r>
      <w:r w:rsidRPr="002A19CE">
        <w:rPr>
          <w:rStyle w:val="Zstupntext"/>
          <w:color w:val="auto"/>
          <w:sz w:val="24"/>
          <w:szCs w:val="24"/>
        </w:rPr>
        <w:t xml:space="preserve"> informácie sú v súlade s požiadavkami uvedenými v § 20c návrhu, keďže</w:t>
      </w:r>
      <w:r w:rsidR="0005566F" w:rsidRPr="002A19CE">
        <w:rPr>
          <w:rStyle w:val="Zstupntext"/>
          <w:color w:val="auto"/>
          <w:sz w:val="24"/>
          <w:szCs w:val="24"/>
        </w:rPr>
        <w:t xml:space="preserve">  </w:t>
      </w:r>
      <w:r w:rsidR="002F2DCD" w:rsidRPr="002A19CE">
        <w:rPr>
          <w:rStyle w:val="Zstupntext"/>
          <w:color w:val="auto"/>
          <w:sz w:val="24"/>
          <w:szCs w:val="24"/>
        </w:rPr>
        <w:t xml:space="preserve">tieto </w:t>
      </w:r>
      <w:r w:rsidRPr="002A19CE">
        <w:rPr>
          <w:rStyle w:val="Zstupntext"/>
          <w:color w:val="auto"/>
          <w:sz w:val="24"/>
          <w:szCs w:val="24"/>
        </w:rPr>
        <w:t>informáci</w:t>
      </w:r>
      <w:r w:rsidR="002F2DCD" w:rsidRPr="002A19CE">
        <w:rPr>
          <w:rStyle w:val="Zstupntext"/>
          <w:color w:val="auto"/>
          <w:sz w:val="24"/>
          <w:szCs w:val="24"/>
        </w:rPr>
        <w:t>e</w:t>
      </w:r>
      <w:r w:rsidRPr="002A19CE">
        <w:rPr>
          <w:rStyle w:val="Zstupntext"/>
          <w:color w:val="auto"/>
          <w:sz w:val="24"/>
          <w:szCs w:val="24"/>
        </w:rPr>
        <w:t xml:space="preserve"> </w:t>
      </w:r>
      <w:r w:rsidR="002F2DCD" w:rsidRPr="002A19CE">
        <w:rPr>
          <w:rStyle w:val="Zstupntext"/>
          <w:color w:val="auto"/>
          <w:sz w:val="24"/>
          <w:szCs w:val="24"/>
        </w:rPr>
        <w:t>sú</w:t>
      </w:r>
      <w:r w:rsidRPr="002A19CE">
        <w:rPr>
          <w:rStyle w:val="Zstupntext"/>
          <w:color w:val="auto"/>
          <w:sz w:val="24"/>
          <w:szCs w:val="24"/>
        </w:rPr>
        <w:t xml:space="preserve"> predmetom samostatnej služby, ktorou je uistenie v oblasti vykazovania informácií o udržateľnosti.</w:t>
      </w:r>
      <w:r w:rsidR="008D3F4E" w:rsidRPr="002A19CE">
        <w:rPr>
          <w:rStyle w:val="Zstupntext"/>
          <w:color w:val="auto"/>
          <w:sz w:val="24"/>
          <w:szCs w:val="24"/>
        </w:rPr>
        <w:t xml:space="preserve"> Štatutárny audít</w:t>
      </w:r>
      <w:r w:rsidR="00B34DD2" w:rsidRPr="002A19CE">
        <w:rPr>
          <w:rStyle w:val="Zstupntext"/>
          <w:color w:val="auto"/>
          <w:sz w:val="24"/>
          <w:szCs w:val="24"/>
        </w:rPr>
        <w:t>or vykonávajúci overenie účtovnej závierky a výročnej správy</w:t>
      </w:r>
      <w:r w:rsidR="008D3F4E" w:rsidRPr="002A19CE">
        <w:rPr>
          <w:rStyle w:val="Zstupntext"/>
          <w:color w:val="auto"/>
          <w:sz w:val="24"/>
          <w:szCs w:val="24"/>
        </w:rPr>
        <w:t xml:space="preserve"> však vyjadruje názor podľa § 20 ods. 3 </w:t>
      </w:r>
      <w:r w:rsidR="00DD3FE6" w:rsidRPr="002A19CE">
        <w:rPr>
          <w:rStyle w:val="Zstupntext"/>
          <w:color w:val="auto"/>
          <w:sz w:val="24"/>
          <w:szCs w:val="24"/>
        </w:rPr>
        <w:t>písm. a) zákona o účtovníctve</w:t>
      </w:r>
      <w:r w:rsidR="008D3F4E" w:rsidRPr="002A19CE">
        <w:rPr>
          <w:rStyle w:val="Zstupntext"/>
          <w:color w:val="auto"/>
          <w:sz w:val="24"/>
          <w:szCs w:val="24"/>
        </w:rPr>
        <w:t>, a to aj v prípade, ak nevykonáva uistenie v oblasti vykazovania informácií o udržateľnosti.</w:t>
      </w:r>
    </w:p>
    <w:p w:rsidR="00C54EF6" w:rsidRPr="002A19CE" w:rsidRDefault="00C54EF6" w:rsidP="00166C4D">
      <w:pPr>
        <w:pStyle w:val="Odsekzoznamu"/>
        <w:tabs>
          <w:tab w:val="left" w:pos="1134"/>
        </w:tabs>
        <w:spacing w:after="0" w:line="240" w:lineRule="auto"/>
        <w:ind w:left="0"/>
        <w:contextualSpacing w:val="0"/>
        <w:jc w:val="both"/>
        <w:rPr>
          <w:rStyle w:val="Zstupntext"/>
          <w:b/>
          <w:color w:val="auto"/>
          <w:sz w:val="24"/>
          <w:szCs w:val="24"/>
        </w:rPr>
      </w:pPr>
    </w:p>
    <w:p w:rsidR="000D17F8" w:rsidRPr="002A19CE" w:rsidRDefault="000D17F8"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 bodu 1</w:t>
      </w:r>
      <w:r w:rsidR="0003035B" w:rsidRPr="002A19CE">
        <w:rPr>
          <w:rStyle w:val="Zstupntext"/>
          <w:b/>
          <w:color w:val="auto"/>
          <w:sz w:val="24"/>
          <w:szCs w:val="24"/>
        </w:rPr>
        <w:t>5</w:t>
      </w:r>
      <w:r w:rsidR="0090467B" w:rsidRPr="002A19CE">
        <w:rPr>
          <w:rStyle w:val="Zstupntext"/>
          <w:b/>
          <w:color w:val="auto"/>
          <w:sz w:val="24"/>
          <w:szCs w:val="24"/>
        </w:rPr>
        <w:t xml:space="preserve"> (§ 20 ods. 9)</w:t>
      </w:r>
    </w:p>
    <w:p w:rsidR="00984451" w:rsidRPr="002A19CE" w:rsidRDefault="00321663"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D</w:t>
      </w:r>
      <w:r w:rsidR="00984451" w:rsidRPr="002A19CE">
        <w:rPr>
          <w:rStyle w:val="Zstupntext"/>
          <w:color w:val="auto"/>
          <w:sz w:val="24"/>
          <w:szCs w:val="24"/>
        </w:rPr>
        <w:t>op</w:t>
      </w:r>
      <w:r w:rsidR="00BC557B" w:rsidRPr="002A19CE">
        <w:rPr>
          <w:rStyle w:val="Zstupntext"/>
          <w:color w:val="auto"/>
          <w:sz w:val="24"/>
          <w:szCs w:val="24"/>
        </w:rPr>
        <w:t>ĺňajú</w:t>
      </w:r>
      <w:r w:rsidR="002A0C49" w:rsidRPr="002A19CE">
        <w:rPr>
          <w:rStyle w:val="Zstupntext"/>
          <w:color w:val="auto"/>
          <w:sz w:val="24"/>
          <w:szCs w:val="24"/>
        </w:rPr>
        <w:t> </w:t>
      </w:r>
      <w:r w:rsidRPr="002A19CE">
        <w:rPr>
          <w:rStyle w:val="Zstupntext"/>
          <w:color w:val="auto"/>
          <w:sz w:val="24"/>
          <w:szCs w:val="24"/>
        </w:rPr>
        <w:t>sa</w:t>
      </w:r>
      <w:r w:rsidR="00D751E7" w:rsidRPr="002A19CE">
        <w:rPr>
          <w:rStyle w:val="Zstupntext"/>
          <w:color w:val="auto"/>
          <w:sz w:val="24"/>
          <w:szCs w:val="24"/>
        </w:rPr>
        <w:t xml:space="preserve"> požiadavky na</w:t>
      </w:r>
      <w:r w:rsidRPr="002A19CE">
        <w:rPr>
          <w:rStyle w:val="Zstupntext"/>
          <w:color w:val="auto"/>
          <w:sz w:val="24"/>
          <w:szCs w:val="24"/>
        </w:rPr>
        <w:t xml:space="preserve"> </w:t>
      </w:r>
      <w:r w:rsidR="000D17F8" w:rsidRPr="002A19CE">
        <w:rPr>
          <w:rStyle w:val="Zstupntext"/>
          <w:color w:val="auto"/>
          <w:sz w:val="24"/>
          <w:szCs w:val="24"/>
        </w:rPr>
        <w:t>obsahové náležitosti výročnej správy účtovnej jednotky, ktor</w:t>
      </w:r>
      <w:r w:rsidR="009D1462" w:rsidRPr="002A19CE">
        <w:rPr>
          <w:rStyle w:val="Zstupntext"/>
          <w:color w:val="auto"/>
          <w:sz w:val="24"/>
          <w:szCs w:val="24"/>
        </w:rPr>
        <w:t>á v jej</w:t>
      </w:r>
      <w:r w:rsidR="00D751E7" w:rsidRPr="002A19CE">
        <w:rPr>
          <w:rStyle w:val="Zstupntext"/>
          <w:color w:val="auto"/>
          <w:sz w:val="24"/>
          <w:szCs w:val="24"/>
        </w:rPr>
        <w:t xml:space="preserve"> osobitnej časti uvádza </w:t>
      </w:r>
      <w:r w:rsidR="000D17F8" w:rsidRPr="002A19CE">
        <w:rPr>
          <w:rStyle w:val="Zstupntext"/>
          <w:color w:val="auto"/>
          <w:sz w:val="24"/>
          <w:szCs w:val="24"/>
        </w:rPr>
        <w:t>vykazovanie informácií o</w:t>
      </w:r>
      <w:r w:rsidR="002A0C49" w:rsidRPr="002A19CE">
        <w:rPr>
          <w:rStyle w:val="Zstupntext"/>
          <w:color w:val="auto"/>
          <w:sz w:val="24"/>
          <w:szCs w:val="24"/>
        </w:rPr>
        <w:t> </w:t>
      </w:r>
      <w:r w:rsidR="000D17F8" w:rsidRPr="002A19CE">
        <w:rPr>
          <w:rStyle w:val="Zstupntext"/>
          <w:color w:val="auto"/>
          <w:sz w:val="24"/>
          <w:szCs w:val="24"/>
        </w:rPr>
        <w:t>udržateľnosti</w:t>
      </w:r>
      <w:r w:rsidR="009D1462" w:rsidRPr="002A19CE">
        <w:rPr>
          <w:rStyle w:val="Zstupntext"/>
          <w:color w:val="auto"/>
          <w:sz w:val="24"/>
          <w:szCs w:val="24"/>
        </w:rPr>
        <w:t>,</w:t>
      </w:r>
      <w:r w:rsidR="00D751E7" w:rsidRPr="002A19CE">
        <w:rPr>
          <w:rStyle w:val="Zstupntext"/>
          <w:color w:val="auto"/>
          <w:sz w:val="24"/>
          <w:szCs w:val="24"/>
        </w:rPr>
        <w:t xml:space="preserve"> a</w:t>
      </w:r>
      <w:r w:rsidR="009D1462" w:rsidRPr="002A19CE">
        <w:rPr>
          <w:rStyle w:val="Zstupntext"/>
          <w:color w:val="auto"/>
          <w:sz w:val="24"/>
          <w:szCs w:val="24"/>
        </w:rPr>
        <w:t> to o</w:t>
      </w:r>
      <w:r w:rsidR="0005566F" w:rsidRPr="002A19CE">
        <w:rPr>
          <w:rStyle w:val="Zstupntext"/>
          <w:color w:val="auto"/>
          <w:sz w:val="24"/>
          <w:szCs w:val="24"/>
        </w:rPr>
        <w:t xml:space="preserve">  </w:t>
      </w:r>
      <w:r w:rsidR="009D1462" w:rsidRPr="002A19CE">
        <w:rPr>
          <w:rStyle w:val="Zstupntext"/>
          <w:color w:val="auto"/>
          <w:sz w:val="24"/>
          <w:szCs w:val="24"/>
        </w:rPr>
        <w:t>kľúčové nehmotné zdroje. R</w:t>
      </w:r>
      <w:r w:rsidR="00D751E7" w:rsidRPr="002A19CE">
        <w:rPr>
          <w:rStyle w:val="Zstupntext"/>
          <w:color w:val="auto"/>
          <w:sz w:val="24"/>
          <w:szCs w:val="24"/>
        </w:rPr>
        <w:t xml:space="preserve">ozumejú </w:t>
      </w:r>
      <w:r w:rsidR="009D1462" w:rsidRPr="002A19CE">
        <w:rPr>
          <w:rStyle w:val="Zstupntext"/>
          <w:color w:val="auto"/>
          <w:sz w:val="24"/>
          <w:szCs w:val="24"/>
        </w:rPr>
        <w:t xml:space="preserve">na nimi </w:t>
      </w:r>
      <w:r w:rsidR="00D751E7" w:rsidRPr="002A19CE">
        <w:rPr>
          <w:rStyle w:val="Zstupntext"/>
          <w:color w:val="auto"/>
          <w:sz w:val="24"/>
          <w:szCs w:val="24"/>
        </w:rPr>
        <w:t xml:space="preserve">zdroje bez fyzickej podstaty, </w:t>
      </w:r>
      <w:r w:rsidR="00B34DD2" w:rsidRPr="002A19CE">
        <w:rPr>
          <w:rStyle w:val="Zstupntext"/>
          <w:color w:val="auto"/>
          <w:sz w:val="24"/>
          <w:szCs w:val="24"/>
        </w:rPr>
        <w:t>ktoré má účtovná jednotka k dispozíci</w:t>
      </w:r>
      <w:r w:rsidR="00FF71F4" w:rsidRPr="002A19CE">
        <w:rPr>
          <w:rStyle w:val="Zstupntext"/>
          <w:color w:val="auto"/>
          <w:sz w:val="24"/>
          <w:szCs w:val="24"/>
        </w:rPr>
        <w:t>i</w:t>
      </w:r>
      <w:r w:rsidR="00B34DD2" w:rsidRPr="002A19CE">
        <w:rPr>
          <w:rStyle w:val="Zstupntext"/>
          <w:color w:val="auto"/>
          <w:sz w:val="24"/>
          <w:szCs w:val="24"/>
        </w:rPr>
        <w:t xml:space="preserve"> a </w:t>
      </w:r>
      <w:r w:rsidR="00D751E7" w:rsidRPr="002A19CE">
        <w:rPr>
          <w:rStyle w:val="Zstupntext"/>
          <w:color w:val="auto"/>
          <w:sz w:val="24"/>
          <w:szCs w:val="24"/>
        </w:rPr>
        <w:t xml:space="preserve">od ktorých v zásade závisí </w:t>
      </w:r>
      <w:r w:rsidR="00B34DD2" w:rsidRPr="002A19CE">
        <w:rPr>
          <w:rStyle w:val="Zstupntext"/>
          <w:color w:val="auto"/>
          <w:sz w:val="24"/>
          <w:szCs w:val="24"/>
        </w:rPr>
        <w:t xml:space="preserve">jej </w:t>
      </w:r>
      <w:r w:rsidR="00D751E7" w:rsidRPr="002A19CE">
        <w:rPr>
          <w:rStyle w:val="Zstupntext"/>
          <w:color w:val="auto"/>
          <w:sz w:val="24"/>
          <w:szCs w:val="24"/>
        </w:rPr>
        <w:t>obchodný model a sú zdrojom tvor</w:t>
      </w:r>
      <w:r w:rsidR="009D1462" w:rsidRPr="002A19CE">
        <w:rPr>
          <w:rStyle w:val="Zstupntext"/>
          <w:color w:val="auto"/>
          <w:sz w:val="24"/>
          <w:szCs w:val="24"/>
        </w:rPr>
        <w:t>by hodnoty pre účtovnú jednotku</w:t>
      </w:r>
      <w:r w:rsidR="00827B88" w:rsidRPr="002A19CE">
        <w:rPr>
          <w:rStyle w:val="Zstupntext"/>
          <w:color w:val="auto"/>
          <w:sz w:val="24"/>
          <w:szCs w:val="24"/>
        </w:rPr>
        <w:t xml:space="preserve">. Pri ich </w:t>
      </w:r>
      <w:r w:rsidR="00A57FFE" w:rsidRPr="002A19CE">
        <w:rPr>
          <w:rStyle w:val="Zstupntext"/>
          <w:color w:val="auto"/>
          <w:sz w:val="24"/>
          <w:szCs w:val="24"/>
        </w:rPr>
        <w:t>uvádzan</w:t>
      </w:r>
      <w:r w:rsidR="00D751E7" w:rsidRPr="002A19CE">
        <w:rPr>
          <w:rStyle w:val="Zstupntext"/>
          <w:color w:val="auto"/>
          <w:sz w:val="24"/>
          <w:szCs w:val="24"/>
        </w:rPr>
        <w:t>í</w:t>
      </w:r>
      <w:r w:rsidR="00A57FFE" w:rsidRPr="002A19CE">
        <w:rPr>
          <w:rStyle w:val="Zstupntext"/>
          <w:color w:val="auto"/>
          <w:sz w:val="24"/>
          <w:szCs w:val="24"/>
        </w:rPr>
        <w:t xml:space="preserve"> </w:t>
      </w:r>
      <w:r w:rsidR="00827B88" w:rsidRPr="002A19CE">
        <w:rPr>
          <w:rStyle w:val="Zstupntext"/>
          <w:color w:val="auto"/>
          <w:sz w:val="24"/>
          <w:szCs w:val="24"/>
        </w:rPr>
        <w:t>pritom n</w:t>
      </w:r>
      <w:r w:rsidR="009D1462" w:rsidRPr="002A19CE">
        <w:rPr>
          <w:rStyle w:val="Zstupntext"/>
          <w:color w:val="auto"/>
          <w:sz w:val="24"/>
          <w:szCs w:val="24"/>
        </w:rPr>
        <w:t>ie je</w:t>
      </w:r>
      <w:r w:rsidR="00A57FFE" w:rsidRPr="002A19CE">
        <w:rPr>
          <w:rStyle w:val="Zstupntext"/>
          <w:color w:val="auto"/>
          <w:sz w:val="24"/>
          <w:szCs w:val="24"/>
        </w:rPr>
        <w:t xml:space="preserve"> rozhodujúce, či sú </w:t>
      </w:r>
      <w:r w:rsidR="00D751E7" w:rsidRPr="002A19CE">
        <w:rPr>
          <w:rStyle w:val="Zstupntext"/>
          <w:color w:val="auto"/>
          <w:sz w:val="24"/>
          <w:szCs w:val="24"/>
        </w:rPr>
        <w:t xml:space="preserve">alebo nie sú </w:t>
      </w:r>
      <w:r w:rsidR="00A57FFE" w:rsidRPr="002A19CE">
        <w:rPr>
          <w:rStyle w:val="Zstupntext"/>
          <w:color w:val="auto"/>
          <w:sz w:val="24"/>
          <w:szCs w:val="24"/>
        </w:rPr>
        <w:t>vykázané</w:t>
      </w:r>
      <w:r w:rsidR="0005566F" w:rsidRPr="002A19CE">
        <w:rPr>
          <w:rStyle w:val="Zstupntext"/>
          <w:color w:val="auto"/>
          <w:sz w:val="24"/>
          <w:szCs w:val="24"/>
        </w:rPr>
        <w:t xml:space="preserve">  </w:t>
      </w:r>
      <w:r w:rsidR="00984451" w:rsidRPr="002A19CE">
        <w:rPr>
          <w:rStyle w:val="Zstupntext"/>
          <w:color w:val="auto"/>
          <w:sz w:val="24"/>
          <w:szCs w:val="24"/>
        </w:rPr>
        <w:t>v účtovnej závier</w:t>
      </w:r>
      <w:r w:rsidR="00A57FFE" w:rsidRPr="002A19CE">
        <w:rPr>
          <w:rStyle w:val="Zstupntext"/>
          <w:color w:val="auto"/>
          <w:sz w:val="24"/>
          <w:szCs w:val="24"/>
        </w:rPr>
        <w:t>ke</w:t>
      </w:r>
      <w:r w:rsidR="002A0C49" w:rsidRPr="002A19CE">
        <w:rPr>
          <w:rStyle w:val="Zstupntext"/>
          <w:color w:val="auto"/>
          <w:sz w:val="24"/>
          <w:szCs w:val="24"/>
        </w:rPr>
        <w:t xml:space="preserve"> tejto účtovnej jednotky</w:t>
      </w:r>
      <w:r w:rsidR="00984451" w:rsidRPr="002A19CE">
        <w:rPr>
          <w:rStyle w:val="Zstupntext"/>
          <w:color w:val="auto"/>
          <w:sz w:val="24"/>
          <w:szCs w:val="24"/>
        </w:rPr>
        <w:t>.</w:t>
      </w:r>
      <w:r w:rsidR="009D1462" w:rsidRPr="002A19CE">
        <w:rPr>
          <w:rStyle w:val="Zstupntext"/>
          <w:color w:val="auto"/>
          <w:sz w:val="24"/>
          <w:szCs w:val="24"/>
        </w:rPr>
        <w:t xml:space="preserve"> </w:t>
      </w:r>
      <w:r w:rsidR="00827B88" w:rsidRPr="002A19CE">
        <w:rPr>
          <w:rStyle w:val="Zstupntext"/>
          <w:color w:val="auto"/>
          <w:sz w:val="24"/>
          <w:szCs w:val="24"/>
        </w:rPr>
        <w:t>N</w:t>
      </w:r>
      <w:r w:rsidR="00353DAC" w:rsidRPr="002A19CE">
        <w:rPr>
          <w:rStyle w:val="Zstupntext"/>
          <w:color w:val="auto"/>
          <w:sz w:val="24"/>
          <w:szCs w:val="24"/>
        </w:rPr>
        <w:t xml:space="preserve">iektoré informácie o nehmotných zdrojoch sú </w:t>
      </w:r>
      <w:r w:rsidR="00827B88" w:rsidRPr="002A19CE">
        <w:rPr>
          <w:rStyle w:val="Zstupntext"/>
          <w:color w:val="auto"/>
          <w:sz w:val="24"/>
          <w:szCs w:val="24"/>
        </w:rPr>
        <w:t xml:space="preserve">zároveň </w:t>
      </w:r>
      <w:r w:rsidR="00353DAC" w:rsidRPr="002A19CE">
        <w:rPr>
          <w:rStyle w:val="Zstupntext"/>
          <w:color w:val="auto"/>
          <w:sz w:val="24"/>
          <w:szCs w:val="24"/>
        </w:rPr>
        <w:t xml:space="preserve">neoddeliteľnou </w:t>
      </w:r>
      <w:r w:rsidR="00C61846" w:rsidRPr="002A19CE">
        <w:rPr>
          <w:rStyle w:val="Zstupntext"/>
          <w:color w:val="auto"/>
          <w:sz w:val="24"/>
          <w:szCs w:val="24"/>
        </w:rPr>
        <w:t>súčasťou aspektov udržateľnosti</w:t>
      </w:r>
      <w:r w:rsidR="00584CED" w:rsidRPr="002A19CE">
        <w:rPr>
          <w:rStyle w:val="Zstupntext"/>
          <w:color w:val="auto"/>
          <w:sz w:val="24"/>
          <w:szCs w:val="24"/>
        </w:rPr>
        <w:t>,</w:t>
      </w:r>
      <w:r w:rsidR="00827B88" w:rsidRPr="002A19CE">
        <w:rPr>
          <w:rStyle w:val="Zstupntext"/>
          <w:color w:val="auto"/>
          <w:sz w:val="24"/>
          <w:szCs w:val="24"/>
        </w:rPr>
        <w:t xml:space="preserve"> ako</w:t>
      </w:r>
      <w:r w:rsidR="00584CED" w:rsidRPr="002A19CE">
        <w:rPr>
          <w:rStyle w:val="Zstupntext"/>
          <w:color w:val="auto"/>
          <w:sz w:val="24"/>
          <w:szCs w:val="24"/>
        </w:rPr>
        <w:t xml:space="preserve"> n</w:t>
      </w:r>
      <w:r w:rsidR="00353DAC" w:rsidRPr="002A19CE">
        <w:rPr>
          <w:rStyle w:val="Zstupntext"/>
          <w:color w:val="auto"/>
          <w:sz w:val="24"/>
          <w:szCs w:val="24"/>
        </w:rPr>
        <w:t xml:space="preserve">apríklad informácie o zručnostiach, kompetenciách a skúsenostiach zamestnancov a ich lojalite voči </w:t>
      </w:r>
      <w:r w:rsidR="00E60837" w:rsidRPr="002A19CE">
        <w:rPr>
          <w:rStyle w:val="Zstupntext"/>
          <w:color w:val="auto"/>
          <w:sz w:val="24"/>
          <w:szCs w:val="24"/>
        </w:rPr>
        <w:t>účtovnej jednotke</w:t>
      </w:r>
      <w:r w:rsidR="00353DAC" w:rsidRPr="002A19CE">
        <w:rPr>
          <w:rStyle w:val="Zstupntext"/>
          <w:color w:val="auto"/>
          <w:sz w:val="24"/>
          <w:szCs w:val="24"/>
        </w:rPr>
        <w:t xml:space="preserve"> a motivácii na zlepšovanie procesov, tovaru a</w:t>
      </w:r>
      <w:r w:rsidR="009D1462" w:rsidRPr="002A19CE">
        <w:rPr>
          <w:rStyle w:val="Zstupntext"/>
          <w:color w:val="auto"/>
          <w:sz w:val="24"/>
          <w:szCs w:val="24"/>
        </w:rPr>
        <w:t> </w:t>
      </w:r>
      <w:r w:rsidR="0034639F" w:rsidRPr="002A19CE">
        <w:rPr>
          <w:rStyle w:val="Zstupntext"/>
          <w:color w:val="auto"/>
          <w:sz w:val="24"/>
          <w:szCs w:val="24"/>
        </w:rPr>
        <w:t>služieb</w:t>
      </w:r>
      <w:r w:rsidR="009D1462" w:rsidRPr="002A19CE">
        <w:rPr>
          <w:rStyle w:val="Zstupntext"/>
          <w:color w:val="auto"/>
          <w:sz w:val="24"/>
          <w:szCs w:val="24"/>
        </w:rPr>
        <w:t xml:space="preserve">. </w:t>
      </w:r>
      <w:r w:rsidR="00D751E7" w:rsidRPr="002A19CE">
        <w:rPr>
          <w:rStyle w:val="Zstupntext"/>
          <w:color w:val="auto"/>
          <w:sz w:val="24"/>
          <w:szCs w:val="24"/>
        </w:rPr>
        <w:t>Navrhované doplnenie má prispieť k lepšiemu posúdeniu vývoja, výkonnosti a finančnej situácie účtovnej jednotky.</w:t>
      </w:r>
    </w:p>
    <w:p w:rsidR="0090467B" w:rsidRPr="002A19CE" w:rsidRDefault="0090467B" w:rsidP="00166C4D">
      <w:pPr>
        <w:pStyle w:val="Odsekzoznamu"/>
        <w:tabs>
          <w:tab w:val="left" w:pos="1134"/>
        </w:tabs>
        <w:spacing w:after="0" w:line="240" w:lineRule="auto"/>
        <w:ind w:left="0"/>
        <w:contextualSpacing w:val="0"/>
        <w:jc w:val="both"/>
        <w:rPr>
          <w:rStyle w:val="Zstupntext"/>
          <w:b/>
          <w:color w:val="auto"/>
          <w:sz w:val="24"/>
          <w:szCs w:val="24"/>
        </w:rPr>
      </w:pPr>
    </w:p>
    <w:p w:rsidR="00704530" w:rsidRPr="002A19CE" w:rsidRDefault="00FA5E49"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 bodu 1</w:t>
      </w:r>
      <w:r w:rsidR="0003035B" w:rsidRPr="002A19CE">
        <w:rPr>
          <w:rStyle w:val="Zstupntext"/>
          <w:b/>
          <w:color w:val="auto"/>
          <w:sz w:val="24"/>
          <w:szCs w:val="24"/>
        </w:rPr>
        <w:t>6</w:t>
      </w:r>
      <w:r w:rsidR="0090467B" w:rsidRPr="002A19CE">
        <w:rPr>
          <w:rStyle w:val="Zstupntext"/>
          <w:b/>
          <w:color w:val="auto"/>
          <w:sz w:val="24"/>
          <w:szCs w:val="24"/>
        </w:rPr>
        <w:t xml:space="preserve"> (§ 20 ods. 10 až 1</w:t>
      </w:r>
      <w:r w:rsidRPr="002A19CE">
        <w:rPr>
          <w:rStyle w:val="Zstupntext"/>
          <w:b/>
          <w:color w:val="auto"/>
          <w:sz w:val="24"/>
          <w:szCs w:val="24"/>
        </w:rPr>
        <w:t>3</w:t>
      </w:r>
      <w:r w:rsidR="0090467B" w:rsidRPr="002A19CE">
        <w:rPr>
          <w:rStyle w:val="Zstupntext"/>
          <w:b/>
          <w:color w:val="auto"/>
          <w:sz w:val="24"/>
          <w:szCs w:val="24"/>
        </w:rPr>
        <w:t>)</w:t>
      </w:r>
    </w:p>
    <w:p w:rsidR="00704530" w:rsidRPr="002A19CE" w:rsidRDefault="00704530" w:rsidP="00DE342E">
      <w:pPr>
        <w:pStyle w:val="Odsekzoznamu"/>
        <w:tabs>
          <w:tab w:val="left" w:pos="1134"/>
        </w:tabs>
        <w:spacing w:after="160" w:line="240" w:lineRule="auto"/>
        <w:ind w:left="0"/>
        <w:contextualSpacing w:val="0"/>
        <w:jc w:val="both"/>
        <w:rPr>
          <w:rStyle w:val="Zstupntext"/>
          <w:color w:val="auto"/>
          <w:sz w:val="24"/>
          <w:szCs w:val="24"/>
        </w:rPr>
      </w:pPr>
      <w:r w:rsidRPr="002A19CE">
        <w:rPr>
          <w:rStyle w:val="Zstupntext"/>
          <w:color w:val="auto"/>
          <w:sz w:val="24"/>
          <w:szCs w:val="24"/>
        </w:rPr>
        <w:t>Doterajšie ustanoveni</w:t>
      </w:r>
      <w:r w:rsidR="00321663" w:rsidRPr="002A19CE">
        <w:rPr>
          <w:rStyle w:val="Zstupntext"/>
          <w:color w:val="auto"/>
          <w:sz w:val="24"/>
          <w:szCs w:val="24"/>
        </w:rPr>
        <w:t>a</w:t>
      </w:r>
      <w:r w:rsidRPr="002A19CE">
        <w:rPr>
          <w:rStyle w:val="Zstupntext"/>
          <w:color w:val="auto"/>
          <w:sz w:val="24"/>
          <w:szCs w:val="24"/>
        </w:rPr>
        <w:t xml:space="preserve"> § 20 ods. 10 až 13 </w:t>
      </w:r>
      <w:r w:rsidR="006424D8" w:rsidRPr="002A19CE">
        <w:rPr>
          <w:rStyle w:val="Zstupntext"/>
          <w:color w:val="auto"/>
          <w:sz w:val="24"/>
          <w:szCs w:val="24"/>
        </w:rPr>
        <w:t xml:space="preserve">zákona </w:t>
      </w:r>
      <w:r w:rsidR="00CE711F" w:rsidRPr="002A19CE">
        <w:rPr>
          <w:rStyle w:val="Zstupntext"/>
          <w:color w:val="auto"/>
          <w:sz w:val="24"/>
          <w:szCs w:val="24"/>
        </w:rPr>
        <w:t xml:space="preserve">o účtovníctve </w:t>
      </w:r>
      <w:r w:rsidRPr="002A19CE">
        <w:rPr>
          <w:rStyle w:val="Zstupntext"/>
          <w:color w:val="auto"/>
          <w:sz w:val="24"/>
          <w:szCs w:val="24"/>
        </w:rPr>
        <w:t>upravujúce uvádzanie nefinančných informácií vo výročnej s</w:t>
      </w:r>
      <w:r w:rsidR="005D5E66" w:rsidRPr="002A19CE">
        <w:rPr>
          <w:rStyle w:val="Zstupntext"/>
          <w:color w:val="auto"/>
          <w:sz w:val="24"/>
          <w:szCs w:val="24"/>
        </w:rPr>
        <w:t>práve sa vypúšťajú v dôsledku nových</w:t>
      </w:r>
      <w:r w:rsidRPr="002A19CE">
        <w:rPr>
          <w:rStyle w:val="Zstupntext"/>
          <w:color w:val="auto"/>
          <w:sz w:val="24"/>
          <w:szCs w:val="24"/>
        </w:rPr>
        <w:t xml:space="preserve"> požiadav</w:t>
      </w:r>
      <w:r w:rsidR="005D5E66" w:rsidRPr="002A19CE">
        <w:rPr>
          <w:rStyle w:val="Zstupntext"/>
          <w:color w:val="auto"/>
          <w:sz w:val="24"/>
          <w:szCs w:val="24"/>
        </w:rPr>
        <w:t>iek na</w:t>
      </w:r>
      <w:r w:rsidRPr="002A19CE">
        <w:rPr>
          <w:rStyle w:val="Zstupntext"/>
          <w:color w:val="auto"/>
          <w:sz w:val="24"/>
          <w:szCs w:val="24"/>
        </w:rPr>
        <w:t xml:space="preserve"> vykazovani</w:t>
      </w:r>
      <w:r w:rsidR="00DA5292" w:rsidRPr="002A19CE">
        <w:rPr>
          <w:rStyle w:val="Zstupntext"/>
          <w:color w:val="auto"/>
          <w:sz w:val="24"/>
          <w:szCs w:val="24"/>
        </w:rPr>
        <w:t>e</w:t>
      </w:r>
      <w:r w:rsidRPr="002A19CE">
        <w:rPr>
          <w:rStyle w:val="Zstupntext"/>
          <w:color w:val="auto"/>
          <w:sz w:val="24"/>
          <w:szCs w:val="24"/>
        </w:rPr>
        <w:t xml:space="preserve"> informácií o</w:t>
      </w:r>
      <w:r w:rsidR="00CE711F" w:rsidRPr="002A19CE">
        <w:rPr>
          <w:rStyle w:val="Zstupntext"/>
          <w:color w:val="auto"/>
          <w:sz w:val="24"/>
          <w:szCs w:val="24"/>
        </w:rPr>
        <w:t> </w:t>
      </w:r>
      <w:r w:rsidRPr="002A19CE">
        <w:rPr>
          <w:rStyle w:val="Zstupntext"/>
          <w:color w:val="auto"/>
          <w:sz w:val="24"/>
          <w:szCs w:val="24"/>
        </w:rPr>
        <w:t>udržateľnosti</w:t>
      </w:r>
      <w:r w:rsidR="005D5E66" w:rsidRPr="002A19CE">
        <w:rPr>
          <w:rStyle w:val="Zstupntext"/>
          <w:color w:val="auto"/>
          <w:sz w:val="24"/>
          <w:szCs w:val="24"/>
        </w:rPr>
        <w:t xml:space="preserve"> navrhovaných </w:t>
      </w:r>
      <w:r w:rsidRPr="002A19CE">
        <w:rPr>
          <w:rStyle w:val="Zstupntext"/>
          <w:color w:val="auto"/>
          <w:sz w:val="24"/>
          <w:szCs w:val="24"/>
        </w:rPr>
        <w:t>v § 20c až 20i</w:t>
      </w:r>
      <w:r w:rsidR="00CE711F" w:rsidRPr="002A19CE">
        <w:rPr>
          <w:rStyle w:val="Zstupntext"/>
          <w:color w:val="auto"/>
          <w:sz w:val="24"/>
          <w:szCs w:val="24"/>
        </w:rPr>
        <w:t xml:space="preserve">. </w:t>
      </w:r>
    </w:p>
    <w:p w:rsidR="00704530" w:rsidRPr="002A19CE" w:rsidRDefault="00FA5E49" w:rsidP="00FF71F4">
      <w:pPr>
        <w:pStyle w:val="Odsekzoznamu"/>
        <w:widowControl w:val="0"/>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 bodu 1</w:t>
      </w:r>
      <w:r w:rsidR="0003035B" w:rsidRPr="002A19CE">
        <w:rPr>
          <w:rStyle w:val="Zstupntext"/>
          <w:b/>
          <w:color w:val="auto"/>
          <w:sz w:val="24"/>
          <w:szCs w:val="24"/>
        </w:rPr>
        <w:t>7</w:t>
      </w:r>
      <w:r w:rsidR="0090467B" w:rsidRPr="002A19CE">
        <w:rPr>
          <w:rStyle w:val="Zstupntext"/>
          <w:b/>
          <w:color w:val="auto"/>
          <w:sz w:val="24"/>
          <w:szCs w:val="24"/>
        </w:rPr>
        <w:t xml:space="preserve"> (</w:t>
      </w:r>
      <w:r w:rsidRPr="002A19CE">
        <w:rPr>
          <w:rStyle w:val="Zstupntext"/>
          <w:b/>
          <w:color w:val="auto"/>
          <w:sz w:val="24"/>
          <w:szCs w:val="24"/>
        </w:rPr>
        <w:t xml:space="preserve">nový </w:t>
      </w:r>
      <w:r w:rsidR="0090467B" w:rsidRPr="002A19CE">
        <w:rPr>
          <w:rStyle w:val="Zstupntext"/>
          <w:b/>
          <w:color w:val="auto"/>
          <w:sz w:val="24"/>
          <w:szCs w:val="24"/>
        </w:rPr>
        <w:t>§ 20 ods.</w:t>
      </w:r>
      <w:r w:rsidR="00AC7294" w:rsidRPr="002A19CE">
        <w:rPr>
          <w:rStyle w:val="Zstupntext"/>
          <w:b/>
          <w:color w:val="auto"/>
          <w:sz w:val="24"/>
          <w:szCs w:val="24"/>
        </w:rPr>
        <w:t xml:space="preserve"> 10)</w:t>
      </w:r>
    </w:p>
    <w:p w:rsidR="00704530" w:rsidRPr="002A19CE" w:rsidRDefault="00704530" w:rsidP="00FF71F4">
      <w:pPr>
        <w:pStyle w:val="Odsekzoznamu"/>
        <w:widowControl w:val="0"/>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 nadväznosti na</w:t>
      </w:r>
      <w:r w:rsidR="00BB415C" w:rsidRPr="002A19CE">
        <w:rPr>
          <w:rStyle w:val="Zstupntext"/>
          <w:color w:val="auto"/>
          <w:sz w:val="24"/>
          <w:szCs w:val="24"/>
        </w:rPr>
        <w:t xml:space="preserve"> čl. 1 bod 5</w:t>
      </w:r>
      <w:r w:rsidRPr="002A19CE">
        <w:rPr>
          <w:rStyle w:val="Zstupntext"/>
          <w:color w:val="auto"/>
          <w:sz w:val="24"/>
          <w:szCs w:val="24"/>
        </w:rPr>
        <w:t xml:space="preserve"> smernic</w:t>
      </w:r>
      <w:r w:rsidR="00BB415C" w:rsidRPr="002A19CE">
        <w:rPr>
          <w:rStyle w:val="Zstupntext"/>
          <w:color w:val="auto"/>
          <w:sz w:val="24"/>
          <w:szCs w:val="24"/>
        </w:rPr>
        <w:t>e</w:t>
      </w:r>
      <w:r w:rsidRPr="002A19CE">
        <w:rPr>
          <w:rStyle w:val="Zstupntext"/>
          <w:color w:val="auto"/>
          <w:sz w:val="24"/>
          <w:szCs w:val="24"/>
        </w:rPr>
        <w:t xml:space="preserve"> (EÚ) 2022/2464 sa </w:t>
      </w:r>
      <w:r w:rsidR="00435DA9" w:rsidRPr="002A19CE">
        <w:rPr>
          <w:rStyle w:val="Zstupntext"/>
          <w:color w:val="auto"/>
          <w:sz w:val="24"/>
          <w:szCs w:val="24"/>
        </w:rPr>
        <w:t>precizuj</w:t>
      </w:r>
      <w:r w:rsidR="00AC0BD6" w:rsidRPr="002A19CE">
        <w:rPr>
          <w:rStyle w:val="Zstupntext"/>
          <w:color w:val="auto"/>
          <w:sz w:val="24"/>
          <w:szCs w:val="24"/>
        </w:rPr>
        <w:t xml:space="preserve">e, </w:t>
      </w:r>
      <w:r w:rsidR="007F1C74" w:rsidRPr="002A19CE">
        <w:rPr>
          <w:rStyle w:val="Zstupntext"/>
          <w:color w:val="auto"/>
          <w:sz w:val="24"/>
          <w:szCs w:val="24"/>
        </w:rPr>
        <w:t xml:space="preserve">ktoré informácie sú vždy </w:t>
      </w:r>
      <w:r w:rsidR="00AC0BD6" w:rsidRPr="002A19CE">
        <w:rPr>
          <w:rStyle w:val="Zstupntext"/>
          <w:color w:val="auto"/>
          <w:sz w:val="24"/>
          <w:szCs w:val="24"/>
        </w:rPr>
        <w:t>o</w:t>
      </w:r>
      <w:r w:rsidR="007F1C74" w:rsidRPr="002A19CE">
        <w:rPr>
          <w:rStyle w:val="Zstupntext"/>
          <w:color w:val="auto"/>
          <w:sz w:val="24"/>
          <w:szCs w:val="24"/>
        </w:rPr>
        <w:t>bsahom výročnej správy účtovnej jednotky, na ktorú sa vzťahuje povinnosť uvádzania opisu politiky rozmanitosti</w:t>
      </w:r>
      <w:r w:rsidRPr="002A19CE">
        <w:rPr>
          <w:rStyle w:val="Zstupntext"/>
          <w:color w:val="auto"/>
          <w:sz w:val="24"/>
          <w:szCs w:val="24"/>
        </w:rPr>
        <w:t>.</w:t>
      </w:r>
    </w:p>
    <w:p w:rsidR="00E60837" w:rsidRPr="002A19CE" w:rsidRDefault="00315A94"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lastRenderedPageBreak/>
        <w:t>K bodu 20</w:t>
      </w:r>
      <w:r w:rsidR="00E60837" w:rsidRPr="002A19CE">
        <w:rPr>
          <w:rStyle w:val="Zstupntext"/>
          <w:b/>
          <w:color w:val="auto"/>
          <w:sz w:val="24"/>
          <w:szCs w:val="24"/>
        </w:rPr>
        <w:t xml:space="preserve"> (§ 20 ods. 11)</w:t>
      </w:r>
    </w:p>
    <w:p w:rsidR="00E60837" w:rsidRPr="002A19CE" w:rsidRDefault="00E60837"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Legislatívno-technická úprava </w:t>
      </w:r>
      <w:r w:rsidR="005D5E66" w:rsidRPr="002A19CE">
        <w:rPr>
          <w:rStyle w:val="Zstupntext"/>
          <w:color w:val="auto"/>
          <w:sz w:val="24"/>
          <w:szCs w:val="24"/>
        </w:rPr>
        <w:t>nadväzujúca</w:t>
      </w:r>
      <w:r w:rsidRPr="002A19CE">
        <w:rPr>
          <w:rStyle w:val="Zstupntext"/>
          <w:color w:val="auto"/>
          <w:sz w:val="24"/>
          <w:szCs w:val="24"/>
        </w:rPr>
        <w:t xml:space="preserve"> na úpravu v bode 1</w:t>
      </w:r>
      <w:r w:rsidR="0003035B" w:rsidRPr="002A19CE">
        <w:rPr>
          <w:rStyle w:val="Zstupntext"/>
          <w:color w:val="auto"/>
          <w:sz w:val="24"/>
          <w:szCs w:val="24"/>
        </w:rPr>
        <w:t>6</w:t>
      </w:r>
      <w:r w:rsidRPr="002A19CE">
        <w:rPr>
          <w:rStyle w:val="Zstupntext"/>
          <w:color w:val="auto"/>
          <w:sz w:val="24"/>
          <w:szCs w:val="24"/>
        </w:rPr>
        <w:t>.</w:t>
      </w:r>
    </w:p>
    <w:p w:rsidR="00704530" w:rsidRPr="002A19CE" w:rsidRDefault="00704530" w:rsidP="00166C4D">
      <w:pPr>
        <w:pStyle w:val="Odsekzoznamu"/>
        <w:tabs>
          <w:tab w:val="left" w:pos="1134"/>
        </w:tabs>
        <w:spacing w:after="0" w:line="240" w:lineRule="auto"/>
        <w:ind w:left="0"/>
        <w:contextualSpacing w:val="0"/>
        <w:jc w:val="both"/>
        <w:rPr>
          <w:rStyle w:val="Zstupntext"/>
          <w:color w:val="auto"/>
          <w:sz w:val="24"/>
          <w:szCs w:val="24"/>
        </w:rPr>
      </w:pPr>
    </w:p>
    <w:p w:rsidR="00704530" w:rsidRPr="002A19CE" w:rsidRDefault="00704530"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BC165C" w:rsidRPr="002A19CE">
        <w:rPr>
          <w:rStyle w:val="Zstupntext"/>
          <w:b/>
          <w:color w:val="auto"/>
          <w:sz w:val="24"/>
          <w:szCs w:val="24"/>
        </w:rPr>
        <w:t>2</w:t>
      </w:r>
      <w:r w:rsidR="00315A94" w:rsidRPr="002A19CE">
        <w:rPr>
          <w:rStyle w:val="Zstupntext"/>
          <w:b/>
          <w:color w:val="auto"/>
          <w:sz w:val="24"/>
          <w:szCs w:val="24"/>
        </w:rPr>
        <w:t>1</w:t>
      </w:r>
      <w:r w:rsidR="0090467B" w:rsidRPr="002A19CE">
        <w:rPr>
          <w:rStyle w:val="Zstupntext"/>
          <w:b/>
          <w:color w:val="auto"/>
          <w:sz w:val="24"/>
          <w:szCs w:val="24"/>
        </w:rPr>
        <w:t xml:space="preserve"> (§ 20 ods. 1</w:t>
      </w:r>
      <w:r w:rsidR="00FA5E49" w:rsidRPr="002A19CE">
        <w:rPr>
          <w:rStyle w:val="Zstupntext"/>
          <w:b/>
          <w:color w:val="auto"/>
          <w:sz w:val="24"/>
          <w:szCs w:val="24"/>
        </w:rPr>
        <w:t>2</w:t>
      </w:r>
      <w:r w:rsidR="0090467B" w:rsidRPr="002A19CE">
        <w:rPr>
          <w:rStyle w:val="Zstupntext"/>
          <w:b/>
          <w:color w:val="auto"/>
          <w:sz w:val="24"/>
          <w:szCs w:val="24"/>
        </w:rPr>
        <w:t>)</w:t>
      </w:r>
    </w:p>
    <w:p w:rsidR="00704530" w:rsidRPr="002A19CE" w:rsidRDefault="00435DA9" w:rsidP="00166C4D">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 záujme predídenia zbytočnej administratívnej</w:t>
      </w:r>
      <w:r w:rsidR="005D5E66" w:rsidRPr="002A19CE">
        <w:rPr>
          <w:rStyle w:val="Zstupntext"/>
          <w:color w:val="auto"/>
          <w:sz w:val="24"/>
          <w:szCs w:val="24"/>
        </w:rPr>
        <w:t xml:space="preserve"> záťaž</w:t>
      </w:r>
      <w:r w:rsidR="00827B88" w:rsidRPr="002A19CE">
        <w:rPr>
          <w:rStyle w:val="Zstupntext"/>
          <w:color w:val="auto"/>
          <w:sz w:val="24"/>
          <w:szCs w:val="24"/>
        </w:rPr>
        <w:t>i</w:t>
      </w:r>
      <w:r w:rsidRPr="002A19CE">
        <w:rPr>
          <w:rStyle w:val="Zstupntext"/>
          <w:color w:val="auto"/>
          <w:sz w:val="24"/>
          <w:szCs w:val="24"/>
        </w:rPr>
        <w:t xml:space="preserve"> sa účtovnej jednotke umožňuje</w:t>
      </w:r>
      <w:r w:rsidR="005D5E66" w:rsidRPr="002A19CE">
        <w:rPr>
          <w:rStyle w:val="Zstupntext"/>
          <w:color w:val="auto"/>
          <w:sz w:val="24"/>
          <w:szCs w:val="24"/>
        </w:rPr>
        <w:t>, aby</w:t>
      </w:r>
      <w:r w:rsidRPr="002A19CE">
        <w:rPr>
          <w:rStyle w:val="Zstupntext"/>
          <w:color w:val="auto"/>
          <w:sz w:val="24"/>
          <w:szCs w:val="24"/>
        </w:rPr>
        <w:t xml:space="preserve"> informácie požadované</w:t>
      </w:r>
      <w:r w:rsidR="002C0442" w:rsidRPr="002A19CE">
        <w:rPr>
          <w:rStyle w:val="Zstupntext"/>
          <w:color w:val="auto"/>
          <w:sz w:val="24"/>
          <w:szCs w:val="24"/>
        </w:rPr>
        <w:t xml:space="preserve"> </w:t>
      </w:r>
      <w:r w:rsidRPr="002A19CE">
        <w:rPr>
          <w:rStyle w:val="Zstupntext"/>
          <w:color w:val="auto"/>
          <w:sz w:val="24"/>
          <w:szCs w:val="24"/>
        </w:rPr>
        <w:t>§ 20</w:t>
      </w:r>
      <w:r w:rsidR="006424D8" w:rsidRPr="002A19CE">
        <w:rPr>
          <w:rStyle w:val="Zstupntext"/>
          <w:color w:val="auto"/>
          <w:sz w:val="24"/>
          <w:szCs w:val="24"/>
        </w:rPr>
        <w:t xml:space="preserve"> </w:t>
      </w:r>
      <w:r w:rsidR="007824CE" w:rsidRPr="002A19CE">
        <w:rPr>
          <w:rStyle w:val="Zstupntext"/>
          <w:color w:val="auto"/>
          <w:sz w:val="24"/>
          <w:szCs w:val="24"/>
        </w:rPr>
        <w:t xml:space="preserve">ods. 10 </w:t>
      </w:r>
      <w:r w:rsidR="006424D8" w:rsidRPr="002A19CE">
        <w:rPr>
          <w:rStyle w:val="Zstupntext"/>
          <w:color w:val="auto"/>
          <w:sz w:val="24"/>
          <w:szCs w:val="24"/>
        </w:rPr>
        <w:t>zákona</w:t>
      </w:r>
      <w:r w:rsidR="007824CE" w:rsidRPr="002A19CE">
        <w:rPr>
          <w:rStyle w:val="Zstupntext"/>
          <w:color w:val="auto"/>
          <w:sz w:val="24"/>
          <w:szCs w:val="24"/>
        </w:rPr>
        <w:t xml:space="preserve"> o účtovníctve</w:t>
      </w:r>
      <w:r w:rsidRPr="002A19CE">
        <w:rPr>
          <w:rStyle w:val="Zstupntext"/>
          <w:color w:val="auto"/>
          <w:sz w:val="24"/>
          <w:szCs w:val="24"/>
        </w:rPr>
        <w:t xml:space="preserve"> </w:t>
      </w:r>
      <w:r w:rsidR="005D5E66" w:rsidRPr="002A19CE">
        <w:rPr>
          <w:rStyle w:val="Zstupntext"/>
          <w:color w:val="auto"/>
          <w:sz w:val="24"/>
          <w:szCs w:val="24"/>
        </w:rPr>
        <w:t>boli uvádzané</w:t>
      </w:r>
      <w:r w:rsidRPr="002A19CE">
        <w:rPr>
          <w:rStyle w:val="Zstupntext"/>
          <w:color w:val="auto"/>
          <w:sz w:val="24"/>
          <w:szCs w:val="24"/>
        </w:rPr>
        <w:t xml:space="preserve"> spolu s inými informáciami o udržateľnosti. Ak sa tak účtovná jednotka rozhodne, vyhlásenie o správe a riadení, ktoré je súčasťou výročnej správy, obsahuje </w:t>
      </w:r>
      <w:r w:rsidR="0090467B" w:rsidRPr="002A19CE">
        <w:rPr>
          <w:rStyle w:val="Zstupntext"/>
          <w:color w:val="auto"/>
          <w:sz w:val="24"/>
          <w:szCs w:val="24"/>
        </w:rPr>
        <w:t>uvedenie tejto skutočnosti.</w:t>
      </w:r>
    </w:p>
    <w:p w:rsidR="0090467B" w:rsidRPr="002A19CE" w:rsidRDefault="0090467B" w:rsidP="00166C4D">
      <w:pPr>
        <w:pStyle w:val="Odsekzoznamu"/>
        <w:tabs>
          <w:tab w:val="left" w:pos="1134"/>
        </w:tabs>
        <w:spacing w:after="0" w:line="240" w:lineRule="auto"/>
        <w:ind w:left="0"/>
        <w:contextualSpacing w:val="0"/>
        <w:jc w:val="both"/>
        <w:rPr>
          <w:rStyle w:val="Zstupntext"/>
          <w:color w:val="auto"/>
          <w:sz w:val="24"/>
          <w:szCs w:val="24"/>
        </w:rPr>
      </w:pPr>
    </w:p>
    <w:p w:rsidR="00704530" w:rsidRPr="002A19CE" w:rsidRDefault="00FA5E49"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BC165C" w:rsidRPr="002A19CE">
        <w:rPr>
          <w:rStyle w:val="Zstupntext"/>
          <w:b/>
          <w:color w:val="auto"/>
          <w:sz w:val="24"/>
          <w:szCs w:val="24"/>
        </w:rPr>
        <w:t>2</w:t>
      </w:r>
      <w:r w:rsidR="00315A94" w:rsidRPr="002A19CE">
        <w:rPr>
          <w:rStyle w:val="Zstupntext"/>
          <w:b/>
          <w:color w:val="auto"/>
          <w:sz w:val="24"/>
          <w:szCs w:val="24"/>
        </w:rPr>
        <w:t>3</w:t>
      </w:r>
      <w:r w:rsidR="00AC7294" w:rsidRPr="002A19CE">
        <w:rPr>
          <w:rStyle w:val="Zstupntext"/>
          <w:b/>
          <w:color w:val="auto"/>
          <w:sz w:val="24"/>
          <w:szCs w:val="24"/>
        </w:rPr>
        <w:t xml:space="preserve"> (§ 20c až 20i)</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20c, § 20g a § 20i</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Ustanovuje sa rozsah účtovných jednotiek, ktorým vzniká povinnosť zahrnúť do výročnej správy vykazovanie informácií o udržateľnosti, pričom vzhľadom na potrebu ich jednoznačnej odlíšiteľnosti od iných informácií, ktoré sa vo výročnej správe uvádzajú podľa § 20 zákona </w:t>
      </w:r>
      <w:r w:rsidR="00FF71F4" w:rsidRPr="002A19CE">
        <w:rPr>
          <w:rStyle w:val="Zstupntext"/>
          <w:color w:val="auto"/>
          <w:sz w:val="24"/>
          <w:szCs w:val="24"/>
        </w:rPr>
        <w:br/>
      </w:r>
      <w:r w:rsidRPr="002A19CE">
        <w:rPr>
          <w:rStyle w:val="Zstupntext"/>
          <w:color w:val="auto"/>
          <w:sz w:val="24"/>
          <w:szCs w:val="24"/>
        </w:rPr>
        <w:t>o účtovníctve, je potrebné ich uvádzať v osobitnej časti výročnej správy. V návrhu sú v samostatných paragrafoch upravené požiadavky na individuálne vykazovanie informácií o udržateľnosti (upravené v § 20c) a požiadavky na konsolidované vykazovanie informácií o udržateľnosti (upravené v § 20g). Vybrané účtovné jednotky, ktoré majú povinnosť vykazovania informácií o udržateľnosti, sú zadefinované priamo v navrhovaných ustanoveniach § 20c ods. 1 a 2 pre individuálne vykazovanie informácií o udržateľnosti a </w:t>
      </w:r>
      <w:r w:rsidR="00FF71F4" w:rsidRPr="002A19CE">
        <w:rPr>
          <w:rStyle w:val="Zstupntext"/>
          <w:color w:val="auto"/>
          <w:sz w:val="24"/>
          <w:szCs w:val="24"/>
        </w:rPr>
        <w:br/>
      </w:r>
      <w:r w:rsidRPr="002A19CE">
        <w:rPr>
          <w:rStyle w:val="Zstupntext"/>
          <w:color w:val="auto"/>
          <w:sz w:val="24"/>
          <w:szCs w:val="24"/>
        </w:rPr>
        <w:t>v § 20g ods. 1 a 2 pre konsolidované vykazovanie informácií o udržateľnosti.</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p>
    <w:p w:rsidR="000616B0" w:rsidRDefault="00D81FAF" w:rsidP="00D81FAF">
      <w:pPr>
        <w:pStyle w:val="Odsekzoznamu"/>
        <w:tabs>
          <w:tab w:val="left" w:pos="1134"/>
        </w:tabs>
        <w:spacing w:after="0" w:line="240" w:lineRule="auto"/>
        <w:ind w:left="0"/>
        <w:contextualSpacing w:val="0"/>
        <w:jc w:val="both"/>
        <w:rPr>
          <w:rFonts w:ascii="Times" w:hAnsi="Times" w:cs="Times"/>
          <w:sz w:val="25"/>
          <w:szCs w:val="25"/>
        </w:rPr>
      </w:pPr>
      <w:r w:rsidRPr="002A19CE">
        <w:rPr>
          <w:rStyle w:val="Zstupntext"/>
          <w:color w:val="auto"/>
          <w:sz w:val="24"/>
          <w:szCs w:val="24"/>
        </w:rPr>
        <w:t xml:space="preserve">Čo sa týka povinnosti individuálneho vykazovania informácií o udržateľnosti, § 20c ods. 1 ukladá túto povinnosť pre banku okrem Národnej banky Slovenska, zaisťovňu a poisťovňu okrem zdravotnej poisťovne a § 20c ods. 2 ukladá túto povinnosť účtovnej jednotke, ktorou je obchodná spoločnosť, čo korešponduje s Prílohou č. I. a Prílohou č. II. smernice </w:t>
      </w:r>
      <w:r w:rsidR="00EF7673" w:rsidRPr="002A19CE">
        <w:rPr>
          <w:rFonts w:ascii="Times" w:hAnsi="Times" w:cs="Times"/>
          <w:sz w:val="24"/>
          <w:szCs w:val="24"/>
        </w:rPr>
        <w:t>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29.6.2013) v platnom znení (ďalej len „smernica 2013/34/EÚ v platnom znení“).</w:t>
      </w:r>
      <w:r w:rsidR="0005566F" w:rsidRPr="002A19CE">
        <w:rPr>
          <w:rFonts w:ascii="Times" w:hAnsi="Times" w:cs="Times"/>
          <w:sz w:val="25"/>
          <w:szCs w:val="25"/>
        </w:rPr>
        <w:t xml:space="preserve">  </w:t>
      </w:r>
    </w:p>
    <w:p w:rsidR="000616B0" w:rsidRDefault="000616B0" w:rsidP="00D81FAF">
      <w:pPr>
        <w:pStyle w:val="Odsekzoznamu"/>
        <w:tabs>
          <w:tab w:val="left" w:pos="1134"/>
        </w:tabs>
        <w:spacing w:after="0" w:line="240" w:lineRule="auto"/>
        <w:ind w:left="0"/>
        <w:contextualSpacing w:val="0"/>
        <w:jc w:val="both"/>
        <w:rPr>
          <w:rFonts w:ascii="Times" w:hAnsi="Times" w:cs="Times"/>
          <w:sz w:val="25"/>
          <w:szCs w:val="25"/>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Smernica 2013/34/EÚ v platnom znení rozlišuje kategóriu malých, stredne veľkých a veľkých podnikov. Vzhľadom na nízky počet účtovných jednotiek v SR spadajúcich do kategórie stredne veľkých a veľkých podnikov bola v súlade s touto smernicou na účely finančného vykazovania vytvorená kategória „veľká účtovná jednotka“ od veľkostných kritérií definujúcich stredne veľký podnik. Pre účely vykazovania informácií o udržateľnosti je však podstatné rozlíšiť účtovnú jednotku spĺňajúcu podmienky pre stredne veľký podnik od účtovnej jednotky spĺňajúcej podmienky pre veľký podnik, napríklad z dôvodu posúdenia prvého obdobia vykazovania či možnosti použitia zjednodušených štandardov vykazovania informácií o udržateľnosti. Preto všetky tieto veľkostné kategórie podnikov vrátane stredne veľkého podniku boli zapracované aj do návrhu zákona, a to cez zadefinovanie veľkostných kritérií (suma majetku, čistý obrat, priemerný</w:t>
      </w:r>
      <w:r w:rsidR="00AA3FC4" w:rsidRPr="002A19CE">
        <w:rPr>
          <w:rStyle w:val="Zstupntext"/>
          <w:color w:val="auto"/>
          <w:sz w:val="24"/>
          <w:szCs w:val="24"/>
        </w:rPr>
        <w:t xml:space="preserve"> prepočítaný</w:t>
      </w:r>
      <w:r w:rsidRPr="002A19CE">
        <w:rPr>
          <w:rStyle w:val="Zstupntext"/>
          <w:color w:val="auto"/>
          <w:sz w:val="24"/>
          <w:szCs w:val="24"/>
        </w:rPr>
        <w:t xml:space="preserve"> počet zamestnancov) priamo v ustanoveniach týkajúcich sa vykazovania informácií o udržateľnosti. Definície veľkostných kategórií podnikov v zmysle smernice 2013/34/EÚ v platnom znení boli konkrétne zapracované do § 20c ods. 1, kde písmeno a) označuje veľký podnik v zmysle smernice 2013/34/EÚ v platnom znení a písmeno b) označuje emitentov, pri ktorých sa rozlišuje malý podnik v zmysle smernice 2013/34/EÚ v platnom znení (§ 20c ods. 1 písm. b) </w:t>
      </w:r>
      <w:r w:rsidR="00737D19" w:rsidRPr="002A19CE">
        <w:rPr>
          <w:rStyle w:val="Zstupntext"/>
          <w:color w:val="auto"/>
          <w:sz w:val="24"/>
          <w:szCs w:val="24"/>
        </w:rPr>
        <w:t>prvý bod)</w:t>
      </w:r>
      <w:r w:rsidRPr="002A19CE">
        <w:rPr>
          <w:rStyle w:val="Zstupntext"/>
          <w:color w:val="auto"/>
          <w:sz w:val="24"/>
          <w:szCs w:val="24"/>
        </w:rPr>
        <w:t xml:space="preserve">, stredne veľký podnik v zmysle smernice 2013/34/EÚ v platnom znení (§ 20c ods. 1 písm. b) </w:t>
      </w:r>
      <w:r w:rsidR="00737D19" w:rsidRPr="002A19CE">
        <w:rPr>
          <w:rStyle w:val="Zstupntext"/>
          <w:color w:val="auto"/>
          <w:sz w:val="24"/>
          <w:szCs w:val="24"/>
        </w:rPr>
        <w:t xml:space="preserve">druhý </w:t>
      </w:r>
      <w:r w:rsidRPr="002A19CE">
        <w:rPr>
          <w:rStyle w:val="Zstupntext"/>
          <w:color w:val="auto"/>
          <w:sz w:val="24"/>
          <w:szCs w:val="24"/>
        </w:rPr>
        <w:t xml:space="preserve">bod) a veľký podnik v zmysle smernice 2013/34/EÚ v platnom znení (§ 20c ods. 1 písm. b) </w:t>
      </w:r>
      <w:r w:rsidR="00737D19" w:rsidRPr="002A19CE">
        <w:rPr>
          <w:rStyle w:val="Zstupntext"/>
          <w:color w:val="auto"/>
          <w:sz w:val="24"/>
          <w:szCs w:val="24"/>
        </w:rPr>
        <w:t xml:space="preserve">tretí </w:t>
      </w:r>
      <w:r w:rsidRPr="002A19CE">
        <w:rPr>
          <w:rStyle w:val="Zstupntext"/>
          <w:color w:val="auto"/>
          <w:sz w:val="24"/>
          <w:szCs w:val="24"/>
        </w:rPr>
        <w:t xml:space="preserve">bod). </w:t>
      </w:r>
      <w:r w:rsidRPr="002A19CE">
        <w:rPr>
          <w:rStyle w:val="Zstupntext"/>
          <w:color w:val="auto"/>
          <w:sz w:val="24"/>
          <w:szCs w:val="24"/>
        </w:rPr>
        <w:lastRenderedPageBreak/>
        <w:t>Nakoľko § 20c ods. 1 návrhu ukladá povinnosť individuálneho vykazovania informácií o udržateľnosti pre banku okrem Národnej banky Slovenska, zaisťovňu a poisťovňu okrem zdravotnej poisťovne, obdobne sú v § 20c ods. 2 zadefinované dotknuté subjekty, ktorými sú obchodné spoločnosti. Z uvedeného vyplýva, že aj vybrané účtovné jednotky, ktoré sú subjektmi verejného záujmu (banky, poisťovne, zaisťovne a účtovné jednotky, ktoré emitovali cenné papiere a tie boli prijaté na obchodovanie na regulovaný trh členského štátu) a na ktoré sa nevzťahuje povinnosť zatriedenia do veľkostnej skupiny podľa § 2 ods. 13 zákona o účtovníctve, sa na účely posúdenia vzniku povinnosti uvádzať vykazovanie informácií o udržateľnosti a spôsobu vykazovania týchto informácií budú testovať podľa navrhovaných veľkostných kritérií uvedených v § 20c ods. 1. V porovnaní s predchádzajúcou právnou úpravou v oblasti nefinančných informácií sa rozsah pôsobnosti</w:t>
      </w:r>
      <w:r w:rsidR="0005566F" w:rsidRPr="002A19CE">
        <w:rPr>
          <w:rStyle w:val="Zstupntext"/>
          <w:color w:val="auto"/>
          <w:sz w:val="24"/>
          <w:szCs w:val="24"/>
        </w:rPr>
        <w:t xml:space="preserve">  </w:t>
      </w:r>
      <w:r w:rsidRPr="002A19CE">
        <w:rPr>
          <w:rStyle w:val="Zstupntext"/>
          <w:color w:val="auto"/>
          <w:sz w:val="24"/>
          <w:szCs w:val="24"/>
        </w:rPr>
        <w:t>zákona o účtovníctve v tejto oblasti rozširuje o účtovné jednotky, ktoré nie sú subjektmi verejného</w:t>
      </w:r>
      <w:r w:rsidR="0005566F" w:rsidRPr="002A19CE">
        <w:rPr>
          <w:rStyle w:val="Zstupntext"/>
          <w:color w:val="auto"/>
          <w:sz w:val="24"/>
          <w:szCs w:val="24"/>
        </w:rPr>
        <w:t xml:space="preserve">  </w:t>
      </w:r>
      <w:r w:rsidRPr="002A19CE">
        <w:rPr>
          <w:rStyle w:val="Zstupntext"/>
          <w:color w:val="auto"/>
          <w:sz w:val="24"/>
          <w:szCs w:val="24"/>
        </w:rPr>
        <w:t xml:space="preserve">záujmu, ak spĺňajú počas dvoch bezprostredne predchádzajúcich účtovných období aspoň dve veľkostné podmienky ustanovené v § 20c ods. 1 písm. a) návrhu t. j. veľkostné kritériá pre veľký podnik v zmysle smernice 2013/34/EÚ v platnom znení. </w:t>
      </w:r>
      <w:r w:rsidR="00391C25" w:rsidRPr="002A19CE">
        <w:rPr>
          <w:rStyle w:val="Zstupntext"/>
          <w:color w:val="auto"/>
          <w:sz w:val="24"/>
          <w:szCs w:val="24"/>
        </w:rPr>
        <w:t>Navrhované veľkostné kritériá zároveň reflektujú ich zvýšenie v dôsledku inflácie</w:t>
      </w:r>
      <w:r w:rsidR="003713CD" w:rsidRPr="002A19CE">
        <w:rPr>
          <w:rStyle w:val="Zstupntext"/>
          <w:color w:val="auto"/>
          <w:sz w:val="24"/>
          <w:szCs w:val="24"/>
        </w:rPr>
        <w:t>,</w:t>
      </w:r>
      <w:r w:rsidR="00391C25" w:rsidRPr="002A19CE">
        <w:rPr>
          <w:rStyle w:val="Zstupntext"/>
          <w:color w:val="auto"/>
          <w:sz w:val="24"/>
          <w:szCs w:val="24"/>
        </w:rPr>
        <w:t xml:space="preserve"> a to</w:t>
      </w:r>
      <w:r w:rsidR="0005566F" w:rsidRPr="002A19CE">
        <w:rPr>
          <w:rStyle w:val="Zstupntext"/>
          <w:color w:val="auto"/>
          <w:sz w:val="24"/>
          <w:szCs w:val="24"/>
        </w:rPr>
        <w:t xml:space="preserve">  </w:t>
      </w:r>
      <w:r w:rsidR="00391C25" w:rsidRPr="002A19CE">
        <w:rPr>
          <w:rStyle w:val="Zstupntext"/>
          <w:color w:val="auto"/>
          <w:sz w:val="24"/>
          <w:szCs w:val="24"/>
        </w:rPr>
        <w:t>transpozíciou čl. 1delegovanej smernice (EÚ) 2023/2775.</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autoSpaceDE w:val="0"/>
        <w:autoSpaceDN w:val="0"/>
        <w:adjustRightInd w:val="0"/>
        <w:spacing w:after="0" w:line="240" w:lineRule="auto"/>
        <w:jc w:val="both"/>
        <w:rPr>
          <w:rFonts w:ascii="Times New Roman" w:hAnsi="Times New Roman"/>
          <w:sz w:val="24"/>
          <w:szCs w:val="24"/>
        </w:rPr>
      </w:pPr>
      <w:r w:rsidRPr="002A19CE">
        <w:rPr>
          <w:rStyle w:val="Zstupntext"/>
          <w:color w:val="auto"/>
          <w:sz w:val="24"/>
          <w:szCs w:val="24"/>
        </w:rPr>
        <w:t>Čo sa týka povinnosti konsolidovaného vykazovania informácií o udržateľnosti, § 20g ods. 1 návrhu ukladá túto povinnosť materskej účtovnej jednotke, ktorou je banka okrem Národnej banky Slovenska, zaisťovňa a poisťovňa okrem zdravotnej poisťovne a § 20g ods. 2 návrhu ukladá túto povinnosť materskej účtovnej jednotke, ktorou je obchodná spoločnosť, čo korešponduje s Prílohou č. I. a Prílohou č. II. smernice 2013/34/EÚ v platnom znení. Zároveň však platí, že povinnosť konsolidovaného vykazovania informácií o udržateľnosti</w:t>
      </w:r>
      <w:r w:rsidR="00737D19" w:rsidRPr="002A19CE">
        <w:rPr>
          <w:rStyle w:val="Zstupntext"/>
          <w:color w:val="auto"/>
          <w:sz w:val="24"/>
          <w:szCs w:val="24"/>
        </w:rPr>
        <w:t xml:space="preserve"> má len tá materská</w:t>
      </w:r>
      <w:r w:rsidRPr="002A19CE">
        <w:rPr>
          <w:rStyle w:val="Zstupntext"/>
          <w:color w:val="auto"/>
          <w:sz w:val="24"/>
          <w:szCs w:val="24"/>
        </w:rPr>
        <w:t xml:space="preserve"> účtovná jednotka, ktorá splní kritériá uvedené v § 22 ods. 10 písm. a) alebo písm. b) zákona tzn.</w:t>
      </w:r>
      <w:r w:rsidR="00737D19" w:rsidRPr="002A19CE">
        <w:rPr>
          <w:rStyle w:val="Zstupntext"/>
          <w:color w:val="auto"/>
          <w:sz w:val="24"/>
          <w:szCs w:val="24"/>
        </w:rPr>
        <w:t>,</w:t>
      </w:r>
      <w:r w:rsidR="0005566F" w:rsidRPr="002A19CE">
        <w:rPr>
          <w:rStyle w:val="Zstupntext"/>
          <w:color w:val="auto"/>
          <w:sz w:val="24"/>
          <w:szCs w:val="24"/>
        </w:rPr>
        <w:t xml:space="preserve">  </w:t>
      </w:r>
      <w:r w:rsidRPr="002A19CE">
        <w:rPr>
          <w:rStyle w:val="Zstupntext"/>
          <w:color w:val="auto"/>
          <w:sz w:val="24"/>
          <w:szCs w:val="24"/>
        </w:rPr>
        <w:t>len ak ide o veľkú skupinu v zmysle smernice 2013/34/EÚ v platnom znení.</w:t>
      </w:r>
    </w:p>
    <w:p w:rsidR="00D81FAF" w:rsidRPr="002A19CE" w:rsidRDefault="00D81FAF" w:rsidP="00D81FAF">
      <w:pPr>
        <w:autoSpaceDE w:val="0"/>
        <w:autoSpaceDN w:val="0"/>
        <w:adjustRightInd w:val="0"/>
        <w:spacing w:after="0" w:line="240" w:lineRule="auto"/>
        <w:rPr>
          <w:rFonts w:ascii="Times New Roman" w:eastAsiaTheme="minorHAnsi" w:hAnsi="Times New Roman"/>
          <w:color w:val="000000"/>
          <w:sz w:val="24"/>
          <w:szCs w:val="24"/>
        </w:rPr>
      </w:pPr>
    </w:p>
    <w:p w:rsidR="000616B0" w:rsidRDefault="00D81FAF" w:rsidP="00B2461B">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V nadväznosti na postup, ktorý sa má uplatniť na identifikáciu informácií zahr</w:t>
      </w:r>
      <w:r w:rsidR="00737D19" w:rsidRPr="002A19CE">
        <w:rPr>
          <w:rStyle w:val="Zstupntext"/>
          <w:color w:val="auto"/>
          <w:sz w:val="24"/>
          <w:szCs w:val="24"/>
        </w:rPr>
        <w:t>n</w:t>
      </w:r>
      <w:r w:rsidRPr="002A19CE">
        <w:rPr>
          <w:rStyle w:val="Zstupntext"/>
          <w:color w:val="auto"/>
          <w:sz w:val="24"/>
          <w:szCs w:val="24"/>
        </w:rPr>
        <w:t xml:space="preserve">ovaných </w:t>
      </w:r>
      <w:r w:rsidR="00737D19" w:rsidRPr="002A19CE">
        <w:rPr>
          <w:rStyle w:val="Zstupntext"/>
          <w:color w:val="auto"/>
          <w:sz w:val="24"/>
          <w:szCs w:val="24"/>
        </w:rPr>
        <w:br/>
      </w:r>
      <w:r w:rsidRPr="002A19CE">
        <w:rPr>
          <w:rStyle w:val="Zstupntext"/>
          <w:color w:val="auto"/>
          <w:sz w:val="24"/>
          <w:szCs w:val="24"/>
        </w:rPr>
        <w:t xml:space="preserve">do vykazovania informácií o udržateľnosti, sa zavádza tzv. hľadisko dvojitej významnosti, na základe ktorého sa vyžaduje uviesť informácie o vplyve činností účtovnej jednotky na aspekty udržateľnosti vrátane toho, ako aspekty udržateľnosti ovplyvňujú účtovnú jednotku, pričom sa uvádzajú informácie, ktoré sú významné z oboch hľadísk, ako aj informácie, ktoré sú významné len z jedného hľadiska. </w:t>
      </w:r>
    </w:p>
    <w:p w:rsidR="000616B0" w:rsidRDefault="000616B0" w:rsidP="00B2461B">
      <w:pPr>
        <w:pStyle w:val="Odsekzoznamu"/>
        <w:tabs>
          <w:tab w:val="left" w:pos="1134"/>
        </w:tabs>
        <w:spacing w:after="0" w:line="240" w:lineRule="auto"/>
        <w:ind w:left="0"/>
        <w:contextualSpacing w:val="0"/>
        <w:jc w:val="both"/>
        <w:rPr>
          <w:rStyle w:val="Zstupntext"/>
          <w:color w:val="auto"/>
          <w:sz w:val="24"/>
          <w:szCs w:val="24"/>
        </w:rPr>
      </w:pPr>
    </w:p>
    <w:p w:rsidR="00B2461B" w:rsidRPr="002A19CE" w:rsidRDefault="00D81FAF" w:rsidP="00B2461B">
      <w:pPr>
        <w:pStyle w:val="Odsekzoznamu"/>
        <w:tabs>
          <w:tab w:val="left" w:pos="1134"/>
        </w:tabs>
        <w:spacing w:after="0" w:line="240" w:lineRule="auto"/>
        <w:ind w:left="0"/>
        <w:contextualSpacing w:val="0"/>
        <w:jc w:val="both"/>
        <w:rPr>
          <w:rStyle w:val="Zstupntext"/>
          <w:color w:val="auto"/>
          <w:sz w:val="24"/>
        </w:rPr>
      </w:pPr>
      <w:r w:rsidRPr="002A19CE">
        <w:rPr>
          <w:rStyle w:val="Zstupntext"/>
          <w:color w:val="auto"/>
          <w:sz w:val="24"/>
          <w:szCs w:val="24"/>
        </w:rPr>
        <w:t>V rámci vykazovania informácií o udržateľnosti sa navrhuje, aby sa uvádzali informácie o piatich oblastiach vykazovania: obchodný model, politiky vrátane zavedených postupov náležitej starostlivosti, výsledok uvedených politík, riziká a riadenie rizík a kľúčové ukazovatele výkonnosti relevantné pre podnikanie. V tejto súvislosti sa</w:t>
      </w:r>
      <w:r w:rsidR="0005566F" w:rsidRPr="002A19CE">
        <w:rPr>
          <w:rStyle w:val="Zstupntext"/>
          <w:color w:val="auto"/>
          <w:sz w:val="24"/>
          <w:szCs w:val="24"/>
        </w:rPr>
        <w:t xml:space="preserve">  </w:t>
      </w:r>
      <w:r w:rsidRPr="002A19CE">
        <w:rPr>
          <w:rStyle w:val="Zstupntext"/>
          <w:color w:val="auto"/>
          <w:sz w:val="24"/>
          <w:szCs w:val="24"/>
        </w:rPr>
        <w:t>uvádzajú aj plány účtovnej jednotky zlučiteľné s</w:t>
      </w:r>
      <w:r w:rsidRPr="002A19CE">
        <w:rPr>
          <w:rStyle w:val="Zstupntext"/>
          <w:color w:val="auto"/>
          <w:sz w:val="24"/>
        </w:rPr>
        <w:t xml:space="preserve"> obmedzením globálneho otepľovania na 1,5 °C v súlade </w:t>
      </w:r>
      <w:r w:rsidR="00737D19" w:rsidRPr="002A19CE">
        <w:rPr>
          <w:rStyle w:val="Zstupntext"/>
          <w:color w:val="auto"/>
          <w:sz w:val="24"/>
        </w:rPr>
        <w:br/>
      </w:r>
      <w:r w:rsidRPr="002A19CE">
        <w:rPr>
          <w:rStyle w:val="Zstupntext"/>
          <w:color w:val="auto"/>
          <w:sz w:val="24"/>
        </w:rPr>
        <w:t xml:space="preserve">s Parížskou dohodou (Oznámenie Ministerstva zahraničných vecí a európskych záležitostí Slovenskej republiky </w:t>
      </w:r>
      <w:r w:rsidR="0045020A" w:rsidRPr="002A19CE">
        <w:rPr>
          <w:rStyle w:val="Zstupntext"/>
          <w:color w:val="auto"/>
          <w:sz w:val="24"/>
        </w:rPr>
        <w:t xml:space="preserve">o prijatí Parížskej dohody (oznámenie </w:t>
      </w:r>
      <w:r w:rsidRPr="002A19CE">
        <w:rPr>
          <w:rStyle w:val="Zstupntext"/>
          <w:color w:val="auto"/>
          <w:sz w:val="24"/>
        </w:rPr>
        <w:t>č. 99/2017 Z. z.)</w:t>
      </w:r>
      <w:r w:rsidR="0045020A" w:rsidRPr="002A19CE">
        <w:rPr>
          <w:rStyle w:val="Zstupntext"/>
          <w:color w:val="auto"/>
          <w:sz w:val="24"/>
        </w:rPr>
        <w:t>)</w:t>
      </w:r>
      <w:r w:rsidRPr="002A19CE">
        <w:rPr>
          <w:rStyle w:val="Zstupntext"/>
          <w:color w:val="auto"/>
          <w:sz w:val="24"/>
        </w:rPr>
        <w:t>.</w:t>
      </w:r>
      <w:r w:rsidRPr="002A19CE">
        <w:rPr>
          <w:rFonts w:cs="Times New Roman"/>
          <w:szCs w:val="24"/>
        </w:rPr>
        <w:t xml:space="preserve"> </w:t>
      </w:r>
      <w:r w:rsidR="00D432A8" w:rsidRPr="002A19CE">
        <w:rPr>
          <w:rStyle w:val="Zstupntext"/>
          <w:color w:val="auto"/>
          <w:sz w:val="24"/>
        </w:rPr>
        <w:t>V rámci informácií zahrnovaných do vykazovania informácií o udržateľnosti sa uvádzajú aj informácie o existencii systémov stimulov spojených s aspektmi udržateľnosti, ktoré účtovná jednotka ponúka členom správnych orgánov, riadiacich orgánov a dozorných orgánov, pričom stimuly s</w:t>
      </w:r>
      <w:r w:rsidR="00656B17" w:rsidRPr="002A19CE">
        <w:rPr>
          <w:rStyle w:val="Zstupntext"/>
          <w:color w:val="auto"/>
          <w:sz w:val="24"/>
        </w:rPr>
        <w:t>ú</w:t>
      </w:r>
      <w:r w:rsidR="00D432A8" w:rsidRPr="002A19CE">
        <w:rPr>
          <w:rStyle w:val="Zstupntext"/>
          <w:color w:val="auto"/>
          <w:sz w:val="24"/>
        </w:rPr>
        <w:t xml:space="preserve"> vníma</w:t>
      </w:r>
      <w:r w:rsidR="00656B17" w:rsidRPr="002A19CE">
        <w:rPr>
          <w:rStyle w:val="Zstupntext"/>
          <w:color w:val="auto"/>
          <w:sz w:val="24"/>
        </w:rPr>
        <w:t>né</w:t>
      </w:r>
      <w:r w:rsidR="00D432A8" w:rsidRPr="002A19CE">
        <w:t xml:space="preserve"> </w:t>
      </w:r>
      <w:r w:rsidR="00D432A8" w:rsidRPr="002A19CE">
        <w:rPr>
          <w:rStyle w:val="Zstupntext"/>
          <w:color w:val="auto"/>
          <w:sz w:val="24"/>
        </w:rPr>
        <w:t>v širšom zmysle</w:t>
      </w:r>
      <w:r w:rsidR="00737D19" w:rsidRPr="002A19CE">
        <w:rPr>
          <w:rStyle w:val="Zstupntext"/>
          <w:color w:val="auto"/>
          <w:sz w:val="24"/>
        </w:rPr>
        <w:t>,</w:t>
      </w:r>
      <w:r w:rsidR="00D432A8" w:rsidRPr="002A19CE">
        <w:rPr>
          <w:rStyle w:val="Zstupntext"/>
          <w:color w:val="auto"/>
          <w:sz w:val="24"/>
        </w:rPr>
        <w:t xml:space="preserve"> t. j. aj vrátane napríklad odmien, bonusov a iných prvkov odmeňovania.</w:t>
      </w:r>
      <w:r w:rsidR="0005566F" w:rsidRPr="002A19CE">
        <w:rPr>
          <w:rStyle w:val="Zstupntext"/>
          <w:color w:val="auto"/>
          <w:sz w:val="24"/>
        </w:rPr>
        <w:t xml:space="preserve">  </w:t>
      </w:r>
      <w:r w:rsidR="00B2461B" w:rsidRPr="002A19CE">
        <w:rPr>
          <w:rStyle w:val="Zstupntext"/>
          <w:color w:val="auto"/>
          <w:sz w:val="24"/>
        </w:rPr>
        <w:t xml:space="preserve">V nadväznosti na požiadavky na uplatňovanie postupu náležitej starostlivosti budú tieto upravené smernicou Európskeho parlamentu a Rady o náležitej starostlivosti podnikov v oblasti udržateľnosti a o zmene smernice (EÚ) 2019/1937, ktorá však ešte nie je prijatá. </w:t>
      </w:r>
    </w:p>
    <w:p w:rsidR="00D432A8" w:rsidRPr="002A19CE" w:rsidRDefault="00D432A8" w:rsidP="00D81FAF">
      <w:pPr>
        <w:pStyle w:val="Odsekzoznamu"/>
        <w:tabs>
          <w:tab w:val="left" w:pos="1134"/>
        </w:tabs>
        <w:spacing w:after="0" w:line="240" w:lineRule="auto"/>
        <w:ind w:left="0"/>
        <w:contextualSpacing w:val="0"/>
        <w:jc w:val="both"/>
        <w:rPr>
          <w:rFonts w:cs="Times New Roman"/>
          <w:szCs w:val="24"/>
        </w:rPr>
      </w:pPr>
    </w:p>
    <w:p w:rsidR="00A812B7"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lastRenderedPageBreak/>
        <w:t>S cieľom</w:t>
      </w:r>
      <w:r w:rsidR="00D432A8" w:rsidRPr="002A19CE">
        <w:rPr>
          <w:rStyle w:val="Zstupntext"/>
          <w:color w:val="auto"/>
          <w:sz w:val="24"/>
          <w:szCs w:val="24"/>
        </w:rPr>
        <w:t xml:space="preserve"> dosiahnutia porovnateľnosti sa informácie týkajúce sa aspektov udržateľnosti </w:t>
      </w:r>
      <w:r w:rsidRPr="002A19CE">
        <w:rPr>
          <w:rStyle w:val="Zstupntext"/>
          <w:color w:val="auto"/>
          <w:sz w:val="24"/>
          <w:szCs w:val="24"/>
        </w:rPr>
        <w:t>budú v EÚ prvýkrát vykazovať jednotným spôsobom, a to v súlade s európskymi štandardmi vykazovania informácií o udržateľnosti (</w:t>
      </w:r>
      <w:proofErr w:type="spellStart"/>
      <w:r w:rsidRPr="002A19CE">
        <w:rPr>
          <w:rStyle w:val="Zstupntext"/>
          <w:color w:val="auto"/>
          <w:sz w:val="24"/>
          <w:szCs w:val="24"/>
        </w:rPr>
        <w:t>European</w:t>
      </w:r>
      <w:proofErr w:type="spellEnd"/>
      <w:r w:rsidRPr="002A19CE">
        <w:rPr>
          <w:rStyle w:val="Zstupntext"/>
          <w:color w:val="auto"/>
          <w:sz w:val="24"/>
          <w:szCs w:val="24"/>
        </w:rPr>
        <w:t xml:space="preserve"> </w:t>
      </w:r>
      <w:proofErr w:type="spellStart"/>
      <w:r w:rsidRPr="002A19CE">
        <w:rPr>
          <w:rStyle w:val="Zstupntext"/>
          <w:color w:val="auto"/>
          <w:sz w:val="24"/>
          <w:szCs w:val="24"/>
        </w:rPr>
        <w:t>Sustainability</w:t>
      </w:r>
      <w:proofErr w:type="spellEnd"/>
      <w:r w:rsidRPr="002A19CE">
        <w:rPr>
          <w:rStyle w:val="Zstupntext"/>
          <w:color w:val="auto"/>
          <w:sz w:val="24"/>
          <w:szCs w:val="24"/>
        </w:rPr>
        <w:t xml:space="preserve"> </w:t>
      </w:r>
      <w:proofErr w:type="spellStart"/>
      <w:r w:rsidRPr="002A19CE">
        <w:rPr>
          <w:rStyle w:val="Zstupntext"/>
          <w:color w:val="auto"/>
          <w:sz w:val="24"/>
          <w:szCs w:val="24"/>
        </w:rPr>
        <w:t>Reporting</w:t>
      </w:r>
      <w:proofErr w:type="spellEnd"/>
      <w:r w:rsidRPr="002A19CE">
        <w:rPr>
          <w:rStyle w:val="Zstupntext"/>
          <w:color w:val="auto"/>
          <w:sz w:val="24"/>
          <w:szCs w:val="24"/>
        </w:rPr>
        <w:t xml:space="preserve"> </w:t>
      </w:r>
      <w:proofErr w:type="spellStart"/>
      <w:r w:rsidRPr="002A19CE">
        <w:rPr>
          <w:rStyle w:val="Zstupntext"/>
          <w:color w:val="auto"/>
          <w:sz w:val="24"/>
          <w:szCs w:val="24"/>
        </w:rPr>
        <w:t>Standards</w:t>
      </w:r>
      <w:proofErr w:type="spellEnd"/>
      <w:r w:rsidRPr="002A19CE">
        <w:rPr>
          <w:rStyle w:val="Zstupntext"/>
          <w:color w:val="auto"/>
          <w:sz w:val="24"/>
          <w:szCs w:val="24"/>
        </w:rPr>
        <w:t xml:space="preserve"> = ESRS), ktoré prijme Európska komisia prostredníctvom delegovaného nariadenia a ktoré bude priamo uplatniteľné. </w:t>
      </w:r>
      <w:r w:rsidR="00B2461B" w:rsidRPr="002A19CE">
        <w:rPr>
          <w:rStyle w:val="Zstupntext"/>
          <w:color w:val="auto"/>
          <w:sz w:val="24"/>
          <w:szCs w:val="24"/>
        </w:rPr>
        <w:t xml:space="preserve"> Na základe čl. 29b smernice (EÚ) 2022/2464  boli prostredníctvom </w:t>
      </w:r>
      <w:r w:rsidR="00B2461B" w:rsidRPr="002A19CE">
        <w:rPr>
          <w:rStyle w:val="Zstupntext"/>
          <w:color w:val="auto"/>
          <w:sz w:val="24"/>
        </w:rPr>
        <w:t>delegovaného nariadenia Komisie (EÚ) 2023/2772 z 31. júla 2023, ktorým sa dopĺňa smernica Európskeho parlamentu a Rady 2013/34/EÚ, pokiaľ ide o štandardy vykazovania informácií o udržateľnosti (Ú. v. EÚ L</w:t>
      </w:r>
      <w:r w:rsidR="000E63AF" w:rsidRPr="002A19CE">
        <w:rPr>
          <w:rStyle w:val="Zstupntext"/>
          <w:color w:val="auto"/>
          <w:sz w:val="24"/>
        </w:rPr>
        <w:t>,</w:t>
      </w:r>
      <w:r w:rsidR="00B2461B" w:rsidRPr="002A19CE">
        <w:rPr>
          <w:rStyle w:val="Zstupntext"/>
          <w:color w:val="auto"/>
          <w:sz w:val="24"/>
        </w:rPr>
        <w:t xml:space="preserve"> 2023/2772, 22. 12. 2023) prijaté tzv. „</w:t>
      </w:r>
      <w:proofErr w:type="spellStart"/>
      <w:r w:rsidR="00B2461B" w:rsidRPr="002A19CE">
        <w:rPr>
          <w:rStyle w:val="Zstupntext"/>
          <w:color w:val="auto"/>
          <w:sz w:val="24"/>
        </w:rPr>
        <w:t>full</w:t>
      </w:r>
      <w:proofErr w:type="spellEnd"/>
      <w:r w:rsidR="00B2461B" w:rsidRPr="002A19CE">
        <w:rPr>
          <w:rStyle w:val="Zstupntext"/>
          <w:color w:val="auto"/>
          <w:sz w:val="24"/>
        </w:rPr>
        <w:t xml:space="preserve"> ESRS“, ktoré predstavujú základné štandardy vykazovania informácií o udržateľnosti. </w:t>
      </w:r>
      <w:r w:rsidRPr="002A19CE">
        <w:rPr>
          <w:rStyle w:val="Zstupntext"/>
          <w:color w:val="auto"/>
          <w:sz w:val="24"/>
          <w:szCs w:val="24"/>
        </w:rPr>
        <w:t>Účtovné jednotky, ktoré sú v rozsahu požiadaviek na vykazovanie informácií o udržateľnosti a ktoré spĺňajú veľkostné podmienky v § 20c ods. 1 písm. b) prvého bodu a</w:t>
      </w:r>
      <w:r w:rsidR="0005566F" w:rsidRPr="002A19CE">
        <w:rPr>
          <w:rStyle w:val="Zstupntext"/>
          <w:color w:val="auto"/>
          <w:sz w:val="24"/>
          <w:szCs w:val="24"/>
        </w:rPr>
        <w:t xml:space="preserve">  </w:t>
      </w:r>
      <w:r w:rsidRPr="002A19CE">
        <w:rPr>
          <w:rStyle w:val="Zstupntext"/>
          <w:color w:val="auto"/>
          <w:sz w:val="24"/>
          <w:szCs w:val="24"/>
        </w:rPr>
        <w:t>druhého bodu</w:t>
      </w:r>
      <w:r w:rsidR="0005566F" w:rsidRPr="002A19CE">
        <w:rPr>
          <w:rStyle w:val="Zstupntext"/>
          <w:color w:val="auto"/>
          <w:sz w:val="24"/>
          <w:szCs w:val="24"/>
        </w:rPr>
        <w:t xml:space="preserve">  </w:t>
      </w:r>
      <w:r w:rsidRPr="002A19CE">
        <w:rPr>
          <w:rStyle w:val="Zstupntext"/>
          <w:color w:val="auto"/>
          <w:sz w:val="24"/>
          <w:szCs w:val="24"/>
        </w:rPr>
        <w:t>a</w:t>
      </w:r>
      <w:r w:rsidR="00B2461B" w:rsidRPr="002A19CE">
        <w:rPr>
          <w:rStyle w:val="Zstupntext"/>
          <w:color w:val="auto"/>
          <w:sz w:val="24"/>
          <w:szCs w:val="24"/>
        </w:rPr>
        <w:br/>
      </w:r>
      <w:r w:rsidRPr="002A19CE">
        <w:rPr>
          <w:rStyle w:val="Zstupntext"/>
          <w:color w:val="auto"/>
          <w:sz w:val="24"/>
          <w:szCs w:val="24"/>
        </w:rPr>
        <w:t>§ 20c ods. 2</w:t>
      </w:r>
      <w:r w:rsidR="0005566F" w:rsidRPr="002A19CE">
        <w:rPr>
          <w:rStyle w:val="Zstupntext"/>
          <w:color w:val="auto"/>
          <w:sz w:val="24"/>
          <w:szCs w:val="24"/>
        </w:rPr>
        <w:t xml:space="preserve">  </w:t>
      </w:r>
      <w:r w:rsidRPr="002A19CE">
        <w:rPr>
          <w:rStyle w:val="Zstupntext"/>
          <w:color w:val="auto"/>
          <w:sz w:val="24"/>
          <w:szCs w:val="24"/>
        </w:rPr>
        <w:t>písm. b)</w:t>
      </w:r>
      <w:r w:rsidR="00656B17" w:rsidRPr="002A19CE">
        <w:rPr>
          <w:rStyle w:val="Zstupntext"/>
          <w:color w:val="auto"/>
          <w:sz w:val="24"/>
          <w:szCs w:val="24"/>
        </w:rPr>
        <w:t xml:space="preserve"> prvého bodu</w:t>
      </w:r>
      <w:r w:rsidRPr="002A19CE">
        <w:rPr>
          <w:rStyle w:val="Zstupntext"/>
          <w:color w:val="auto"/>
          <w:sz w:val="24"/>
          <w:szCs w:val="24"/>
        </w:rPr>
        <w:t xml:space="preserve"> návrhu, budú môcť využiť možnosť zjednodušeného vykazovania informácií o udržateľnosti, v rámci ktorého sa požadované informácie vykazujú v súlade s európskymi štandardmi vykazovania informácií o udržateľnosti pre malé a stredné podniky, ktoré Komisia prijme do 30. júna 2024 prostredníctvom delegovaného nariadenia a ktoré bude priamo uplatniteľné. </w:t>
      </w:r>
    </w:p>
    <w:p w:rsidR="00A812B7" w:rsidRPr="002A19CE" w:rsidRDefault="00A812B7"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S cieľom efektívnejšieho využívania informácií sa v nadväznosti na čl. 3 delegovaného nariadenia (EÚ) 2019/815 požaduje, aby výročná správa týchto účtovných jednotiek bola vyhotovená v elektronickom formáte XHTML a informácie uvádzané v rámci vykazovania informácií o udržateľnosti a podľa čl. 8 nariadenia (EÚ) </w:t>
      </w:r>
      <w:r w:rsidRPr="002A19CE">
        <w:rPr>
          <w:rFonts w:ascii="Times New Roman" w:hAnsi="Times New Roman" w:cs="Times New Roman"/>
          <w:color w:val="000000"/>
          <w:sz w:val="24"/>
          <w:szCs w:val="24"/>
        </w:rPr>
        <w:t>2020/852</w:t>
      </w:r>
      <w:r w:rsidRPr="002A19CE">
        <w:rPr>
          <w:rStyle w:val="Zstupntext"/>
          <w:color w:val="auto"/>
          <w:sz w:val="24"/>
          <w:szCs w:val="24"/>
        </w:rPr>
        <w:t xml:space="preserve"> boli označované v súlade s cit. delegovaným nariadením.</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V návrhu sa ustanovujú aj podmienky na oslobodenie z individuálneho vykazovania informácií o udržateľnosti a konsolidovaného vykazovania informácií o udržateľnosti. Oslobodenie od individuálneho vykazovania informácií o udržateľnosti je upravené v navrhovanom § 20c ods. 16 až 19 a ods. 21 a oslobodenie od konsolidovaného vykazovania informácií o udržateľnosti je upravené v § 20g ods. 9 až 11 a ods. 13. Oslobodenie budú môcť využiť aj účtovné jednotky, ktorých materská účtovná jednotka má sídlo mimo územia členského štátu pri dodržaní ustanovených podmienok, pričom sa zároveň v súlade so smernicou (EÚ) 2022/2464 v § 20i navrhuje alternatívny spôsob vykazovania informácií o udržateľnosti a uvádzania informácií podľa čl. 8 nariadenia </w:t>
      </w:r>
      <w:r w:rsidRPr="002A19CE">
        <w:rPr>
          <w:rFonts w:ascii="Times New Roman" w:hAnsi="Times New Roman" w:cs="Times New Roman"/>
          <w:color w:val="000000"/>
          <w:sz w:val="24"/>
          <w:szCs w:val="24"/>
        </w:rPr>
        <w:t>(EÚ) 2020/852</w:t>
      </w:r>
      <w:r w:rsidRPr="002A19CE">
        <w:rPr>
          <w:rStyle w:val="Zstupntext"/>
          <w:color w:val="auto"/>
          <w:sz w:val="24"/>
          <w:szCs w:val="24"/>
        </w:rPr>
        <w:t xml:space="preserve">, ktoré možno využiť do 6. januára 2030. Režim oslobodenia z povinnosti vykazovania informácií o udržateľnosti je tak nezávislý od režimu oslobodenia z povinnosti zostaviť konsolidovanú účtovnú závierku a konsolidovanú výročnú správu. </w:t>
      </w:r>
      <w:r w:rsidR="00A812B7" w:rsidRPr="002A19CE">
        <w:rPr>
          <w:rStyle w:val="Zstupntext"/>
          <w:color w:val="auto"/>
          <w:sz w:val="24"/>
          <w:szCs w:val="24"/>
        </w:rPr>
        <w:t>Jednou z podmienok pre oslobodenie z vykazovania informácií o udržateľnosti je uloženie konsolidovaného vykazovania informácií týkajúce</w:t>
      </w:r>
      <w:r w:rsidR="00AA3FC4" w:rsidRPr="002A19CE">
        <w:rPr>
          <w:rStyle w:val="Zstupntext"/>
          <w:color w:val="auto"/>
          <w:sz w:val="24"/>
          <w:szCs w:val="24"/>
        </w:rPr>
        <w:t>ho</w:t>
      </w:r>
      <w:r w:rsidR="00A812B7" w:rsidRPr="002A19CE">
        <w:rPr>
          <w:rStyle w:val="Zstupntext"/>
          <w:color w:val="auto"/>
          <w:sz w:val="24"/>
          <w:szCs w:val="24"/>
        </w:rPr>
        <w:t xml:space="preserve"> </w:t>
      </w:r>
      <w:r w:rsidR="008C2044" w:rsidRPr="002A19CE">
        <w:rPr>
          <w:rStyle w:val="Zstupntext"/>
          <w:color w:val="auto"/>
          <w:sz w:val="24"/>
          <w:szCs w:val="24"/>
        </w:rPr>
        <w:t>sa materskej účtovnej jednotky. A</w:t>
      </w:r>
      <w:r w:rsidR="00A812B7" w:rsidRPr="002A19CE">
        <w:rPr>
          <w:rStyle w:val="Zstupntext"/>
          <w:color w:val="auto"/>
          <w:sz w:val="24"/>
          <w:szCs w:val="24"/>
        </w:rPr>
        <w:t xml:space="preserve">k materská účtovná jednotka má sídlo mimo územia členského štátu, vyhotovuje sa podľa požiadaviek § </w:t>
      </w:r>
      <w:r w:rsidR="008C2044" w:rsidRPr="002A19CE">
        <w:rPr>
          <w:rStyle w:val="Zstupntext"/>
          <w:color w:val="auto"/>
          <w:sz w:val="24"/>
          <w:szCs w:val="24"/>
        </w:rPr>
        <w:t xml:space="preserve">20c ods. 16 písm. c) resp. § 20g ods. 9 písm. c) návrhu, pričom podľa čl. 1 bodu 14 smernice (EÚ) 2022/2464 (čl. 40b smernice 2013/34/EÚ v platnom znení) má Európska komisia prijať štandardy vykazovania informácií o udržateľnosti pre podniky z tretích krajín do 30. júna 2024 a podľa čl. 1 bodu 7 smernice (EÚ) 2022/2464 (čl. 29a ods. 8 smernice 2013/34/EÚ v platnom znení)  má byť vykonávací akt o rovnocennosti štandardov vykazovania informácií o udržateľnosti prijatý podľa čl. 23 ods. 4 smernice Európskeho parlamentu a Rady 2004/109/ES z 15. decembra 2004 o harmonizácii požiadaviek na transparentnosť v súvislosti s informáciami o emitentoch, ktorých cenné papiere sú prijaté na obchodovanie na regulovanom trhu, a ktorou sa mení a dopĺňa smernica 2001/34/ES v platnom znení. </w:t>
      </w:r>
    </w:p>
    <w:p w:rsidR="008C2044" w:rsidRPr="002A19CE" w:rsidRDefault="008C2044"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20d až 20f</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V súlade s čl. 1 bodom 14 (čl. 40a) smernice (EÚ) 2022/2464 sa ustanovujú požiadavky týkajúce sa správy o udržateľnosti ako osobitného dokumentu ukladaného do registra </w:t>
      </w:r>
      <w:r w:rsidRPr="002A19CE">
        <w:rPr>
          <w:rStyle w:val="Zstupntext"/>
          <w:color w:val="auto"/>
          <w:sz w:val="24"/>
          <w:szCs w:val="24"/>
        </w:rPr>
        <w:lastRenderedPageBreak/>
        <w:t xml:space="preserve">účtovných závierok (ďalej len „register“). Podmienky na vznik povinnosti uloženia tejto správy do registra sa posudzujú nezávisle od podmienok navrhovaných v § 20c a 20g zákona, ktoré sa týkajú vykazovania informácií o udržateľnosti vo výročnej správe. </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20d</w:t>
      </w:r>
    </w:p>
    <w:p w:rsidR="00D81FAF" w:rsidRPr="002A19CE" w:rsidRDefault="00D81FAF" w:rsidP="00DE342E">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súlade so smernicou (EÚ) 2022/2464 sa ustanovujú podmienky, na základe ktorých vzniká vybraným dcérskym účtovným jednotkám, ktoré sú obchodnými spoločnosťami (vrátane bánk, poisťovní a zaisťovní) a</w:t>
      </w:r>
      <w:r w:rsidR="0005566F" w:rsidRPr="002A19CE">
        <w:rPr>
          <w:rStyle w:val="Zstupntext"/>
          <w:rFonts w:eastAsiaTheme="minorHAnsi"/>
          <w:color w:val="auto"/>
          <w:sz w:val="24"/>
          <w:szCs w:val="24"/>
        </w:rPr>
        <w:t xml:space="preserve">  </w:t>
      </w:r>
      <w:r w:rsidRPr="002A19CE">
        <w:rPr>
          <w:rStyle w:val="Zstupntext"/>
          <w:rFonts w:eastAsiaTheme="minorHAnsi"/>
          <w:color w:val="auto"/>
          <w:sz w:val="24"/>
          <w:szCs w:val="24"/>
        </w:rPr>
        <w:t>organizačným zložkám zahraničného subjektu, povinnosť uložiť do registra účtovných závierok (ďalej len „register“) a do zbierky listín obchodného registra správu o udržateľnosti týkajúcu sa ich zahraničného konečného materského subjektu resp. zahraničného samostatného subjektu spĺňajúceho navrhované veľkostné kritérium. V nadväznosti na</w:t>
      </w:r>
      <w:r w:rsidR="0005566F" w:rsidRPr="002A19CE">
        <w:rPr>
          <w:rStyle w:val="Zstupntext"/>
          <w:rFonts w:eastAsiaTheme="minorHAnsi"/>
          <w:color w:val="auto"/>
          <w:sz w:val="24"/>
          <w:szCs w:val="24"/>
        </w:rPr>
        <w:t xml:space="preserve">  </w:t>
      </w:r>
      <w:r w:rsidRPr="002A19CE">
        <w:rPr>
          <w:rStyle w:val="Zstupntext"/>
          <w:rFonts w:eastAsiaTheme="minorHAnsi"/>
          <w:color w:val="auto"/>
          <w:sz w:val="24"/>
          <w:szCs w:val="24"/>
        </w:rPr>
        <w:t>definíciu pojmu zahraničný subjekt v § 21 ods. 2 písm. a) zákona o účtovníctve sa povinnosť uloženia správy o udržateľnosti za navrhovaných podmienok vzťahuje len na tie dcérske účtovné jednotky a organizačné zložky, ktorých konečný materský subjekt resp. zriaďovateľ má sídlo mimo územia členského štátu.</w:t>
      </w:r>
      <w:r w:rsidR="0005566F" w:rsidRPr="002A19CE">
        <w:rPr>
          <w:rStyle w:val="Zstupntext"/>
          <w:rFonts w:eastAsiaTheme="minorHAnsi"/>
          <w:color w:val="auto"/>
          <w:sz w:val="24"/>
          <w:szCs w:val="24"/>
        </w:rPr>
        <w:t xml:space="preserve">  </w:t>
      </w:r>
    </w:p>
    <w:p w:rsidR="00DE342E" w:rsidRDefault="00DE342E" w:rsidP="00A812B7">
      <w:pPr>
        <w:spacing w:after="0" w:line="240" w:lineRule="auto"/>
        <w:jc w:val="both"/>
        <w:rPr>
          <w:rStyle w:val="Zstupntext"/>
          <w:rFonts w:eastAsiaTheme="minorHAnsi"/>
          <w:color w:val="auto"/>
          <w:sz w:val="24"/>
          <w:szCs w:val="24"/>
        </w:rPr>
      </w:pPr>
    </w:p>
    <w:p w:rsidR="00D81FAF" w:rsidRPr="002A19CE" w:rsidRDefault="00D81FAF" w:rsidP="00A812B7">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súlade s čl. 1 bodom 14 </w:t>
      </w:r>
      <w:r w:rsidR="00737D19" w:rsidRPr="002A19CE">
        <w:rPr>
          <w:rStyle w:val="Zstupntext"/>
          <w:rFonts w:eastAsiaTheme="minorHAnsi"/>
          <w:color w:val="auto"/>
          <w:sz w:val="24"/>
          <w:szCs w:val="24"/>
        </w:rPr>
        <w:t xml:space="preserve">smernice (EÚ) 2022/2464 </w:t>
      </w:r>
      <w:r w:rsidRPr="002A19CE">
        <w:rPr>
          <w:rStyle w:val="Zstupntext"/>
          <w:rFonts w:eastAsiaTheme="minorHAnsi"/>
          <w:color w:val="auto"/>
          <w:sz w:val="24"/>
          <w:szCs w:val="24"/>
        </w:rPr>
        <w:t>(</w:t>
      </w:r>
      <w:r w:rsidR="00737D19" w:rsidRPr="002A19CE">
        <w:rPr>
          <w:rStyle w:val="Zstupntext"/>
          <w:rFonts w:eastAsiaTheme="minorHAnsi"/>
          <w:color w:val="auto"/>
          <w:sz w:val="24"/>
          <w:szCs w:val="24"/>
        </w:rPr>
        <w:t xml:space="preserve">čl. </w:t>
      </w:r>
      <w:r w:rsidRPr="002A19CE">
        <w:rPr>
          <w:rStyle w:val="Zstupntext"/>
          <w:rFonts w:eastAsiaTheme="minorHAnsi"/>
          <w:color w:val="auto"/>
          <w:sz w:val="24"/>
          <w:szCs w:val="24"/>
        </w:rPr>
        <w:t>40a ods. 1</w:t>
      </w:r>
      <w:r w:rsidR="00737D19" w:rsidRPr="002A19CE">
        <w:rPr>
          <w:rStyle w:val="Zstupntext"/>
          <w:rFonts w:eastAsiaTheme="minorHAnsi"/>
          <w:color w:val="auto"/>
          <w:sz w:val="24"/>
          <w:szCs w:val="24"/>
        </w:rPr>
        <w:t xml:space="preserve"> smernice 2013/34/EÚ v platnom znení</w:t>
      </w:r>
      <w:r w:rsidRPr="002A19CE">
        <w:rPr>
          <w:rStyle w:val="Zstupntext"/>
          <w:rFonts w:eastAsiaTheme="minorHAnsi"/>
          <w:color w:val="auto"/>
          <w:sz w:val="24"/>
          <w:szCs w:val="24"/>
        </w:rPr>
        <w:t>) nie sú obsahom správy o udržateľnosti, všetk</w:t>
      </w:r>
      <w:r w:rsidR="00737D19" w:rsidRPr="002A19CE">
        <w:rPr>
          <w:rStyle w:val="Zstupntext"/>
          <w:rFonts w:eastAsiaTheme="minorHAnsi"/>
          <w:color w:val="auto"/>
          <w:sz w:val="24"/>
          <w:szCs w:val="24"/>
        </w:rPr>
        <w:t xml:space="preserve">y informácie, ktoré sa požadujú </w:t>
      </w:r>
      <w:r w:rsidRPr="002A19CE">
        <w:rPr>
          <w:rStyle w:val="Zstupntext"/>
          <w:rFonts w:eastAsiaTheme="minorHAnsi"/>
          <w:color w:val="auto"/>
          <w:sz w:val="24"/>
          <w:szCs w:val="24"/>
        </w:rPr>
        <w:t xml:space="preserve">uvádzať v rámci konsolidovaného vykazovania informácií napr. neuvádzajú sa informácie týkajúce sa rizík. V prípade, že dotknuté účtovné jednotky nebudú mať k dispozícii správu o udržateľnosti týkajúcu sa ich zahraničného konečného materského subjektu resp. zahraničného samostatného subjektu, vznikne im povinnosť v rámci im dostupných informácií takúto správu vyhotoviť a uložiť, pričom súčasťou tejto správy bude aj vyhlásenie deklarujúce tieto skutočnosti. </w:t>
      </w:r>
    </w:p>
    <w:p w:rsidR="0045020A" w:rsidRPr="002A19CE" w:rsidRDefault="0045020A"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20e</w:t>
      </w:r>
    </w:p>
    <w:p w:rsidR="00D81FAF" w:rsidRPr="002A19CE" w:rsidRDefault="00D81FAF" w:rsidP="00813897">
      <w:pPr>
        <w:pStyle w:val="Odsekzoznamu"/>
        <w:widowControl w:val="0"/>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Účtovnej jednotke, ktorá je organizačnou zložkou a ktorej vznikla povinnosť uloženia správy o udržateľnosti podľa § 20d ods. 2 návrhu, sa ustanovuje povinnosť zverejnenia tejto správy aj na jej webovom sídle, keďže jej účtovné dokumenty sú obsahom neverejnej časti registra.</w:t>
      </w: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20f</w:t>
      </w:r>
    </w:p>
    <w:p w:rsidR="00D81FAF" w:rsidRPr="002A19CE" w:rsidRDefault="00D81FAF" w:rsidP="00A812B7">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Vzhľadom na možnosť len obmedzených poznatkov o obsahu správy o udržateľnosti vyhotovenej zahraničným konečným materským subjektom alebo zahraničným samostatným subjektom vrátane možnej obmedzenej schopnosti získať tieto informácie alebo túto správu </w:t>
      </w:r>
      <w:r w:rsidR="00813897" w:rsidRPr="002A19CE">
        <w:rPr>
          <w:rStyle w:val="Zstupntext"/>
          <w:rFonts w:eastAsiaTheme="minorHAnsi"/>
          <w:color w:val="auto"/>
          <w:sz w:val="24"/>
          <w:szCs w:val="24"/>
        </w:rPr>
        <w:br/>
      </w:r>
      <w:r w:rsidRPr="002A19CE">
        <w:rPr>
          <w:rStyle w:val="Zstupntext"/>
          <w:rFonts w:eastAsiaTheme="minorHAnsi"/>
          <w:color w:val="auto"/>
          <w:sz w:val="24"/>
          <w:szCs w:val="24"/>
        </w:rPr>
        <w:t>od zahraničného konečného materského subjektu alebo zahraničného samostatného subjektu sa obmedzuje zodpovednosť účtovných jedn</w:t>
      </w:r>
      <w:r w:rsidR="00813897" w:rsidRPr="002A19CE">
        <w:rPr>
          <w:rStyle w:val="Zstupntext"/>
          <w:rFonts w:eastAsiaTheme="minorHAnsi"/>
          <w:color w:val="auto"/>
          <w:sz w:val="24"/>
          <w:szCs w:val="24"/>
        </w:rPr>
        <w:t xml:space="preserve">otiek v súvislosti s ich povinnosťami týkajúcimi sa správy o udržateľnosti </w:t>
      </w:r>
      <w:r w:rsidRPr="002A19CE">
        <w:rPr>
          <w:rStyle w:val="Zstupntext"/>
          <w:rFonts w:eastAsiaTheme="minorHAnsi"/>
          <w:color w:val="auto"/>
          <w:sz w:val="24"/>
          <w:szCs w:val="24"/>
        </w:rPr>
        <w:t xml:space="preserve">podľa § 20d návrhu. </w:t>
      </w:r>
    </w:p>
    <w:p w:rsidR="00A812B7" w:rsidRPr="002A19CE" w:rsidRDefault="00A812B7" w:rsidP="00D81FAF">
      <w:pPr>
        <w:pStyle w:val="Odsekzoznamu"/>
        <w:tabs>
          <w:tab w:val="left" w:pos="1134"/>
        </w:tabs>
        <w:spacing w:after="0" w:line="240" w:lineRule="auto"/>
        <w:ind w:left="0"/>
        <w:contextualSpacing w:val="0"/>
        <w:jc w:val="both"/>
        <w:rPr>
          <w:rStyle w:val="Zstupntext"/>
          <w:color w:val="auto"/>
          <w:sz w:val="24"/>
          <w:szCs w:val="24"/>
        </w:rPr>
      </w:pPr>
    </w:p>
    <w:p w:rsidR="00D81FAF" w:rsidRPr="002A19CE" w:rsidRDefault="00D81FAF" w:rsidP="00D81FAF">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20h</w:t>
      </w:r>
    </w:p>
    <w:p w:rsidR="00D81FAF" w:rsidRPr="002A19CE" w:rsidRDefault="00D81FAF"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color w:val="auto"/>
          <w:sz w:val="24"/>
          <w:szCs w:val="24"/>
        </w:rPr>
        <w:t>Za účelom zvýšenia spoľahlivosti informácií uvádzaných v rámci vykazovania informácií o udržateľnosti sa v súlade s čl. 1 bodom 13 písm. a) smernice (EÚ) 2022/2464 zavádza požiadavka na uistenie týchto informácií audítorom. Zároveň sa umožňuje, aby audítorom vykonávajúcim uistenie v oblasti vykazovania informácií o udržateľnosti mohol byť aj iný audítor ako ten, ktorý vykonáva audit v tejto účtovnej jednotke. V tejto súvislosti sa navrhujú aj požiadavky schvaľovania audítora valným zhromaždením.</w:t>
      </w:r>
    </w:p>
    <w:p w:rsidR="00D81FAF" w:rsidRPr="002A19CE" w:rsidRDefault="00D81FAF" w:rsidP="00166C4D">
      <w:pPr>
        <w:pStyle w:val="Odsekzoznamu"/>
        <w:tabs>
          <w:tab w:val="left" w:pos="1134"/>
        </w:tabs>
        <w:spacing w:after="0" w:line="240" w:lineRule="auto"/>
        <w:ind w:left="0"/>
        <w:contextualSpacing w:val="0"/>
        <w:jc w:val="both"/>
        <w:rPr>
          <w:rStyle w:val="Zstupntext"/>
          <w:b/>
          <w:color w:val="auto"/>
          <w:sz w:val="24"/>
          <w:szCs w:val="24"/>
        </w:rPr>
      </w:pPr>
    </w:p>
    <w:p w:rsidR="007410C7" w:rsidRPr="002A19CE" w:rsidRDefault="0045020A"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 bodom</w:t>
      </w:r>
      <w:r w:rsidR="00BC165C" w:rsidRPr="002A19CE">
        <w:rPr>
          <w:rStyle w:val="Zstupntext"/>
          <w:b/>
          <w:color w:val="auto"/>
          <w:sz w:val="24"/>
          <w:szCs w:val="24"/>
        </w:rPr>
        <w:t xml:space="preserve"> 2</w:t>
      </w:r>
      <w:r w:rsidR="00315A94" w:rsidRPr="002A19CE">
        <w:rPr>
          <w:rStyle w:val="Zstupntext"/>
          <w:b/>
          <w:color w:val="auto"/>
          <w:sz w:val="24"/>
          <w:szCs w:val="24"/>
        </w:rPr>
        <w:t>5 a 26</w:t>
      </w:r>
      <w:r w:rsidR="007410C7" w:rsidRPr="002A19CE">
        <w:rPr>
          <w:rStyle w:val="Zstupntext"/>
          <w:b/>
          <w:color w:val="auto"/>
          <w:sz w:val="24"/>
          <w:szCs w:val="24"/>
        </w:rPr>
        <w:t xml:space="preserve"> (§ 22 ods. 9</w:t>
      </w:r>
      <w:r w:rsidR="00010AAE" w:rsidRPr="002A19CE">
        <w:rPr>
          <w:rStyle w:val="Zstupntext"/>
          <w:b/>
          <w:color w:val="auto"/>
          <w:sz w:val="24"/>
          <w:szCs w:val="24"/>
        </w:rPr>
        <w:t xml:space="preserve"> písm. </w:t>
      </w:r>
      <w:r w:rsidRPr="002A19CE">
        <w:rPr>
          <w:rStyle w:val="Zstupntext"/>
          <w:b/>
          <w:color w:val="auto"/>
          <w:sz w:val="24"/>
          <w:szCs w:val="24"/>
        </w:rPr>
        <w:t xml:space="preserve">a) a </w:t>
      </w:r>
      <w:r w:rsidR="00010AAE" w:rsidRPr="002A19CE">
        <w:rPr>
          <w:rStyle w:val="Zstupntext"/>
          <w:b/>
          <w:color w:val="auto"/>
          <w:sz w:val="24"/>
          <w:szCs w:val="24"/>
        </w:rPr>
        <w:t>b</w:t>
      </w:r>
      <w:r w:rsidR="007410C7" w:rsidRPr="002A19CE">
        <w:rPr>
          <w:rStyle w:val="Zstupntext"/>
          <w:b/>
          <w:color w:val="auto"/>
          <w:sz w:val="24"/>
          <w:szCs w:val="24"/>
        </w:rPr>
        <w:t>)</w:t>
      </w:r>
    </w:p>
    <w:p w:rsidR="007410C7" w:rsidRPr="002A19CE" w:rsidRDefault="007410C7" w:rsidP="00D9335A">
      <w:pPr>
        <w:pStyle w:val="Odsekzoznamu"/>
        <w:widowControl w:val="0"/>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Upresňujúca úprava v nadväznosti na</w:t>
      </w:r>
      <w:r w:rsidR="00F10E46" w:rsidRPr="002A19CE">
        <w:rPr>
          <w:rStyle w:val="Zstupntext"/>
          <w:color w:val="auto"/>
          <w:sz w:val="24"/>
          <w:szCs w:val="24"/>
        </w:rPr>
        <w:t xml:space="preserve"> čl. 23 ods. 4</w:t>
      </w:r>
      <w:r w:rsidRPr="002A19CE">
        <w:rPr>
          <w:rStyle w:val="Zstupntext"/>
          <w:color w:val="auto"/>
          <w:sz w:val="24"/>
          <w:szCs w:val="24"/>
        </w:rPr>
        <w:t xml:space="preserve"> smernic</w:t>
      </w:r>
      <w:r w:rsidR="00F10E46" w:rsidRPr="002A19CE">
        <w:rPr>
          <w:rStyle w:val="Zstupntext"/>
          <w:color w:val="auto"/>
          <w:sz w:val="24"/>
          <w:szCs w:val="24"/>
        </w:rPr>
        <w:t>e</w:t>
      </w:r>
      <w:r w:rsidRPr="002A19CE">
        <w:rPr>
          <w:rStyle w:val="Zstupntext"/>
          <w:color w:val="auto"/>
          <w:sz w:val="24"/>
          <w:szCs w:val="24"/>
        </w:rPr>
        <w:t xml:space="preserve"> 2013/34/EÚ</w:t>
      </w:r>
      <w:r w:rsidR="00B831A5" w:rsidRPr="002A19CE">
        <w:rPr>
          <w:rStyle w:val="Zstupntext"/>
          <w:color w:val="auto"/>
          <w:sz w:val="24"/>
          <w:szCs w:val="24"/>
        </w:rPr>
        <w:t xml:space="preserve"> v platnom znení</w:t>
      </w:r>
      <w:r w:rsidRPr="002A19CE">
        <w:rPr>
          <w:rStyle w:val="Zstupntext"/>
          <w:color w:val="auto"/>
          <w:sz w:val="24"/>
          <w:szCs w:val="24"/>
        </w:rPr>
        <w:t>.</w:t>
      </w:r>
      <w:r w:rsidR="007E0F08" w:rsidRPr="002A19CE">
        <w:rPr>
          <w:rStyle w:val="Zstupntext"/>
          <w:color w:val="auto"/>
          <w:sz w:val="24"/>
          <w:szCs w:val="24"/>
        </w:rPr>
        <w:t xml:space="preserve"> </w:t>
      </w:r>
    </w:p>
    <w:p w:rsidR="00D9335A" w:rsidRPr="002A19CE" w:rsidRDefault="00D9335A" w:rsidP="00166C4D">
      <w:pPr>
        <w:pStyle w:val="Odsekzoznamu"/>
        <w:tabs>
          <w:tab w:val="left" w:pos="1134"/>
        </w:tabs>
        <w:spacing w:after="0" w:line="240" w:lineRule="auto"/>
        <w:ind w:left="0"/>
        <w:contextualSpacing w:val="0"/>
        <w:jc w:val="both"/>
        <w:rPr>
          <w:rStyle w:val="Zstupntext"/>
          <w:b/>
          <w:color w:val="auto"/>
          <w:sz w:val="24"/>
          <w:szCs w:val="24"/>
        </w:rPr>
      </w:pPr>
    </w:p>
    <w:p w:rsidR="000616B0" w:rsidRDefault="000616B0" w:rsidP="00166C4D">
      <w:pPr>
        <w:pStyle w:val="Odsekzoznamu"/>
        <w:tabs>
          <w:tab w:val="left" w:pos="1134"/>
        </w:tabs>
        <w:spacing w:after="0" w:line="240" w:lineRule="auto"/>
        <w:ind w:left="0"/>
        <w:contextualSpacing w:val="0"/>
        <w:jc w:val="both"/>
        <w:rPr>
          <w:rStyle w:val="Zstupntext"/>
          <w:b/>
          <w:color w:val="auto"/>
          <w:sz w:val="24"/>
          <w:szCs w:val="24"/>
        </w:rPr>
      </w:pPr>
    </w:p>
    <w:p w:rsidR="003E57D5" w:rsidRPr="002A19CE" w:rsidRDefault="00294EB1"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lastRenderedPageBreak/>
        <w:t xml:space="preserve">K bodu </w:t>
      </w:r>
      <w:r w:rsidR="00BC165C" w:rsidRPr="002A19CE">
        <w:rPr>
          <w:rStyle w:val="Zstupntext"/>
          <w:b/>
          <w:color w:val="auto"/>
          <w:sz w:val="24"/>
          <w:szCs w:val="24"/>
        </w:rPr>
        <w:t>2</w:t>
      </w:r>
      <w:r w:rsidR="00315A94" w:rsidRPr="002A19CE">
        <w:rPr>
          <w:rStyle w:val="Zstupntext"/>
          <w:b/>
          <w:color w:val="auto"/>
          <w:sz w:val="24"/>
          <w:szCs w:val="24"/>
        </w:rPr>
        <w:t>9</w:t>
      </w:r>
      <w:r w:rsidR="00757EB8" w:rsidRPr="002A19CE">
        <w:rPr>
          <w:rStyle w:val="Zstupntext"/>
          <w:b/>
          <w:color w:val="auto"/>
          <w:sz w:val="24"/>
          <w:szCs w:val="24"/>
        </w:rPr>
        <w:t xml:space="preserve"> </w:t>
      </w:r>
      <w:r w:rsidR="00BF0BE5" w:rsidRPr="002A19CE">
        <w:rPr>
          <w:rStyle w:val="Zstupntext"/>
          <w:b/>
          <w:color w:val="auto"/>
          <w:sz w:val="24"/>
          <w:szCs w:val="24"/>
        </w:rPr>
        <w:t>(§ 22a ods. 6 a</w:t>
      </w:r>
      <w:r w:rsidR="001E5675" w:rsidRPr="002A19CE">
        <w:rPr>
          <w:rStyle w:val="Zstupntext"/>
          <w:b/>
          <w:color w:val="auto"/>
          <w:sz w:val="24"/>
          <w:szCs w:val="24"/>
        </w:rPr>
        <w:t>ž 11</w:t>
      </w:r>
      <w:r w:rsidR="00BF0BE5" w:rsidRPr="002A19CE">
        <w:rPr>
          <w:rStyle w:val="Zstupntext"/>
          <w:b/>
          <w:color w:val="auto"/>
          <w:sz w:val="24"/>
          <w:szCs w:val="24"/>
        </w:rPr>
        <w:t>)</w:t>
      </w:r>
    </w:p>
    <w:p w:rsidR="003E57D5" w:rsidRPr="002A19CE" w:rsidRDefault="003E57D5" w:rsidP="00D9335A">
      <w:pPr>
        <w:widowControl w:val="0"/>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súvislosti s elektronizáciou sa navrhuje umožniť prístup vymedzenej skupine osôb </w:t>
      </w:r>
      <w:r w:rsidR="00813897" w:rsidRPr="002A19CE">
        <w:rPr>
          <w:rStyle w:val="Zstupntext"/>
          <w:rFonts w:eastAsiaTheme="minorHAnsi"/>
          <w:color w:val="auto"/>
          <w:sz w:val="24"/>
          <w:szCs w:val="24"/>
        </w:rPr>
        <w:br/>
      </w:r>
      <w:r w:rsidRPr="002A19CE">
        <w:rPr>
          <w:rStyle w:val="Zstupntext"/>
          <w:rFonts w:eastAsiaTheme="minorHAnsi"/>
          <w:color w:val="auto"/>
          <w:sz w:val="24"/>
          <w:szCs w:val="24"/>
        </w:rPr>
        <w:t>do informačného systému rozpočtovej organizácie, príspevkovej organizácie, obce alebo vyššieho územného celku, ktorý obsahuje účtovné záznamy nevyhnutné pre zostavenie konsolidovanej účtovnej závierky podľa § 22a ods. 1 a ods. 2</w:t>
      </w:r>
      <w:r w:rsidR="00813897" w:rsidRPr="002A19CE">
        <w:rPr>
          <w:rStyle w:val="Zstupntext"/>
          <w:rFonts w:eastAsiaTheme="minorHAnsi"/>
          <w:color w:val="auto"/>
          <w:sz w:val="24"/>
          <w:szCs w:val="24"/>
        </w:rPr>
        <w:t xml:space="preserve"> zákon o účtovníctve</w:t>
      </w:r>
      <w:r w:rsidRPr="002A19CE">
        <w:rPr>
          <w:rStyle w:val="Zstupntext"/>
          <w:rFonts w:eastAsiaTheme="minorHAnsi"/>
          <w:color w:val="auto"/>
          <w:sz w:val="24"/>
          <w:szCs w:val="24"/>
        </w:rPr>
        <w:t>, resp.</w:t>
      </w:r>
      <w:r w:rsidR="00813897" w:rsidRPr="002A19CE">
        <w:rPr>
          <w:rStyle w:val="Zstupntext"/>
          <w:rFonts w:eastAsiaTheme="minorHAnsi"/>
          <w:color w:val="auto"/>
          <w:sz w:val="24"/>
          <w:szCs w:val="24"/>
        </w:rPr>
        <w:br/>
      </w:r>
      <w:r w:rsidRPr="002A19CE">
        <w:rPr>
          <w:rStyle w:val="Zstupntext"/>
          <w:rFonts w:eastAsiaTheme="minorHAnsi"/>
          <w:color w:val="auto"/>
          <w:sz w:val="24"/>
          <w:szCs w:val="24"/>
        </w:rPr>
        <w:t>pre overenie konsolidovanej účtovnej závierky audítorom podľa § 22a ods. 4</w:t>
      </w:r>
      <w:r w:rsidR="00836E69" w:rsidRPr="002A19CE">
        <w:rPr>
          <w:rStyle w:val="Zstupntext"/>
          <w:rFonts w:eastAsiaTheme="minorHAnsi"/>
          <w:color w:val="auto"/>
          <w:sz w:val="24"/>
          <w:szCs w:val="24"/>
        </w:rPr>
        <w:t xml:space="preserve"> zákona o účtovníctve</w:t>
      </w:r>
      <w:r w:rsidRPr="002A19CE">
        <w:rPr>
          <w:rStyle w:val="Zstupntext"/>
          <w:rFonts w:eastAsiaTheme="minorHAnsi"/>
          <w:color w:val="auto"/>
          <w:sz w:val="24"/>
          <w:szCs w:val="24"/>
        </w:rPr>
        <w:t>. Zmena môže priniesť nižšie transakčné náklady na audítorské služby v procese štatutárneho auditu účtovných závierok, ktoré sa však v čase predloženia návrhu nedajú presnejšie kvantifikovať.</w:t>
      </w:r>
    </w:p>
    <w:p w:rsidR="00D9335A" w:rsidRPr="002A19CE" w:rsidRDefault="00D9335A" w:rsidP="00166C4D">
      <w:pPr>
        <w:pStyle w:val="Odsekzoznamu"/>
        <w:tabs>
          <w:tab w:val="left" w:pos="1134"/>
        </w:tabs>
        <w:spacing w:after="0" w:line="240" w:lineRule="auto"/>
        <w:ind w:left="0"/>
        <w:contextualSpacing w:val="0"/>
        <w:jc w:val="both"/>
        <w:rPr>
          <w:rStyle w:val="Zstupntext"/>
          <w:b/>
          <w:color w:val="auto"/>
          <w:sz w:val="24"/>
          <w:szCs w:val="24"/>
        </w:rPr>
      </w:pPr>
    </w:p>
    <w:p w:rsidR="00FA5E49" w:rsidRPr="002A19CE" w:rsidRDefault="00315A94"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K bodu 30</w:t>
      </w:r>
      <w:r w:rsidR="003E57D5" w:rsidRPr="002A19CE">
        <w:rPr>
          <w:rStyle w:val="Zstupntext"/>
          <w:b/>
          <w:color w:val="auto"/>
          <w:sz w:val="24"/>
          <w:szCs w:val="24"/>
        </w:rPr>
        <w:t xml:space="preserve"> </w:t>
      </w:r>
      <w:r w:rsidR="00757EB8" w:rsidRPr="002A19CE">
        <w:rPr>
          <w:rStyle w:val="Zstupntext"/>
          <w:b/>
          <w:color w:val="auto"/>
          <w:sz w:val="24"/>
          <w:szCs w:val="24"/>
        </w:rPr>
        <w:t>(§ 23 ods. 1)</w:t>
      </w:r>
    </w:p>
    <w:p w:rsidR="00FA5E49" w:rsidRPr="002A19CE" w:rsidRDefault="00FA5E49" w:rsidP="00D9335A">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Je potrebné zadefinovať prevádzkovateľa </w:t>
      </w:r>
      <w:r w:rsidR="0045020A" w:rsidRPr="002A19CE">
        <w:rPr>
          <w:rStyle w:val="Zstupntext"/>
          <w:color w:val="auto"/>
          <w:sz w:val="24"/>
          <w:szCs w:val="24"/>
        </w:rPr>
        <w:t xml:space="preserve">registra </w:t>
      </w:r>
      <w:r w:rsidRPr="002A19CE">
        <w:rPr>
          <w:rStyle w:val="Zstupntext"/>
          <w:color w:val="auto"/>
          <w:sz w:val="24"/>
          <w:szCs w:val="24"/>
        </w:rPr>
        <w:t>na účely spracovávania osobných údajov, nakoľko obaja určujú účely a prostriedky spracúvania.</w:t>
      </w:r>
    </w:p>
    <w:p w:rsidR="00D9335A" w:rsidRPr="002A19CE" w:rsidRDefault="00D9335A" w:rsidP="00166C4D">
      <w:pPr>
        <w:pStyle w:val="Odsekzoznamu"/>
        <w:tabs>
          <w:tab w:val="left" w:pos="1134"/>
        </w:tabs>
        <w:spacing w:after="0" w:line="240" w:lineRule="auto"/>
        <w:ind w:left="0"/>
        <w:contextualSpacing w:val="0"/>
        <w:jc w:val="both"/>
        <w:rPr>
          <w:rStyle w:val="Zstupntext"/>
          <w:b/>
          <w:color w:val="auto"/>
          <w:sz w:val="24"/>
          <w:szCs w:val="24"/>
        </w:rPr>
      </w:pPr>
    </w:p>
    <w:p w:rsidR="00AC7294" w:rsidRPr="002A19CE" w:rsidRDefault="00FA5E49" w:rsidP="00166C4D">
      <w:pPr>
        <w:pStyle w:val="Odsekzoznamu"/>
        <w:tabs>
          <w:tab w:val="left" w:pos="1134"/>
        </w:tabs>
        <w:spacing w:after="0" w:line="240" w:lineRule="auto"/>
        <w:ind w:left="0"/>
        <w:contextualSpacing w:val="0"/>
        <w:jc w:val="both"/>
        <w:rPr>
          <w:rStyle w:val="Zstupntext"/>
          <w:b/>
          <w:color w:val="auto"/>
          <w:sz w:val="24"/>
          <w:szCs w:val="24"/>
        </w:rPr>
      </w:pPr>
      <w:r w:rsidRPr="002A19CE">
        <w:rPr>
          <w:rStyle w:val="Zstupntext"/>
          <w:b/>
          <w:color w:val="auto"/>
          <w:sz w:val="24"/>
          <w:szCs w:val="24"/>
        </w:rPr>
        <w:t xml:space="preserve">K bodu </w:t>
      </w:r>
      <w:r w:rsidR="00315A94" w:rsidRPr="002A19CE">
        <w:rPr>
          <w:rStyle w:val="Zstupntext"/>
          <w:b/>
          <w:color w:val="auto"/>
          <w:sz w:val="24"/>
          <w:szCs w:val="24"/>
        </w:rPr>
        <w:t>31</w:t>
      </w:r>
      <w:r w:rsidR="00294EB1" w:rsidRPr="002A19CE">
        <w:rPr>
          <w:rStyle w:val="Zstupntext"/>
          <w:b/>
          <w:color w:val="auto"/>
          <w:sz w:val="24"/>
          <w:szCs w:val="24"/>
        </w:rPr>
        <w:t xml:space="preserve"> (§ 23 ods. 2</w:t>
      </w:r>
      <w:r w:rsidR="00010AAE" w:rsidRPr="002A19CE">
        <w:rPr>
          <w:rStyle w:val="Zstupntext"/>
          <w:b/>
          <w:color w:val="auto"/>
          <w:sz w:val="24"/>
          <w:szCs w:val="24"/>
        </w:rPr>
        <w:t xml:space="preserve"> písm. m) až o</w:t>
      </w:r>
      <w:r w:rsidR="00294EB1" w:rsidRPr="002A19CE">
        <w:rPr>
          <w:rStyle w:val="Zstupntext"/>
          <w:b/>
          <w:color w:val="auto"/>
          <w:sz w:val="24"/>
          <w:szCs w:val="24"/>
        </w:rPr>
        <w:t>)</w:t>
      </w:r>
    </w:p>
    <w:p w:rsidR="00294EB1" w:rsidRPr="002A19CE" w:rsidRDefault="00BD344F" w:rsidP="00D9335A">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nadväznosti na čl. 1 bod</w:t>
      </w:r>
      <w:r w:rsidR="000D3449" w:rsidRPr="002A19CE">
        <w:rPr>
          <w:rStyle w:val="Zstupntext"/>
          <w:rFonts w:eastAsiaTheme="minorHAnsi"/>
          <w:color w:val="auto"/>
          <w:sz w:val="24"/>
          <w:szCs w:val="24"/>
        </w:rPr>
        <w:t>y</w:t>
      </w:r>
      <w:r w:rsidRPr="002A19CE">
        <w:rPr>
          <w:rStyle w:val="Zstupntext"/>
          <w:rFonts w:eastAsiaTheme="minorHAnsi"/>
          <w:color w:val="auto"/>
          <w:sz w:val="24"/>
          <w:szCs w:val="24"/>
        </w:rPr>
        <w:t xml:space="preserve"> 10 a14 smernice (EÚ) 2022/2464</w:t>
      </w:r>
      <w:r w:rsidR="00813897" w:rsidRPr="002A19CE">
        <w:rPr>
          <w:rStyle w:val="Zstupntext"/>
          <w:rFonts w:eastAsiaTheme="minorHAnsi"/>
          <w:color w:val="auto"/>
          <w:sz w:val="24"/>
          <w:szCs w:val="24"/>
        </w:rPr>
        <w:t xml:space="preserve"> (čl. 40d smernice 2013/34/EÚ v platnom znení)</w:t>
      </w:r>
      <w:r w:rsidRPr="002A19CE">
        <w:rPr>
          <w:rStyle w:val="Zstupntext"/>
          <w:rFonts w:eastAsiaTheme="minorHAnsi"/>
          <w:color w:val="auto"/>
          <w:sz w:val="24"/>
          <w:szCs w:val="24"/>
        </w:rPr>
        <w:t xml:space="preserve"> sa d</w:t>
      </w:r>
      <w:r w:rsidR="00CC620E" w:rsidRPr="002A19CE">
        <w:rPr>
          <w:rStyle w:val="Zstupntext"/>
          <w:rFonts w:eastAsiaTheme="minorHAnsi"/>
          <w:color w:val="auto"/>
          <w:sz w:val="24"/>
          <w:szCs w:val="24"/>
        </w:rPr>
        <w:t xml:space="preserve">okumenty, ktoré </w:t>
      </w:r>
      <w:r w:rsidR="00EE557E" w:rsidRPr="002A19CE">
        <w:rPr>
          <w:rStyle w:val="Zstupntext"/>
          <w:rFonts w:eastAsiaTheme="minorHAnsi"/>
          <w:color w:val="auto"/>
          <w:sz w:val="24"/>
          <w:szCs w:val="24"/>
        </w:rPr>
        <w:t>sú obsahom registra</w:t>
      </w:r>
      <w:r w:rsidR="00294EB1" w:rsidRPr="002A19CE">
        <w:rPr>
          <w:rStyle w:val="Zstupntext"/>
          <w:rFonts w:eastAsiaTheme="minorHAnsi"/>
          <w:color w:val="auto"/>
          <w:sz w:val="24"/>
          <w:szCs w:val="24"/>
        </w:rPr>
        <w:t>, dopĺňa</w:t>
      </w:r>
      <w:r w:rsidR="00813897" w:rsidRPr="002A19CE">
        <w:rPr>
          <w:rStyle w:val="Zstupntext"/>
          <w:rFonts w:eastAsiaTheme="minorHAnsi"/>
          <w:color w:val="auto"/>
          <w:sz w:val="24"/>
          <w:szCs w:val="24"/>
        </w:rPr>
        <w:t xml:space="preserve">jú o </w:t>
      </w:r>
      <w:r w:rsidR="00CC620E" w:rsidRPr="002A19CE">
        <w:rPr>
          <w:rStyle w:val="Zstupntext"/>
          <w:rFonts w:eastAsiaTheme="minorHAnsi"/>
          <w:color w:val="auto"/>
          <w:sz w:val="24"/>
          <w:szCs w:val="24"/>
        </w:rPr>
        <w:t>správu</w:t>
      </w:r>
      <w:r w:rsidR="00294EB1" w:rsidRPr="002A19CE">
        <w:rPr>
          <w:rStyle w:val="Zstupntext"/>
          <w:rFonts w:eastAsiaTheme="minorHAnsi"/>
          <w:color w:val="auto"/>
          <w:sz w:val="24"/>
          <w:szCs w:val="24"/>
        </w:rPr>
        <w:t xml:space="preserve"> o uistení v oblasti vykazovania in</w:t>
      </w:r>
      <w:r w:rsidR="00CC620E" w:rsidRPr="002A19CE">
        <w:rPr>
          <w:rStyle w:val="Zstupntext"/>
          <w:rFonts w:eastAsiaTheme="minorHAnsi"/>
          <w:color w:val="auto"/>
          <w:sz w:val="24"/>
          <w:szCs w:val="24"/>
        </w:rPr>
        <w:t>formácií o</w:t>
      </w:r>
      <w:r w:rsidRPr="002A19CE">
        <w:rPr>
          <w:rStyle w:val="Zstupntext"/>
          <w:rFonts w:eastAsiaTheme="minorHAnsi"/>
          <w:color w:val="auto"/>
          <w:sz w:val="24"/>
          <w:szCs w:val="24"/>
        </w:rPr>
        <w:t> </w:t>
      </w:r>
      <w:r w:rsidR="00CC620E" w:rsidRPr="002A19CE">
        <w:rPr>
          <w:rStyle w:val="Zstupntext"/>
          <w:rFonts w:eastAsiaTheme="minorHAnsi"/>
          <w:color w:val="auto"/>
          <w:sz w:val="24"/>
          <w:szCs w:val="24"/>
        </w:rPr>
        <w:t>udržateľnosti</w:t>
      </w:r>
      <w:r w:rsidRPr="002A19CE">
        <w:rPr>
          <w:rStyle w:val="Zstupntext"/>
          <w:rFonts w:eastAsiaTheme="minorHAnsi"/>
          <w:color w:val="auto"/>
          <w:sz w:val="24"/>
          <w:szCs w:val="24"/>
        </w:rPr>
        <w:t xml:space="preserve"> a o </w:t>
      </w:r>
      <w:r w:rsidR="00CC620E" w:rsidRPr="002A19CE">
        <w:rPr>
          <w:rStyle w:val="Zstupntext"/>
          <w:rFonts w:eastAsiaTheme="minorHAnsi"/>
          <w:color w:val="auto"/>
          <w:sz w:val="24"/>
          <w:szCs w:val="24"/>
        </w:rPr>
        <w:t>správu</w:t>
      </w:r>
      <w:r w:rsidR="00294EB1" w:rsidRPr="002A19CE">
        <w:rPr>
          <w:rStyle w:val="Zstupntext"/>
          <w:rFonts w:eastAsiaTheme="minorHAnsi"/>
          <w:color w:val="auto"/>
          <w:sz w:val="24"/>
          <w:szCs w:val="24"/>
        </w:rPr>
        <w:t xml:space="preserve"> o</w:t>
      </w:r>
      <w:r w:rsidRPr="002A19CE">
        <w:rPr>
          <w:rStyle w:val="Zstupntext"/>
          <w:rFonts w:eastAsiaTheme="minorHAnsi"/>
          <w:color w:val="auto"/>
          <w:sz w:val="24"/>
          <w:szCs w:val="24"/>
        </w:rPr>
        <w:t> </w:t>
      </w:r>
      <w:r w:rsidR="00294EB1" w:rsidRPr="002A19CE">
        <w:rPr>
          <w:rStyle w:val="Zstupntext"/>
          <w:rFonts w:eastAsiaTheme="minorHAnsi"/>
          <w:color w:val="auto"/>
          <w:sz w:val="24"/>
          <w:szCs w:val="24"/>
        </w:rPr>
        <w:t>udržateľnosti</w:t>
      </w:r>
      <w:r w:rsidRPr="002A19CE">
        <w:rPr>
          <w:rStyle w:val="Zstupntext"/>
          <w:rFonts w:eastAsiaTheme="minorHAnsi"/>
          <w:color w:val="auto"/>
          <w:sz w:val="24"/>
          <w:szCs w:val="24"/>
        </w:rPr>
        <w:t>. N</w:t>
      </w:r>
      <w:r w:rsidRPr="002A19CE">
        <w:rPr>
          <w:rFonts w:ascii="Times New Roman" w:hAnsi="Times New Roman"/>
          <w:iCs/>
          <w:sz w:val="24"/>
          <w:szCs w:val="24"/>
          <w:shd w:val="clear" w:color="auto" w:fill="FFFFFF"/>
        </w:rPr>
        <w:t xml:space="preserve">a účely uplatnenia oslobodenia od povinnosti vykazovania informácií o udržateľnosti podľa § 20c ods. 17 písm. b) a § 20g ods. 10 písm. b) návrhu sa navrhuje, aby obsahom registra bolo aj </w:t>
      </w:r>
      <w:r w:rsidR="00294EB1" w:rsidRPr="002A19CE">
        <w:rPr>
          <w:rStyle w:val="Zstupntext"/>
          <w:rFonts w:eastAsiaTheme="minorHAnsi"/>
          <w:color w:val="auto"/>
          <w:sz w:val="24"/>
          <w:szCs w:val="24"/>
        </w:rPr>
        <w:t xml:space="preserve">konsolidované vykazovanie informácií o udržateľnosti </w:t>
      </w:r>
      <w:r w:rsidR="00294EB1" w:rsidRPr="002A19CE">
        <w:rPr>
          <w:rFonts w:ascii="Times New Roman" w:hAnsi="Times New Roman"/>
          <w:iCs/>
          <w:sz w:val="24"/>
          <w:szCs w:val="24"/>
          <w:shd w:val="clear" w:color="auto" w:fill="FFFFFF"/>
        </w:rPr>
        <w:t xml:space="preserve">materskej účtovnej jednotky so sídlom mimo územia členského štátu </w:t>
      </w:r>
      <w:r w:rsidR="00CC620E" w:rsidRPr="002A19CE">
        <w:rPr>
          <w:rFonts w:ascii="Times New Roman" w:hAnsi="Times New Roman"/>
          <w:iCs/>
          <w:sz w:val="24"/>
          <w:szCs w:val="24"/>
          <w:shd w:val="clear" w:color="auto" w:fill="FFFFFF"/>
        </w:rPr>
        <w:t xml:space="preserve">spolu s </w:t>
      </w:r>
      <w:r w:rsidR="00294EB1" w:rsidRPr="002A19CE">
        <w:rPr>
          <w:rFonts w:ascii="Times New Roman" w:hAnsi="Times New Roman"/>
          <w:iCs/>
          <w:sz w:val="24"/>
          <w:szCs w:val="24"/>
          <w:shd w:val="clear" w:color="auto" w:fill="FFFFFF"/>
        </w:rPr>
        <w:t>názor</w:t>
      </w:r>
      <w:r w:rsidR="00CC620E" w:rsidRPr="002A19CE">
        <w:rPr>
          <w:rFonts w:ascii="Times New Roman" w:hAnsi="Times New Roman"/>
          <w:iCs/>
          <w:sz w:val="24"/>
          <w:szCs w:val="24"/>
          <w:shd w:val="clear" w:color="auto" w:fill="FFFFFF"/>
        </w:rPr>
        <w:t>om</w:t>
      </w:r>
      <w:r w:rsidR="00294EB1" w:rsidRPr="002A19CE">
        <w:rPr>
          <w:rFonts w:ascii="Times New Roman" w:hAnsi="Times New Roman"/>
          <w:iCs/>
          <w:sz w:val="24"/>
          <w:szCs w:val="24"/>
          <w:shd w:val="clear" w:color="auto" w:fill="FFFFFF"/>
        </w:rPr>
        <w:t xml:space="preserve"> týkajúci</w:t>
      </w:r>
      <w:r w:rsidRPr="002A19CE">
        <w:rPr>
          <w:rFonts w:ascii="Times New Roman" w:hAnsi="Times New Roman"/>
          <w:iCs/>
          <w:sz w:val="24"/>
          <w:szCs w:val="24"/>
          <w:shd w:val="clear" w:color="auto" w:fill="FFFFFF"/>
        </w:rPr>
        <w:t>m</w:t>
      </w:r>
      <w:r w:rsidR="00294EB1" w:rsidRPr="002A19CE">
        <w:rPr>
          <w:rFonts w:ascii="Times New Roman" w:hAnsi="Times New Roman"/>
          <w:iCs/>
          <w:sz w:val="24"/>
          <w:szCs w:val="24"/>
          <w:shd w:val="clear" w:color="auto" w:fill="FFFFFF"/>
        </w:rPr>
        <w:t xml:space="preserve"> sa uistenia v oblasti konsolidovaného vykazovania in</w:t>
      </w:r>
      <w:r w:rsidR="00010AAE" w:rsidRPr="002A19CE">
        <w:rPr>
          <w:rFonts w:ascii="Times New Roman" w:hAnsi="Times New Roman"/>
          <w:iCs/>
          <w:sz w:val="24"/>
          <w:szCs w:val="24"/>
          <w:shd w:val="clear" w:color="auto" w:fill="FFFFFF"/>
        </w:rPr>
        <w:t>formácií o</w:t>
      </w:r>
      <w:r w:rsidR="00D81FAF" w:rsidRPr="002A19CE">
        <w:rPr>
          <w:rFonts w:ascii="Times New Roman" w:hAnsi="Times New Roman"/>
          <w:iCs/>
          <w:sz w:val="24"/>
          <w:szCs w:val="24"/>
          <w:shd w:val="clear" w:color="auto" w:fill="FFFFFF"/>
        </w:rPr>
        <w:t> </w:t>
      </w:r>
      <w:r w:rsidR="00010AAE" w:rsidRPr="002A19CE">
        <w:rPr>
          <w:rFonts w:ascii="Times New Roman" w:hAnsi="Times New Roman"/>
          <w:iCs/>
          <w:sz w:val="24"/>
          <w:szCs w:val="24"/>
          <w:shd w:val="clear" w:color="auto" w:fill="FFFFFF"/>
        </w:rPr>
        <w:t>udržateľnosti</w:t>
      </w:r>
      <w:r w:rsidR="00D81FAF" w:rsidRPr="002A19CE">
        <w:rPr>
          <w:rFonts w:ascii="Times New Roman" w:hAnsi="Times New Roman"/>
          <w:iCs/>
          <w:sz w:val="24"/>
          <w:szCs w:val="24"/>
          <w:shd w:val="clear" w:color="auto" w:fill="FFFFFF"/>
        </w:rPr>
        <w:t>, ktoré je vyhotovené v súlade s právom štátu, ktorým sa riadi materská účtovná jednotka so sídlom mimo územia členského štátu</w:t>
      </w:r>
      <w:r w:rsidRPr="002A19CE">
        <w:rPr>
          <w:rFonts w:ascii="Times New Roman" w:hAnsi="Times New Roman"/>
          <w:iCs/>
          <w:sz w:val="24"/>
          <w:szCs w:val="24"/>
          <w:shd w:val="clear" w:color="auto" w:fill="FFFFFF"/>
        </w:rPr>
        <w:t xml:space="preserve">. </w:t>
      </w:r>
    </w:p>
    <w:p w:rsidR="00D9335A" w:rsidRPr="002A19CE" w:rsidRDefault="00D9335A" w:rsidP="00166C4D">
      <w:pPr>
        <w:spacing w:after="0" w:line="240" w:lineRule="auto"/>
        <w:jc w:val="both"/>
        <w:rPr>
          <w:rStyle w:val="Zstupntext"/>
          <w:rFonts w:eastAsiaTheme="minorHAnsi"/>
          <w:b/>
          <w:color w:val="auto"/>
          <w:sz w:val="24"/>
          <w:szCs w:val="24"/>
        </w:rPr>
      </w:pPr>
    </w:p>
    <w:p w:rsidR="00FA5E49" w:rsidRPr="002A19CE" w:rsidRDefault="00235F46"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w:t>
      </w:r>
      <w:r w:rsidR="00BC165C" w:rsidRPr="002A19CE">
        <w:rPr>
          <w:rStyle w:val="Zstupntext"/>
          <w:rFonts w:eastAsiaTheme="minorHAnsi"/>
          <w:b/>
          <w:color w:val="auto"/>
          <w:sz w:val="24"/>
          <w:szCs w:val="24"/>
        </w:rPr>
        <w:t> bodu 3</w:t>
      </w:r>
      <w:r w:rsidR="00315A94" w:rsidRPr="002A19CE">
        <w:rPr>
          <w:rStyle w:val="Zstupntext"/>
          <w:rFonts w:eastAsiaTheme="minorHAnsi"/>
          <w:b/>
          <w:color w:val="auto"/>
          <w:sz w:val="24"/>
          <w:szCs w:val="24"/>
        </w:rPr>
        <w:t>2</w:t>
      </w:r>
      <w:r w:rsidR="00757EB8" w:rsidRPr="002A19CE">
        <w:rPr>
          <w:rStyle w:val="Zstupntext"/>
          <w:rFonts w:eastAsiaTheme="minorHAnsi"/>
          <w:b/>
          <w:color w:val="auto"/>
          <w:sz w:val="24"/>
          <w:szCs w:val="24"/>
        </w:rPr>
        <w:t xml:space="preserve"> (§ 23 ods. 4 písm. d)</w:t>
      </w:r>
    </w:p>
    <w:p w:rsidR="00757EB8" w:rsidRPr="002A19CE" w:rsidRDefault="007839E6" w:rsidP="00D9335A">
      <w:pPr>
        <w:widowControl w:val="0"/>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Legislatívno-technická úprava v nadväznosti na doplnenie identifikačných údajov v § 23 odseku 7</w:t>
      </w:r>
      <w:r w:rsidR="007F1C74" w:rsidRPr="002A19CE">
        <w:rPr>
          <w:rStyle w:val="Zstupntext"/>
          <w:rFonts w:eastAsiaTheme="minorHAnsi"/>
          <w:color w:val="auto"/>
          <w:sz w:val="24"/>
          <w:szCs w:val="24"/>
        </w:rPr>
        <w:t xml:space="preserve"> </w:t>
      </w:r>
      <w:r w:rsidR="00836E69" w:rsidRPr="002A19CE">
        <w:rPr>
          <w:rStyle w:val="Zstupntext"/>
          <w:rFonts w:eastAsiaTheme="minorHAnsi"/>
          <w:color w:val="auto"/>
          <w:sz w:val="24"/>
          <w:szCs w:val="24"/>
        </w:rPr>
        <w:t>zákona o účtovníctve</w:t>
      </w:r>
      <w:r w:rsidRPr="002A19CE">
        <w:rPr>
          <w:rStyle w:val="Zstupntext"/>
          <w:rFonts w:eastAsiaTheme="minorHAnsi"/>
          <w:color w:val="auto"/>
          <w:sz w:val="24"/>
          <w:szCs w:val="24"/>
        </w:rPr>
        <w:t>.</w:t>
      </w:r>
    </w:p>
    <w:p w:rsidR="00D9335A" w:rsidRPr="002A19CE" w:rsidRDefault="00D9335A" w:rsidP="00166C4D">
      <w:pPr>
        <w:spacing w:after="0" w:line="240" w:lineRule="auto"/>
        <w:jc w:val="both"/>
        <w:rPr>
          <w:rStyle w:val="Zstupntext"/>
          <w:rFonts w:eastAsiaTheme="minorHAnsi"/>
          <w:b/>
          <w:color w:val="auto"/>
          <w:sz w:val="24"/>
          <w:szCs w:val="24"/>
        </w:rPr>
      </w:pPr>
    </w:p>
    <w:p w:rsidR="00235F46" w:rsidRPr="002A19CE" w:rsidRDefault="00757EB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w:t>
      </w:r>
      <w:r w:rsidR="00235F46" w:rsidRPr="002A19CE">
        <w:rPr>
          <w:rStyle w:val="Zstupntext"/>
          <w:rFonts w:eastAsiaTheme="minorHAnsi"/>
          <w:b/>
          <w:color w:val="auto"/>
          <w:sz w:val="24"/>
          <w:szCs w:val="24"/>
        </w:rPr>
        <w:t> bod</w:t>
      </w:r>
      <w:r w:rsidR="00836E69" w:rsidRPr="002A19CE">
        <w:rPr>
          <w:rStyle w:val="Zstupntext"/>
          <w:rFonts w:eastAsiaTheme="minorHAnsi"/>
          <w:b/>
          <w:color w:val="auto"/>
          <w:sz w:val="24"/>
          <w:szCs w:val="24"/>
        </w:rPr>
        <w:t>u</w:t>
      </w:r>
      <w:r w:rsidR="00235F46" w:rsidRPr="002A19CE">
        <w:rPr>
          <w:rStyle w:val="Zstupntext"/>
          <w:rFonts w:eastAsiaTheme="minorHAnsi"/>
          <w:b/>
          <w:color w:val="auto"/>
          <w:sz w:val="24"/>
          <w:szCs w:val="24"/>
        </w:rPr>
        <w:t xml:space="preserve"> </w:t>
      </w:r>
      <w:r w:rsidR="00C54EF6" w:rsidRPr="002A19CE">
        <w:rPr>
          <w:rStyle w:val="Zstupntext"/>
          <w:rFonts w:eastAsiaTheme="minorHAnsi"/>
          <w:b/>
          <w:color w:val="auto"/>
          <w:sz w:val="24"/>
          <w:szCs w:val="24"/>
        </w:rPr>
        <w:t>3</w:t>
      </w:r>
      <w:r w:rsidR="00315A94" w:rsidRPr="002A19CE">
        <w:rPr>
          <w:rStyle w:val="Zstupntext"/>
          <w:rFonts w:eastAsiaTheme="minorHAnsi"/>
          <w:b/>
          <w:color w:val="auto"/>
          <w:sz w:val="24"/>
          <w:szCs w:val="24"/>
        </w:rPr>
        <w:t>3</w:t>
      </w:r>
      <w:r w:rsidR="00235F46" w:rsidRPr="002A19CE">
        <w:rPr>
          <w:rStyle w:val="Zstupntext"/>
          <w:rFonts w:eastAsiaTheme="minorHAnsi"/>
          <w:b/>
          <w:color w:val="auto"/>
          <w:sz w:val="24"/>
          <w:szCs w:val="24"/>
        </w:rPr>
        <w:t xml:space="preserve"> </w:t>
      </w:r>
      <w:r w:rsidR="000F2A78" w:rsidRPr="002A19CE">
        <w:rPr>
          <w:rStyle w:val="Zstupntext"/>
          <w:rFonts w:eastAsiaTheme="minorHAnsi"/>
          <w:b/>
          <w:color w:val="auto"/>
          <w:sz w:val="24"/>
          <w:szCs w:val="24"/>
        </w:rPr>
        <w:t>(§ 23 ods. 5)</w:t>
      </w:r>
    </w:p>
    <w:p w:rsidR="000F2A78" w:rsidRPr="002A19CE" w:rsidRDefault="000F2A78" w:rsidP="00D9335A">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súlade s</w:t>
      </w:r>
      <w:r w:rsidR="000D3449" w:rsidRPr="002A19CE">
        <w:rPr>
          <w:rStyle w:val="Zstupntext"/>
          <w:rFonts w:eastAsiaTheme="minorHAnsi"/>
          <w:color w:val="auto"/>
          <w:sz w:val="24"/>
          <w:szCs w:val="24"/>
        </w:rPr>
        <w:t> čl. 1 bod</w:t>
      </w:r>
      <w:r w:rsidR="00813897" w:rsidRPr="002A19CE">
        <w:rPr>
          <w:rStyle w:val="Zstupntext"/>
          <w:rFonts w:eastAsiaTheme="minorHAnsi"/>
          <w:color w:val="auto"/>
          <w:sz w:val="24"/>
          <w:szCs w:val="24"/>
        </w:rPr>
        <w:t>om</w:t>
      </w:r>
      <w:r w:rsidR="000D3449" w:rsidRPr="002A19CE">
        <w:rPr>
          <w:rStyle w:val="Zstupntext"/>
          <w:rFonts w:eastAsiaTheme="minorHAnsi"/>
          <w:color w:val="auto"/>
          <w:sz w:val="24"/>
          <w:szCs w:val="24"/>
        </w:rPr>
        <w:t xml:space="preserve"> 4 smernice</w:t>
      </w:r>
      <w:r w:rsidRPr="002A19CE">
        <w:rPr>
          <w:rStyle w:val="Zstupntext"/>
          <w:rFonts w:eastAsiaTheme="minorHAnsi"/>
          <w:color w:val="auto"/>
          <w:sz w:val="24"/>
          <w:szCs w:val="24"/>
        </w:rPr>
        <w:t xml:space="preserve"> (EÚ) 2022/2464</w:t>
      </w:r>
      <w:r w:rsidR="00813897" w:rsidRPr="002A19CE">
        <w:rPr>
          <w:rStyle w:val="Zstupntext"/>
          <w:rFonts w:eastAsiaTheme="minorHAnsi"/>
          <w:color w:val="auto"/>
          <w:sz w:val="24"/>
          <w:szCs w:val="24"/>
        </w:rPr>
        <w:t xml:space="preserve"> (čl. 19a ods. 9 smernice 2013/34/EÚ v platnom znení) </w:t>
      </w:r>
      <w:r w:rsidRPr="002A19CE">
        <w:rPr>
          <w:rStyle w:val="Zstupntext"/>
          <w:rFonts w:eastAsiaTheme="minorHAnsi"/>
          <w:color w:val="auto"/>
          <w:sz w:val="24"/>
          <w:szCs w:val="24"/>
        </w:rPr>
        <w:t>sa umožňuje uložiť do registra konsolidované vykazovanie informácií o</w:t>
      </w:r>
      <w:r w:rsidR="00813897" w:rsidRPr="002A19CE">
        <w:rPr>
          <w:rStyle w:val="Zstupntext"/>
          <w:rFonts w:eastAsiaTheme="minorHAnsi"/>
          <w:color w:val="auto"/>
          <w:sz w:val="24"/>
          <w:szCs w:val="24"/>
        </w:rPr>
        <w:t> </w:t>
      </w:r>
      <w:r w:rsidRPr="002A19CE">
        <w:rPr>
          <w:rStyle w:val="Zstupntext"/>
          <w:rFonts w:eastAsiaTheme="minorHAnsi"/>
          <w:color w:val="auto"/>
          <w:sz w:val="24"/>
          <w:szCs w:val="24"/>
        </w:rPr>
        <w:t>udržateľnosti</w:t>
      </w:r>
      <w:r w:rsidR="00813897" w:rsidRPr="002A19CE">
        <w:rPr>
          <w:rStyle w:val="Zstupntext"/>
          <w:rFonts w:eastAsiaTheme="minorHAnsi"/>
          <w:color w:val="auto"/>
          <w:sz w:val="24"/>
          <w:szCs w:val="24"/>
        </w:rPr>
        <w:t xml:space="preserve"> týkajúce sa</w:t>
      </w:r>
      <w:r w:rsidRPr="002A19CE">
        <w:rPr>
          <w:rStyle w:val="Zstupntext"/>
          <w:rFonts w:eastAsiaTheme="minorHAnsi"/>
          <w:color w:val="auto"/>
          <w:sz w:val="24"/>
          <w:szCs w:val="24"/>
        </w:rPr>
        <w:t xml:space="preserve"> materskej účtovnej jednotky so sídlom mimo územia členského štátu vrátane názoru týkajúceho sa uistenia v oblasti konsolidovaného vykazovania informácií o udržateľnosti v preklade do štátneho jazyka</w:t>
      </w:r>
      <w:r w:rsidR="000E6C68" w:rsidRPr="002A19CE">
        <w:rPr>
          <w:rStyle w:val="Zstupntext"/>
          <w:rFonts w:eastAsiaTheme="minorHAnsi"/>
          <w:color w:val="auto"/>
          <w:sz w:val="24"/>
          <w:szCs w:val="24"/>
        </w:rPr>
        <w:t>. Ak preklad do štátneho jazyka nebol úradne overený, uvádza sa aj vyhlásenie o tejto skutočnosti.</w:t>
      </w:r>
    </w:p>
    <w:p w:rsidR="00D9335A" w:rsidRPr="002A19CE" w:rsidRDefault="00D9335A" w:rsidP="00F7437E">
      <w:pPr>
        <w:widowControl w:val="0"/>
        <w:spacing w:after="0" w:line="240" w:lineRule="auto"/>
        <w:jc w:val="both"/>
        <w:rPr>
          <w:rStyle w:val="Zstupntext"/>
          <w:rFonts w:eastAsiaTheme="minorHAnsi"/>
          <w:b/>
          <w:color w:val="auto"/>
          <w:sz w:val="24"/>
          <w:szCs w:val="24"/>
        </w:rPr>
      </w:pPr>
    </w:p>
    <w:p w:rsidR="00757EB8" w:rsidRPr="002A19CE" w:rsidRDefault="000F2A7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BC165C" w:rsidRPr="002A19CE">
        <w:rPr>
          <w:rStyle w:val="Zstupntext"/>
          <w:rFonts w:eastAsiaTheme="minorHAnsi"/>
          <w:b/>
          <w:color w:val="auto"/>
          <w:sz w:val="24"/>
          <w:szCs w:val="24"/>
        </w:rPr>
        <w:t>3</w:t>
      </w:r>
      <w:r w:rsidR="00315A94" w:rsidRPr="002A19CE">
        <w:rPr>
          <w:rStyle w:val="Zstupntext"/>
          <w:rFonts w:eastAsiaTheme="minorHAnsi"/>
          <w:b/>
          <w:color w:val="auto"/>
          <w:sz w:val="24"/>
          <w:szCs w:val="24"/>
        </w:rPr>
        <w:t>4</w:t>
      </w:r>
      <w:r w:rsidR="00757EB8" w:rsidRPr="002A19CE">
        <w:rPr>
          <w:rStyle w:val="Zstupntext"/>
          <w:rFonts w:eastAsiaTheme="minorHAnsi"/>
          <w:b/>
          <w:color w:val="auto"/>
          <w:sz w:val="24"/>
          <w:szCs w:val="24"/>
        </w:rPr>
        <w:t xml:space="preserve"> (§ 23 ods. 6)</w:t>
      </w:r>
    </w:p>
    <w:p w:rsidR="00757EB8" w:rsidRPr="002A19CE" w:rsidRDefault="00757EB8"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Legislatívno-technická úprava v nadväznosti na upresnenie poskytovaných funkcionalít registra s cieľom zvýšenia právnej istoty prevádzkovateľov.</w:t>
      </w:r>
    </w:p>
    <w:p w:rsidR="00F7437E" w:rsidRPr="002A19CE" w:rsidRDefault="00F7437E" w:rsidP="00166C4D">
      <w:pPr>
        <w:spacing w:after="0" w:line="240" w:lineRule="auto"/>
        <w:jc w:val="both"/>
        <w:rPr>
          <w:rStyle w:val="Zstupntext"/>
          <w:rFonts w:eastAsiaTheme="minorHAnsi"/>
          <w:b/>
          <w:color w:val="auto"/>
          <w:sz w:val="24"/>
          <w:szCs w:val="24"/>
        </w:rPr>
      </w:pPr>
    </w:p>
    <w:p w:rsidR="00757EB8" w:rsidRPr="002A19CE" w:rsidRDefault="007410C7" w:rsidP="00F7437E">
      <w:pPr>
        <w:widowControl w:val="0"/>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315A94" w:rsidRPr="002A19CE">
        <w:rPr>
          <w:rStyle w:val="Zstupntext"/>
          <w:rFonts w:eastAsiaTheme="minorHAnsi"/>
          <w:b/>
          <w:color w:val="auto"/>
          <w:sz w:val="24"/>
          <w:szCs w:val="24"/>
        </w:rPr>
        <w:t>35</w:t>
      </w:r>
      <w:r w:rsidR="00757EB8" w:rsidRPr="002A19CE">
        <w:rPr>
          <w:rStyle w:val="Zstupntext"/>
          <w:rFonts w:eastAsiaTheme="minorHAnsi"/>
          <w:b/>
          <w:color w:val="auto"/>
          <w:sz w:val="24"/>
          <w:szCs w:val="24"/>
        </w:rPr>
        <w:t xml:space="preserve"> (§ 23 ods. 7)</w:t>
      </w:r>
    </w:p>
    <w:p w:rsidR="00757EB8" w:rsidRPr="002A19CE" w:rsidRDefault="00757EB8" w:rsidP="00D9335A">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Ustanovuje sa presný zoznam identifikačných údajov uvádzaných v registri o jednotlivých subjektoch, ktoré sú zobrazované v registri. Identifikačné údaje nadväzujú na voľne dostupné údaje zo zdrojových registrov vytváraných inými orgánmi.</w:t>
      </w:r>
    </w:p>
    <w:p w:rsidR="00D9335A" w:rsidRPr="002A19CE" w:rsidRDefault="00D9335A" w:rsidP="00166C4D">
      <w:pPr>
        <w:spacing w:after="0" w:line="240" w:lineRule="auto"/>
        <w:jc w:val="both"/>
        <w:rPr>
          <w:rStyle w:val="Zstupntext"/>
          <w:rFonts w:eastAsiaTheme="minorHAnsi"/>
          <w:b/>
          <w:color w:val="auto"/>
          <w:sz w:val="24"/>
          <w:szCs w:val="24"/>
        </w:rPr>
      </w:pPr>
    </w:p>
    <w:p w:rsidR="00757EB8" w:rsidRPr="002A19CE" w:rsidRDefault="00757EB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bodu</w:t>
      </w:r>
      <w:r w:rsidR="0005566F" w:rsidRPr="002A19CE">
        <w:rPr>
          <w:rStyle w:val="Zstupntext"/>
          <w:rFonts w:eastAsiaTheme="minorHAnsi"/>
          <w:b/>
          <w:color w:val="auto"/>
          <w:sz w:val="24"/>
          <w:szCs w:val="24"/>
        </w:rPr>
        <w:t xml:space="preserve"> </w:t>
      </w:r>
      <w:r w:rsidR="00315A94" w:rsidRPr="002A19CE">
        <w:rPr>
          <w:rStyle w:val="Zstupntext"/>
          <w:rFonts w:eastAsiaTheme="minorHAnsi"/>
          <w:b/>
          <w:color w:val="auto"/>
          <w:sz w:val="24"/>
          <w:szCs w:val="24"/>
        </w:rPr>
        <w:t>36</w:t>
      </w:r>
      <w:r w:rsidR="00BC165C" w:rsidRPr="002A19CE">
        <w:rPr>
          <w:rStyle w:val="Zstupntext"/>
          <w:rFonts w:eastAsiaTheme="minorHAnsi"/>
          <w:b/>
          <w:color w:val="auto"/>
          <w:sz w:val="24"/>
          <w:szCs w:val="24"/>
        </w:rPr>
        <w:t xml:space="preserve"> </w:t>
      </w:r>
      <w:r w:rsidRPr="002A19CE">
        <w:rPr>
          <w:rFonts w:ascii="Times New Roman" w:hAnsi="Times New Roman"/>
          <w:b/>
          <w:sz w:val="24"/>
          <w:szCs w:val="24"/>
        </w:rPr>
        <w:t>(§ 23 ods. 8 a 9) nové odseky</w:t>
      </w:r>
    </w:p>
    <w:p w:rsidR="00757EB8" w:rsidRPr="002A19CE" w:rsidRDefault="00757EB8" w:rsidP="00166C4D">
      <w:pPr>
        <w:spacing w:after="12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odseku 8 sa ustanovuje prístup k identifikačným údajom zahraničnej fyzickej osoby a slovenskej fyzickej osoby prostredníctvom webového sídla registra. Identifikačné údaje fyzickej osoby, ktorá neuložila v priebehu svojej činnosti žiadne dokumenty a zanikla, budú </w:t>
      </w:r>
      <w:r w:rsidRPr="002A19CE">
        <w:rPr>
          <w:rStyle w:val="Zstupntext"/>
          <w:rFonts w:eastAsiaTheme="minorHAnsi"/>
          <w:color w:val="auto"/>
          <w:sz w:val="24"/>
          <w:szCs w:val="24"/>
        </w:rPr>
        <w:lastRenderedPageBreak/>
        <w:t>prístupné iba v neverejnej časti registra. Identifikačné údaje fyzickej osoby, ktorá v priebehu svojej činnosti uložila do registra účtovné dokumenty a zanikla, sa presunú po desiatich rokoch do neverejnej časti registra pre účely subjektov, ktoré majú oprávnený prístup do neverejnej časti registra. Identifikačné údaje fyzickej osoby, ktorá uložila účtovné dokumenty po dátume svojho zániku</w:t>
      </w:r>
      <w:r w:rsidR="00D70277" w:rsidRPr="002A19CE">
        <w:rPr>
          <w:rStyle w:val="Zstupntext"/>
          <w:rFonts w:eastAsiaTheme="minorHAnsi"/>
          <w:color w:val="auto"/>
          <w:sz w:val="24"/>
          <w:szCs w:val="24"/>
        </w:rPr>
        <w:t>, a to účtovnú závierku za účtovné obdobie, ktoré začalo po dátume zániku uvedenom v registri</w:t>
      </w:r>
      <w:r w:rsidRPr="002A19CE">
        <w:rPr>
          <w:rStyle w:val="Zstupntext"/>
          <w:rFonts w:eastAsiaTheme="minorHAnsi"/>
          <w:color w:val="auto"/>
          <w:sz w:val="24"/>
          <w:szCs w:val="24"/>
        </w:rPr>
        <w:t xml:space="preserve"> (ide zväčša o prenajímateľov, ktorí nemajú živnostenské oprávnenie), budú prístupné vo verejnej časti registra po dobu 10 rokov od konca účtovného obdobia, za ktoré uložila účtovné dokumenty. Ak v priebehu ďalších 10 rokov fyzická osoba neuloží žiadne účtovné dokumenty do registra, presunú sa jej identifikačné údaje do neverejnej časti registra. Prevádzkovateľ registra bude uskutočňovať presun identifikačných údajov do neverejnej časti registra do 12 mesiacov odo dňa</w:t>
      </w:r>
      <w:r w:rsidR="00AC0BD6" w:rsidRPr="002A19CE">
        <w:rPr>
          <w:rStyle w:val="Zstupntext"/>
          <w:rFonts w:eastAsiaTheme="minorHAnsi"/>
          <w:color w:val="auto"/>
          <w:sz w:val="24"/>
          <w:szCs w:val="24"/>
        </w:rPr>
        <w:t>,</w:t>
      </w:r>
      <w:r w:rsidRPr="002A19CE">
        <w:rPr>
          <w:rStyle w:val="Zstupntext"/>
          <w:rFonts w:eastAsiaTheme="minorHAnsi"/>
          <w:color w:val="auto"/>
          <w:sz w:val="24"/>
          <w:szCs w:val="24"/>
        </w:rPr>
        <w:t xml:space="preserve"> kedy sa o dátume zániku fyzickej osoby dozvedel od Štatistického úradu, s výnimkou prípadu, ak by mala fyzická osoba uložené v registri účtovné dokumenty, vtedy budú jej identifikačné údaje v registri po dobu 10 rokov od konca účtovného obdobia, za ktoré uložila účtovné dokumenty.</w:t>
      </w:r>
    </w:p>
    <w:p w:rsidR="00757EB8" w:rsidRPr="002A19CE" w:rsidRDefault="00757EB8"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odseku 9 sa ustanovuje možnosť poskytovať údaje z neverejnej časti registra pre potreby analytických jednotiek a subjektov verejnej správy na vypracovanie analýz hospodárskych politík.</w:t>
      </w:r>
    </w:p>
    <w:p w:rsidR="00757EB8" w:rsidRPr="002A19CE" w:rsidRDefault="00757EB8" w:rsidP="00166C4D">
      <w:pPr>
        <w:spacing w:after="0" w:line="240" w:lineRule="auto"/>
        <w:jc w:val="both"/>
        <w:rPr>
          <w:rStyle w:val="Zstupntext"/>
          <w:rFonts w:eastAsiaTheme="minorHAnsi"/>
          <w:b/>
          <w:color w:val="auto"/>
          <w:sz w:val="24"/>
          <w:szCs w:val="24"/>
        </w:rPr>
      </w:pPr>
    </w:p>
    <w:p w:rsidR="00757EB8" w:rsidRPr="002A19CE" w:rsidRDefault="00757EB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BC165C" w:rsidRPr="002A19CE">
        <w:rPr>
          <w:rStyle w:val="Zstupntext"/>
          <w:rFonts w:eastAsiaTheme="minorHAnsi"/>
          <w:b/>
          <w:color w:val="auto"/>
          <w:sz w:val="24"/>
          <w:szCs w:val="24"/>
        </w:rPr>
        <w:t>3</w:t>
      </w:r>
      <w:r w:rsidR="00315A94" w:rsidRPr="002A19CE">
        <w:rPr>
          <w:rStyle w:val="Zstupntext"/>
          <w:rFonts w:eastAsiaTheme="minorHAnsi"/>
          <w:b/>
          <w:color w:val="auto"/>
          <w:sz w:val="24"/>
          <w:szCs w:val="24"/>
        </w:rPr>
        <w:t>7</w:t>
      </w:r>
      <w:r w:rsidRPr="002A19CE">
        <w:rPr>
          <w:rStyle w:val="Zstupntext"/>
          <w:rFonts w:eastAsiaTheme="minorHAnsi"/>
          <w:b/>
          <w:color w:val="auto"/>
          <w:sz w:val="24"/>
          <w:szCs w:val="24"/>
        </w:rPr>
        <w:t xml:space="preserve"> (§ 23a ods. 3)</w:t>
      </w:r>
    </w:p>
    <w:p w:rsidR="00757EB8" w:rsidRPr="002A19CE" w:rsidRDefault="00836E69"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Ustanovuje</w:t>
      </w:r>
      <w:r w:rsidR="00757EB8" w:rsidRPr="002A19CE">
        <w:rPr>
          <w:rStyle w:val="Zstupntext"/>
          <w:rFonts w:eastAsiaTheme="minorHAnsi"/>
          <w:color w:val="auto"/>
          <w:sz w:val="24"/>
          <w:szCs w:val="24"/>
        </w:rPr>
        <w:t xml:space="preserve"> sa termín na uloženie výkazu vybraných údajov z účtovnej závierky podľa § 17a ods. 7 </w:t>
      </w:r>
      <w:r w:rsidRPr="002A19CE">
        <w:rPr>
          <w:rStyle w:val="Zstupntext"/>
          <w:rFonts w:eastAsiaTheme="minorHAnsi"/>
          <w:color w:val="auto"/>
          <w:sz w:val="24"/>
          <w:szCs w:val="24"/>
        </w:rPr>
        <w:t xml:space="preserve">zákona o účtovníctve </w:t>
      </w:r>
      <w:r w:rsidR="00757EB8" w:rsidRPr="002A19CE">
        <w:rPr>
          <w:rStyle w:val="Zstupntext"/>
          <w:rFonts w:eastAsiaTheme="minorHAnsi"/>
          <w:color w:val="auto"/>
          <w:sz w:val="24"/>
          <w:szCs w:val="24"/>
        </w:rPr>
        <w:t xml:space="preserve">do 6 mesiacov od dátumu, ku ktorému sa účtovná závierka zostavuje a výkazu vybraných údajov z účtovnej závierky podľa § 22 ods. 18 </w:t>
      </w:r>
      <w:r w:rsidRPr="002A19CE">
        <w:rPr>
          <w:rStyle w:val="Zstupntext"/>
          <w:rFonts w:eastAsiaTheme="minorHAnsi"/>
          <w:color w:val="auto"/>
          <w:sz w:val="24"/>
          <w:szCs w:val="24"/>
        </w:rPr>
        <w:t xml:space="preserve">zákona o účtovníctve </w:t>
      </w:r>
      <w:r w:rsidR="00757EB8" w:rsidRPr="002A19CE">
        <w:rPr>
          <w:rStyle w:val="Zstupntext"/>
          <w:rFonts w:eastAsiaTheme="minorHAnsi"/>
          <w:color w:val="auto"/>
          <w:sz w:val="24"/>
          <w:szCs w:val="24"/>
        </w:rPr>
        <w:t>do jedného roka od skončenia účtovného obdobia, nakoľko boli tieto termíny ustanovené iba v opatreniach Ministerstva financií S</w:t>
      </w:r>
      <w:r w:rsidR="007A24C2" w:rsidRPr="002A19CE">
        <w:rPr>
          <w:rStyle w:val="Zstupntext"/>
          <w:rFonts w:eastAsiaTheme="minorHAnsi"/>
          <w:color w:val="auto"/>
          <w:sz w:val="24"/>
          <w:szCs w:val="24"/>
        </w:rPr>
        <w:t>lovenskej republiky</w:t>
      </w:r>
      <w:r w:rsidR="00757EB8" w:rsidRPr="002A19CE">
        <w:rPr>
          <w:rStyle w:val="Zstupntext"/>
          <w:rFonts w:eastAsiaTheme="minorHAnsi"/>
          <w:color w:val="auto"/>
          <w:sz w:val="24"/>
          <w:szCs w:val="24"/>
        </w:rPr>
        <w:t>.</w:t>
      </w:r>
    </w:p>
    <w:p w:rsidR="0045020A" w:rsidRPr="002A19CE" w:rsidRDefault="0045020A" w:rsidP="0045020A">
      <w:pPr>
        <w:widowControl w:val="0"/>
        <w:spacing w:after="0" w:line="240" w:lineRule="auto"/>
        <w:jc w:val="both"/>
        <w:rPr>
          <w:rStyle w:val="Zstupntext"/>
          <w:rFonts w:eastAsiaTheme="minorHAnsi"/>
          <w:b/>
          <w:color w:val="auto"/>
          <w:sz w:val="24"/>
          <w:szCs w:val="24"/>
        </w:rPr>
      </w:pPr>
    </w:p>
    <w:p w:rsidR="000F2A78" w:rsidRPr="002A19CE" w:rsidRDefault="00757EB8" w:rsidP="0045020A">
      <w:pPr>
        <w:widowControl w:val="0"/>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BC165C" w:rsidRPr="002A19CE">
        <w:rPr>
          <w:rStyle w:val="Zstupntext"/>
          <w:rFonts w:eastAsiaTheme="minorHAnsi"/>
          <w:b/>
          <w:color w:val="auto"/>
          <w:sz w:val="24"/>
          <w:szCs w:val="24"/>
        </w:rPr>
        <w:t>3</w:t>
      </w:r>
      <w:r w:rsidR="00315A94" w:rsidRPr="002A19CE">
        <w:rPr>
          <w:rStyle w:val="Zstupntext"/>
          <w:rFonts w:eastAsiaTheme="minorHAnsi"/>
          <w:b/>
          <w:color w:val="auto"/>
          <w:sz w:val="24"/>
          <w:szCs w:val="24"/>
        </w:rPr>
        <w:t>8</w:t>
      </w:r>
      <w:r w:rsidRPr="002A19CE">
        <w:rPr>
          <w:rStyle w:val="Zstupntext"/>
          <w:rFonts w:eastAsiaTheme="minorHAnsi"/>
          <w:b/>
          <w:color w:val="auto"/>
          <w:sz w:val="24"/>
          <w:szCs w:val="24"/>
        </w:rPr>
        <w:t xml:space="preserve"> </w:t>
      </w:r>
      <w:r w:rsidR="000F2A78" w:rsidRPr="002A19CE">
        <w:rPr>
          <w:rStyle w:val="Zstupntext"/>
          <w:rFonts w:eastAsiaTheme="minorHAnsi"/>
          <w:b/>
          <w:color w:val="auto"/>
          <w:sz w:val="24"/>
          <w:szCs w:val="24"/>
        </w:rPr>
        <w:t>(§ 23a ods. 8)</w:t>
      </w:r>
    </w:p>
    <w:p w:rsidR="000F2A78" w:rsidRPr="002A19CE" w:rsidRDefault="000F2A78" w:rsidP="00BC165C">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Dopĺňajú sa požiadavky na ukladanie správy o uistení v oblasti vykazovania informácií o udržateľnosti do registra.</w:t>
      </w:r>
    </w:p>
    <w:p w:rsidR="00BC165C" w:rsidRPr="002A19CE" w:rsidRDefault="00BC165C" w:rsidP="00BC165C">
      <w:pPr>
        <w:spacing w:after="0" w:line="240" w:lineRule="auto"/>
        <w:jc w:val="both"/>
        <w:rPr>
          <w:rStyle w:val="Zstupntext"/>
          <w:rFonts w:eastAsiaTheme="minorHAnsi"/>
          <w:color w:val="auto"/>
          <w:sz w:val="24"/>
          <w:szCs w:val="24"/>
        </w:rPr>
      </w:pPr>
    </w:p>
    <w:p w:rsidR="000F2A78" w:rsidRPr="002A19CE" w:rsidRDefault="000F2A7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BC165C" w:rsidRPr="002A19CE">
        <w:rPr>
          <w:rStyle w:val="Zstupntext"/>
          <w:rFonts w:eastAsiaTheme="minorHAnsi"/>
          <w:b/>
          <w:color w:val="auto"/>
          <w:sz w:val="24"/>
          <w:szCs w:val="24"/>
        </w:rPr>
        <w:t>3</w:t>
      </w:r>
      <w:r w:rsidR="00315A94" w:rsidRPr="002A19CE">
        <w:rPr>
          <w:rStyle w:val="Zstupntext"/>
          <w:rFonts w:eastAsiaTheme="minorHAnsi"/>
          <w:b/>
          <w:color w:val="auto"/>
          <w:sz w:val="24"/>
          <w:szCs w:val="24"/>
        </w:rPr>
        <w:t>9</w:t>
      </w:r>
      <w:r w:rsidRPr="002A19CE">
        <w:rPr>
          <w:rStyle w:val="Zstupntext"/>
          <w:rFonts w:eastAsiaTheme="minorHAnsi"/>
          <w:b/>
          <w:color w:val="auto"/>
          <w:sz w:val="24"/>
          <w:szCs w:val="24"/>
        </w:rPr>
        <w:t xml:space="preserve"> (§ 23a ods. 9)</w:t>
      </w:r>
    </w:p>
    <w:p w:rsidR="000B47C8" w:rsidRPr="002A19CE" w:rsidRDefault="000B47C8" w:rsidP="00D9335A">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Ustanovenie sa dopĺňa v nadväznosti na povinnosť ukladania správy o udržateľnosti týkajúcej sa zahraničného konečného materského subjektu prípadne zahraničného samostatného subjektu do registra a obmedzenú zodpovednosť dotknutých účtovných jednotiek navrhovanú v § 20f, ktoré tieto správy do registra ukladajú. </w:t>
      </w:r>
    </w:p>
    <w:p w:rsidR="00D9335A" w:rsidRPr="002A19CE" w:rsidRDefault="00D9335A" w:rsidP="00166C4D">
      <w:pPr>
        <w:spacing w:after="0" w:line="240" w:lineRule="auto"/>
        <w:jc w:val="both"/>
        <w:rPr>
          <w:rStyle w:val="Zstupntext"/>
          <w:rFonts w:eastAsiaTheme="minorHAnsi"/>
          <w:b/>
          <w:color w:val="auto"/>
          <w:sz w:val="24"/>
          <w:szCs w:val="24"/>
        </w:rPr>
      </w:pPr>
    </w:p>
    <w:p w:rsidR="000B47C8" w:rsidRPr="002A19CE" w:rsidRDefault="00D66C2C"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315A94" w:rsidRPr="002A19CE">
        <w:rPr>
          <w:rStyle w:val="Zstupntext"/>
          <w:rFonts w:eastAsiaTheme="minorHAnsi"/>
          <w:b/>
          <w:color w:val="auto"/>
          <w:sz w:val="24"/>
          <w:szCs w:val="24"/>
        </w:rPr>
        <w:t>40</w:t>
      </w:r>
      <w:r w:rsidR="000B47C8" w:rsidRPr="002A19CE">
        <w:rPr>
          <w:rStyle w:val="Zstupntext"/>
          <w:rFonts w:eastAsiaTheme="minorHAnsi"/>
          <w:b/>
          <w:color w:val="auto"/>
          <w:sz w:val="24"/>
          <w:szCs w:val="24"/>
        </w:rPr>
        <w:t xml:space="preserve"> (§ 23a ods. 12 a</w:t>
      </w:r>
      <w:r w:rsidR="00BB6F5C" w:rsidRPr="002A19CE">
        <w:rPr>
          <w:rStyle w:val="Zstupntext"/>
          <w:rFonts w:eastAsiaTheme="minorHAnsi"/>
          <w:b/>
          <w:color w:val="auto"/>
          <w:sz w:val="24"/>
          <w:szCs w:val="24"/>
        </w:rPr>
        <w:t>ž</w:t>
      </w:r>
      <w:r w:rsidR="000B47C8" w:rsidRPr="002A19CE">
        <w:rPr>
          <w:rStyle w:val="Zstupntext"/>
          <w:rFonts w:eastAsiaTheme="minorHAnsi"/>
          <w:b/>
          <w:color w:val="auto"/>
          <w:sz w:val="24"/>
          <w:szCs w:val="24"/>
        </w:rPr>
        <w:t> 1</w:t>
      </w:r>
      <w:r w:rsidR="00BB6F5C" w:rsidRPr="002A19CE">
        <w:rPr>
          <w:rStyle w:val="Zstupntext"/>
          <w:rFonts w:eastAsiaTheme="minorHAnsi"/>
          <w:b/>
          <w:color w:val="auto"/>
          <w:sz w:val="24"/>
          <w:szCs w:val="24"/>
        </w:rPr>
        <w:t>4</w:t>
      </w:r>
      <w:r w:rsidR="000B47C8" w:rsidRPr="002A19CE">
        <w:rPr>
          <w:rStyle w:val="Zstupntext"/>
          <w:rFonts w:eastAsiaTheme="minorHAnsi"/>
          <w:b/>
          <w:color w:val="auto"/>
          <w:sz w:val="24"/>
          <w:szCs w:val="24"/>
        </w:rPr>
        <w:t>)</w:t>
      </w:r>
      <w:r w:rsidR="00D9335A" w:rsidRPr="002A19CE">
        <w:rPr>
          <w:rStyle w:val="Zstupntext"/>
          <w:rFonts w:eastAsiaTheme="minorHAnsi"/>
          <w:b/>
          <w:color w:val="auto"/>
          <w:sz w:val="24"/>
          <w:szCs w:val="24"/>
        </w:rPr>
        <w:t xml:space="preserve"> </w:t>
      </w:r>
      <w:r w:rsidR="00C965C7" w:rsidRPr="002A19CE">
        <w:rPr>
          <w:rStyle w:val="Zstupntext"/>
          <w:rFonts w:eastAsiaTheme="minorHAnsi"/>
          <w:b/>
          <w:color w:val="auto"/>
          <w:sz w:val="24"/>
          <w:szCs w:val="24"/>
        </w:rPr>
        <w:t>nové odseky</w:t>
      </w:r>
    </w:p>
    <w:p w:rsidR="000B47C8" w:rsidRPr="002A19CE" w:rsidRDefault="00BB415C" w:rsidP="00D9335A">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súlade s čl. 1 bodom 10 smernice</w:t>
      </w:r>
      <w:r w:rsidR="000B47C8" w:rsidRPr="002A19CE">
        <w:rPr>
          <w:rStyle w:val="Zstupntext"/>
          <w:rFonts w:eastAsiaTheme="minorHAnsi"/>
          <w:color w:val="auto"/>
          <w:sz w:val="24"/>
          <w:szCs w:val="24"/>
        </w:rPr>
        <w:t xml:space="preserve"> (EÚ) 2022/2464 sa ustanovuje lehota na uloženie </w:t>
      </w:r>
      <w:r w:rsidR="00BB6F5C" w:rsidRPr="002A19CE">
        <w:rPr>
          <w:rStyle w:val="Zstupntext"/>
          <w:rFonts w:eastAsiaTheme="minorHAnsi"/>
          <w:color w:val="auto"/>
          <w:sz w:val="24"/>
          <w:szCs w:val="24"/>
        </w:rPr>
        <w:t xml:space="preserve">dokumentov uvedených v § 23 ods. 2 písm. m) až o) návrhu </w:t>
      </w:r>
      <w:r w:rsidR="000B47C8" w:rsidRPr="002A19CE">
        <w:rPr>
          <w:rStyle w:val="Zstupntext"/>
          <w:rFonts w:eastAsiaTheme="minorHAnsi"/>
          <w:color w:val="auto"/>
          <w:sz w:val="24"/>
          <w:szCs w:val="24"/>
        </w:rPr>
        <w:t>do registra.</w:t>
      </w:r>
    </w:p>
    <w:p w:rsidR="00F7437E" w:rsidRPr="002A19CE" w:rsidRDefault="00F7437E" w:rsidP="00166C4D">
      <w:pPr>
        <w:spacing w:after="0" w:line="240" w:lineRule="auto"/>
        <w:jc w:val="both"/>
        <w:rPr>
          <w:rStyle w:val="Zstupntext"/>
          <w:rFonts w:eastAsiaTheme="minorHAnsi"/>
          <w:b/>
          <w:color w:val="auto"/>
          <w:sz w:val="24"/>
          <w:szCs w:val="24"/>
        </w:rPr>
      </w:pPr>
    </w:p>
    <w:p w:rsidR="00757EB8" w:rsidRPr="002A19CE" w:rsidRDefault="00757EB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315A94" w:rsidRPr="002A19CE">
        <w:rPr>
          <w:rStyle w:val="Zstupntext"/>
          <w:rFonts w:eastAsiaTheme="minorHAnsi"/>
          <w:b/>
          <w:color w:val="auto"/>
          <w:sz w:val="24"/>
          <w:szCs w:val="24"/>
        </w:rPr>
        <w:t>41</w:t>
      </w:r>
      <w:r w:rsidRPr="002A19CE">
        <w:rPr>
          <w:rStyle w:val="Zstupntext"/>
          <w:rFonts w:eastAsiaTheme="minorHAnsi"/>
          <w:b/>
          <w:color w:val="auto"/>
          <w:sz w:val="24"/>
          <w:szCs w:val="24"/>
        </w:rPr>
        <w:t xml:space="preserve"> (§ 23</w:t>
      </w:r>
      <w:r w:rsidR="00DD3FE6" w:rsidRPr="002A19CE">
        <w:rPr>
          <w:rStyle w:val="Zstupntext"/>
          <w:rFonts w:eastAsiaTheme="minorHAnsi"/>
          <w:b/>
          <w:color w:val="auto"/>
          <w:sz w:val="24"/>
          <w:szCs w:val="24"/>
        </w:rPr>
        <w:t>a</w:t>
      </w:r>
      <w:r w:rsidRPr="002A19CE">
        <w:rPr>
          <w:rStyle w:val="Zstupntext"/>
          <w:rFonts w:eastAsiaTheme="minorHAnsi"/>
          <w:b/>
          <w:color w:val="auto"/>
          <w:sz w:val="24"/>
          <w:szCs w:val="24"/>
        </w:rPr>
        <w:t xml:space="preserve"> ods. 1</w:t>
      </w:r>
      <w:r w:rsidR="00BB6F5C" w:rsidRPr="002A19CE">
        <w:rPr>
          <w:rStyle w:val="Zstupntext"/>
          <w:rFonts w:eastAsiaTheme="minorHAnsi"/>
          <w:b/>
          <w:color w:val="auto"/>
          <w:sz w:val="24"/>
          <w:szCs w:val="24"/>
        </w:rPr>
        <w:t>5</w:t>
      </w:r>
      <w:r w:rsidRPr="002A19CE">
        <w:rPr>
          <w:rStyle w:val="Zstupntext"/>
          <w:rFonts w:eastAsiaTheme="minorHAnsi"/>
          <w:b/>
          <w:color w:val="auto"/>
          <w:sz w:val="24"/>
          <w:szCs w:val="24"/>
        </w:rPr>
        <w:t>)</w:t>
      </w:r>
    </w:p>
    <w:p w:rsidR="00757EB8" w:rsidRPr="002A19CE" w:rsidRDefault="00757EB8"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Legislatívno-technická úprava v záujme zvýšenia právnej istoty správcu registra na účely spracovávania osobných údajov.</w:t>
      </w:r>
    </w:p>
    <w:p w:rsidR="00757EB8" w:rsidRPr="002A19CE" w:rsidRDefault="00757EB8" w:rsidP="00166C4D">
      <w:pPr>
        <w:spacing w:after="0" w:line="240" w:lineRule="auto"/>
        <w:jc w:val="both"/>
        <w:rPr>
          <w:rStyle w:val="Zstupntext"/>
          <w:rFonts w:eastAsiaTheme="minorHAnsi"/>
          <w:color w:val="auto"/>
          <w:sz w:val="24"/>
          <w:szCs w:val="24"/>
        </w:rPr>
      </w:pPr>
    </w:p>
    <w:p w:rsidR="006C5102" w:rsidRPr="002A19CE" w:rsidRDefault="006C5102"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w:t>
      </w:r>
      <w:r w:rsidR="001A108A" w:rsidRPr="002A19CE">
        <w:rPr>
          <w:rStyle w:val="Zstupntext"/>
          <w:rFonts w:eastAsiaTheme="minorHAnsi"/>
          <w:b/>
          <w:color w:val="auto"/>
          <w:sz w:val="24"/>
          <w:szCs w:val="24"/>
        </w:rPr>
        <w:t>om</w:t>
      </w:r>
      <w:r w:rsidRPr="002A19CE">
        <w:rPr>
          <w:rStyle w:val="Zstupntext"/>
          <w:rFonts w:eastAsiaTheme="minorHAnsi"/>
          <w:b/>
          <w:color w:val="auto"/>
          <w:sz w:val="24"/>
          <w:szCs w:val="24"/>
        </w:rPr>
        <w:t xml:space="preserve"> </w:t>
      </w:r>
      <w:r w:rsidR="00270305"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3</w:t>
      </w:r>
      <w:r w:rsidR="001A108A" w:rsidRPr="002A19CE">
        <w:rPr>
          <w:rStyle w:val="Zstupntext"/>
          <w:rFonts w:eastAsiaTheme="minorHAnsi"/>
          <w:b/>
          <w:color w:val="auto"/>
          <w:sz w:val="24"/>
          <w:szCs w:val="24"/>
        </w:rPr>
        <w:t xml:space="preserve"> a </w:t>
      </w:r>
      <w:r w:rsidR="00270305"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4</w:t>
      </w:r>
      <w:r w:rsidRPr="002A19CE">
        <w:rPr>
          <w:rStyle w:val="Zstupntext"/>
          <w:rFonts w:eastAsiaTheme="minorHAnsi"/>
          <w:b/>
          <w:color w:val="auto"/>
          <w:sz w:val="24"/>
          <w:szCs w:val="24"/>
        </w:rPr>
        <w:t xml:space="preserve"> (§ 23d ods. 2</w:t>
      </w:r>
      <w:r w:rsidR="001A108A" w:rsidRPr="002A19CE">
        <w:rPr>
          <w:rStyle w:val="Zstupntext"/>
          <w:rFonts w:eastAsiaTheme="minorHAnsi"/>
          <w:b/>
          <w:color w:val="auto"/>
          <w:sz w:val="24"/>
          <w:szCs w:val="24"/>
        </w:rPr>
        <w:t xml:space="preserve"> a 4</w:t>
      </w:r>
      <w:r w:rsidRPr="002A19CE">
        <w:rPr>
          <w:rStyle w:val="Zstupntext"/>
          <w:rFonts w:eastAsiaTheme="minorHAnsi"/>
          <w:b/>
          <w:color w:val="auto"/>
          <w:sz w:val="24"/>
          <w:szCs w:val="24"/>
        </w:rPr>
        <w:t xml:space="preserve">) </w:t>
      </w:r>
    </w:p>
    <w:p w:rsidR="006C5102" w:rsidRPr="002A19CE" w:rsidRDefault="006C5102"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Ustanovenie týkajúce sa zverejňovania sa dopĺňa o nový dokument, ktorým je správa o uistení v oblasti vykazovania informácií o udržateľnosti.</w:t>
      </w:r>
    </w:p>
    <w:p w:rsidR="006C5102" w:rsidRPr="002A19CE" w:rsidRDefault="006C5102" w:rsidP="00166C4D">
      <w:pPr>
        <w:spacing w:after="0" w:line="240" w:lineRule="auto"/>
        <w:jc w:val="both"/>
        <w:rPr>
          <w:rStyle w:val="Zstupntext"/>
          <w:rFonts w:eastAsiaTheme="minorHAnsi"/>
          <w:b/>
          <w:color w:val="auto"/>
          <w:sz w:val="24"/>
          <w:szCs w:val="24"/>
        </w:rPr>
      </w:pPr>
    </w:p>
    <w:p w:rsidR="006D5B47" w:rsidRPr="002A19CE" w:rsidRDefault="00270305"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6D5B47"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5</w:t>
      </w:r>
      <w:r w:rsidR="006D5B47" w:rsidRPr="002A19CE">
        <w:rPr>
          <w:rStyle w:val="Zstupntext"/>
          <w:rFonts w:eastAsiaTheme="minorHAnsi"/>
          <w:b/>
          <w:color w:val="auto"/>
          <w:sz w:val="24"/>
          <w:szCs w:val="24"/>
        </w:rPr>
        <w:t xml:space="preserve"> (§ 23d ods. 8)</w:t>
      </w:r>
    </w:p>
    <w:p w:rsidR="006D5B47" w:rsidRPr="002A19CE" w:rsidRDefault="006D5B47" w:rsidP="006D5B47">
      <w:pPr>
        <w:pStyle w:val="Odsekzoznamu"/>
        <w:tabs>
          <w:tab w:val="left" w:pos="1134"/>
        </w:tabs>
        <w:spacing w:after="0" w:line="240" w:lineRule="auto"/>
        <w:ind w:left="0"/>
        <w:contextualSpacing w:val="0"/>
        <w:jc w:val="both"/>
        <w:rPr>
          <w:rStyle w:val="Zstupntext"/>
          <w:color w:val="auto"/>
          <w:sz w:val="24"/>
          <w:szCs w:val="24"/>
        </w:rPr>
      </w:pPr>
      <w:r w:rsidRPr="002A19CE">
        <w:rPr>
          <w:rStyle w:val="Zstupntext"/>
          <w:color w:val="auto"/>
          <w:sz w:val="24"/>
          <w:szCs w:val="24"/>
        </w:rPr>
        <w:t xml:space="preserve">Legislatívno-technická úprava nadväzujúca na úpravu v bode </w:t>
      </w:r>
      <w:r w:rsidR="00270305" w:rsidRPr="002A19CE">
        <w:rPr>
          <w:rStyle w:val="Zstupntext"/>
          <w:color w:val="auto"/>
          <w:sz w:val="24"/>
          <w:szCs w:val="24"/>
        </w:rPr>
        <w:t>41</w:t>
      </w:r>
      <w:r w:rsidRPr="002A19CE">
        <w:rPr>
          <w:rStyle w:val="Zstupntext"/>
          <w:color w:val="auto"/>
          <w:sz w:val="24"/>
          <w:szCs w:val="24"/>
        </w:rPr>
        <w:t>.</w:t>
      </w:r>
    </w:p>
    <w:p w:rsidR="00C965C7" w:rsidRPr="002A19CE" w:rsidRDefault="00C965C7" w:rsidP="00C965C7">
      <w:pPr>
        <w:spacing w:after="0" w:line="240" w:lineRule="auto"/>
        <w:jc w:val="both"/>
        <w:rPr>
          <w:rStyle w:val="Zstupntext"/>
          <w:rFonts w:eastAsiaTheme="minorHAnsi"/>
          <w:b/>
          <w:color w:val="auto"/>
          <w:sz w:val="24"/>
          <w:szCs w:val="24"/>
        </w:rPr>
      </w:pPr>
    </w:p>
    <w:p w:rsidR="00C965C7" w:rsidRPr="002A19CE" w:rsidRDefault="00C965C7" w:rsidP="00C965C7">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lastRenderedPageBreak/>
        <w:t xml:space="preserve">K bodu </w:t>
      </w:r>
      <w:r w:rsidR="00270305"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6</w:t>
      </w:r>
      <w:r w:rsidRPr="002A19CE">
        <w:rPr>
          <w:rStyle w:val="Zstupntext"/>
          <w:rFonts w:eastAsiaTheme="minorHAnsi"/>
          <w:b/>
          <w:color w:val="auto"/>
          <w:sz w:val="24"/>
          <w:szCs w:val="24"/>
        </w:rPr>
        <w:t xml:space="preserve"> (§ 23d ods. 9)</w:t>
      </w:r>
      <w:r w:rsidR="00AA2A57" w:rsidRPr="002A19CE">
        <w:rPr>
          <w:rStyle w:val="Zstupntext"/>
          <w:rFonts w:eastAsiaTheme="minorHAnsi"/>
          <w:b/>
          <w:color w:val="auto"/>
          <w:sz w:val="24"/>
          <w:szCs w:val="24"/>
        </w:rPr>
        <w:t xml:space="preserve"> </w:t>
      </w:r>
      <w:r w:rsidRPr="002A19CE">
        <w:rPr>
          <w:rStyle w:val="Zstupntext"/>
          <w:rFonts w:eastAsiaTheme="minorHAnsi"/>
          <w:b/>
          <w:color w:val="auto"/>
          <w:sz w:val="24"/>
          <w:szCs w:val="24"/>
        </w:rPr>
        <w:t>nový odsek</w:t>
      </w:r>
    </w:p>
    <w:p w:rsidR="00AA2A57" w:rsidRPr="002A19CE" w:rsidRDefault="00BB415C" w:rsidP="00C965C7">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súlade s čl. 1 bodom 13 písm. c) </w:t>
      </w:r>
      <w:r w:rsidR="00BE5DAD" w:rsidRPr="002A19CE">
        <w:rPr>
          <w:rStyle w:val="Zstupntext"/>
          <w:rFonts w:eastAsiaTheme="minorHAnsi"/>
          <w:color w:val="auto"/>
          <w:sz w:val="24"/>
          <w:szCs w:val="24"/>
        </w:rPr>
        <w:t>ods. 6 smernice</w:t>
      </w:r>
      <w:r w:rsidR="00AA2A57" w:rsidRPr="002A19CE">
        <w:rPr>
          <w:rStyle w:val="Zstupntext"/>
          <w:rFonts w:eastAsiaTheme="minorHAnsi"/>
          <w:color w:val="auto"/>
          <w:sz w:val="24"/>
          <w:szCs w:val="24"/>
        </w:rPr>
        <w:t xml:space="preserve"> (EÚ) 2022/2464 sa navrhuje zverejnenie správy, ktor</w:t>
      </w:r>
      <w:r w:rsidR="00284530" w:rsidRPr="002A19CE">
        <w:rPr>
          <w:rStyle w:val="Zstupntext"/>
          <w:rFonts w:eastAsiaTheme="minorHAnsi"/>
          <w:color w:val="auto"/>
          <w:sz w:val="24"/>
          <w:szCs w:val="24"/>
        </w:rPr>
        <w:t>ej vypracovanie akreditovanou nezávislou treťou stranou sa požaduje napr. podľa</w:t>
      </w:r>
      <w:r w:rsidR="00C87669" w:rsidRPr="002A19CE">
        <w:rPr>
          <w:rStyle w:val="Zstupntext"/>
          <w:rFonts w:eastAsiaTheme="minorHAnsi"/>
          <w:color w:val="auto"/>
          <w:sz w:val="24"/>
          <w:szCs w:val="24"/>
        </w:rPr>
        <w:t xml:space="preserve"> čl. 6</w:t>
      </w:r>
      <w:r w:rsidR="00284530" w:rsidRPr="002A19CE">
        <w:rPr>
          <w:rStyle w:val="Zstupntext"/>
          <w:rFonts w:eastAsiaTheme="minorHAnsi"/>
          <w:color w:val="auto"/>
          <w:sz w:val="24"/>
          <w:szCs w:val="24"/>
        </w:rPr>
        <w:t xml:space="preserve"> nariadeni</w:t>
      </w:r>
      <w:r w:rsidR="00D9335A" w:rsidRPr="002A19CE">
        <w:rPr>
          <w:rStyle w:val="Zstupntext"/>
          <w:rFonts w:eastAsiaTheme="minorHAnsi"/>
          <w:color w:val="auto"/>
          <w:sz w:val="24"/>
          <w:szCs w:val="24"/>
        </w:rPr>
        <w:t>a</w:t>
      </w:r>
      <w:r w:rsidR="00F10E46" w:rsidRPr="002A19CE">
        <w:rPr>
          <w:rStyle w:val="Zstupntext"/>
          <w:rFonts w:eastAsiaTheme="minorHAnsi"/>
          <w:color w:val="auto"/>
          <w:sz w:val="24"/>
          <w:szCs w:val="24"/>
        </w:rPr>
        <w:t xml:space="preserv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w:t>
      </w:r>
      <w:r w:rsidR="000E542D" w:rsidRPr="002A19CE">
        <w:rPr>
          <w:rStyle w:val="Zstupntext"/>
          <w:rFonts w:eastAsiaTheme="minorHAnsi"/>
          <w:color w:val="auto"/>
          <w:sz w:val="24"/>
          <w:szCs w:val="24"/>
        </w:rPr>
        <w:t xml:space="preserve"> </w:t>
      </w:r>
      <w:r w:rsidR="00F10E46" w:rsidRPr="002A19CE">
        <w:rPr>
          <w:rStyle w:val="Zstupntext"/>
          <w:rFonts w:eastAsiaTheme="minorHAnsi"/>
          <w:color w:val="auto"/>
          <w:sz w:val="24"/>
          <w:szCs w:val="24"/>
        </w:rPr>
        <w:t>5.</w:t>
      </w:r>
      <w:r w:rsidR="000E542D" w:rsidRPr="002A19CE">
        <w:rPr>
          <w:rStyle w:val="Zstupntext"/>
          <w:rFonts w:eastAsiaTheme="minorHAnsi"/>
          <w:color w:val="auto"/>
          <w:sz w:val="24"/>
          <w:szCs w:val="24"/>
        </w:rPr>
        <w:t xml:space="preserve"> </w:t>
      </w:r>
      <w:r w:rsidR="00F10E46" w:rsidRPr="002A19CE">
        <w:rPr>
          <w:rStyle w:val="Zstupntext"/>
          <w:rFonts w:eastAsiaTheme="minorHAnsi"/>
          <w:color w:val="auto"/>
          <w:sz w:val="24"/>
          <w:szCs w:val="24"/>
        </w:rPr>
        <w:t>2017) v platnom znení</w:t>
      </w:r>
      <w:r w:rsidR="00284530" w:rsidRPr="002A19CE">
        <w:rPr>
          <w:rStyle w:val="Zstupntext"/>
          <w:rFonts w:eastAsiaTheme="minorHAnsi"/>
          <w:color w:val="auto"/>
          <w:sz w:val="24"/>
          <w:szCs w:val="24"/>
        </w:rPr>
        <w:t xml:space="preserve"> a ktorá sa týka určitých prvkov vykazovania informácií o udržateľnosti (napr.</w:t>
      </w:r>
      <w:r w:rsidR="00D9335A" w:rsidRPr="002A19CE">
        <w:rPr>
          <w:rStyle w:val="Zstupntext"/>
          <w:rFonts w:eastAsiaTheme="minorHAnsi"/>
          <w:color w:val="auto"/>
          <w:sz w:val="24"/>
          <w:szCs w:val="24"/>
        </w:rPr>
        <w:t xml:space="preserve"> dodávateľský reťazec</w:t>
      </w:r>
      <w:r w:rsidR="00AA2A57" w:rsidRPr="002A19CE">
        <w:rPr>
          <w:rStyle w:val="Zstupntext"/>
          <w:rFonts w:eastAsiaTheme="minorHAnsi"/>
          <w:color w:val="auto"/>
          <w:sz w:val="24"/>
          <w:szCs w:val="24"/>
        </w:rPr>
        <w:t xml:space="preserve"> účtovn</w:t>
      </w:r>
      <w:r w:rsidR="00D9335A" w:rsidRPr="002A19CE">
        <w:rPr>
          <w:rStyle w:val="Zstupntext"/>
          <w:rFonts w:eastAsiaTheme="minorHAnsi"/>
          <w:color w:val="auto"/>
          <w:sz w:val="24"/>
          <w:szCs w:val="24"/>
        </w:rPr>
        <w:t>ej</w:t>
      </w:r>
      <w:r w:rsidR="00AA2A57" w:rsidRPr="002A19CE">
        <w:rPr>
          <w:rStyle w:val="Zstupntext"/>
          <w:rFonts w:eastAsiaTheme="minorHAnsi"/>
          <w:color w:val="auto"/>
          <w:sz w:val="24"/>
          <w:szCs w:val="24"/>
        </w:rPr>
        <w:t xml:space="preserve"> jednotky</w:t>
      </w:r>
      <w:r w:rsidR="00D9335A" w:rsidRPr="002A19CE">
        <w:rPr>
          <w:rStyle w:val="Zstupntext"/>
          <w:rFonts w:eastAsiaTheme="minorHAnsi"/>
          <w:color w:val="auto"/>
          <w:sz w:val="24"/>
          <w:szCs w:val="24"/>
        </w:rPr>
        <w:t xml:space="preserve">), </w:t>
      </w:r>
      <w:r w:rsidR="007F1C74" w:rsidRPr="002A19CE">
        <w:rPr>
          <w:rStyle w:val="Zstupntext"/>
          <w:rFonts w:eastAsiaTheme="minorHAnsi"/>
          <w:color w:val="auto"/>
          <w:sz w:val="24"/>
          <w:szCs w:val="24"/>
        </w:rPr>
        <w:t xml:space="preserve">a to </w:t>
      </w:r>
      <w:r w:rsidR="00D9335A" w:rsidRPr="002A19CE">
        <w:rPr>
          <w:rStyle w:val="Zstupntext"/>
          <w:rFonts w:eastAsiaTheme="minorHAnsi"/>
          <w:color w:val="auto"/>
          <w:sz w:val="24"/>
          <w:szCs w:val="24"/>
        </w:rPr>
        <w:t>na webovom sídle účtovnej jednotky.</w:t>
      </w:r>
      <w:r w:rsidR="00AA2A57" w:rsidRPr="002A19CE">
        <w:rPr>
          <w:rStyle w:val="Zstupntext"/>
          <w:rFonts w:eastAsiaTheme="minorHAnsi"/>
          <w:color w:val="auto"/>
          <w:sz w:val="24"/>
          <w:szCs w:val="24"/>
        </w:rPr>
        <w:t xml:space="preserve"> </w:t>
      </w:r>
    </w:p>
    <w:p w:rsidR="006D5B47" w:rsidRPr="002A19CE" w:rsidRDefault="006D5B47" w:rsidP="00166C4D">
      <w:pPr>
        <w:spacing w:after="0" w:line="240" w:lineRule="auto"/>
        <w:jc w:val="both"/>
        <w:rPr>
          <w:rStyle w:val="Zstupntext"/>
          <w:rFonts w:eastAsiaTheme="minorHAnsi"/>
          <w:b/>
          <w:color w:val="auto"/>
          <w:sz w:val="24"/>
          <w:szCs w:val="24"/>
        </w:rPr>
      </w:pPr>
    </w:p>
    <w:p w:rsidR="00DD3FE6" w:rsidRPr="002A19CE" w:rsidRDefault="00DD3FE6"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w:t>
      </w:r>
      <w:r w:rsidR="00BD07FA" w:rsidRPr="002A19CE">
        <w:rPr>
          <w:rStyle w:val="Zstupntext"/>
          <w:rFonts w:eastAsiaTheme="minorHAnsi"/>
          <w:b/>
          <w:color w:val="auto"/>
          <w:sz w:val="24"/>
          <w:szCs w:val="24"/>
        </w:rPr>
        <w:t>u</w:t>
      </w:r>
      <w:r w:rsidRPr="002A19CE">
        <w:rPr>
          <w:rStyle w:val="Zstupntext"/>
          <w:rFonts w:eastAsiaTheme="minorHAnsi"/>
          <w:b/>
          <w:color w:val="auto"/>
          <w:sz w:val="24"/>
          <w:szCs w:val="24"/>
        </w:rPr>
        <w:t xml:space="preserve"> </w:t>
      </w:r>
      <w:r w:rsidR="00CF547A"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7</w:t>
      </w:r>
      <w:r w:rsidRPr="002A19CE">
        <w:rPr>
          <w:rStyle w:val="Zstupntext"/>
          <w:rFonts w:eastAsiaTheme="minorHAnsi"/>
          <w:b/>
          <w:color w:val="auto"/>
          <w:sz w:val="24"/>
          <w:szCs w:val="24"/>
        </w:rPr>
        <w:t xml:space="preserve"> (§ 25 ods. 1 písm. h)</w:t>
      </w:r>
    </w:p>
    <w:p w:rsidR="00DD3FE6" w:rsidRPr="002A19CE" w:rsidRDefault="00BD07FA"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P</w:t>
      </w:r>
      <w:r w:rsidR="00DD3FE6" w:rsidRPr="002A19CE">
        <w:rPr>
          <w:rStyle w:val="Zstupntext"/>
          <w:rFonts w:eastAsiaTheme="minorHAnsi"/>
          <w:color w:val="auto"/>
          <w:sz w:val="24"/>
          <w:szCs w:val="24"/>
        </w:rPr>
        <w:t>recizuje sa ocenenie virtuálnej meny získanej bezodplatne.</w:t>
      </w:r>
    </w:p>
    <w:p w:rsidR="00DD3FE6" w:rsidRPr="002A19CE" w:rsidRDefault="00DD3FE6"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 </w:t>
      </w:r>
    </w:p>
    <w:p w:rsidR="000B47C8" w:rsidRPr="002A19CE" w:rsidRDefault="000B47C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bodom </w:t>
      </w:r>
      <w:r w:rsidR="00270305" w:rsidRPr="002A19CE">
        <w:rPr>
          <w:rStyle w:val="Zstupntext"/>
          <w:rFonts w:eastAsiaTheme="minorHAnsi"/>
          <w:b/>
          <w:color w:val="auto"/>
          <w:sz w:val="24"/>
          <w:szCs w:val="24"/>
        </w:rPr>
        <w:t>4</w:t>
      </w:r>
      <w:r w:rsidR="00315A94" w:rsidRPr="002A19CE">
        <w:rPr>
          <w:rStyle w:val="Zstupntext"/>
          <w:rFonts w:eastAsiaTheme="minorHAnsi"/>
          <w:b/>
          <w:color w:val="auto"/>
          <w:sz w:val="24"/>
          <w:szCs w:val="24"/>
        </w:rPr>
        <w:t>8</w:t>
      </w:r>
      <w:r w:rsidRPr="002A19CE">
        <w:rPr>
          <w:rStyle w:val="Zstupntext"/>
          <w:rFonts w:eastAsiaTheme="minorHAnsi"/>
          <w:b/>
          <w:color w:val="auto"/>
          <w:sz w:val="24"/>
          <w:szCs w:val="24"/>
        </w:rPr>
        <w:t xml:space="preserve"> a</w:t>
      </w:r>
      <w:r w:rsidR="00EC41EE" w:rsidRPr="002A19CE">
        <w:rPr>
          <w:rStyle w:val="Zstupntext"/>
          <w:rFonts w:eastAsiaTheme="minorHAnsi"/>
          <w:b/>
          <w:color w:val="auto"/>
          <w:sz w:val="24"/>
          <w:szCs w:val="24"/>
        </w:rPr>
        <w:t>ž</w:t>
      </w:r>
      <w:r w:rsidRPr="002A19CE">
        <w:rPr>
          <w:rStyle w:val="Zstupntext"/>
          <w:rFonts w:eastAsiaTheme="minorHAnsi"/>
          <w:b/>
          <w:color w:val="auto"/>
          <w:sz w:val="24"/>
          <w:szCs w:val="24"/>
        </w:rPr>
        <w:t> </w:t>
      </w:r>
      <w:r w:rsidR="00315A94" w:rsidRPr="002A19CE">
        <w:rPr>
          <w:rStyle w:val="Zstupntext"/>
          <w:rFonts w:eastAsiaTheme="minorHAnsi"/>
          <w:b/>
          <w:color w:val="auto"/>
          <w:sz w:val="24"/>
          <w:szCs w:val="24"/>
        </w:rPr>
        <w:t>50</w:t>
      </w:r>
      <w:r w:rsidRPr="002A19CE">
        <w:rPr>
          <w:rStyle w:val="Zstupntext"/>
          <w:rFonts w:eastAsiaTheme="minorHAnsi"/>
          <w:b/>
          <w:color w:val="auto"/>
          <w:sz w:val="24"/>
          <w:szCs w:val="24"/>
        </w:rPr>
        <w:t xml:space="preserve"> (§ 35 ods. 3</w:t>
      </w:r>
      <w:r w:rsidR="00EC41EE" w:rsidRPr="002A19CE">
        <w:rPr>
          <w:rStyle w:val="Zstupntext"/>
          <w:rFonts w:eastAsiaTheme="minorHAnsi"/>
          <w:b/>
          <w:color w:val="auto"/>
          <w:sz w:val="24"/>
          <w:szCs w:val="24"/>
        </w:rPr>
        <w:t xml:space="preserve"> a 4</w:t>
      </w:r>
      <w:r w:rsidRPr="002A19CE">
        <w:rPr>
          <w:rStyle w:val="Zstupntext"/>
          <w:rFonts w:eastAsiaTheme="minorHAnsi"/>
          <w:b/>
          <w:color w:val="auto"/>
          <w:sz w:val="24"/>
          <w:szCs w:val="24"/>
        </w:rPr>
        <w:t>)</w:t>
      </w:r>
    </w:p>
    <w:p w:rsidR="000B47C8" w:rsidRPr="002A19CE" w:rsidRDefault="000B47C8" w:rsidP="00F156E6">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Ustanovenie sa dopĺňa o lehoty uchovávania účtovných záznamov, ktorými </w:t>
      </w:r>
      <w:r w:rsidR="00EC41EE" w:rsidRPr="002A19CE">
        <w:rPr>
          <w:rStyle w:val="Zstupntext"/>
          <w:rFonts w:eastAsiaTheme="minorHAnsi"/>
          <w:color w:val="auto"/>
          <w:sz w:val="24"/>
          <w:szCs w:val="24"/>
        </w:rPr>
        <w:t>sú</w:t>
      </w:r>
      <w:r w:rsidR="0005566F" w:rsidRPr="002A19CE">
        <w:rPr>
          <w:rStyle w:val="Zstupntext"/>
          <w:rFonts w:eastAsiaTheme="minorHAnsi"/>
          <w:color w:val="auto"/>
          <w:sz w:val="24"/>
          <w:szCs w:val="24"/>
        </w:rPr>
        <w:t xml:space="preserve">  </w:t>
      </w:r>
      <w:r w:rsidRPr="002A19CE">
        <w:rPr>
          <w:rStyle w:val="Zstupntext"/>
          <w:rFonts w:eastAsiaTheme="minorHAnsi"/>
          <w:color w:val="auto"/>
          <w:sz w:val="24"/>
          <w:szCs w:val="24"/>
        </w:rPr>
        <w:t xml:space="preserve">správa o udržateľnosti (lehota 5 rokov </w:t>
      </w:r>
      <w:r w:rsidR="00EC41EE" w:rsidRPr="002A19CE">
        <w:rPr>
          <w:rStyle w:val="Zstupntext"/>
          <w:rFonts w:eastAsiaTheme="minorHAnsi"/>
          <w:color w:val="auto"/>
          <w:sz w:val="24"/>
          <w:szCs w:val="24"/>
        </w:rPr>
        <w:t xml:space="preserve">sa navrhuje </w:t>
      </w:r>
      <w:r w:rsidR="00C056CC" w:rsidRPr="002A19CE">
        <w:rPr>
          <w:rStyle w:val="Zstupntext"/>
          <w:rFonts w:eastAsiaTheme="minorHAnsi"/>
          <w:color w:val="auto"/>
          <w:sz w:val="24"/>
          <w:szCs w:val="24"/>
        </w:rPr>
        <w:t xml:space="preserve">v súlade s požiadavkou </w:t>
      </w:r>
      <w:r w:rsidRPr="002A19CE">
        <w:rPr>
          <w:rStyle w:val="Zstupntext"/>
          <w:rFonts w:eastAsiaTheme="minorHAnsi"/>
          <w:color w:val="auto"/>
          <w:sz w:val="24"/>
          <w:szCs w:val="24"/>
        </w:rPr>
        <w:t xml:space="preserve">na dobu, počas ktorej má byť správa </w:t>
      </w:r>
      <w:r w:rsidR="001576CB" w:rsidRPr="002A19CE">
        <w:rPr>
          <w:rStyle w:val="Zstupntext"/>
          <w:rFonts w:eastAsiaTheme="minorHAnsi"/>
          <w:color w:val="auto"/>
          <w:sz w:val="24"/>
          <w:szCs w:val="24"/>
        </w:rPr>
        <w:t>o udržateľnosti</w:t>
      </w:r>
      <w:r w:rsidRPr="002A19CE">
        <w:rPr>
          <w:rStyle w:val="Zstupntext"/>
          <w:rFonts w:eastAsiaTheme="minorHAnsi"/>
          <w:color w:val="auto"/>
          <w:sz w:val="24"/>
          <w:szCs w:val="24"/>
        </w:rPr>
        <w:t xml:space="preserve"> uverejnená na webovom sídle dotknutej účtovnej jednotky podľa </w:t>
      </w:r>
      <w:r w:rsidR="00D81FAF" w:rsidRPr="002A19CE">
        <w:rPr>
          <w:rStyle w:val="Zstupntext"/>
          <w:rFonts w:eastAsiaTheme="minorHAnsi"/>
          <w:color w:val="auto"/>
          <w:sz w:val="24"/>
          <w:szCs w:val="24"/>
        </w:rPr>
        <w:br/>
      </w:r>
      <w:r w:rsidRPr="002A19CE">
        <w:rPr>
          <w:rStyle w:val="Zstupntext"/>
          <w:rFonts w:eastAsiaTheme="minorHAnsi"/>
          <w:color w:val="auto"/>
          <w:sz w:val="24"/>
          <w:szCs w:val="24"/>
        </w:rPr>
        <w:t>§ 20e</w:t>
      </w:r>
      <w:r w:rsidR="00AA4CF1" w:rsidRPr="002A19CE">
        <w:rPr>
          <w:rStyle w:val="Zstupntext"/>
          <w:rFonts w:eastAsiaTheme="minorHAnsi"/>
          <w:color w:val="auto"/>
          <w:sz w:val="24"/>
          <w:szCs w:val="24"/>
        </w:rPr>
        <w:t xml:space="preserve"> návrhu</w:t>
      </w:r>
      <w:r w:rsidRPr="002A19CE">
        <w:rPr>
          <w:rStyle w:val="Zstupntext"/>
          <w:rFonts w:eastAsiaTheme="minorHAnsi"/>
          <w:color w:val="auto"/>
          <w:sz w:val="24"/>
          <w:szCs w:val="24"/>
        </w:rPr>
        <w:t>)</w:t>
      </w:r>
      <w:r w:rsidR="00EC41EE" w:rsidRPr="002A19CE">
        <w:rPr>
          <w:rStyle w:val="Zstupntext"/>
          <w:rFonts w:eastAsiaTheme="minorHAnsi"/>
          <w:color w:val="auto"/>
          <w:sz w:val="24"/>
          <w:szCs w:val="24"/>
        </w:rPr>
        <w:t>,</w:t>
      </w:r>
      <w:r w:rsidRPr="002A19CE">
        <w:rPr>
          <w:rStyle w:val="Zstupntext"/>
          <w:rFonts w:eastAsiaTheme="minorHAnsi"/>
          <w:color w:val="auto"/>
          <w:sz w:val="24"/>
          <w:szCs w:val="24"/>
        </w:rPr>
        <w:t> dokument</w:t>
      </w:r>
      <w:r w:rsidR="00EC41EE" w:rsidRPr="002A19CE">
        <w:rPr>
          <w:rStyle w:val="Zstupntext"/>
          <w:rFonts w:eastAsiaTheme="minorHAnsi"/>
          <w:color w:val="auto"/>
          <w:sz w:val="24"/>
          <w:szCs w:val="24"/>
        </w:rPr>
        <w:t>y</w:t>
      </w:r>
      <w:r w:rsidRPr="002A19CE">
        <w:rPr>
          <w:rStyle w:val="Zstupntext"/>
          <w:rFonts w:eastAsiaTheme="minorHAnsi"/>
          <w:color w:val="auto"/>
          <w:sz w:val="24"/>
          <w:szCs w:val="24"/>
        </w:rPr>
        <w:t xml:space="preserve"> materskej účtovnej jednotky so sídlom mimo územia člensk</w:t>
      </w:r>
      <w:r w:rsidR="005E54D9" w:rsidRPr="002A19CE">
        <w:rPr>
          <w:rStyle w:val="Zstupntext"/>
          <w:rFonts w:eastAsiaTheme="minorHAnsi"/>
          <w:color w:val="auto"/>
          <w:sz w:val="24"/>
          <w:szCs w:val="24"/>
        </w:rPr>
        <w:t>ého</w:t>
      </w:r>
      <w:r w:rsidRPr="002A19CE">
        <w:rPr>
          <w:rStyle w:val="Zstupntext"/>
          <w:rFonts w:eastAsiaTheme="minorHAnsi"/>
          <w:color w:val="auto"/>
          <w:sz w:val="24"/>
          <w:szCs w:val="24"/>
        </w:rPr>
        <w:t xml:space="preserve"> štát</w:t>
      </w:r>
      <w:r w:rsidR="005E54D9" w:rsidRPr="002A19CE">
        <w:rPr>
          <w:rStyle w:val="Zstupntext"/>
          <w:rFonts w:eastAsiaTheme="minorHAnsi"/>
          <w:color w:val="auto"/>
          <w:sz w:val="24"/>
          <w:szCs w:val="24"/>
        </w:rPr>
        <w:t>u</w:t>
      </w:r>
      <w:r w:rsidRPr="002A19CE">
        <w:rPr>
          <w:rStyle w:val="Zstupntext"/>
          <w:rFonts w:eastAsiaTheme="minorHAnsi"/>
          <w:color w:val="auto"/>
          <w:sz w:val="24"/>
          <w:szCs w:val="24"/>
        </w:rPr>
        <w:t xml:space="preserve"> na účely upl</w:t>
      </w:r>
      <w:r w:rsidR="00EC41EE" w:rsidRPr="002A19CE">
        <w:rPr>
          <w:rStyle w:val="Zstupntext"/>
          <w:rFonts w:eastAsiaTheme="minorHAnsi"/>
          <w:color w:val="auto"/>
          <w:sz w:val="24"/>
          <w:szCs w:val="24"/>
        </w:rPr>
        <w:t xml:space="preserve">atnenia oslobodenia podľa </w:t>
      </w:r>
      <w:r w:rsidR="00EC41EE" w:rsidRPr="002A19CE">
        <w:rPr>
          <w:rFonts w:ascii="Times New Roman" w:hAnsi="Times New Roman"/>
          <w:iCs/>
          <w:sz w:val="24"/>
          <w:szCs w:val="24"/>
          <w:shd w:val="clear" w:color="auto" w:fill="FFFFFF"/>
        </w:rPr>
        <w:t>§ 20c ods. 17</w:t>
      </w:r>
      <w:r w:rsidR="00010BC6" w:rsidRPr="002A19CE">
        <w:rPr>
          <w:rFonts w:ascii="Times New Roman" w:hAnsi="Times New Roman"/>
          <w:iCs/>
          <w:sz w:val="24"/>
          <w:szCs w:val="24"/>
          <w:shd w:val="clear" w:color="auto" w:fill="FFFFFF"/>
        </w:rPr>
        <w:t xml:space="preserve"> písm. b) </w:t>
      </w:r>
      <w:r w:rsidR="00EC41EE" w:rsidRPr="002A19CE">
        <w:rPr>
          <w:rFonts w:ascii="Times New Roman" w:hAnsi="Times New Roman"/>
          <w:iCs/>
          <w:sz w:val="24"/>
          <w:szCs w:val="24"/>
          <w:shd w:val="clear" w:color="auto" w:fill="FFFFFF"/>
        </w:rPr>
        <w:t>a § 20g ods. 10 písm. b) návrhu</w:t>
      </w:r>
      <w:r w:rsidR="00EC41EE" w:rsidRPr="002A19CE">
        <w:rPr>
          <w:rStyle w:val="Zstupntext"/>
          <w:rFonts w:eastAsiaTheme="minorHAnsi"/>
          <w:color w:val="auto"/>
          <w:sz w:val="24"/>
          <w:szCs w:val="24"/>
        </w:rPr>
        <w:t xml:space="preserve"> </w:t>
      </w:r>
      <w:r w:rsidRPr="002A19CE">
        <w:rPr>
          <w:rStyle w:val="Zstupntext"/>
          <w:rFonts w:eastAsiaTheme="minorHAnsi"/>
          <w:color w:val="auto"/>
          <w:sz w:val="24"/>
          <w:szCs w:val="24"/>
        </w:rPr>
        <w:t xml:space="preserve">(lehota 10 rokov </w:t>
      </w:r>
      <w:r w:rsidR="00AA4CF1" w:rsidRPr="002A19CE">
        <w:rPr>
          <w:rStyle w:val="Zstupntext"/>
          <w:rFonts w:eastAsiaTheme="minorHAnsi"/>
          <w:color w:val="auto"/>
          <w:sz w:val="24"/>
          <w:szCs w:val="24"/>
        </w:rPr>
        <w:t xml:space="preserve">sa navrhuje </w:t>
      </w:r>
      <w:r w:rsidRPr="002A19CE">
        <w:rPr>
          <w:rStyle w:val="Zstupntext"/>
          <w:rFonts w:eastAsiaTheme="minorHAnsi"/>
          <w:color w:val="auto"/>
          <w:sz w:val="24"/>
          <w:szCs w:val="24"/>
        </w:rPr>
        <w:t>v nadväznosti na lehotu uchovávania konsolidovanej účtovnej závierky)</w:t>
      </w:r>
      <w:r w:rsidR="00EC41EE" w:rsidRPr="002A19CE">
        <w:rPr>
          <w:rStyle w:val="Zstupntext"/>
          <w:rFonts w:eastAsiaTheme="minorHAnsi"/>
          <w:color w:val="auto"/>
          <w:sz w:val="24"/>
          <w:szCs w:val="24"/>
        </w:rPr>
        <w:t xml:space="preserve"> a správa o uistení v oblasti vykazovania informácií o udržateľnosti (lehota 10 rokov sa navrhuje v nadväznosti na lehotu uchovávania výročnej správy)</w:t>
      </w:r>
      <w:r w:rsidRPr="002A19CE">
        <w:rPr>
          <w:rStyle w:val="Zstupntext"/>
          <w:rFonts w:eastAsiaTheme="minorHAnsi"/>
          <w:color w:val="auto"/>
          <w:sz w:val="24"/>
          <w:szCs w:val="24"/>
        </w:rPr>
        <w:t>.</w:t>
      </w:r>
    </w:p>
    <w:p w:rsidR="00CF547A" w:rsidRPr="002A19CE" w:rsidRDefault="00CF547A" w:rsidP="00166C4D">
      <w:pPr>
        <w:spacing w:after="0" w:line="240" w:lineRule="auto"/>
        <w:jc w:val="both"/>
        <w:rPr>
          <w:rStyle w:val="Zstupntext"/>
          <w:rFonts w:eastAsiaTheme="minorHAnsi"/>
          <w:b/>
          <w:color w:val="auto"/>
          <w:sz w:val="24"/>
          <w:szCs w:val="24"/>
        </w:rPr>
      </w:pPr>
    </w:p>
    <w:p w:rsidR="00757EB8" w:rsidRPr="002A19CE" w:rsidRDefault="00757EB8"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w:t>
      </w:r>
      <w:r w:rsidR="006D5B47" w:rsidRPr="002A19CE">
        <w:rPr>
          <w:rStyle w:val="Zstupntext"/>
          <w:rFonts w:eastAsiaTheme="minorHAnsi"/>
          <w:b/>
          <w:color w:val="auto"/>
          <w:sz w:val="24"/>
          <w:szCs w:val="24"/>
        </w:rPr>
        <w:t> </w:t>
      </w:r>
      <w:r w:rsidRPr="002A19CE">
        <w:rPr>
          <w:rStyle w:val="Zstupntext"/>
          <w:rFonts w:eastAsiaTheme="minorHAnsi"/>
          <w:b/>
          <w:color w:val="auto"/>
          <w:sz w:val="24"/>
          <w:szCs w:val="24"/>
        </w:rPr>
        <w:t>bodu</w:t>
      </w:r>
      <w:r w:rsidR="00315A94" w:rsidRPr="002A19CE">
        <w:rPr>
          <w:rStyle w:val="Zstupntext"/>
          <w:rFonts w:eastAsiaTheme="minorHAnsi"/>
          <w:b/>
          <w:color w:val="auto"/>
          <w:sz w:val="24"/>
          <w:szCs w:val="24"/>
        </w:rPr>
        <w:t xml:space="preserve"> 51</w:t>
      </w:r>
      <w:r w:rsidR="00270305" w:rsidRPr="002A19CE">
        <w:rPr>
          <w:rStyle w:val="Zstupntext"/>
          <w:rFonts w:eastAsiaTheme="minorHAnsi"/>
          <w:b/>
          <w:color w:val="auto"/>
          <w:sz w:val="24"/>
          <w:szCs w:val="24"/>
        </w:rPr>
        <w:t xml:space="preserve"> </w:t>
      </w:r>
      <w:r w:rsidRPr="002A19CE">
        <w:rPr>
          <w:rStyle w:val="Zstupntext"/>
          <w:rFonts w:eastAsiaTheme="minorHAnsi"/>
          <w:b/>
          <w:color w:val="auto"/>
          <w:sz w:val="24"/>
          <w:szCs w:val="24"/>
        </w:rPr>
        <w:t>(§ 35 ods. 6)</w:t>
      </w:r>
    </w:p>
    <w:p w:rsidR="00757EB8" w:rsidRPr="002A19CE" w:rsidRDefault="00757EB8" w:rsidP="00166C4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záujme jednoznačnosti sa dopĺňa ustanovenie, ktoré určuje zodpovednosť posledného štatutárneho orgánu alebo člena štatutárneho orgánu oprávneného konať za účtovnú jednotku za uloženie účtovnej dokumentácie pred zánikom účtovnej jednotky alebo skončením podnikania.</w:t>
      </w:r>
    </w:p>
    <w:p w:rsidR="00757EB8" w:rsidRPr="002A19CE" w:rsidRDefault="00757EB8" w:rsidP="00166C4D">
      <w:pPr>
        <w:spacing w:after="0" w:line="240" w:lineRule="auto"/>
        <w:jc w:val="both"/>
        <w:rPr>
          <w:rStyle w:val="Zstupntext"/>
          <w:rFonts w:eastAsiaTheme="minorHAnsi"/>
          <w:b/>
          <w:color w:val="auto"/>
          <w:sz w:val="24"/>
          <w:szCs w:val="24"/>
        </w:rPr>
      </w:pPr>
    </w:p>
    <w:p w:rsidR="00EC41EE" w:rsidRPr="002A19CE" w:rsidRDefault="00EC41EE"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bodom </w:t>
      </w:r>
      <w:r w:rsidR="00315A94" w:rsidRPr="002A19CE">
        <w:rPr>
          <w:rStyle w:val="Zstupntext"/>
          <w:rFonts w:eastAsiaTheme="minorHAnsi"/>
          <w:b/>
          <w:color w:val="auto"/>
          <w:sz w:val="24"/>
          <w:szCs w:val="24"/>
        </w:rPr>
        <w:t>52</w:t>
      </w:r>
      <w:r w:rsidR="00757EB8" w:rsidRPr="002A19CE">
        <w:rPr>
          <w:rStyle w:val="Zstupntext"/>
          <w:rFonts w:eastAsiaTheme="minorHAnsi"/>
          <w:b/>
          <w:color w:val="auto"/>
          <w:sz w:val="24"/>
          <w:szCs w:val="24"/>
        </w:rPr>
        <w:t xml:space="preserve"> až </w:t>
      </w:r>
      <w:r w:rsidR="00270305" w:rsidRPr="002A19CE">
        <w:rPr>
          <w:rStyle w:val="Zstupntext"/>
          <w:rFonts w:eastAsiaTheme="minorHAnsi"/>
          <w:b/>
          <w:color w:val="auto"/>
          <w:sz w:val="24"/>
          <w:szCs w:val="24"/>
        </w:rPr>
        <w:t>5</w:t>
      </w:r>
      <w:r w:rsidR="00315A94" w:rsidRPr="002A19CE">
        <w:rPr>
          <w:rStyle w:val="Zstupntext"/>
          <w:rFonts w:eastAsiaTheme="minorHAnsi"/>
          <w:b/>
          <w:color w:val="auto"/>
          <w:sz w:val="24"/>
          <w:szCs w:val="24"/>
        </w:rPr>
        <w:t>7</w:t>
      </w:r>
      <w:r w:rsidRPr="002A19CE">
        <w:rPr>
          <w:rStyle w:val="Zstupntext"/>
          <w:rFonts w:eastAsiaTheme="minorHAnsi"/>
          <w:b/>
          <w:color w:val="auto"/>
          <w:sz w:val="24"/>
          <w:szCs w:val="24"/>
        </w:rPr>
        <w:t xml:space="preserve"> (§ 38 ods. 1 a 2)</w:t>
      </w:r>
    </w:p>
    <w:p w:rsidR="00CC1F30" w:rsidRPr="002A19CE" w:rsidRDefault="00BE5DAD" w:rsidP="00A304AD">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 súlade s čl. 1 bodom 1 ods. 3 smernice (EÚ) 2022/2464 a čl. 51 smernice 2013/34/EÚ v platnom znení sa d</w:t>
      </w:r>
      <w:r w:rsidR="00EC41EE" w:rsidRPr="002A19CE">
        <w:rPr>
          <w:rStyle w:val="Zstupntext"/>
          <w:rFonts w:eastAsiaTheme="minorHAnsi"/>
          <w:color w:val="auto"/>
          <w:sz w:val="24"/>
          <w:szCs w:val="24"/>
        </w:rPr>
        <w:t>opĺňajú sankčné ustanovenia týkajúce sa nedodržania povinností súvisiacich s vykazovaním informácií o udržateľnosti a</w:t>
      </w:r>
      <w:r w:rsidR="00CC1F30" w:rsidRPr="002A19CE">
        <w:rPr>
          <w:rStyle w:val="Zstupntext"/>
          <w:rFonts w:eastAsiaTheme="minorHAnsi"/>
          <w:color w:val="auto"/>
          <w:sz w:val="24"/>
          <w:szCs w:val="24"/>
        </w:rPr>
        <w:t xml:space="preserve"> </w:t>
      </w:r>
      <w:r w:rsidR="00C056CC" w:rsidRPr="002A19CE">
        <w:rPr>
          <w:rStyle w:val="Zstupntext"/>
          <w:rFonts w:eastAsiaTheme="minorHAnsi"/>
          <w:color w:val="auto"/>
          <w:sz w:val="24"/>
          <w:szCs w:val="24"/>
        </w:rPr>
        <w:t>správou</w:t>
      </w:r>
      <w:r w:rsidR="00EC41EE" w:rsidRPr="002A19CE">
        <w:rPr>
          <w:rStyle w:val="Zstupntext"/>
          <w:rFonts w:eastAsiaTheme="minorHAnsi"/>
          <w:color w:val="auto"/>
          <w:sz w:val="24"/>
          <w:szCs w:val="24"/>
        </w:rPr>
        <w:t xml:space="preserve"> o</w:t>
      </w:r>
      <w:r w:rsidR="00CC1F30" w:rsidRPr="002A19CE">
        <w:rPr>
          <w:rStyle w:val="Zstupntext"/>
          <w:rFonts w:eastAsiaTheme="minorHAnsi"/>
          <w:color w:val="auto"/>
          <w:sz w:val="24"/>
          <w:szCs w:val="24"/>
        </w:rPr>
        <w:t> </w:t>
      </w:r>
      <w:r w:rsidR="00EC41EE" w:rsidRPr="002A19CE">
        <w:rPr>
          <w:rStyle w:val="Zstupntext"/>
          <w:rFonts w:eastAsiaTheme="minorHAnsi"/>
          <w:color w:val="auto"/>
          <w:sz w:val="24"/>
          <w:szCs w:val="24"/>
        </w:rPr>
        <w:t>udržateľnosti</w:t>
      </w:r>
      <w:r w:rsidR="00CC1F30" w:rsidRPr="002A19CE">
        <w:rPr>
          <w:rStyle w:val="Zstupntext"/>
          <w:rFonts w:eastAsiaTheme="minorHAnsi"/>
          <w:color w:val="auto"/>
          <w:sz w:val="24"/>
          <w:szCs w:val="24"/>
        </w:rPr>
        <w:t>.</w:t>
      </w:r>
      <w:r w:rsidR="00195E1C" w:rsidRPr="002A19CE">
        <w:rPr>
          <w:rStyle w:val="Zstupntext"/>
          <w:rFonts w:eastAsiaTheme="minorHAnsi"/>
          <w:color w:val="auto"/>
          <w:sz w:val="24"/>
          <w:szCs w:val="24"/>
        </w:rPr>
        <w:t xml:space="preserve"> Zároveň sa medzi správne </w:t>
      </w:r>
      <w:r w:rsidR="00010BC6" w:rsidRPr="002A19CE">
        <w:rPr>
          <w:rStyle w:val="Zstupntext"/>
          <w:rFonts w:eastAsiaTheme="minorHAnsi"/>
          <w:color w:val="auto"/>
          <w:sz w:val="24"/>
          <w:szCs w:val="24"/>
        </w:rPr>
        <w:t>delikty</w:t>
      </w:r>
      <w:r w:rsidR="00195E1C" w:rsidRPr="002A19CE">
        <w:rPr>
          <w:rStyle w:val="Zstupntext"/>
          <w:rFonts w:eastAsiaTheme="minorHAnsi"/>
          <w:color w:val="auto"/>
          <w:sz w:val="24"/>
          <w:szCs w:val="24"/>
        </w:rPr>
        <w:t xml:space="preserve"> dopĺňa ustanovenie § 18 ods. 7</w:t>
      </w:r>
      <w:r w:rsidR="00C056CC" w:rsidRPr="002A19CE">
        <w:rPr>
          <w:rStyle w:val="Zstupntext"/>
          <w:rFonts w:eastAsiaTheme="minorHAnsi"/>
          <w:color w:val="auto"/>
          <w:sz w:val="24"/>
          <w:szCs w:val="24"/>
        </w:rPr>
        <w:t xml:space="preserve"> zákona o účtovníctve</w:t>
      </w:r>
      <w:r w:rsidR="00195E1C" w:rsidRPr="002A19CE">
        <w:rPr>
          <w:rStyle w:val="Zstupntext"/>
          <w:rFonts w:eastAsiaTheme="minorHAnsi"/>
          <w:color w:val="auto"/>
          <w:sz w:val="24"/>
          <w:szCs w:val="24"/>
        </w:rPr>
        <w:t xml:space="preserve">, podľa ktorého je účtovná jednotka povinná predložiť priebežnú individuálnu účtovnú závierku v nadväznosti na § 14 ods. 2 zákona č. 595/2003 Z. z. </w:t>
      </w:r>
      <w:r w:rsidR="00AA4CF1" w:rsidRPr="002A19CE">
        <w:rPr>
          <w:rStyle w:val="Zstupntext"/>
          <w:rFonts w:eastAsiaTheme="minorHAnsi"/>
          <w:color w:val="auto"/>
          <w:sz w:val="24"/>
          <w:szCs w:val="24"/>
        </w:rPr>
        <w:t xml:space="preserve">o dani z príjmov </w:t>
      </w:r>
      <w:r w:rsidR="00195E1C" w:rsidRPr="002A19CE">
        <w:rPr>
          <w:rStyle w:val="Zstupntext"/>
          <w:rFonts w:eastAsiaTheme="minorHAnsi"/>
          <w:color w:val="auto"/>
          <w:sz w:val="24"/>
          <w:szCs w:val="24"/>
        </w:rPr>
        <w:t>pokiaľ ide o účtovné jednotky, ktoré sa zrušujú s likvidáciou, bol na nich vyhlásený konkurz, zrušujú sa zamietnutím návrhu na vyhlásenie konkurzu pre nedostatok majetku, zrušujú sa zastavením konkurzného konania pre nedostatok majetku, ktoré sa zrušujú rozhodnutím súdu o výmaze spoločnosti, alebo ktorým bola nariadená dodatočná likvidácia.</w:t>
      </w:r>
    </w:p>
    <w:p w:rsidR="002C0442" w:rsidRPr="002A19CE" w:rsidRDefault="002C0442" w:rsidP="00166C4D">
      <w:pPr>
        <w:spacing w:after="0" w:line="240" w:lineRule="auto"/>
        <w:jc w:val="both"/>
        <w:rPr>
          <w:rStyle w:val="Zstupntext"/>
          <w:rFonts w:eastAsiaTheme="minorHAnsi"/>
          <w:b/>
          <w:color w:val="auto"/>
          <w:sz w:val="24"/>
          <w:szCs w:val="24"/>
        </w:rPr>
      </w:pPr>
    </w:p>
    <w:p w:rsidR="00195E1C" w:rsidRPr="002A19CE" w:rsidRDefault="00195E1C"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270305" w:rsidRPr="002A19CE">
        <w:rPr>
          <w:rStyle w:val="Zstupntext"/>
          <w:rFonts w:eastAsiaTheme="minorHAnsi"/>
          <w:b/>
          <w:color w:val="auto"/>
          <w:sz w:val="24"/>
          <w:szCs w:val="24"/>
        </w:rPr>
        <w:t>5</w:t>
      </w:r>
      <w:r w:rsidR="00315A94" w:rsidRPr="002A19CE">
        <w:rPr>
          <w:rStyle w:val="Zstupntext"/>
          <w:rFonts w:eastAsiaTheme="minorHAnsi"/>
          <w:b/>
          <w:color w:val="auto"/>
          <w:sz w:val="24"/>
          <w:szCs w:val="24"/>
        </w:rPr>
        <w:t>8</w:t>
      </w:r>
      <w:r w:rsidRPr="002A19CE">
        <w:rPr>
          <w:rStyle w:val="Zstupntext"/>
          <w:rFonts w:eastAsiaTheme="minorHAnsi"/>
          <w:b/>
          <w:color w:val="auto"/>
          <w:sz w:val="24"/>
          <w:szCs w:val="24"/>
        </w:rPr>
        <w:t xml:space="preserve"> (§ 38 ods. 10) nový odsek</w:t>
      </w:r>
    </w:p>
    <w:p w:rsidR="00195E1C" w:rsidRPr="002A19CE" w:rsidRDefault="00C056CC" w:rsidP="00F7437E">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U</w:t>
      </w:r>
      <w:r w:rsidR="00195E1C" w:rsidRPr="002A19CE">
        <w:rPr>
          <w:rStyle w:val="Zstupntext"/>
          <w:rFonts w:eastAsiaTheme="minorHAnsi"/>
          <w:color w:val="auto"/>
          <w:sz w:val="24"/>
          <w:szCs w:val="24"/>
        </w:rPr>
        <w:t>stanovuje</w:t>
      </w:r>
      <w:r w:rsidRPr="002A19CE">
        <w:rPr>
          <w:rStyle w:val="Zstupntext"/>
          <w:rFonts w:eastAsiaTheme="minorHAnsi"/>
          <w:color w:val="auto"/>
          <w:sz w:val="24"/>
          <w:szCs w:val="24"/>
        </w:rPr>
        <w:t xml:space="preserve"> sa</w:t>
      </w:r>
      <w:r w:rsidR="00195E1C" w:rsidRPr="002A19CE">
        <w:rPr>
          <w:rStyle w:val="Zstupntext"/>
          <w:rFonts w:eastAsiaTheme="minorHAnsi"/>
          <w:color w:val="auto"/>
          <w:sz w:val="24"/>
          <w:szCs w:val="24"/>
        </w:rPr>
        <w:t xml:space="preserve"> zákaz uklada</w:t>
      </w:r>
      <w:r w:rsidRPr="002A19CE">
        <w:rPr>
          <w:rStyle w:val="Zstupntext"/>
          <w:rFonts w:eastAsiaTheme="minorHAnsi"/>
          <w:color w:val="auto"/>
          <w:sz w:val="24"/>
          <w:szCs w:val="24"/>
        </w:rPr>
        <w:t>ť účtovné dokumenty do registra, ak</w:t>
      </w:r>
      <w:r w:rsidR="00195E1C" w:rsidRPr="002A19CE">
        <w:rPr>
          <w:rStyle w:val="Zstupntext"/>
          <w:rFonts w:eastAsiaTheme="minorHAnsi"/>
          <w:color w:val="auto"/>
          <w:sz w:val="24"/>
          <w:szCs w:val="24"/>
        </w:rPr>
        <w:t xml:space="preserve"> bolo účtovnej jednotke doručené oznámenie o začatí daňovej kontroly dodržiavania zákona o účtovníctve alebo oznámenie o rozšírení daňovej kontroly o takúto kontrolu. V praxi sa vyskytli prípady, kedy účtovná jednotka vkladala účtovné dokumenty do registra po doručení oznámenia o začatí daňovej kontroly, čím sa snažila účelovo zverejniť správnu účtovnú závierku, ktorá nadväzuje na vedené účtovníctvo a je v súlade so zákonom o účtovníctve.</w:t>
      </w:r>
    </w:p>
    <w:p w:rsidR="00F156E6" w:rsidRPr="002A19CE" w:rsidRDefault="00F156E6" w:rsidP="00166C4D">
      <w:pPr>
        <w:spacing w:after="0" w:line="240" w:lineRule="auto"/>
        <w:jc w:val="both"/>
        <w:rPr>
          <w:rStyle w:val="Zstupntext"/>
          <w:rFonts w:eastAsiaTheme="minorHAnsi"/>
          <w:b/>
          <w:color w:val="auto"/>
          <w:sz w:val="24"/>
          <w:szCs w:val="24"/>
        </w:rPr>
      </w:pPr>
    </w:p>
    <w:p w:rsidR="00E01C81" w:rsidRDefault="00E01C81" w:rsidP="00166C4D">
      <w:pPr>
        <w:spacing w:after="0" w:line="240" w:lineRule="auto"/>
        <w:jc w:val="both"/>
        <w:rPr>
          <w:rStyle w:val="Zstupntext"/>
          <w:rFonts w:eastAsiaTheme="minorHAnsi"/>
          <w:b/>
          <w:color w:val="auto"/>
          <w:sz w:val="24"/>
          <w:szCs w:val="24"/>
        </w:rPr>
      </w:pPr>
    </w:p>
    <w:p w:rsidR="00195E1C" w:rsidRPr="002A19CE" w:rsidRDefault="00195E1C"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lastRenderedPageBreak/>
        <w:t xml:space="preserve">K bodu </w:t>
      </w:r>
      <w:r w:rsidR="00270305" w:rsidRPr="002A19CE">
        <w:rPr>
          <w:rStyle w:val="Zstupntext"/>
          <w:rFonts w:eastAsiaTheme="minorHAnsi"/>
          <w:b/>
          <w:color w:val="auto"/>
          <w:sz w:val="24"/>
          <w:szCs w:val="24"/>
        </w:rPr>
        <w:t>5</w:t>
      </w:r>
      <w:r w:rsidR="00315A94" w:rsidRPr="002A19CE">
        <w:rPr>
          <w:rStyle w:val="Zstupntext"/>
          <w:rFonts w:eastAsiaTheme="minorHAnsi"/>
          <w:b/>
          <w:color w:val="auto"/>
          <w:sz w:val="24"/>
          <w:szCs w:val="24"/>
        </w:rPr>
        <w:t>9</w:t>
      </w:r>
      <w:r w:rsidR="00010BC6" w:rsidRPr="002A19CE">
        <w:rPr>
          <w:rStyle w:val="Zstupntext"/>
          <w:rFonts w:eastAsiaTheme="minorHAnsi"/>
          <w:b/>
          <w:color w:val="auto"/>
          <w:sz w:val="24"/>
          <w:szCs w:val="24"/>
        </w:rPr>
        <w:t xml:space="preserve"> (§ 38 ods. 11)</w:t>
      </w:r>
    </w:p>
    <w:p w:rsidR="00195E1C" w:rsidRDefault="00195E1C" w:rsidP="000616B0">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Zosúlaďuje sa termín na vykonanie kontroly účtovníctva s daňovou kontrolou v súlade </w:t>
      </w:r>
      <w:r w:rsidR="000E6C68" w:rsidRPr="002A19CE">
        <w:rPr>
          <w:rStyle w:val="Zstupntext"/>
          <w:rFonts w:eastAsiaTheme="minorHAnsi"/>
          <w:color w:val="auto"/>
          <w:sz w:val="24"/>
          <w:szCs w:val="24"/>
        </w:rPr>
        <w:br/>
      </w:r>
      <w:r w:rsidRPr="002A19CE">
        <w:rPr>
          <w:rStyle w:val="Zstupntext"/>
          <w:rFonts w:eastAsiaTheme="minorHAnsi"/>
          <w:color w:val="auto"/>
          <w:sz w:val="24"/>
          <w:szCs w:val="24"/>
        </w:rPr>
        <w:t>s daňovým poriadkom, podľa ktorého sa postupuje pri</w:t>
      </w:r>
      <w:r w:rsidR="00C056CC" w:rsidRPr="002A19CE">
        <w:rPr>
          <w:rStyle w:val="Zstupntext"/>
          <w:rFonts w:eastAsiaTheme="minorHAnsi"/>
          <w:color w:val="auto"/>
          <w:sz w:val="24"/>
          <w:szCs w:val="24"/>
        </w:rPr>
        <w:t xml:space="preserve"> kontrole dodržiavania</w:t>
      </w:r>
      <w:r w:rsidRPr="002A19CE">
        <w:rPr>
          <w:rStyle w:val="Zstupntext"/>
          <w:rFonts w:eastAsiaTheme="minorHAnsi"/>
          <w:color w:val="auto"/>
          <w:sz w:val="24"/>
          <w:szCs w:val="24"/>
        </w:rPr>
        <w:t xml:space="preserve"> ustanovení zákona o účtovníctve. Pri kontrole daní sa posudzuje päťročná lehota od konca roka, v ktorom vznikla povinnosť podať daňové priznanie, pričom pri kontrole porušenia zákona o účtovníctve sa posudzuje lehota na vykonanie kontroly od konca účtovného obdobia, v </w:t>
      </w:r>
      <w:r w:rsidR="00010BC6" w:rsidRPr="002A19CE">
        <w:rPr>
          <w:rStyle w:val="Zstupntext"/>
          <w:rFonts w:eastAsiaTheme="minorHAnsi"/>
          <w:color w:val="auto"/>
          <w:sz w:val="24"/>
          <w:szCs w:val="24"/>
        </w:rPr>
        <w:t>ktorom došlo k jeho porušeniu.</w:t>
      </w:r>
    </w:p>
    <w:p w:rsidR="000616B0" w:rsidRPr="002A19CE" w:rsidRDefault="000616B0" w:rsidP="000616B0">
      <w:pPr>
        <w:spacing w:after="0" w:line="240" w:lineRule="auto"/>
        <w:jc w:val="both"/>
        <w:rPr>
          <w:rStyle w:val="Zstupntext"/>
          <w:rFonts w:eastAsiaTheme="minorHAnsi"/>
          <w:color w:val="auto"/>
          <w:sz w:val="24"/>
          <w:szCs w:val="24"/>
        </w:rPr>
      </w:pPr>
    </w:p>
    <w:p w:rsidR="00CC1F30" w:rsidRPr="002A19CE" w:rsidRDefault="00CC1F30"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315A94" w:rsidRPr="002A19CE">
        <w:rPr>
          <w:rStyle w:val="Zstupntext"/>
          <w:rFonts w:eastAsiaTheme="minorHAnsi"/>
          <w:b/>
          <w:color w:val="auto"/>
          <w:sz w:val="24"/>
          <w:szCs w:val="24"/>
        </w:rPr>
        <w:t>61</w:t>
      </w:r>
      <w:r w:rsidRPr="002A19CE">
        <w:rPr>
          <w:rStyle w:val="Zstupntext"/>
          <w:rFonts w:eastAsiaTheme="minorHAnsi"/>
          <w:b/>
          <w:color w:val="auto"/>
          <w:sz w:val="24"/>
          <w:szCs w:val="24"/>
        </w:rPr>
        <w:t xml:space="preserve"> (§ 39z</w:t>
      </w:r>
      <w:r w:rsidR="009217F7" w:rsidRPr="002A19CE">
        <w:rPr>
          <w:rStyle w:val="Zstupntext"/>
          <w:rFonts w:eastAsiaTheme="minorHAnsi"/>
          <w:b/>
          <w:color w:val="auto"/>
          <w:sz w:val="24"/>
          <w:szCs w:val="24"/>
        </w:rPr>
        <w:t>c</w:t>
      </w:r>
      <w:r w:rsidRPr="002A19CE">
        <w:rPr>
          <w:rStyle w:val="Zstupntext"/>
          <w:rFonts w:eastAsiaTheme="minorHAnsi"/>
          <w:b/>
          <w:color w:val="auto"/>
          <w:sz w:val="24"/>
          <w:szCs w:val="24"/>
        </w:rPr>
        <w:t>)</w:t>
      </w:r>
    </w:p>
    <w:p w:rsidR="00366402" w:rsidRPr="002A19CE" w:rsidRDefault="00366402" w:rsidP="00366402">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súlade s možnosťou v čl. 2 </w:t>
      </w:r>
      <w:r w:rsidR="001F4FE6" w:rsidRPr="002A19CE">
        <w:rPr>
          <w:rStyle w:val="Zstupntext"/>
          <w:rFonts w:eastAsiaTheme="minorHAnsi"/>
          <w:color w:val="auto"/>
          <w:sz w:val="24"/>
          <w:szCs w:val="24"/>
        </w:rPr>
        <w:t>bode</w:t>
      </w:r>
      <w:r w:rsidRPr="002A19CE">
        <w:rPr>
          <w:rStyle w:val="Zstupntext"/>
          <w:rFonts w:eastAsiaTheme="minorHAnsi"/>
          <w:color w:val="auto"/>
          <w:sz w:val="24"/>
          <w:szCs w:val="24"/>
        </w:rPr>
        <w:t xml:space="preserve"> 1 tretí </w:t>
      </w:r>
      <w:proofErr w:type="spellStart"/>
      <w:r w:rsidRPr="002A19CE">
        <w:rPr>
          <w:rStyle w:val="Zstupntext"/>
          <w:rFonts w:eastAsiaTheme="minorHAnsi"/>
          <w:color w:val="auto"/>
          <w:sz w:val="24"/>
          <w:szCs w:val="24"/>
        </w:rPr>
        <w:t>pododsek</w:t>
      </w:r>
      <w:proofErr w:type="spellEnd"/>
      <w:r w:rsidRPr="002A19CE">
        <w:rPr>
          <w:rStyle w:val="Zstupntext"/>
          <w:rFonts w:eastAsiaTheme="minorHAnsi"/>
          <w:color w:val="auto"/>
          <w:sz w:val="24"/>
          <w:szCs w:val="24"/>
        </w:rPr>
        <w:t xml:space="preserve"> delegovanej smernice </w:t>
      </w:r>
      <w:r w:rsidR="001F4FE6" w:rsidRPr="002A19CE">
        <w:rPr>
          <w:rStyle w:val="Zstupntext"/>
          <w:rFonts w:eastAsiaTheme="minorHAnsi"/>
          <w:color w:val="auto"/>
          <w:sz w:val="24"/>
          <w:szCs w:val="24"/>
        </w:rPr>
        <w:t xml:space="preserve">(EÚ) 2023/2775 sa umožňuje, aby </w:t>
      </w:r>
      <w:r w:rsidRPr="002A19CE">
        <w:rPr>
          <w:rStyle w:val="Zstupntext"/>
          <w:rFonts w:eastAsiaTheme="minorHAnsi"/>
          <w:color w:val="auto"/>
          <w:sz w:val="24"/>
          <w:szCs w:val="24"/>
        </w:rPr>
        <w:t>pri posudzovaní veľkostných kritérií za účtovné obdobie končiace 31. decembra 2023, ako jedného z dvoch bezprostredne po sebe idúcich účtovných období, sa už posudzovali nové zvýšené veľkostné kritériá</w:t>
      </w:r>
      <w:r w:rsidR="001F4FE6" w:rsidRPr="002A19CE">
        <w:rPr>
          <w:rStyle w:val="Zstupntext"/>
          <w:rFonts w:eastAsiaTheme="minorHAnsi"/>
          <w:color w:val="auto"/>
          <w:sz w:val="24"/>
          <w:szCs w:val="24"/>
        </w:rPr>
        <w:t xml:space="preserve">, čím sa umožní ich uplatnenie </w:t>
      </w:r>
      <w:r w:rsidR="00333F98" w:rsidRPr="002A19CE">
        <w:rPr>
          <w:rStyle w:val="Zstupntext"/>
          <w:rFonts w:eastAsiaTheme="minorHAnsi"/>
          <w:color w:val="auto"/>
          <w:sz w:val="24"/>
          <w:szCs w:val="24"/>
        </w:rPr>
        <w:t xml:space="preserve">napr. </w:t>
      </w:r>
      <w:r w:rsidR="001F4FE6" w:rsidRPr="002A19CE">
        <w:rPr>
          <w:rStyle w:val="Zstupntext"/>
          <w:rFonts w:eastAsiaTheme="minorHAnsi"/>
          <w:color w:val="auto"/>
          <w:sz w:val="24"/>
          <w:szCs w:val="24"/>
        </w:rPr>
        <w:t>pri posudzovaní povinnosti vykazovania informácií o udržateľnosti podľa navrhovaného § 20c a 20g</w:t>
      </w:r>
      <w:r w:rsidRPr="002A19CE">
        <w:rPr>
          <w:rStyle w:val="Zstupntext"/>
          <w:rFonts w:eastAsiaTheme="minorHAnsi"/>
          <w:color w:val="auto"/>
          <w:sz w:val="24"/>
          <w:szCs w:val="24"/>
        </w:rPr>
        <w:t>.</w:t>
      </w:r>
    </w:p>
    <w:p w:rsidR="00366402" w:rsidRPr="002A19CE" w:rsidRDefault="00366402" w:rsidP="00166C4D">
      <w:pPr>
        <w:spacing w:after="0" w:line="240" w:lineRule="auto"/>
        <w:jc w:val="both"/>
        <w:rPr>
          <w:rStyle w:val="Zstupntext"/>
          <w:rFonts w:eastAsiaTheme="minorHAnsi"/>
          <w:color w:val="auto"/>
          <w:sz w:val="24"/>
          <w:szCs w:val="24"/>
        </w:rPr>
      </w:pPr>
    </w:p>
    <w:p w:rsidR="00391C25" w:rsidRDefault="00C73560" w:rsidP="00DE342E">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Ustanovuje sa postupné zavádzanie povinnosti zahrnúť do výročnej správy vykazovanie informácií o udržateľnosti. Prvými účtovnými jednotkami, na ktoré sa táto povinnosť bude vzťahovať od 1. januára 2024, sú účtovné jednotky</w:t>
      </w:r>
      <w:r w:rsidR="00101ACD" w:rsidRPr="002A19CE">
        <w:rPr>
          <w:rStyle w:val="Zstupntext"/>
          <w:rFonts w:eastAsiaTheme="minorHAnsi"/>
          <w:color w:val="auto"/>
          <w:sz w:val="24"/>
          <w:szCs w:val="24"/>
        </w:rPr>
        <w:t xml:space="preserve"> spĺňajúce veľkostné podmienky pre veľký podnik</w:t>
      </w:r>
      <w:r w:rsidRPr="002A19CE">
        <w:rPr>
          <w:rStyle w:val="Zstupntext"/>
          <w:rFonts w:eastAsiaTheme="minorHAnsi"/>
          <w:color w:val="auto"/>
          <w:sz w:val="24"/>
          <w:szCs w:val="24"/>
        </w:rPr>
        <w:t>, ktoré už majú povinnosť uvádzať vo výročnej správe nefinančné informácie a sú z rozsahu účtovných jednotiek definovaných</w:t>
      </w:r>
      <w:r w:rsidR="00101ACD" w:rsidRPr="002A19CE">
        <w:rPr>
          <w:rStyle w:val="Zstupntext"/>
          <w:rFonts w:eastAsiaTheme="minorHAnsi"/>
          <w:color w:val="auto"/>
          <w:sz w:val="24"/>
          <w:szCs w:val="24"/>
        </w:rPr>
        <w:t xml:space="preserve"> </w:t>
      </w:r>
      <w:r w:rsidRPr="002A19CE">
        <w:rPr>
          <w:rStyle w:val="Zstupntext"/>
          <w:rFonts w:eastAsiaTheme="minorHAnsi"/>
          <w:color w:val="auto"/>
          <w:sz w:val="24"/>
          <w:szCs w:val="24"/>
        </w:rPr>
        <w:t>v § 20c ods. 1 a</w:t>
      </w:r>
      <w:r w:rsidR="004266EF" w:rsidRPr="002A19CE">
        <w:rPr>
          <w:rStyle w:val="Zstupntext"/>
          <w:rFonts w:eastAsiaTheme="minorHAnsi"/>
          <w:color w:val="auto"/>
          <w:sz w:val="24"/>
          <w:szCs w:val="24"/>
        </w:rPr>
        <w:t> </w:t>
      </w:r>
      <w:r w:rsidRPr="002A19CE">
        <w:rPr>
          <w:rStyle w:val="Zstupntext"/>
          <w:rFonts w:eastAsiaTheme="minorHAnsi"/>
          <w:color w:val="auto"/>
          <w:sz w:val="24"/>
          <w:szCs w:val="24"/>
        </w:rPr>
        <w:t>2</w:t>
      </w:r>
      <w:r w:rsidR="004266EF" w:rsidRPr="002A19CE">
        <w:rPr>
          <w:rStyle w:val="Zstupntext"/>
          <w:rFonts w:eastAsiaTheme="minorHAnsi"/>
          <w:color w:val="auto"/>
          <w:sz w:val="24"/>
          <w:szCs w:val="24"/>
        </w:rPr>
        <w:t xml:space="preserve"> písm. b)</w:t>
      </w:r>
      <w:r w:rsidRPr="002A19CE">
        <w:rPr>
          <w:rStyle w:val="Zstupntext"/>
          <w:rFonts w:eastAsiaTheme="minorHAnsi"/>
          <w:color w:val="auto"/>
          <w:sz w:val="24"/>
          <w:szCs w:val="24"/>
        </w:rPr>
        <w:t xml:space="preserve"> alebo § 20g ods. 1 a</w:t>
      </w:r>
      <w:r w:rsidR="00AE5C39" w:rsidRPr="002A19CE">
        <w:rPr>
          <w:rStyle w:val="Zstupntext"/>
          <w:rFonts w:eastAsiaTheme="minorHAnsi"/>
          <w:color w:val="auto"/>
          <w:sz w:val="24"/>
          <w:szCs w:val="24"/>
        </w:rPr>
        <w:t> </w:t>
      </w:r>
      <w:r w:rsidRPr="002A19CE">
        <w:rPr>
          <w:rStyle w:val="Zstupntext"/>
          <w:rFonts w:eastAsiaTheme="minorHAnsi"/>
          <w:color w:val="auto"/>
          <w:sz w:val="24"/>
          <w:szCs w:val="24"/>
        </w:rPr>
        <w:t>2</w:t>
      </w:r>
      <w:r w:rsidR="00AE5C39" w:rsidRPr="002A19CE">
        <w:rPr>
          <w:rStyle w:val="Zstupntext"/>
          <w:rFonts w:eastAsiaTheme="minorHAnsi"/>
          <w:color w:val="auto"/>
          <w:sz w:val="24"/>
          <w:szCs w:val="24"/>
        </w:rPr>
        <w:t xml:space="preserve"> návrhu</w:t>
      </w:r>
      <w:r w:rsidRPr="002A19CE">
        <w:rPr>
          <w:rStyle w:val="Zstupntext"/>
          <w:rFonts w:eastAsiaTheme="minorHAnsi"/>
          <w:color w:val="auto"/>
          <w:sz w:val="24"/>
          <w:szCs w:val="24"/>
        </w:rPr>
        <w:t>. V ďalšej fáze od 1. januára 2025 sa povinnos</w:t>
      </w:r>
      <w:r w:rsidR="00010BC6" w:rsidRPr="002A19CE">
        <w:rPr>
          <w:rStyle w:val="Zstupntext"/>
          <w:rFonts w:eastAsiaTheme="minorHAnsi"/>
          <w:color w:val="auto"/>
          <w:sz w:val="24"/>
          <w:szCs w:val="24"/>
        </w:rPr>
        <w:t>ť rozšíri na účtovné jednotky, ktoré</w:t>
      </w:r>
      <w:r w:rsidR="00505EEF" w:rsidRPr="002A19CE">
        <w:rPr>
          <w:rStyle w:val="Zstupntext"/>
          <w:rFonts w:eastAsiaTheme="minorHAnsi"/>
          <w:color w:val="auto"/>
          <w:sz w:val="24"/>
          <w:szCs w:val="24"/>
        </w:rPr>
        <w:t xml:space="preserve"> </w:t>
      </w:r>
      <w:r w:rsidR="00101ACD" w:rsidRPr="002A19CE">
        <w:rPr>
          <w:rStyle w:val="Zstupntext"/>
          <w:rFonts w:eastAsiaTheme="minorHAnsi"/>
          <w:color w:val="auto"/>
          <w:sz w:val="24"/>
          <w:szCs w:val="24"/>
        </w:rPr>
        <w:t xml:space="preserve">nemajú cenné papiere prijaté na obchodovanie na regulovanom trhu niektorého členského štátu a </w:t>
      </w:r>
      <w:r w:rsidRPr="002A19CE">
        <w:rPr>
          <w:rStyle w:val="Zstupntext"/>
          <w:rFonts w:eastAsiaTheme="minorHAnsi"/>
          <w:color w:val="auto"/>
          <w:sz w:val="24"/>
          <w:szCs w:val="24"/>
        </w:rPr>
        <w:t xml:space="preserve">spĺňajú </w:t>
      </w:r>
      <w:r w:rsidR="005B78FE" w:rsidRPr="002A19CE">
        <w:rPr>
          <w:rStyle w:val="Zstupntext"/>
          <w:rFonts w:eastAsiaTheme="minorHAnsi"/>
          <w:color w:val="auto"/>
          <w:sz w:val="24"/>
          <w:szCs w:val="24"/>
        </w:rPr>
        <w:t>veľkostné podmienky pre</w:t>
      </w:r>
      <w:r w:rsidRPr="002A19CE">
        <w:rPr>
          <w:rStyle w:val="Zstupntext"/>
          <w:rFonts w:eastAsiaTheme="minorHAnsi"/>
          <w:color w:val="auto"/>
          <w:sz w:val="24"/>
          <w:szCs w:val="24"/>
        </w:rPr>
        <w:t xml:space="preserve"> veľk</w:t>
      </w:r>
      <w:r w:rsidR="005B78FE" w:rsidRPr="002A19CE">
        <w:rPr>
          <w:rStyle w:val="Zstupntext"/>
          <w:rFonts w:eastAsiaTheme="minorHAnsi"/>
          <w:color w:val="auto"/>
          <w:sz w:val="24"/>
          <w:szCs w:val="24"/>
        </w:rPr>
        <w:t>ý podnik</w:t>
      </w:r>
      <w:r w:rsidRPr="002A19CE">
        <w:rPr>
          <w:rStyle w:val="Zstupntext"/>
          <w:rFonts w:eastAsiaTheme="minorHAnsi"/>
          <w:color w:val="auto"/>
          <w:sz w:val="24"/>
          <w:szCs w:val="24"/>
        </w:rPr>
        <w:t xml:space="preserve"> </w:t>
      </w:r>
      <w:r w:rsidR="005B78FE" w:rsidRPr="002A19CE">
        <w:rPr>
          <w:rStyle w:val="Zstupntext"/>
          <w:rFonts w:eastAsiaTheme="minorHAnsi"/>
          <w:color w:val="auto"/>
          <w:sz w:val="24"/>
          <w:szCs w:val="24"/>
        </w:rPr>
        <w:t>podľa čl. 2 ods.</w:t>
      </w:r>
      <w:r w:rsidR="00C056CC" w:rsidRPr="002A19CE">
        <w:rPr>
          <w:rStyle w:val="Zstupntext"/>
          <w:rFonts w:eastAsiaTheme="minorHAnsi"/>
          <w:color w:val="auto"/>
          <w:sz w:val="24"/>
          <w:szCs w:val="24"/>
        </w:rPr>
        <w:t xml:space="preserve"> </w:t>
      </w:r>
      <w:r w:rsidR="005B78FE" w:rsidRPr="002A19CE">
        <w:rPr>
          <w:rStyle w:val="Zstupntext"/>
          <w:rFonts w:eastAsiaTheme="minorHAnsi"/>
          <w:color w:val="auto"/>
          <w:sz w:val="24"/>
          <w:szCs w:val="24"/>
        </w:rPr>
        <w:t>4</w:t>
      </w:r>
      <w:r w:rsidRPr="002A19CE">
        <w:rPr>
          <w:rStyle w:val="Zstupntext"/>
          <w:rFonts w:eastAsiaTheme="minorHAnsi"/>
          <w:color w:val="auto"/>
          <w:sz w:val="24"/>
          <w:szCs w:val="24"/>
        </w:rPr>
        <w:t xml:space="preserve"> smernice 20</w:t>
      </w:r>
      <w:r w:rsidR="005B78FE" w:rsidRPr="002A19CE">
        <w:rPr>
          <w:rStyle w:val="Zstupntext"/>
          <w:rFonts w:eastAsiaTheme="minorHAnsi"/>
          <w:color w:val="auto"/>
          <w:sz w:val="24"/>
          <w:szCs w:val="24"/>
        </w:rPr>
        <w:t>1</w:t>
      </w:r>
      <w:r w:rsidRPr="002A19CE">
        <w:rPr>
          <w:rStyle w:val="Zstupntext"/>
          <w:rFonts w:eastAsiaTheme="minorHAnsi"/>
          <w:color w:val="auto"/>
          <w:sz w:val="24"/>
          <w:szCs w:val="24"/>
        </w:rPr>
        <w:t>3/34/EÚ</w:t>
      </w:r>
      <w:r w:rsidR="00B831A5" w:rsidRPr="002A19CE">
        <w:rPr>
          <w:rStyle w:val="Zstupntext"/>
          <w:rFonts w:eastAsiaTheme="minorHAnsi"/>
          <w:color w:val="auto"/>
          <w:sz w:val="24"/>
          <w:szCs w:val="24"/>
        </w:rPr>
        <w:t xml:space="preserve"> v platnom znení</w:t>
      </w:r>
      <w:r w:rsidR="004266EF" w:rsidRPr="002A19CE">
        <w:rPr>
          <w:rStyle w:val="Zstupntext"/>
          <w:rFonts w:eastAsiaTheme="minorHAnsi"/>
          <w:color w:val="auto"/>
          <w:sz w:val="24"/>
          <w:szCs w:val="24"/>
        </w:rPr>
        <w:t>.</w:t>
      </w:r>
      <w:r w:rsidR="005B78FE" w:rsidRPr="002A19CE">
        <w:rPr>
          <w:rStyle w:val="Zstupntext"/>
          <w:rFonts w:eastAsiaTheme="minorHAnsi"/>
          <w:color w:val="auto"/>
          <w:sz w:val="24"/>
          <w:szCs w:val="24"/>
        </w:rPr>
        <w:t xml:space="preserve"> Od 1. januára 2026</w:t>
      </w:r>
      <w:r w:rsidR="005C55FD" w:rsidRPr="002A19CE">
        <w:rPr>
          <w:rStyle w:val="Zstupntext"/>
          <w:rFonts w:eastAsiaTheme="minorHAnsi"/>
          <w:color w:val="auto"/>
          <w:sz w:val="24"/>
          <w:szCs w:val="24"/>
        </w:rPr>
        <w:t xml:space="preserve"> sa povinnosť bude vzťahovať na účtovné jednotky, k</w:t>
      </w:r>
      <w:r w:rsidR="00C056CC" w:rsidRPr="002A19CE">
        <w:rPr>
          <w:rStyle w:val="Zstupntext"/>
          <w:rFonts w:eastAsiaTheme="minorHAnsi"/>
          <w:color w:val="auto"/>
          <w:sz w:val="24"/>
          <w:szCs w:val="24"/>
        </w:rPr>
        <w:t xml:space="preserve">toré emitovali cenné papiere a tie boli prijaté na </w:t>
      </w:r>
      <w:r w:rsidR="00AE5C39" w:rsidRPr="002A19CE">
        <w:rPr>
          <w:rStyle w:val="Zstupntext"/>
          <w:rFonts w:eastAsiaTheme="minorHAnsi"/>
          <w:color w:val="auto"/>
          <w:sz w:val="24"/>
          <w:szCs w:val="24"/>
        </w:rPr>
        <w:t xml:space="preserve">obchodovanie na </w:t>
      </w:r>
      <w:r w:rsidR="00C056CC" w:rsidRPr="002A19CE">
        <w:rPr>
          <w:rStyle w:val="Zstupntext"/>
          <w:rFonts w:eastAsiaTheme="minorHAnsi"/>
          <w:color w:val="auto"/>
          <w:sz w:val="24"/>
          <w:szCs w:val="24"/>
        </w:rPr>
        <w:t>regulovan</w:t>
      </w:r>
      <w:r w:rsidR="00AE5C39" w:rsidRPr="002A19CE">
        <w:rPr>
          <w:rStyle w:val="Zstupntext"/>
          <w:rFonts w:eastAsiaTheme="minorHAnsi"/>
          <w:color w:val="auto"/>
          <w:sz w:val="24"/>
          <w:szCs w:val="24"/>
        </w:rPr>
        <w:t>om</w:t>
      </w:r>
      <w:r w:rsidR="00C056CC" w:rsidRPr="002A19CE">
        <w:rPr>
          <w:rStyle w:val="Zstupntext"/>
          <w:rFonts w:eastAsiaTheme="minorHAnsi"/>
          <w:color w:val="auto"/>
          <w:sz w:val="24"/>
          <w:szCs w:val="24"/>
        </w:rPr>
        <w:t xml:space="preserve"> trh</w:t>
      </w:r>
      <w:r w:rsidR="00AE5C39" w:rsidRPr="002A19CE">
        <w:rPr>
          <w:rStyle w:val="Zstupntext"/>
          <w:rFonts w:eastAsiaTheme="minorHAnsi"/>
          <w:color w:val="auto"/>
          <w:sz w:val="24"/>
          <w:szCs w:val="24"/>
        </w:rPr>
        <w:t>u</w:t>
      </w:r>
      <w:r w:rsidR="00C056CC" w:rsidRPr="002A19CE">
        <w:rPr>
          <w:rStyle w:val="Zstupntext"/>
          <w:rFonts w:eastAsiaTheme="minorHAnsi"/>
          <w:color w:val="auto"/>
          <w:sz w:val="24"/>
          <w:szCs w:val="24"/>
        </w:rPr>
        <w:t xml:space="preserve"> členského štátu</w:t>
      </w:r>
      <w:r w:rsidR="005C55FD" w:rsidRPr="002A19CE">
        <w:rPr>
          <w:rStyle w:val="Zstupntext"/>
          <w:rFonts w:eastAsiaTheme="minorHAnsi"/>
          <w:color w:val="auto"/>
          <w:sz w:val="24"/>
          <w:szCs w:val="24"/>
        </w:rPr>
        <w:t xml:space="preserve"> a spĺňajú veľkostné podmienky</w:t>
      </w:r>
      <w:r w:rsidR="005B78FE" w:rsidRPr="002A19CE">
        <w:rPr>
          <w:rStyle w:val="Zstupntext"/>
          <w:rFonts w:eastAsiaTheme="minorHAnsi"/>
          <w:color w:val="auto"/>
          <w:sz w:val="24"/>
          <w:szCs w:val="24"/>
        </w:rPr>
        <w:t xml:space="preserve"> </w:t>
      </w:r>
      <w:r w:rsidR="000475BE" w:rsidRPr="002A19CE">
        <w:rPr>
          <w:rStyle w:val="Zstupntext"/>
          <w:rFonts w:eastAsiaTheme="minorHAnsi"/>
          <w:color w:val="auto"/>
          <w:sz w:val="24"/>
          <w:szCs w:val="24"/>
        </w:rPr>
        <w:t>v § 20c ods. 1 písm. b) prvého</w:t>
      </w:r>
      <w:r w:rsidR="00010BC6" w:rsidRPr="002A19CE">
        <w:rPr>
          <w:rStyle w:val="Zstupntext"/>
          <w:rFonts w:eastAsiaTheme="minorHAnsi"/>
          <w:color w:val="auto"/>
          <w:sz w:val="24"/>
          <w:szCs w:val="24"/>
        </w:rPr>
        <w:t xml:space="preserve"> bodu alebo druhého bodu návrhu</w:t>
      </w:r>
      <w:r w:rsidR="000475BE" w:rsidRPr="002A19CE">
        <w:rPr>
          <w:rStyle w:val="Zstupntext"/>
          <w:rFonts w:eastAsiaTheme="minorHAnsi"/>
          <w:color w:val="auto"/>
          <w:sz w:val="24"/>
          <w:szCs w:val="24"/>
        </w:rPr>
        <w:t xml:space="preserve"> resp.</w:t>
      </w:r>
      <w:r w:rsidR="004266EF" w:rsidRPr="002A19CE">
        <w:rPr>
          <w:rStyle w:val="Zstupntext"/>
          <w:rFonts w:eastAsiaTheme="minorHAnsi"/>
          <w:color w:val="auto"/>
          <w:sz w:val="24"/>
          <w:szCs w:val="24"/>
        </w:rPr>
        <w:t xml:space="preserve"> </w:t>
      </w:r>
      <w:r w:rsidR="000475BE" w:rsidRPr="002A19CE">
        <w:rPr>
          <w:rStyle w:val="Zstupntext"/>
          <w:rFonts w:eastAsiaTheme="minorHAnsi"/>
          <w:color w:val="auto"/>
          <w:sz w:val="24"/>
          <w:szCs w:val="24"/>
        </w:rPr>
        <w:t>§ 20c ods. 2 písm. b)</w:t>
      </w:r>
      <w:r w:rsidR="004266EF" w:rsidRPr="002A19CE">
        <w:rPr>
          <w:rStyle w:val="Zstupntext"/>
          <w:rFonts w:eastAsiaTheme="minorHAnsi"/>
          <w:color w:val="auto"/>
          <w:sz w:val="24"/>
          <w:szCs w:val="24"/>
        </w:rPr>
        <w:t xml:space="preserve"> prvého bodu</w:t>
      </w:r>
      <w:r w:rsidR="000475BE" w:rsidRPr="002A19CE">
        <w:rPr>
          <w:rStyle w:val="Zstupntext"/>
          <w:rFonts w:eastAsiaTheme="minorHAnsi"/>
          <w:color w:val="auto"/>
          <w:sz w:val="24"/>
          <w:szCs w:val="24"/>
        </w:rPr>
        <w:t xml:space="preserve"> </w:t>
      </w:r>
      <w:r w:rsidR="005C55FD" w:rsidRPr="002A19CE">
        <w:rPr>
          <w:rStyle w:val="Zstupntext"/>
          <w:rFonts w:eastAsiaTheme="minorHAnsi"/>
          <w:color w:val="auto"/>
          <w:sz w:val="24"/>
          <w:szCs w:val="24"/>
        </w:rPr>
        <w:t>návrhu</w:t>
      </w:r>
      <w:r w:rsidR="000475BE" w:rsidRPr="002A19CE">
        <w:rPr>
          <w:rStyle w:val="Zstupntext"/>
          <w:rFonts w:eastAsiaTheme="minorHAnsi"/>
          <w:color w:val="auto"/>
          <w:sz w:val="24"/>
          <w:szCs w:val="24"/>
        </w:rPr>
        <w:t xml:space="preserve"> (veľkostné podmienky definujúce malý podnik a stredne veľký podnik podľa smernice 2013/34/EÚ</w:t>
      </w:r>
      <w:r w:rsidR="00F10E46" w:rsidRPr="002A19CE">
        <w:rPr>
          <w:rStyle w:val="Zstupntext"/>
          <w:rFonts w:eastAsiaTheme="minorHAnsi"/>
          <w:color w:val="auto"/>
          <w:sz w:val="24"/>
          <w:szCs w:val="24"/>
        </w:rPr>
        <w:t xml:space="preserve"> v platnom znení</w:t>
      </w:r>
      <w:r w:rsidR="000475BE" w:rsidRPr="002A19CE">
        <w:rPr>
          <w:rStyle w:val="Zstupntext"/>
          <w:rFonts w:eastAsiaTheme="minorHAnsi"/>
          <w:color w:val="auto"/>
          <w:sz w:val="24"/>
          <w:szCs w:val="24"/>
        </w:rPr>
        <w:t>)</w:t>
      </w:r>
      <w:r w:rsidR="005C55FD" w:rsidRPr="002A19CE">
        <w:rPr>
          <w:rStyle w:val="Zstupntext"/>
          <w:rFonts w:eastAsiaTheme="minorHAnsi"/>
          <w:color w:val="auto"/>
          <w:sz w:val="24"/>
          <w:szCs w:val="24"/>
        </w:rPr>
        <w:t xml:space="preserve">. </w:t>
      </w:r>
    </w:p>
    <w:p w:rsidR="00DE342E" w:rsidRPr="002A19CE" w:rsidRDefault="00DE342E" w:rsidP="00DE342E">
      <w:pPr>
        <w:spacing w:after="0" w:line="240" w:lineRule="auto"/>
        <w:jc w:val="both"/>
        <w:rPr>
          <w:rStyle w:val="Zstupntext"/>
          <w:rFonts w:eastAsiaTheme="minorHAnsi"/>
          <w:color w:val="auto"/>
          <w:sz w:val="24"/>
          <w:szCs w:val="24"/>
        </w:rPr>
      </w:pPr>
    </w:p>
    <w:p w:rsidR="006C5102" w:rsidRDefault="005C55FD" w:rsidP="00DE342E">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Požiadavky na správu o udržateľnosti (§ 20d</w:t>
      </w:r>
      <w:r w:rsidR="00AA4CF1" w:rsidRPr="002A19CE">
        <w:rPr>
          <w:rStyle w:val="Zstupntext"/>
          <w:rFonts w:eastAsiaTheme="minorHAnsi"/>
          <w:color w:val="auto"/>
          <w:sz w:val="24"/>
          <w:szCs w:val="24"/>
        </w:rPr>
        <w:t xml:space="preserve"> návrhu</w:t>
      </w:r>
      <w:r w:rsidRPr="002A19CE">
        <w:rPr>
          <w:rStyle w:val="Zstupntext"/>
          <w:rFonts w:eastAsiaTheme="minorHAnsi"/>
          <w:color w:val="auto"/>
          <w:sz w:val="24"/>
          <w:szCs w:val="24"/>
        </w:rPr>
        <w:t>) sa prvýkrát uplatnia na správu o udržateľnosti, ktorá sa vyhotovuje za účtovné obdobie začínajúce 1. januára 2028.</w:t>
      </w:r>
      <w:r w:rsidR="00AA4CF1" w:rsidRPr="002A19CE">
        <w:rPr>
          <w:rStyle w:val="Zstupntext"/>
          <w:rFonts w:eastAsiaTheme="minorHAnsi"/>
          <w:color w:val="auto"/>
          <w:sz w:val="24"/>
          <w:szCs w:val="24"/>
        </w:rPr>
        <w:t xml:space="preserve"> </w:t>
      </w:r>
      <w:r w:rsidR="006C5102" w:rsidRPr="002A19CE">
        <w:rPr>
          <w:rStyle w:val="Zstupntext"/>
          <w:rFonts w:eastAsiaTheme="minorHAnsi"/>
          <w:color w:val="auto"/>
          <w:sz w:val="24"/>
          <w:szCs w:val="24"/>
        </w:rPr>
        <w:t xml:space="preserve">Zároveň je v návrhu zapracovaná možnosť a podmienky pre dočasné neuvádzanie informácií týkajúcich sa </w:t>
      </w:r>
      <w:r w:rsidR="00EE7CDE" w:rsidRPr="002A19CE">
        <w:rPr>
          <w:rStyle w:val="Zstupntext"/>
          <w:rFonts w:eastAsiaTheme="minorHAnsi"/>
          <w:color w:val="auto"/>
          <w:sz w:val="24"/>
          <w:szCs w:val="24"/>
        </w:rPr>
        <w:t xml:space="preserve">hodnotového </w:t>
      </w:r>
      <w:r w:rsidR="006C5102" w:rsidRPr="002A19CE">
        <w:rPr>
          <w:rStyle w:val="Zstupntext"/>
          <w:rFonts w:eastAsiaTheme="minorHAnsi"/>
          <w:color w:val="auto"/>
          <w:sz w:val="24"/>
          <w:szCs w:val="24"/>
        </w:rPr>
        <w:t>reťazca vyplývajúc</w:t>
      </w:r>
      <w:r w:rsidR="00935AA0" w:rsidRPr="002A19CE">
        <w:rPr>
          <w:rStyle w:val="Zstupntext"/>
          <w:rFonts w:eastAsiaTheme="minorHAnsi"/>
          <w:color w:val="auto"/>
          <w:sz w:val="24"/>
          <w:szCs w:val="24"/>
        </w:rPr>
        <w:t>e</w:t>
      </w:r>
      <w:r w:rsidR="00361FA5" w:rsidRPr="002A19CE">
        <w:rPr>
          <w:rStyle w:val="Zstupntext"/>
          <w:rFonts w:eastAsiaTheme="minorHAnsi"/>
          <w:color w:val="auto"/>
          <w:sz w:val="24"/>
          <w:szCs w:val="24"/>
        </w:rPr>
        <w:t xml:space="preserve"> z čl. 1 bodu 4 ods. 3 a bodu 7 ods. 3 </w:t>
      </w:r>
      <w:r w:rsidR="006C5102" w:rsidRPr="002A19CE">
        <w:rPr>
          <w:rStyle w:val="Zstupntext"/>
          <w:rFonts w:eastAsiaTheme="minorHAnsi"/>
          <w:color w:val="auto"/>
          <w:sz w:val="24"/>
          <w:szCs w:val="24"/>
        </w:rPr>
        <w:t>smernice (EÚ) 2022/2464.</w:t>
      </w:r>
    </w:p>
    <w:p w:rsidR="00DE342E" w:rsidRPr="002A19CE" w:rsidRDefault="00DE342E" w:rsidP="00DE342E">
      <w:pPr>
        <w:spacing w:after="0" w:line="240" w:lineRule="auto"/>
        <w:jc w:val="both"/>
        <w:rPr>
          <w:rStyle w:val="Zstupntext"/>
          <w:rFonts w:eastAsiaTheme="minorHAnsi"/>
          <w:color w:val="auto"/>
          <w:sz w:val="24"/>
          <w:szCs w:val="24"/>
        </w:rPr>
      </w:pPr>
    </w:p>
    <w:p w:rsidR="00D70277" w:rsidRPr="002A19CE" w:rsidRDefault="00D70277" w:rsidP="00D70277">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Vzhľadom na potrebu časovej dotácie nevyhnutnej na realizáciu požiadavky na zmeny informačného systému registra je nutné ustanoviť požadované úprav</w:t>
      </w:r>
      <w:r w:rsidR="00366402" w:rsidRPr="002A19CE">
        <w:rPr>
          <w:rStyle w:val="Zstupntext"/>
          <w:rFonts w:eastAsiaTheme="minorHAnsi"/>
          <w:color w:val="auto"/>
          <w:sz w:val="24"/>
          <w:szCs w:val="24"/>
        </w:rPr>
        <w:t>y najneskôr do 31. mája 2025</w:t>
      </w:r>
      <w:r w:rsidRPr="002A19CE">
        <w:rPr>
          <w:rStyle w:val="Zstupntext"/>
          <w:rFonts w:eastAsiaTheme="minorHAnsi"/>
          <w:color w:val="auto"/>
          <w:sz w:val="24"/>
          <w:szCs w:val="24"/>
        </w:rPr>
        <w:t>.</w:t>
      </w:r>
    </w:p>
    <w:p w:rsidR="002A134A" w:rsidRPr="002A19CE" w:rsidRDefault="002A134A" w:rsidP="00166C4D">
      <w:pPr>
        <w:spacing w:after="0" w:line="240" w:lineRule="auto"/>
        <w:jc w:val="both"/>
        <w:rPr>
          <w:rStyle w:val="Zstupntext"/>
          <w:rFonts w:eastAsiaTheme="minorHAnsi"/>
          <w:b/>
          <w:color w:val="auto"/>
          <w:sz w:val="24"/>
          <w:szCs w:val="24"/>
        </w:rPr>
      </w:pPr>
    </w:p>
    <w:p w:rsidR="00CC1F30" w:rsidRPr="002A19CE" w:rsidRDefault="00D66C2C"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CF547A" w:rsidRPr="002A19CE">
        <w:rPr>
          <w:rStyle w:val="Zstupntext"/>
          <w:rFonts w:eastAsiaTheme="minorHAnsi"/>
          <w:b/>
          <w:color w:val="auto"/>
          <w:sz w:val="24"/>
          <w:szCs w:val="24"/>
        </w:rPr>
        <w:t>6</w:t>
      </w:r>
      <w:r w:rsidR="00315A94" w:rsidRPr="002A19CE">
        <w:rPr>
          <w:rStyle w:val="Zstupntext"/>
          <w:rFonts w:eastAsiaTheme="minorHAnsi"/>
          <w:b/>
          <w:color w:val="auto"/>
          <w:sz w:val="24"/>
          <w:szCs w:val="24"/>
        </w:rPr>
        <w:t>2</w:t>
      </w:r>
    </w:p>
    <w:p w:rsidR="00CC1F30" w:rsidRPr="002A19CE" w:rsidRDefault="00CC1F30" w:rsidP="004F3359">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Transpozičná príloha sa dopĺňa o novú smernicu (EÚ) 2022/2464</w:t>
      </w:r>
      <w:r w:rsidR="00270305" w:rsidRPr="002A19CE">
        <w:rPr>
          <w:rStyle w:val="Zstupntext"/>
          <w:rFonts w:eastAsiaTheme="minorHAnsi"/>
          <w:color w:val="auto"/>
          <w:sz w:val="24"/>
          <w:szCs w:val="24"/>
        </w:rPr>
        <w:t xml:space="preserve"> a delegovanú smernicu (EÚ) 2023/2775</w:t>
      </w:r>
      <w:r w:rsidRPr="002A19CE">
        <w:rPr>
          <w:rStyle w:val="Zstupntext"/>
          <w:rFonts w:eastAsiaTheme="minorHAnsi"/>
          <w:color w:val="auto"/>
          <w:sz w:val="24"/>
          <w:szCs w:val="24"/>
        </w:rPr>
        <w:t>.</w:t>
      </w:r>
    </w:p>
    <w:p w:rsidR="00366402" w:rsidRPr="002A19CE" w:rsidRDefault="00366402" w:rsidP="004F3359">
      <w:pPr>
        <w:spacing w:after="0" w:line="240" w:lineRule="auto"/>
        <w:jc w:val="both"/>
        <w:rPr>
          <w:rStyle w:val="Zstupntext"/>
          <w:rFonts w:eastAsiaTheme="minorHAnsi"/>
          <w:color w:val="auto"/>
          <w:sz w:val="24"/>
          <w:szCs w:val="24"/>
        </w:rPr>
      </w:pPr>
    </w:p>
    <w:p w:rsidR="00CC1F30" w:rsidRPr="002A19CE" w:rsidRDefault="00CC1F30" w:rsidP="000616B0">
      <w:pPr>
        <w:spacing w:before="360" w:after="240" w:line="240" w:lineRule="auto"/>
        <w:jc w:val="both"/>
        <w:rPr>
          <w:rStyle w:val="Zstupntext"/>
          <w:rFonts w:eastAsiaTheme="minorHAnsi"/>
          <w:b/>
          <w:color w:val="auto"/>
          <w:sz w:val="24"/>
          <w:szCs w:val="24"/>
          <w:u w:val="single"/>
        </w:rPr>
      </w:pPr>
      <w:r w:rsidRPr="002A19CE">
        <w:rPr>
          <w:rStyle w:val="Zstupntext"/>
          <w:rFonts w:eastAsiaTheme="minorHAnsi"/>
          <w:b/>
          <w:color w:val="auto"/>
          <w:sz w:val="24"/>
          <w:szCs w:val="24"/>
          <w:u w:val="single"/>
        </w:rPr>
        <w:t>K čl. II (zákon č. 513/1991 Zb.)</w:t>
      </w:r>
    </w:p>
    <w:p w:rsidR="000D3449" w:rsidRPr="002A19CE" w:rsidRDefault="000D3449" w:rsidP="000D3449">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bodom 1 a 2 (§ 40 ods. 4 a 5)</w:t>
      </w:r>
    </w:p>
    <w:p w:rsidR="000D3449" w:rsidRDefault="00CC1F30" w:rsidP="00DE342E">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Navrhovanými ustanoveniami sa transponuje </w:t>
      </w:r>
      <w:r w:rsidR="00136F94" w:rsidRPr="002A19CE">
        <w:rPr>
          <w:rStyle w:val="Zstupntext"/>
          <w:rFonts w:eastAsiaTheme="minorHAnsi"/>
          <w:color w:val="auto"/>
          <w:sz w:val="24"/>
          <w:szCs w:val="24"/>
        </w:rPr>
        <w:t xml:space="preserve">čl. 1 bod </w:t>
      </w:r>
      <w:r w:rsidR="002A134A" w:rsidRPr="002A19CE">
        <w:rPr>
          <w:rStyle w:val="Zstupntext"/>
          <w:rFonts w:eastAsiaTheme="minorHAnsi"/>
          <w:color w:val="auto"/>
          <w:sz w:val="24"/>
          <w:szCs w:val="24"/>
        </w:rPr>
        <w:t xml:space="preserve">10 </w:t>
      </w:r>
      <w:r w:rsidRPr="002A19CE">
        <w:rPr>
          <w:rStyle w:val="Zstupntext"/>
          <w:rFonts w:eastAsiaTheme="minorHAnsi"/>
          <w:color w:val="auto"/>
          <w:sz w:val="24"/>
          <w:szCs w:val="24"/>
        </w:rPr>
        <w:t>smernice (EÚ) 202</w:t>
      </w:r>
      <w:r w:rsidR="002A134A" w:rsidRPr="002A19CE">
        <w:rPr>
          <w:rStyle w:val="Zstupntext"/>
          <w:rFonts w:eastAsiaTheme="minorHAnsi"/>
          <w:color w:val="auto"/>
          <w:sz w:val="24"/>
          <w:szCs w:val="24"/>
        </w:rPr>
        <w:t>2</w:t>
      </w:r>
      <w:r w:rsidRPr="002A19CE">
        <w:rPr>
          <w:rStyle w:val="Zstupntext"/>
          <w:rFonts w:eastAsiaTheme="minorHAnsi"/>
          <w:color w:val="auto"/>
          <w:sz w:val="24"/>
          <w:szCs w:val="24"/>
        </w:rPr>
        <w:t>/2</w:t>
      </w:r>
      <w:r w:rsidR="002A134A" w:rsidRPr="002A19CE">
        <w:rPr>
          <w:rStyle w:val="Zstupntext"/>
          <w:rFonts w:eastAsiaTheme="minorHAnsi"/>
          <w:color w:val="auto"/>
          <w:sz w:val="24"/>
          <w:szCs w:val="24"/>
        </w:rPr>
        <w:t>464</w:t>
      </w:r>
      <w:r w:rsidR="00136F94" w:rsidRPr="002A19CE">
        <w:rPr>
          <w:rStyle w:val="Zstupntext"/>
          <w:rFonts w:eastAsiaTheme="minorHAnsi"/>
          <w:color w:val="auto"/>
          <w:sz w:val="24"/>
          <w:szCs w:val="24"/>
        </w:rPr>
        <w:t xml:space="preserve"> </w:t>
      </w:r>
      <w:r w:rsidR="00366402" w:rsidRPr="002A19CE">
        <w:rPr>
          <w:rStyle w:val="Zstupntext"/>
          <w:rFonts w:eastAsiaTheme="minorHAnsi"/>
          <w:color w:val="auto"/>
          <w:sz w:val="24"/>
          <w:szCs w:val="24"/>
        </w:rPr>
        <w:t xml:space="preserve">(čl. 30 ods. 1 prvý </w:t>
      </w:r>
      <w:proofErr w:type="spellStart"/>
      <w:r w:rsidR="00366402" w:rsidRPr="002A19CE">
        <w:rPr>
          <w:rStyle w:val="Zstupntext"/>
          <w:rFonts w:eastAsiaTheme="minorHAnsi"/>
          <w:color w:val="auto"/>
          <w:sz w:val="24"/>
          <w:szCs w:val="24"/>
        </w:rPr>
        <w:t>pododsek</w:t>
      </w:r>
      <w:proofErr w:type="spellEnd"/>
      <w:r w:rsidR="00366402" w:rsidRPr="002A19CE">
        <w:rPr>
          <w:rStyle w:val="Zstupntext"/>
          <w:rFonts w:eastAsiaTheme="minorHAnsi"/>
          <w:color w:val="auto"/>
          <w:sz w:val="24"/>
          <w:szCs w:val="24"/>
        </w:rPr>
        <w:t xml:space="preserve"> smernice 2013/34/EÚ v platnom znení) </w:t>
      </w:r>
      <w:r w:rsidR="00136F94" w:rsidRPr="002A19CE">
        <w:rPr>
          <w:rStyle w:val="Zstupntext"/>
          <w:rFonts w:eastAsiaTheme="minorHAnsi"/>
          <w:color w:val="auto"/>
          <w:sz w:val="24"/>
          <w:szCs w:val="24"/>
        </w:rPr>
        <w:t>v</w:t>
      </w:r>
      <w:r w:rsidR="002A134A" w:rsidRPr="002A19CE">
        <w:rPr>
          <w:rStyle w:val="Zstupntext"/>
          <w:rFonts w:eastAsiaTheme="minorHAnsi"/>
          <w:color w:val="auto"/>
          <w:sz w:val="24"/>
          <w:szCs w:val="24"/>
        </w:rPr>
        <w:t> </w:t>
      </w:r>
      <w:r w:rsidR="00136F94" w:rsidRPr="002A19CE">
        <w:rPr>
          <w:rStyle w:val="Zstupntext"/>
          <w:rFonts w:eastAsiaTheme="minorHAnsi"/>
          <w:color w:val="auto"/>
          <w:sz w:val="24"/>
          <w:szCs w:val="24"/>
        </w:rPr>
        <w:t>na</w:t>
      </w:r>
      <w:r w:rsidR="002A134A" w:rsidRPr="002A19CE">
        <w:rPr>
          <w:rStyle w:val="Zstupntext"/>
          <w:rFonts w:eastAsiaTheme="minorHAnsi"/>
          <w:color w:val="auto"/>
          <w:sz w:val="24"/>
          <w:szCs w:val="24"/>
        </w:rPr>
        <w:t>dväznosti na</w:t>
      </w:r>
      <w:r w:rsidR="00136F94" w:rsidRPr="002A19CE">
        <w:rPr>
          <w:rStyle w:val="Zstupntext"/>
          <w:rFonts w:eastAsiaTheme="minorHAnsi"/>
          <w:color w:val="auto"/>
          <w:sz w:val="24"/>
          <w:szCs w:val="24"/>
        </w:rPr>
        <w:t xml:space="preserve"> povinnosť</w:t>
      </w:r>
      <w:r w:rsidRPr="002A19CE">
        <w:rPr>
          <w:rStyle w:val="Zstupntext"/>
          <w:rFonts w:eastAsiaTheme="minorHAnsi"/>
          <w:color w:val="auto"/>
          <w:sz w:val="24"/>
          <w:szCs w:val="24"/>
        </w:rPr>
        <w:t xml:space="preserve"> ulož</w:t>
      </w:r>
      <w:r w:rsidR="001F4BB7" w:rsidRPr="002A19CE">
        <w:rPr>
          <w:rStyle w:val="Zstupntext"/>
          <w:rFonts w:eastAsiaTheme="minorHAnsi"/>
          <w:color w:val="auto"/>
          <w:sz w:val="24"/>
          <w:szCs w:val="24"/>
        </w:rPr>
        <w:t xml:space="preserve">enia </w:t>
      </w:r>
      <w:r w:rsidR="00704D28" w:rsidRPr="002A19CE">
        <w:rPr>
          <w:rStyle w:val="Zstupntext"/>
          <w:rFonts w:eastAsiaTheme="minorHAnsi"/>
          <w:color w:val="auto"/>
          <w:sz w:val="24"/>
          <w:szCs w:val="24"/>
        </w:rPr>
        <w:lastRenderedPageBreak/>
        <w:t>správy o uistení v oblasti vykazovania informácií o</w:t>
      </w:r>
      <w:r w:rsidR="00366402" w:rsidRPr="002A19CE">
        <w:rPr>
          <w:rStyle w:val="Zstupntext"/>
          <w:rFonts w:eastAsiaTheme="minorHAnsi"/>
          <w:color w:val="auto"/>
          <w:sz w:val="24"/>
          <w:szCs w:val="24"/>
        </w:rPr>
        <w:t> </w:t>
      </w:r>
      <w:r w:rsidR="00704D28" w:rsidRPr="002A19CE">
        <w:rPr>
          <w:rStyle w:val="Zstupntext"/>
          <w:rFonts w:eastAsiaTheme="minorHAnsi"/>
          <w:color w:val="auto"/>
          <w:sz w:val="24"/>
          <w:szCs w:val="24"/>
        </w:rPr>
        <w:t>udržateľnosti</w:t>
      </w:r>
      <w:r w:rsidR="00366402" w:rsidRPr="002A19CE">
        <w:rPr>
          <w:rStyle w:val="Zstupntext"/>
          <w:rFonts w:eastAsiaTheme="minorHAnsi"/>
          <w:color w:val="auto"/>
          <w:sz w:val="24"/>
          <w:szCs w:val="24"/>
        </w:rPr>
        <w:t xml:space="preserve"> do zbierky listín obchodného registra</w:t>
      </w:r>
      <w:r w:rsidR="001F4BB7" w:rsidRPr="002A19CE">
        <w:rPr>
          <w:rStyle w:val="Zstupntext"/>
          <w:rFonts w:eastAsiaTheme="minorHAnsi"/>
          <w:color w:val="auto"/>
          <w:sz w:val="24"/>
          <w:szCs w:val="24"/>
        </w:rPr>
        <w:t xml:space="preserve">. </w:t>
      </w:r>
    </w:p>
    <w:p w:rsidR="00DE342E" w:rsidRPr="002A19CE" w:rsidRDefault="00DE342E" w:rsidP="00DE342E">
      <w:pPr>
        <w:spacing w:after="0" w:line="240" w:lineRule="auto"/>
        <w:jc w:val="both"/>
        <w:rPr>
          <w:rStyle w:val="Zstupntext"/>
          <w:rFonts w:eastAsiaTheme="minorHAnsi"/>
          <w:color w:val="auto"/>
          <w:sz w:val="24"/>
          <w:szCs w:val="24"/>
        </w:rPr>
      </w:pPr>
    </w:p>
    <w:p w:rsidR="000D3449" w:rsidRPr="002A19CE" w:rsidRDefault="000D3449" w:rsidP="000D3449">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366402" w:rsidRPr="002A19CE">
        <w:rPr>
          <w:rStyle w:val="Zstupntext"/>
          <w:rFonts w:eastAsiaTheme="minorHAnsi"/>
          <w:b/>
          <w:color w:val="auto"/>
          <w:sz w:val="24"/>
          <w:szCs w:val="24"/>
        </w:rPr>
        <w:t>3</w:t>
      </w:r>
      <w:r w:rsidR="00E41C27" w:rsidRPr="002A19CE">
        <w:rPr>
          <w:rStyle w:val="Zstupntext"/>
          <w:rFonts w:eastAsiaTheme="minorHAnsi"/>
          <w:b/>
          <w:color w:val="auto"/>
          <w:sz w:val="24"/>
          <w:szCs w:val="24"/>
        </w:rPr>
        <w:t xml:space="preserve"> (príloha)</w:t>
      </w:r>
    </w:p>
    <w:p w:rsidR="00CC1F30" w:rsidRPr="002A19CE" w:rsidRDefault="000D3449" w:rsidP="00E41C27">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Dopĺňa s</w:t>
      </w:r>
      <w:r w:rsidR="007B4848" w:rsidRPr="002A19CE">
        <w:rPr>
          <w:rStyle w:val="Zstupntext"/>
          <w:rFonts w:eastAsiaTheme="minorHAnsi"/>
          <w:color w:val="auto"/>
          <w:sz w:val="24"/>
          <w:szCs w:val="24"/>
        </w:rPr>
        <w:t>a</w:t>
      </w:r>
      <w:r w:rsidR="00CC1F30" w:rsidRPr="002A19CE">
        <w:rPr>
          <w:rStyle w:val="Zstupntext"/>
          <w:rFonts w:eastAsiaTheme="minorHAnsi"/>
          <w:color w:val="auto"/>
          <w:sz w:val="24"/>
          <w:szCs w:val="24"/>
        </w:rPr>
        <w:t xml:space="preserve"> transpozičná príloha.</w:t>
      </w:r>
    </w:p>
    <w:p w:rsidR="000616B0" w:rsidRDefault="000616B0" w:rsidP="00E41C27">
      <w:pPr>
        <w:spacing w:after="0" w:line="240" w:lineRule="auto"/>
        <w:jc w:val="both"/>
        <w:rPr>
          <w:rStyle w:val="Zstupntext"/>
          <w:rFonts w:eastAsiaTheme="minorHAnsi"/>
          <w:b/>
          <w:color w:val="auto"/>
          <w:sz w:val="24"/>
          <w:szCs w:val="24"/>
          <w:u w:val="single"/>
        </w:rPr>
      </w:pPr>
    </w:p>
    <w:p w:rsidR="007112E2" w:rsidRPr="002A19CE" w:rsidRDefault="00CC1F30" w:rsidP="000616B0">
      <w:pPr>
        <w:spacing w:before="480" w:after="240" w:line="240" w:lineRule="auto"/>
        <w:jc w:val="both"/>
        <w:rPr>
          <w:rStyle w:val="Zstupntext"/>
          <w:rFonts w:eastAsiaTheme="minorHAnsi"/>
          <w:b/>
          <w:color w:val="auto"/>
          <w:sz w:val="24"/>
          <w:szCs w:val="24"/>
          <w:u w:val="single"/>
        </w:rPr>
      </w:pPr>
      <w:r w:rsidRPr="002A19CE">
        <w:rPr>
          <w:rStyle w:val="Zstupntext"/>
          <w:rFonts w:eastAsiaTheme="minorHAnsi"/>
          <w:b/>
          <w:color w:val="auto"/>
          <w:sz w:val="24"/>
          <w:szCs w:val="24"/>
          <w:u w:val="single"/>
        </w:rPr>
        <w:t>K čl. III (</w:t>
      </w:r>
      <w:r w:rsidR="007112E2" w:rsidRPr="002A19CE">
        <w:rPr>
          <w:rStyle w:val="Zstupntext"/>
          <w:rFonts w:eastAsiaTheme="minorHAnsi"/>
          <w:b/>
          <w:color w:val="auto"/>
          <w:sz w:val="24"/>
          <w:szCs w:val="24"/>
          <w:u w:val="single"/>
        </w:rPr>
        <w:t>zákon č. 429/2002 Z. z.)</w:t>
      </w:r>
    </w:p>
    <w:p w:rsidR="007112E2" w:rsidRPr="002A19CE" w:rsidRDefault="007112E2"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bodu 1</w:t>
      </w:r>
      <w:r w:rsidR="004F3359" w:rsidRPr="002A19CE">
        <w:rPr>
          <w:rStyle w:val="Zstupntext"/>
          <w:rFonts w:eastAsiaTheme="minorHAnsi"/>
          <w:b/>
          <w:color w:val="auto"/>
          <w:sz w:val="24"/>
          <w:szCs w:val="24"/>
        </w:rPr>
        <w:t xml:space="preserve"> (§ 3 ods. 3)</w:t>
      </w:r>
    </w:p>
    <w:p w:rsidR="007112E2" w:rsidRPr="002A19CE" w:rsidRDefault="007112E2" w:rsidP="00166C4D">
      <w:pPr>
        <w:spacing w:after="0" w:line="240" w:lineRule="auto"/>
        <w:jc w:val="both"/>
        <w:rPr>
          <w:rFonts w:ascii="Times New Roman" w:hAnsi="Times New Roman"/>
          <w:sz w:val="24"/>
          <w:szCs w:val="24"/>
        </w:rPr>
      </w:pPr>
      <w:r w:rsidRPr="002A19CE">
        <w:rPr>
          <w:rFonts w:ascii="Times New Roman" w:hAnsi="Times New Roman"/>
          <w:sz w:val="24"/>
          <w:szCs w:val="24"/>
        </w:rPr>
        <w:t>Ide o transpozíciu článku 2 bod 1</w:t>
      </w:r>
      <w:r w:rsidR="00A63268" w:rsidRPr="002A19CE">
        <w:rPr>
          <w:rFonts w:ascii="Times New Roman" w:hAnsi="Times New Roman"/>
          <w:sz w:val="24"/>
          <w:szCs w:val="24"/>
        </w:rPr>
        <w:t xml:space="preserve"> smernice (EÚ) 2022/2464</w:t>
      </w:r>
      <w:r w:rsidRPr="002A19CE">
        <w:rPr>
          <w:rFonts w:ascii="Times New Roman" w:hAnsi="Times New Roman"/>
          <w:sz w:val="24"/>
          <w:szCs w:val="24"/>
        </w:rPr>
        <w:t>, v rámci ktorej sa zavádza nový definičný pojem.</w:t>
      </w:r>
    </w:p>
    <w:p w:rsidR="00366402" w:rsidRPr="002A19CE" w:rsidRDefault="00366402" w:rsidP="00166C4D">
      <w:pPr>
        <w:spacing w:after="0" w:line="240" w:lineRule="auto"/>
        <w:jc w:val="both"/>
        <w:rPr>
          <w:rStyle w:val="Zstupntext"/>
          <w:rFonts w:eastAsiaTheme="minorHAnsi"/>
          <w:b/>
          <w:color w:val="auto"/>
          <w:sz w:val="24"/>
          <w:szCs w:val="24"/>
        </w:rPr>
      </w:pPr>
    </w:p>
    <w:p w:rsidR="007112E2" w:rsidRPr="002A19CE" w:rsidRDefault="007112E2"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bodu 2</w:t>
      </w:r>
      <w:r w:rsidR="004F3359" w:rsidRPr="002A19CE">
        <w:rPr>
          <w:rStyle w:val="Zstupntext"/>
          <w:rFonts w:eastAsiaTheme="minorHAnsi"/>
          <w:b/>
          <w:color w:val="auto"/>
          <w:sz w:val="24"/>
          <w:szCs w:val="24"/>
        </w:rPr>
        <w:t xml:space="preserve"> (§ 34 ods. 2</w:t>
      </w:r>
      <w:r w:rsidR="00010BC6" w:rsidRPr="002A19CE">
        <w:rPr>
          <w:rStyle w:val="Zstupntext"/>
          <w:rFonts w:eastAsiaTheme="minorHAnsi"/>
          <w:b/>
          <w:color w:val="auto"/>
          <w:sz w:val="24"/>
          <w:szCs w:val="24"/>
        </w:rPr>
        <w:t xml:space="preserve"> písm. c</w:t>
      </w:r>
      <w:r w:rsidR="004F3359" w:rsidRPr="002A19CE">
        <w:rPr>
          <w:rStyle w:val="Zstupntext"/>
          <w:rFonts w:eastAsiaTheme="minorHAnsi"/>
          <w:b/>
          <w:color w:val="auto"/>
          <w:sz w:val="24"/>
          <w:szCs w:val="24"/>
        </w:rPr>
        <w:t>)</w:t>
      </w:r>
    </w:p>
    <w:p w:rsidR="007112E2" w:rsidRPr="002A19CE" w:rsidRDefault="007112E2" w:rsidP="00166C4D">
      <w:pPr>
        <w:spacing w:after="0" w:line="240" w:lineRule="auto"/>
        <w:jc w:val="both"/>
        <w:rPr>
          <w:rFonts w:ascii="Times New Roman" w:hAnsi="Times New Roman"/>
          <w:sz w:val="24"/>
          <w:szCs w:val="24"/>
        </w:rPr>
      </w:pPr>
      <w:r w:rsidRPr="002A19CE">
        <w:rPr>
          <w:rFonts w:ascii="Times New Roman" w:hAnsi="Times New Roman"/>
          <w:sz w:val="24"/>
          <w:szCs w:val="24"/>
        </w:rPr>
        <w:t>Ide o transpozíciu článku 2 bod 2 písm. a)</w:t>
      </w:r>
      <w:r w:rsidR="00E41C27" w:rsidRPr="002A19CE">
        <w:rPr>
          <w:rFonts w:ascii="Times New Roman" w:hAnsi="Times New Roman"/>
          <w:sz w:val="24"/>
          <w:szCs w:val="24"/>
        </w:rPr>
        <w:t xml:space="preserve"> smernice (EÚ) 2022/2464</w:t>
      </w:r>
      <w:r w:rsidRPr="002A19CE">
        <w:rPr>
          <w:rFonts w:ascii="Times New Roman" w:hAnsi="Times New Roman"/>
          <w:sz w:val="24"/>
          <w:szCs w:val="24"/>
        </w:rPr>
        <w:t xml:space="preserve"> a to tak, že informácie sú vypracované v súlade so štandardmi vykazovania informácií o udržateľnosti.</w:t>
      </w:r>
    </w:p>
    <w:p w:rsidR="007112E2" w:rsidRPr="002A19CE" w:rsidRDefault="007112E2" w:rsidP="00166C4D">
      <w:pPr>
        <w:spacing w:after="0" w:line="240" w:lineRule="auto"/>
        <w:jc w:val="both"/>
        <w:rPr>
          <w:rFonts w:ascii="Times New Roman" w:hAnsi="Times New Roman"/>
          <w:sz w:val="24"/>
          <w:szCs w:val="24"/>
        </w:rPr>
      </w:pPr>
    </w:p>
    <w:p w:rsidR="007112E2" w:rsidRPr="002A19CE" w:rsidRDefault="007112E2"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K bodu 3</w:t>
      </w:r>
      <w:r w:rsidR="004F3359" w:rsidRPr="002A19CE">
        <w:rPr>
          <w:rStyle w:val="Zstupntext"/>
          <w:rFonts w:eastAsiaTheme="minorHAnsi"/>
          <w:b/>
          <w:color w:val="auto"/>
          <w:sz w:val="24"/>
          <w:szCs w:val="24"/>
        </w:rPr>
        <w:t xml:space="preserve"> (§ 34 ods. 5</w:t>
      </w:r>
      <w:r w:rsidR="00D262E2" w:rsidRPr="002A19CE">
        <w:rPr>
          <w:rStyle w:val="Zstupntext"/>
          <w:rFonts w:eastAsiaTheme="minorHAnsi"/>
          <w:b/>
          <w:color w:val="auto"/>
          <w:sz w:val="24"/>
          <w:szCs w:val="24"/>
        </w:rPr>
        <w:t xml:space="preserve"> a 6</w:t>
      </w:r>
      <w:r w:rsidR="004F3359" w:rsidRPr="002A19CE">
        <w:rPr>
          <w:rStyle w:val="Zstupntext"/>
          <w:rFonts w:eastAsiaTheme="minorHAnsi"/>
          <w:b/>
          <w:color w:val="auto"/>
          <w:sz w:val="24"/>
          <w:szCs w:val="24"/>
        </w:rPr>
        <w:t>)</w:t>
      </w:r>
    </w:p>
    <w:p w:rsidR="007112E2" w:rsidRPr="002A19CE" w:rsidRDefault="007112E2" w:rsidP="00166C4D">
      <w:pPr>
        <w:spacing w:after="0" w:line="240" w:lineRule="auto"/>
        <w:jc w:val="both"/>
        <w:rPr>
          <w:rFonts w:ascii="Times New Roman" w:hAnsi="Times New Roman"/>
          <w:sz w:val="24"/>
          <w:szCs w:val="24"/>
        </w:rPr>
      </w:pPr>
      <w:r w:rsidRPr="002A19CE">
        <w:rPr>
          <w:rFonts w:ascii="Times New Roman" w:hAnsi="Times New Roman"/>
          <w:sz w:val="24"/>
          <w:szCs w:val="24"/>
        </w:rPr>
        <w:t>Transponuje sa článok 2 bod 2 písm. b</w:t>
      </w:r>
      <w:r w:rsidR="0044677E" w:rsidRPr="002A19CE">
        <w:rPr>
          <w:rFonts w:ascii="Times New Roman" w:hAnsi="Times New Roman"/>
          <w:sz w:val="24"/>
          <w:szCs w:val="24"/>
        </w:rPr>
        <w:t>)</w:t>
      </w:r>
      <w:r w:rsidRPr="002A19CE">
        <w:rPr>
          <w:rFonts w:ascii="Times New Roman" w:hAnsi="Times New Roman"/>
          <w:sz w:val="24"/>
          <w:szCs w:val="24"/>
        </w:rPr>
        <w:t xml:space="preserve">, prvý a druhý </w:t>
      </w:r>
      <w:proofErr w:type="spellStart"/>
      <w:r w:rsidRPr="002A19CE">
        <w:rPr>
          <w:rFonts w:ascii="Times New Roman" w:hAnsi="Times New Roman"/>
          <w:sz w:val="24"/>
          <w:szCs w:val="24"/>
        </w:rPr>
        <w:t>pododsek</w:t>
      </w:r>
      <w:proofErr w:type="spellEnd"/>
      <w:r w:rsidRPr="002A19CE">
        <w:rPr>
          <w:rFonts w:ascii="Times New Roman" w:hAnsi="Times New Roman"/>
          <w:sz w:val="24"/>
          <w:szCs w:val="24"/>
        </w:rPr>
        <w:t xml:space="preserve"> a odsek 5</w:t>
      </w:r>
      <w:r w:rsidR="00D262E2" w:rsidRPr="002A19CE">
        <w:rPr>
          <w:rFonts w:ascii="Times New Roman" w:hAnsi="Times New Roman"/>
          <w:sz w:val="24"/>
          <w:szCs w:val="24"/>
        </w:rPr>
        <w:t xml:space="preserve"> smernice (EÚ) 2022/2464</w:t>
      </w:r>
      <w:r w:rsidRPr="002A19CE">
        <w:rPr>
          <w:rFonts w:ascii="Times New Roman" w:hAnsi="Times New Roman"/>
          <w:sz w:val="24"/>
          <w:szCs w:val="24"/>
        </w:rPr>
        <w:t xml:space="preserve">. </w:t>
      </w:r>
      <w:r w:rsidR="0044677E" w:rsidRPr="002A19CE">
        <w:rPr>
          <w:rFonts w:ascii="Times New Roman" w:hAnsi="Times New Roman"/>
          <w:sz w:val="24"/>
          <w:szCs w:val="24"/>
        </w:rPr>
        <w:t xml:space="preserve">Audítor, ktorý vykonáva štatutárny audit, vydá </w:t>
      </w:r>
      <w:r w:rsidR="00B423D5" w:rsidRPr="002A19CE">
        <w:rPr>
          <w:rFonts w:ascii="Times New Roman" w:hAnsi="Times New Roman"/>
          <w:sz w:val="24"/>
          <w:szCs w:val="24"/>
        </w:rPr>
        <w:t xml:space="preserve">podľa § 20 ods. 3 zákona </w:t>
      </w:r>
      <w:r w:rsidR="00A63268" w:rsidRPr="002A19CE">
        <w:rPr>
          <w:rFonts w:ascii="Times New Roman" w:hAnsi="Times New Roman"/>
          <w:sz w:val="24"/>
          <w:szCs w:val="24"/>
        </w:rPr>
        <w:br/>
      </w:r>
      <w:r w:rsidR="00B423D5" w:rsidRPr="002A19CE">
        <w:rPr>
          <w:rFonts w:ascii="Times New Roman" w:hAnsi="Times New Roman"/>
          <w:sz w:val="24"/>
          <w:szCs w:val="24"/>
        </w:rPr>
        <w:t xml:space="preserve">o účtovníctve </w:t>
      </w:r>
      <w:r w:rsidR="0044677E" w:rsidRPr="002A19CE">
        <w:rPr>
          <w:rFonts w:ascii="Times New Roman" w:hAnsi="Times New Roman"/>
          <w:sz w:val="24"/>
          <w:szCs w:val="24"/>
        </w:rPr>
        <w:t xml:space="preserve">názor </w:t>
      </w:r>
      <w:r w:rsidRPr="002A19CE">
        <w:rPr>
          <w:rFonts w:ascii="Times New Roman" w:hAnsi="Times New Roman"/>
          <w:sz w:val="24"/>
          <w:szCs w:val="24"/>
        </w:rPr>
        <w:t>a vyjadrenie k výročnej správe</w:t>
      </w:r>
      <w:r w:rsidR="00B423D5" w:rsidRPr="002A19CE">
        <w:rPr>
          <w:rFonts w:ascii="Times New Roman" w:hAnsi="Times New Roman"/>
          <w:sz w:val="24"/>
          <w:szCs w:val="24"/>
        </w:rPr>
        <w:t xml:space="preserve"> vyhotovenej v súlade s</w:t>
      </w:r>
      <w:r w:rsidR="00A304AD" w:rsidRPr="002A19CE">
        <w:rPr>
          <w:rFonts w:ascii="Times New Roman" w:hAnsi="Times New Roman"/>
          <w:sz w:val="24"/>
          <w:szCs w:val="24"/>
        </w:rPr>
        <w:t xml:space="preserve"> </w:t>
      </w:r>
      <w:r w:rsidR="00B423D5" w:rsidRPr="002A19CE">
        <w:rPr>
          <w:rFonts w:ascii="Times New Roman" w:hAnsi="Times New Roman"/>
          <w:sz w:val="24"/>
          <w:szCs w:val="24"/>
        </w:rPr>
        <w:t xml:space="preserve">§ 20 zákona </w:t>
      </w:r>
      <w:r w:rsidR="00A63268" w:rsidRPr="002A19CE">
        <w:rPr>
          <w:rFonts w:ascii="Times New Roman" w:hAnsi="Times New Roman"/>
          <w:sz w:val="24"/>
          <w:szCs w:val="24"/>
        </w:rPr>
        <w:br/>
      </w:r>
      <w:r w:rsidR="00B423D5" w:rsidRPr="002A19CE">
        <w:rPr>
          <w:rFonts w:ascii="Times New Roman" w:hAnsi="Times New Roman"/>
          <w:sz w:val="24"/>
          <w:szCs w:val="24"/>
        </w:rPr>
        <w:t>o účtovníctve</w:t>
      </w:r>
      <w:r w:rsidRPr="002A19CE">
        <w:rPr>
          <w:rFonts w:ascii="Times New Roman" w:hAnsi="Times New Roman"/>
          <w:sz w:val="24"/>
          <w:szCs w:val="24"/>
        </w:rPr>
        <w:t>.</w:t>
      </w:r>
    </w:p>
    <w:p w:rsidR="007112E2" w:rsidRPr="002A19CE" w:rsidRDefault="007112E2" w:rsidP="00166C4D">
      <w:pPr>
        <w:spacing w:after="0" w:line="240" w:lineRule="auto"/>
        <w:jc w:val="both"/>
        <w:rPr>
          <w:rFonts w:ascii="Times New Roman" w:hAnsi="Times New Roman"/>
          <w:sz w:val="24"/>
          <w:szCs w:val="24"/>
        </w:rPr>
      </w:pPr>
    </w:p>
    <w:p w:rsidR="007112E2" w:rsidRPr="002A19CE" w:rsidRDefault="007112E2" w:rsidP="00166C4D">
      <w:pPr>
        <w:spacing w:after="0" w:line="240" w:lineRule="auto"/>
        <w:jc w:val="both"/>
        <w:rPr>
          <w:rFonts w:ascii="Times New Roman" w:hAnsi="Times New Roman"/>
          <w:sz w:val="24"/>
          <w:szCs w:val="24"/>
        </w:rPr>
      </w:pPr>
      <w:r w:rsidRPr="002A19CE">
        <w:rPr>
          <w:rFonts w:ascii="Times New Roman" w:hAnsi="Times New Roman"/>
          <w:sz w:val="24"/>
          <w:szCs w:val="24"/>
        </w:rPr>
        <w:t>Transpo</w:t>
      </w:r>
      <w:r w:rsidR="00D262E2" w:rsidRPr="002A19CE">
        <w:rPr>
          <w:rFonts w:ascii="Times New Roman" w:hAnsi="Times New Roman"/>
          <w:sz w:val="24"/>
          <w:szCs w:val="24"/>
        </w:rPr>
        <w:t>zíciou</w:t>
      </w:r>
      <w:r w:rsidRPr="002A19CE">
        <w:rPr>
          <w:rFonts w:ascii="Times New Roman" w:hAnsi="Times New Roman"/>
          <w:sz w:val="24"/>
          <w:szCs w:val="24"/>
        </w:rPr>
        <w:t xml:space="preserve"> článk</w:t>
      </w:r>
      <w:r w:rsidR="00D262E2" w:rsidRPr="002A19CE">
        <w:rPr>
          <w:rFonts w:ascii="Times New Roman" w:hAnsi="Times New Roman"/>
          <w:sz w:val="24"/>
          <w:szCs w:val="24"/>
        </w:rPr>
        <w:t>u</w:t>
      </w:r>
      <w:r w:rsidRPr="002A19CE">
        <w:rPr>
          <w:rFonts w:ascii="Times New Roman" w:hAnsi="Times New Roman"/>
          <w:sz w:val="24"/>
          <w:szCs w:val="24"/>
        </w:rPr>
        <w:t xml:space="preserve"> 2 bod 2 písm. b), štvrtý a piaty </w:t>
      </w:r>
      <w:proofErr w:type="spellStart"/>
      <w:r w:rsidRPr="002A19CE">
        <w:rPr>
          <w:rFonts w:ascii="Times New Roman" w:hAnsi="Times New Roman"/>
          <w:sz w:val="24"/>
          <w:szCs w:val="24"/>
        </w:rPr>
        <w:t>pododsek</w:t>
      </w:r>
      <w:proofErr w:type="spellEnd"/>
      <w:r w:rsidR="00D262E2" w:rsidRPr="002A19CE">
        <w:rPr>
          <w:rFonts w:ascii="Times New Roman" w:hAnsi="Times New Roman"/>
          <w:sz w:val="24"/>
          <w:szCs w:val="24"/>
        </w:rPr>
        <w:t xml:space="preserve"> smernice (EÚ) 2022/2464 sa</w:t>
      </w:r>
      <w:r w:rsidRPr="002A19CE">
        <w:rPr>
          <w:rFonts w:ascii="Times New Roman" w:hAnsi="Times New Roman"/>
          <w:sz w:val="24"/>
          <w:szCs w:val="24"/>
        </w:rPr>
        <w:t xml:space="preserve"> </w:t>
      </w:r>
      <w:r w:rsidR="00D262E2" w:rsidRPr="002A19CE">
        <w:rPr>
          <w:rFonts w:ascii="Times New Roman" w:hAnsi="Times New Roman"/>
          <w:sz w:val="24"/>
          <w:szCs w:val="24"/>
        </w:rPr>
        <w:t>d</w:t>
      </w:r>
      <w:r w:rsidRPr="002A19CE">
        <w:rPr>
          <w:rFonts w:ascii="Times New Roman" w:hAnsi="Times New Roman"/>
          <w:sz w:val="24"/>
          <w:szCs w:val="24"/>
        </w:rPr>
        <w:t>opĺňa, že správa audítora podpísaná osobou alebo osobami zodpovednými za</w:t>
      </w:r>
      <w:r w:rsidR="00B423D5" w:rsidRPr="002A19CE">
        <w:rPr>
          <w:rFonts w:ascii="Times New Roman" w:hAnsi="Times New Roman"/>
          <w:sz w:val="24"/>
          <w:szCs w:val="24"/>
        </w:rPr>
        <w:t xml:space="preserve"> štatutárny</w:t>
      </w:r>
      <w:r w:rsidRPr="002A19CE">
        <w:rPr>
          <w:rFonts w:ascii="Times New Roman" w:hAnsi="Times New Roman"/>
          <w:sz w:val="24"/>
          <w:szCs w:val="24"/>
        </w:rPr>
        <w:t xml:space="preserve"> audit účtovných závierok v úplnom znení a správa o uistení v oblasti vykazovania informácií</w:t>
      </w:r>
      <w:r w:rsidR="00A63268" w:rsidRPr="002A19CE">
        <w:rPr>
          <w:rFonts w:ascii="Times New Roman" w:hAnsi="Times New Roman"/>
          <w:sz w:val="24"/>
          <w:szCs w:val="24"/>
        </w:rPr>
        <w:br/>
      </w:r>
      <w:r w:rsidRPr="002A19CE">
        <w:rPr>
          <w:rFonts w:ascii="Times New Roman" w:hAnsi="Times New Roman"/>
          <w:sz w:val="24"/>
          <w:szCs w:val="24"/>
        </w:rPr>
        <w:t>o udržateľnosti v úplnom znení sa zverejnia spolu s ročnou finančnou správou.</w:t>
      </w:r>
    </w:p>
    <w:p w:rsidR="00CF547A" w:rsidRPr="002A19CE" w:rsidRDefault="00CF547A" w:rsidP="00166C4D">
      <w:pPr>
        <w:spacing w:after="0" w:line="240" w:lineRule="auto"/>
        <w:jc w:val="both"/>
        <w:rPr>
          <w:rStyle w:val="Zstupntext"/>
          <w:rFonts w:eastAsiaTheme="minorHAnsi"/>
          <w:b/>
          <w:color w:val="auto"/>
          <w:sz w:val="24"/>
          <w:szCs w:val="24"/>
        </w:rPr>
      </w:pPr>
    </w:p>
    <w:p w:rsidR="004F3359" w:rsidRPr="002A19CE" w:rsidRDefault="004F3359" w:rsidP="00166C4D">
      <w:pPr>
        <w:spacing w:after="0" w:line="240" w:lineRule="auto"/>
        <w:jc w:val="both"/>
        <w:rPr>
          <w:rStyle w:val="Zstupntext"/>
          <w:rFonts w:eastAsiaTheme="minorHAnsi"/>
          <w:b/>
          <w:color w:val="auto"/>
          <w:sz w:val="24"/>
          <w:szCs w:val="24"/>
        </w:rPr>
      </w:pPr>
      <w:r w:rsidRPr="002A19CE">
        <w:rPr>
          <w:rStyle w:val="Zstupntext"/>
          <w:rFonts w:eastAsiaTheme="minorHAnsi"/>
          <w:b/>
          <w:color w:val="auto"/>
          <w:sz w:val="24"/>
          <w:szCs w:val="24"/>
        </w:rPr>
        <w:t xml:space="preserve">K bodu </w:t>
      </w:r>
      <w:r w:rsidR="00D262E2" w:rsidRPr="002A19CE">
        <w:rPr>
          <w:rStyle w:val="Zstupntext"/>
          <w:rFonts w:eastAsiaTheme="minorHAnsi"/>
          <w:b/>
          <w:color w:val="auto"/>
          <w:sz w:val="24"/>
          <w:szCs w:val="24"/>
        </w:rPr>
        <w:t>4</w:t>
      </w:r>
      <w:r w:rsidRPr="002A19CE">
        <w:rPr>
          <w:rStyle w:val="Zstupntext"/>
          <w:rFonts w:eastAsiaTheme="minorHAnsi"/>
          <w:b/>
          <w:color w:val="auto"/>
          <w:sz w:val="24"/>
          <w:szCs w:val="24"/>
        </w:rPr>
        <w:t xml:space="preserve"> (príloha)</w:t>
      </w:r>
    </w:p>
    <w:p w:rsidR="004F3359" w:rsidRPr="002A19CE" w:rsidRDefault="004F3359" w:rsidP="00D81FAF">
      <w:pPr>
        <w:spacing w:after="0" w:line="240" w:lineRule="auto"/>
        <w:jc w:val="both"/>
        <w:rPr>
          <w:rStyle w:val="Zstupntext"/>
          <w:rFonts w:eastAsiaTheme="minorHAnsi"/>
          <w:color w:val="auto"/>
          <w:sz w:val="24"/>
          <w:szCs w:val="24"/>
        </w:rPr>
      </w:pPr>
      <w:r w:rsidRPr="002A19CE">
        <w:rPr>
          <w:rStyle w:val="Zstupntext"/>
          <w:rFonts w:eastAsiaTheme="minorHAnsi"/>
          <w:color w:val="auto"/>
          <w:sz w:val="24"/>
          <w:szCs w:val="24"/>
        </w:rPr>
        <w:t>Transpozičná príloha sa dopĺňa o novú smernicu (EÚ) 2022/2464.</w:t>
      </w:r>
    </w:p>
    <w:p w:rsidR="00D81FAF" w:rsidRPr="002A19CE" w:rsidRDefault="00D81FAF" w:rsidP="00D81FAF">
      <w:pPr>
        <w:spacing w:after="0" w:line="240" w:lineRule="auto"/>
        <w:jc w:val="both"/>
        <w:rPr>
          <w:rStyle w:val="Zstupntext"/>
          <w:rFonts w:eastAsiaTheme="minorHAnsi"/>
          <w:color w:val="auto"/>
          <w:sz w:val="24"/>
          <w:szCs w:val="24"/>
        </w:rPr>
      </w:pPr>
    </w:p>
    <w:p w:rsidR="00CC1F30" w:rsidRPr="002A19CE" w:rsidRDefault="007112E2" w:rsidP="000616B0">
      <w:pPr>
        <w:spacing w:before="480" w:after="240" w:line="240" w:lineRule="auto"/>
        <w:jc w:val="both"/>
        <w:rPr>
          <w:rStyle w:val="Zstupntext"/>
          <w:rFonts w:eastAsiaTheme="minorHAnsi"/>
          <w:b/>
          <w:color w:val="auto"/>
          <w:sz w:val="24"/>
          <w:szCs w:val="24"/>
          <w:u w:val="single"/>
        </w:rPr>
      </w:pPr>
      <w:r w:rsidRPr="002A19CE">
        <w:rPr>
          <w:rStyle w:val="Zstupntext"/>
          <w:rFonts w:eastAsiaTheme="minorHAnsi"/>
          <w:b/>
          <w:color w:val="auto"/>
          <w:sz w:val="24"/>
          <w:szCs w:val="24"/>
          <w:u w:val="single"/>
        </w:rPr>
        <w:t>K č</w:t>
      </w:r>
      <w:r w:rsidR="00195E1C" w:rsidRPr="002A19CE">
        <w:rPr>
          <w:rStyle w:val="Zstupntext"/>
          <w:rFonts w:eastAsiaTheme="minorHAnsi"/>
          <w:b/>
          <w:color w:val="auto"/>
          <w:sz w:val="24"/>
          <w:szCs w:val="24"/>
          <w:u w:val="single"/>
        </w:rPr>
        <w:t>l</w:t>
      </w:r>
      <w:r w:rsidRPr="002A19CE">
        <w:rPr>
          <w:rStyle w:val="Zstupntext"/>
          <w:rFonts w:eastAsiaTheme="minorHAnsi"/>
          <w:b/>
          <w:color w:val="auto"/>
          <w:sz w:val="24"/>
          <w:szCs w:val="24"/>
          <w:u w:val="single"/>
        </w:rPr>
        <w:t>. IV (</w:t>
      </w:r>
      <w:r w:rsidR="00CC1F30" w:rsidRPr="002A19CE">
        <w:rPr>
          <w:rStyle w:val="Zstupntext"/>
          <w:rFonts w:eastAsiaTheme="minorHAnsi"/>
          <w:b/>
          <w:color w:val="auto"/>
          <w:sz w:val="24"/>
          <w:szCs w:val="24"/>
          <w:u w:val="single"/>
        </w:rPr>
        <w:t>zákon č. 530/2003 Z. z.)</w:t>
      </w:r>
    </w:p>
    <w:p w:rsidR="00CC1F30" w:rsidRDefault="00CC1F30" w:rsidP="002C0442">
      <w:pPr>
        <w:spacing w:after="240" w:line="240" w:lineRule="auto"/>
        <w:jc w:val="both"/>
        <w:rPr>
          <w:rStyle w:val="Zstupntext"/>
          <w:rFonts w:eastAsiaTheme="minorHAnsi"/>
          <w:color w:val="auto"/>
          <w:sz w:val="24"/>
          <w:szCs w:val="24"/>
        </w:rPr>
      </w:pPr>
      <w:r w:rsidRPr="002A19CE">
        <w:rPr>
          <w:rStyle w:val="Zstupntext"/>
          <w:rFonts w:eastAsiaTheme="minorHAnsi"/>
          <w:color w:val="auto"/>
          <w:sz w:val="24"/>
          <w:szCs w:val="24"/>
        </w:rPr>
        <w:t xml:space="preserve">V nadväznosti na </w:t>
      </w:r>
      <w:r w:rsidR="00136F94" w:rsidRPr="002A19CE">
        <w:rPr>
          <w:rStyle w:val="Zstupntext"/>
          <w:rFonts w:eastAsiaTheme="minorHAnsi"/>
          <w:color w:val="auto"/>
          <w:sz w:val="24"/>
          <w:szCs w:val="24"/>
        </w:rPr>
        <w:t>čl.</w:t>
      </w:r>
      <w:r w:rsidR="0082100A" w:rsidRPr="002A19CE">
        <w:rPr>
          <w:rStyle w:val="Zstupntext"/>
          <w:rFonts w:eastAsiaTheme="minorHAnsi"/>
          <w:color w:val="auto"/>
          <w:sz w:val="24"/>
          <w:szCs w:val="24"/>
        </w:rPr>
        <w:t xml:space="preserve"> </w:t>
      </w:r>
      <w:r w:rsidR="00136F94" w:rsidRPr="002A19CE">
        <w:rPr>
          <w:rStyle w:val="Zstupntext"/>
          <w:rFonts w:eastAsiaTheme="minorHAnsi"/>
          <w:color w:val="auto"/>
          <w:sz w:val="24"/>
          <w:szCs w:val="24"/>
        </w:rPr>
        <w:t xml:space="preserve">1 bod 10 </w:t>
      </w:r>
      <w:r w:rsidRPr="002A19CE">
        <w:rPr>
          <w:rStyle w:val="Zstupntext"/>
          <w:rFonts w:eastAsiaTheme="minorHAnsi"/>
          <w:color w:val="auto"/>
          <w:sz w:val="24"/>
          <w:szCs w:val="24"/>
        </w:rPr>
        <w:t>smernic</w:t>
      </w:r>
      <w:r w:rsidR="00136F94" w:rsidRPr="002A19CE">
        <w:rPr>
          <w:rStyle w:val="Zstupntext"/>
          <w:rFonts w:eastAsiaTheme="minorHAnsi"/>
          <w:color w:val="auto"/>
          <w:sz w:val="24"/>
          <w:szCs w:val="24"/>
        </w:rPr>
        <w:t>e</w:t>
      </w:r>
      <w:r w:rsidRPr="002A19CE">
        <w:rPr>
          <w:rStyle w:val="Zstupntext"/>
          <w:rFonts w:eastAsiaTheme="minorHAnsi"/>
          <w:color w:val="auto"/>
          <w:sz w:val="24"/>
          <w:szCs w:val="24"/>
        </w:rPr>
        <w:t xml:space="preserve"> (EÚ) 2022/2464 sa navrhuje doplnenie listín, k</w:t>
      </w:r>
      <w:r w:rsidR="00366402" w:rsidRPr="002A19CE">
        <w:rPr>
          <w:rStyle w:val="Zstupntext"/>
          <w:rFonts w:eastAsiaTheme="minorHAnsi"/>
          <w:color w:val="auto"/>
          <w:sz w:val="24"/>
          <w:szCs w:val="24"/>
        </w:rPr>
        <w:t>toré sú obsahom zbierky listín o</w:t>
      </w:r>
      <w:r w:rsidRPr="002A19CE">
        <w:rPr>
          <w:rStyle w:val="Zstupntext"/>
          <w:rFonts w:eastAsiaTheme="minorHAnsi"/>
          <w:color w:val="auto"/>
          <w:sz w:val="24"/>
          <w:szCs w:val="24"/>
        </w:rPr>
        <w:t>bchodného registra, o správu o uistení v oblasti vykazovania informácií o udržateľnosti. Zároveň sa dopĺňa aj transpozičná príloha.</w:t>
      </w:r>
    </w:p>
    <w:p w:rsidR="000616B0" w:rsidRPr="002A19CE" w:rsidRDefault="000616B0" w:rsidP="002C0442">
      <w:pPr>
        <w:spacing w:after="240" w:line="240" w:lineRule="auto"/>
        <w:jc w:val="both"/>
        <w:rPr>
          <w:rStyle w:val="Zstupntext"/>
          <w:rFonts w:eastAsiaTheme="minorHAnsi"/>
          <w:color w:val="auto"/>
          <w:sz w:val="24"/>
          <w:szCs w:val="24"/>
        </w:rPr>
      </w:pPr>
    </w:p>
    <w:p w:rsidR="00CC1F30" w:rsidRPr="002A19CE" w:rsidRDefault="00CC1F30" w:rsidP="000616B0">
      <w:pPr>
        <w:spacing w:before="480" w:after="240" w:line="240" w:lineRule="auto"/>
        <w:jc w:val="both"/>
        <w:rPr>
          <w:rStyle w:val="Zstupntext"/>
          <w:rFonts w:eastAsiaTheme="minorHAnsi"/>
          <w:b/>
          <w:color w:val="auto"/>
          <w:sz w:val="24"/>
          <w:szCs w:val="24"/>
          <w:u w:val="single"/>
        </w:rPr>
      </w:pPr>
      <w:r w:rsidRPr="002A19CE">
        <w:rPr>
          <w:rStyle w:val="Zstupntext"/>
          <w:rFonts w:eastAsiaTheme="minorHAnsi"/>
          <w:b/>
          <w:color w:val="auto"/>
          <w:sz w:val="24"/>
          <w:szCs w:val="24"/>
          <w:u w:val="single"/>
        </w:rPr>
        <w:t>K čl. V (zákon č. 423/2015 Z. z.)</w:t>
      </w: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w:t>
      </w:r>
      <w:r w:rsidR="0005566F" w:rsidRPr="002A19CE">
        <w:rPr>
          <w:rFonts w:ascii="Times New Roman" w:eastAsia="Calibri" w:hAnsi="Times New Roman"/>
          <w:b/>
          <w:sz w:val="24"/>
          <w:szCs w:val="24"/>
        </w:rPr>
        <w:t xml:space="preserve">  </w:t>
      </w:r>
      <w:r w:rsidRPr="002A19CE">
        <w:rPr>
          <w:rFonts w:ascii="Times New Roman" w:eastAsia="Calibri" w:hAnsi="Times New Roman"/>
          <w:b/>
          <w:sz w:val="24"/>
          <w:szCs w:val="24"/>
        </w:rPr>
        <w:t>1 a</w:t>
      </w:r>
      <w:r w:rsidR="00CF547A" w:rsidRPr="002A19CE">
        <w:rPr>
          <w:rFonts w:ascii="Times New Roman" w:eastAsia="Calibri" w:hAnsi="Times New Roman"/>
          <w:b/>
          <w:sz w:val="24"/>
          <w:szCs w:val="24"/>
        </w:rPr>
        <w:t>ž</w:t>
      </w:r>
      <w:r w:rsidRPr="002A19CE">
        <w:rPr>
          <w:rFonts w:ascii="Times New Roman" w:eastAsia="Calibri" w:hAnsi="Times New Roman"/>
          <w:b/>
          <w:sz w:val="24"/>
          <w:szCs w:val="24"/>
        </w:rPr>
        <w:t> </w:t>
      </w:r>
      <w:r w:rsidR="00CF547A" w:rsidRPr="002A19CE">
        <w:rPr>
          <w:rFonts w:ascii="Times New Roman" w:eastAsia="Calibri" w:hAnsi="Times New Roman"/>
          <w:b/>
          <w:sz w:val="24"/>
          <w:szCs w:val="24"/>
        </w:rPr>
        <w:t>3</w:t>
      </w:r>
      <w:r w:rsidRPr="002A19CE">
        <w:rPr>
          <w:rFonts w:ascii="Times New Roman" w:eastAsia="Calibri" w:hAnsi="Times New Roman"/>
          <w:b/>
          <w:sz w:val="24"/>
          <w:szCs w:val="24"/>
        </w:rPr>
        <w:t xml:space="preserve"> (§ 1)</w:t>
      </w:r>
    </w:p>
    <w:p w:rsidR="00166C4D" w:rsidRPr="002A19CE" w:rsidRDefault="00166C4D" w:rsidP="00A9046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nadväznosti na</w:t>
      </w:r>
      <w:r w:rsidR="00AF4AE4" w:rsidRPr="002A19CE">
        <w:rPr>
          <w:rFonts w:ascii="Times New Roman" w:eastAsia="Calibri" w:hAnsi="Times New Roman"/>
          <w:sz w:val="24"/>
          <w:szCs w:val="24"/>
        </w:rPr>
        <w:t xml:space="preserve"> navrhovaný § 20h zákona o účtovníctve,</w:t>
      </w:r>
      <w:r w:rsidRPr="002A19CE">
        <w:rPr>
          <w:rFonts w:ascii="Times New Roman" w:eastAsia="Calibri" w:hAnsi="Times New Roman"/>
          <w:sz w:val="24"/>
          <w:szCs w:val="24"/>
        </w:rPr>
        <w:t xml:space="preserve"> </w:t>
      </w:r>
      <w:r w:rsidR="00AF4AE4" w:rsidRPr="002A19CE">
        <w:rPr>
          <w:rFonts w:ascii="Times New Roman" w:eastAsia="Calibri" w:hAnsi="Times New Roman"/>
          <w:sz w:val="24"/>
          <w:szCs w:val="24"/>
        </w:rPr>
        <w:t xml:space="preserve">ktorý </w:t>
      </w:r>
      <w:r w:rsidRPr="002A19CE">
        <w:rPr>
          <w:rFonts w:ascii="Times New Roman" w:eastAsia="Calibri" w:hAnsi="Times New Roman"/>
          <w:sz w:val="24"/>
          <w:szCs w:val="24"/>
        </w:rPr>
        <w:t xml:space="preserve">pre vybrané účtovné jednotky </w:t>
      </w:r>
      <w:r w:rsidR="00AF4AE4" w:rsidRPr="002A19CE">
        <w:rPr>
          <w:rFonts w:ascii="Times New Roman" w:eastAsia="Calibri" w:hAnsi="Times New Roman"/>
          <w:sz w:val="24"/>
          <w:szCs w:val="24"/>
        </w:rPr>
        <w:t xml:space="preserve">ustanovuje povinnosť, </w:t>
      </w:r>
      <w:r w:rsidRPr="002A19CE">
        <w:rPr>
          <w:rFonts w:ascii="Times New Roman" w:eastAsia="Calibri" w:hAnsi="Times New Roman"/>
          <w:sz w:val="24"/>
          <w:szCs w:val="24"/>
        </w:rPr>
        <w:t>aby ich vykazovanie informácií o udržateľnosti vo výročnej správe podliehalo uisteniu</w:t>
      </w:r>
      <w:r w:rsidR="00AF4AE4" w:rsidRPr="002A19CE">
        <w:rPr>
          <w:rFonts w:ascii="Times New Roman" w:eastAsia="Calibri" w:hAnsi="Times New Roman"/>
          <w:sz w:val="24"/>
          <w:szCs w:val="24"/>
        </w:rPr>
        <w:t xml:space="preserve"> štatutárnym audítorom alebo audítorskou spoločnosťou</w:t>
      </w:r>
      <w:r w:rsidRPr="002A19CE">
        <w:rPr>
          <w:rFonts w:ascii="Times New Roman" w:eastAsia="Calibri" w:hAnsi="Times New Roman"/>
          <w:sz w:val="24"/>
          <w:szCs w:val="24"/>
        </w:rPr>
        <w:t>, sa precizuje predmet zákona o štatutárnom audite a rozširuje sa o podmienky vykonávania tejto služby štatutárnymi audítormi a audítorskými spoločnosťami vrátane dohľadu nad jej výkonom.</w:t>
      </w:r>
    </w:p>
    <w:p w:rsidR="009D40C7" w:rsidRDefault="009D40C7" w:rsidP="00166C4D">
      <w:pPr>
        <w:spacing w:after="0" w:line="240" w:lineRule="auto"/>
        <w:rPr>
          <w:rFonts w:ascii="Times New Roman" w:eastAsia="Calibri" w:hAnsi="Times New Roman"/>
          <w:b/>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lastRenderedPageBreak/>
        <w:t xml:space="preserve">K bodom </w:t>
      </w:r>
      <w:r w:rsidR="00CF547A" w:rsidRPr="002A19CE">
        <w:rPr>
          <w:rFonts w:ascii="Times New Roman" w:eastAsia="Calibri" w:hAnsi="Times New Roman"/>
          <w:b/>
          <w:sz w:val="24"/>
          <w:szCs w:val="24"/>
        </w:rPr>
        <w:t>4</w:t>
      </w:r>
      <w:r w:rsidRPr="002A19CE">
        <w:rPr>
          <w:rFonts w:ascii="Times New Roman" w:eastAsia="Calibri" w:hAnsi="Times New Roman"/>
          <w:b/>
          <w:sz w:val="24"/>
          <w:szCs w:val="24"/>
        </w:rPr>
        <w:t xml:space="preserve"> až </w:t>
      </w:r>
      <w:r w:rsidR="00CF547A" w:rsidRPr="002A19CE">
        <w:rPr>
          <w:rFonts w:ascii="Times New Roman" w:eastAsia="Calibri" w:hAnsi="Times New Roman"/>
          <w:b/>
          <w:sz w:val="24"/>
          <w:szCs w:val="24"/>
        </w:rPr>
        <w:t>6</w:t>
      </w:r>
      <w:r w:rsidR="00265A3A" w:rsidRPr="002A19CE">
        <w:rPr>
          <w:rFonts w:ascii="Times New Roman" w:eastAsia="Calibri" w:hAnsi="Times New Roman"/>
          <w:b/>
          <w:sz w:val="24"/>
          <w:szCs w:val="24"/>
        </w:rPr>
        <w:t xml:space="preserve"> a </w:t>
      </w:r>
      <w:r w:rsidR="00CF547A" w:rsidRPr="002A19CE">
        <w:rPr>
          <w:rFonts w:ascii="Times New Roman" w:eastAsia="Calibri" w:hAnsi="Times New Roman"/>
          <w:b/>
          <w:sz w:val="24"/>
          <w:szCs w:val="24"/>
        </w:rPr>
        <w:t>9</w:t>
      </w:r>
      <w:r w:rsidRPr="002A19CE">
        <w:rPr>
          <w:rFonts w:ascii="Times New Roman" w:eastAsia="Calibri" w:hAnsi="Times New Roman"/>
          <w:b/>
          <w:sz w:val="24"/>
          <w:szCs w:val="24"/>
        </w:rPr>
        <w:t xml:space="preserve"> (§ 2 ods. 2 a 3, ods. 5 až 9 a ods. 17 a 18)</w:t>
      </w:r>
    </w:p>
    <w:p w:rsidR="00166C4D" w:rsidRPr="002A19CE" w:rsidRDefault="00166C4D" w:rsidP="00A9046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oprávnením vykonávať uistenie v oblasti vykazovania informácií o udržateľnosti štatutárnym audítorom resp. audítorsk</w:t>
      </w:r>
      <w:r w:rsidR="00361FA5" w:rsidRPr="002A19CE">
        <w:rPr>
          <w:rFonts w:ascii="Times New Roman" w:eastAsia="Calibri" w:hAnsi="Times New Roman"/>
          <w:sz w:val="24"/>
          <w:szCs w:val="24"/>
        </w:rPr>
        <w:t>ou spoločnosťou sa</w:t>
      </w:r>
      <w:r w:rsidR="0005566F" w:rsidRPr="002A19CE">
        <w:rPr>
          <w:rFonts w:ascii="Times New Roman" w:eastAsia="Calibri" w:hAnsi="Times New Roman"/>
          <w:sz w:val="24"/>
          <w:szCs w:val="24"/>
        </w:rPr>
        <w:t xml:space="preserve">  </w:t>
      </w:r>
      <w:r w:rsidR="00361FA5" w:rsidRPr="002A19CE">
        <w:rPr>
          <w:rFonts w:ascii="Times New Roman" w:eastAsia="Calibri" w:hAnsi="Times New Roman"/>
          <w:sz w:val="24"/>
          <w:szCs w:val="24"/>
        </w:rPr>
        <w:t>v súlade s čl. 3 bodom 2 smernice</w:t>
      </w:r>
      <w:r w:rsidRPr="002A19CE">
        <w:rPr>
          <w:rFonts w:ascii="Times New Roman" w:eastAsia="Calibri" w:hAnsi="Times New Roman"/>
          <w:sz w:val="24"/>
          <w:szCs w:val="24"/>
        </w:rPr>
        <w:t xml:space="preserve"> (EÚ) 2022/2464 upravujú vybrané základné pojmy (napr. štatutárny audítor, európsky audítor) a zároveň sa dopĺňajú nové pojmy „uistenie v oblasti vykazovania informácií o udržateľnosti“ a „kľúčový partner v oblasti udržateľnosti“, ktoré súvisia len s výkonom tohto uistenia. </w:t>
      </w:r>
    </w:p>
    <w:p w:rsidR="00A569B7" w:rsidRPr="002A19CE" w:rsidRDefault="00A569B7" w:rsidP="00690E44">
      <w:pPr>
        <w:spacing w:after="0" w:line="240" w:lineRule="auto"/>
        <w:jc w:val="both"/>
        <w:rPr>
          <w:rFonts w:ascii="Times New Roman" w:eastAsia="Calibri" w:hAnsi="Times New Roman"/>
          <w:sz w:val="24"/>
          <w:szCs w:val="24"/>
        </w:rPr>
      </w:pPr>
    </w:p>
    <w:p w:rsidR="00690E44" w:rsidRPr="002A19CE" w:rsidRDefault="00690E44" w:rsidP="00690E44">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rámci definície uistenia v oblasti vykazovania informácií o udržateľnosti sa v nadväznosti na povinnosť štatutárneho audítora podľa navrhovaného § 20h ods. 2 zákona o účtovníctve zároveň precizuje, že podrobnosti predkladania výsledkov činnosti štatutárneho audítora, ktorý vykonáva uistenie v oblasti vykazovania informácií o udržateľnosti, upravia slovenské štandardy pre uistenie v oblasti vykazovania informácií o udržateľnosti, ktoré vydá komora podľa navrhovaného § 34a ods. 1 zákona o štatutárnom audite.</w:t>
      </w:r>
    </w:p>
    <w:p w:rsidR="000616B0" w:rsidRDefault="000616B0" w:rsidP="00166C4D">
      <w:pPr>
        <w:spacing w:after="0" w:line="240" w:lineRule="auto"/>
        <w:rPr>
          <w:rFonts w:ascii="Times New Roman" w:eastAsia="Calibri" w:hAnsi="Times New Roman"/>
          <w:b/>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CF547A" w:rsidRPr="002A19CE">
        <w:rPr>
          <w:rFonts w:ascii="Times New Roman" w:eastAsia="Calibri" w:hAnsi="Times New Roman"/>
          <w:b/>
          <w:sz w:val="24"/>
          <w:szCs w:val="24"/>
        </w:rPr>
        <w:t>7</w:t>
      </w:r>
      <w:r w:rsidRPr="002A19CE">
        <w:rPr>
          <w:rFonts w:ascii="Times New Roman" w:eastAsia="Calibri" w:hAnsi="Times New Roman"/>
          <w:b/>
          <w:sz w:val="24"/>
          <w:szCs w:val="24"/>
        </w:rPr>
        <w:t xml:space="preserve"> a </w:t>
      </w:r>
      <w:r w:rsidR="00CF547A" w:rsidRPr="002A19CE">
        <w:rPr>
          <w:rFonts w:ascii="Times New Roman" w:eastAsia="Calibri" w:hAnsi="Times New Roman"/>
          <w:b/>
          <w:sz w:val="24"/>
          <w:szCs w:val="24"/>
        </w:rPr>
        <w:t>8</w:t>
      </w:r>
      <w:r w:rsidRPr="002A19CE">
        <w:rPr>
          <w:rFonts w:ascii="Times New Roman" w:eastAsia="Calibri" w:hAnsi="Times New Roman"/>
          <w:b/>
          <w:sz w:val="24"/>
          <w:szCs w:val="24"/>
        </w:rPr>
        <w:t xml:space="preserve"> (§ 2 ods. 15 a 16)</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Návrhom zákona o štatutárnom audite sa vybrané subjekty verejnej správy presúvajú </w:t>
      </w:r>
      <w:r w:rsidR="00A63268" w:rsidRPr="002A19CE">
        <w:rPr>
          <w:rFonts w:ascii="Times New Roman" w:eastAsia="Calibri" w:hAnsi="Times New Roman"/>
          <w:sz w:val="24"/>
          <w:szCs w:val="24"/>
        </w:rPr>
        <w:br/>
      </w:r>
      <w:r w:rsidRPr="002A19CE">
        <w:rPr>
          <w:rFonts w:ascii="Times New Roman" w:eastAsia="Calibri" w:hAnsi="Times New Roman"/>
          <w:sz w:val="24"/>
          <w:szCs w:val="24"/>
        </w:rPr>
        <w:t xml:space="preserve">z kategórie subjektov verejného záujmu do samostatnej kategórie tzv. subjektov osobitného významu. Dôvodom tejto úpravy je špecifické postavenie a činnosť subjektov verejnej správy, ktorými sa významne odlišujú od obchodných spoločností patriacich pod subjekty verejného záujmu. Zároveň dochádza k zmene kritérií pre testovanie obcí, miest a mestských častí, čím sa rozšíri počet štatutárnych audítorov a audítorských spoločností podliehajúcich </w:t>
      </w:r>
      <w:r w:rsidR="00265A3A" w:rsidRPr="002A19CE">
        <w:rPr>
          <w:rFonts w:ascii="Times New Roman" w:eastAsia="Calibri" w:hAnsi="Times New Roman"/>
          <w:sz w:val="24"/>
          <w:szCs w:val="24"/>
        </w:rPr>
        <w:t xml:space="preserve">previerke zabezpečenia kvality </w:t>
      </w:r>
      <w:r w:rsidRPr="002A19CE">
        <w:rPr>
          <w:rFonts w:ascii="Times New Roman" w:eastAsia="Calibri" w:hAnsi="Times New Roman"/>
          <w:sz w:val="24"/>
          <w:szCs w:val="24"/>
        </w:rPr>
        <w:t>zo strany Úradu pre dohľad nad výkonom auditu (ďalej len „úrad“). Na druhej strane preradením zo subjektov verejného záujmu do samostatnej kategórie subjektov osobitného významu sa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týmto subjektom verejnej správy zruší povinnosť zriaďovať výbor pre audit, čím dôjde k zníženiu administratívnej aj finančnej záťaže. </w:t>
      </w:r>
    </w:p>
    <w:p w:rsidR="00166C4D" w:rsidRPr="002A19CE" w:rsidRDefault="00166C4D"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Okrem toho dochádza k rozšíreniu samostatnej kategórie týchto subjektov osobitného významu o štátne podniky a obchodné spoločnosti s viac ako 50 %-</w:t>
      </w:r>
      <w:proofErr w:type="spellStart"/>
      <w:r w:rsidRPr="002A19CE">
        <w:rPr>
          <w:rFonts w:ascii="Times New Roman" w:eastAsia="Calibri" w:hAnsi="Times New Roman"/>
          <w:sz w:val="24"/>
          <w:szCs w:val="24"/>
        </w:rPr>
        <w:t>nou</w:t>
      </w:r>
      <w:proofErr w:type="spellEnd"/>
      <w:r w:rsidRPr="002A19CE">
        <w:rPr>
          <w:rFonts w:ascii="Times New Roman" w:eastAsia="Calibri" w:hAnsi="Times New Roman"/>
          <w:sz w:val="24"/>
          <w:szCs w:val="24"/>
        </w:rPr>
        <w:t xml:space="preserve"> majetkovou účasťou štátu pri splnení kritéria hodnoty majetku viac ako 100 mil. eur, pokiaľ tieto obchodné spoločnosti nespĺňajú podmienky pre zaradenie do subjektov verejného záujmu alebo tzv. veľkej obchodnej spoločnosti definovanej v § 2 ods. 15 písm. f) prvom bode návrhu. Uvedené kritérium hodnoty majetku </w:t>
      </w:r>
      <w:r w:rsidR="00265A3A" w:rsidRPr="002A19CE">
        <w:rPr>
          <w:rFonts w:ascii="Times New Roman" w:eastAsia="Calibri" w:hAnsi="Times New Roman"/>
          <w:sz w:val="24"/>
          <w:szCs w:val="24"/>
        </w:rPr>
        <w:t>bude testované v dvoch</w:t>
      </w:r>
      <w:r w:rsidRPr="002A19CE">
        <w:rPr>
          <w:rFonts w:ascii="Times New Roman" w:eastAsia="Calibri" w:hAnsi="Times New Roman"/>
          <w:sz w:val="24"/>
          <w:szCs w:val="24"/>
        </w:rPr>
        <w:t xml:space="preserve"> predchádzajúcich účtovných obdobiach, pričom na zaradenie do kategórie subjektov osobitného významu je potrebné splniť kritérium v oboch účtovných obdobiach. Zároveň však platí podmienka, že subjekt má za príslušné účtovné obdobie povinnosť overenia účtovnej závierky audítorom v zmysle osobitného predpisu (napr. zákon o účtovníctve, zákon o štátnom podniku), čím sa zabezpečí, aby sa príslušné ustanovenia tohto zákona vzťahovali len na také spoločnosti, ktoré majú povinnosť auditu. Uvedená úprava teda neukladá nové povinnosti samotným subjektom. Zámerom tejto úpravy je zaradenie štatutárnych audítorov a audítorských spoločností overujúcich účtovné závierky týchto subjektov, ktoré majú významný podiel na majetku štátu, pod dohľad úradu. Vzhľadom na to, že tieto subjekty nakladajú s významným majetkom štátu, ktorý spadá do súhrnnej účtovnej závierky verejnej správy, pričom samotné subjekty podliehajú kontrole zo strany štátnych orgánov (napr. Najvyšší kontrolný úrad), je odôvodnené zveriť kontrolu ich štatutárnych audítorov a audítorských spoločností úradu, keďže tomuto úradu bol v zmysle zákona o štatutárnom audite zverený výkon dohľadu nad výkonom štatutárneho auditu. </w:t>
      </w:r>
    </w:p>
    <w:p w:rsidR="00A569B7" w:rsidRPr="002A19CE" w:rsidRDefault="00A569B7" w:rsidP="00166C4D">
      <w:pPr>
        <w:spacing w:after="0" w:line="240" w:lineRule="auto"/>
        <w:rPr>
          <w:rFonts w:ascii="Times New Roman" w:eastAsia="Calibri" w:hAnsi="Times New Roman"/>
          <w:b/>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CF547A" w:rsidRPr="002A19CE">
        <w:rPr>
          <w:rFonts w:ascii="Times New Roman" w:eastAsia="Calibri" w:hAnsi="Times New Roman"/>
          <w:b/>
          <w:sz w:val="24"/>
          <w:szCs w:val="24"/>
        </w:rPr>
        <w:t>10</w:t>
      </w:r>
      <w:r w:rsidRPr="002A19CE">
        <w:rPr>
          <w:rFonts w:ascii="Times New Roman" w:eastAsia="Calibri" w:hAnsi="Times New Roman"/>
          <w:b/>
          <w:sz w:val="24"/>
          <w:szCs w:val="24"/>
        </w:rPr>
        <w:t xml:space="preserve"> a 1</w:t>
      </w:r>
      <w:r w:rsidR="00CF547A" w:rsidRPr="002A19CE">
        <w:rPr>
          <w:rFonts w:ascii="Times New Roman" w:eastAsia="Calibri" w:hAnsi="Times New Roman"/>
          <w:b/>
          <w:sz w:val="24"/>
          <w:szCs w:val="24"/>
        </w:rPr>
        <w:t>1</w:t>
      </w:r>
      <w:r w:rsidRPr="002A19CE">
        <w:rPr>
          <w:rFonts w:ascii="Times New Roman" w:eastAsia="Calibri" w:hAnsi="Times New Roman"/>
          <w:b/>
          <w:sz w:val="24"/>
          <w:szCs w:val="24"/>
        </w:rPr>
        <w:t xml:space="preserve"> (§ 2 ods. 19 až 21)</w:t>
      </w:r>
    </w:p>
    <w:p w:rsidR="00166C4D" w:rsidRPr="002A19CE" w:rsidRDefault="00166C4D" w:rsidP="00AD449B">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nadväznosti na požiadavky aplikačnej praxe sa precizuje, že štatutárny audítor má okrem oprávnenia na poskytovanie štatutárneho auditu a uistenia v oblasti vykazovania informácií o udržateľnosti </w:t>
      </w:r>
      <w:r w:rsidR="00C54600" w:rsidRPr="002A19CE">
        <w:rPr>
          <w:rFonts w:ascii="Times New Roman" w:eastAsia="Calibri" w:hAnsi="Times New Roman"/>
          <w:sz w:val="24"/>
          <w:szCs w:val="24"/>
        </w:rPr>
        <w:t xml:space="preserve">aj </w:t>
      </w:r>
      <w:r w:rsidRPr="002A19CE">
        <w:rPr>
          <w:rFonts w:ascii="Times New Roman" w:eastAsia="Calibri" w:hAnsi="Times New Roman"/>
          <w:sz w:val="24"/>
          <w:szCs w:val="24"/>
        </w:rPr>
        <w:t xml:space="preserve">oprávnenie na poskytovanie služieb, ktoré štatutárny audítor vykonáva podľa </w:t>
      </w:r>
      <w:r w:rsidRPr="002A19CE">
        <w:rPr>
          <w:rFonts w:ascii="Times New Roman" w:eastAsia="Calibri" w:hAnsi="Times New Roman"/>
          <w:sz w:val="24"/>
          <w:szCs w:val="24"/>
        </w:rPr>
        <w:lastRenderedPageBreak/>
        <w:t xml:space="preserve">medzinárodných štandardov pre zákazky na preverenie, medzinárodných štandardov pre zákazky na </w:t>
      </w:r>
      <w:proofErr w:type="spellStart"/>
      <w:r w:rsidRPr="002A19CE">
        <w:rPr>
          <w:rFonts w:ascii="Times New Roman" w:eastAsia="Calibri" w:hAnsi="Times New Roman"/>
          <w:sz w:val="24"/>
          <w:szCs w:val="24"/>
        </w:rPr>
        <w:t>uisťovacie</w:t>
      </w:r>
      <w:proofErr w:type="spellEnd"/>
      <w:r w:rsidRPr="002A19CE">
        <w:rPr>
          <w:rFonts w:ascii="Times New Roman" w:eastAsia="Calibri" w:hAnsi="Times New Roman"/>
          <w:sz w:val="24"/>
          <w:szCs w:val="24"/>
        </w:rPr>
        <w:t xml:space="preserve"> služby a medzinárodných štandardov na súvisiace služby (ods. 19 návrhu). Ak je štatutárnemu audítorovi umožnené na základe osobitného predpisu vykonávať aj iné služby (napr. potvrdenie určitej finančnej informácie alebo inej skutočnosti), upresňuje sa, že tieto služby sa poskytujú v súlade s vnútornými predpismi Slovenskej komory audítorov (ďalej len „komora“), pričom na štatutárneho audítora sa zákon o štatutárnom audite vzťahuje rovnako (napr. povinnosť dodržiavať Etický kódex audítora). </w:t>
      </w:r>
    </w:p>
    <w:p w:rsidR="003713CD" w:rsidRPr="002A19CE" w:rsidRDefault="003713CD" w:rsidP="00166C4D">
      <w:pPr>
        <w:spacing w:after="0" w:line="240" w:lineRule="auto"/>
        <w:rPr>
          <w:rFonts w:ascii="Times New Roman" w:eastAsia="Calibri" w:hAnsi="Times New Roman"/>
          <w:b/>
          <w:sz w:val="24"/>
          <w:szCs w:val="24"/>
        </w:rPr>
      </w:pPr>
    </w:p>
    <w:p w:rsidR="004F3D14" w:rsidRPr="002A19CE" w:rsidRDefault="005F1DF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w:t>
      </w:r>
      <w:r w:rsidR="00E86CFB" w:rsidRPr="002A19CE">
        <w:rPr>
          <w:rFonts w:ascii="Times New Roman" w:eastAsia="Calibri" w:hAnsi="Times New Roman"/>
          <w:b/>
          <w:sz w:val="24"/>
          <w:szCs w:val="24"/>
        </w:rPr>
        <w:t> </w:t>
      </w:r>
      <w:r w:rsidRPr="002A19CE">
        <w:rPr>
          <w:rFonts w:ascii="Times New Roman" w:eastAsia="Calibri" w:hAnsi="Times New Roman"/>
          <w:b/>
          <w:sz w:val="24"/>
          <w:szCs w:val="24"/>
        </w:rPr>
        <w:t>bodom</w:t>
      </w:r>
      <w:r w:rsidR="00E86CFB" w:rsidRPr="002A19CE">
        <w:rPr>
          <w:rFonts w:ascii="Times New Roman" w:eastAsia="Calibri" w:hAnsi="Times New Roman"/>
          <w:b/>
          <w:sz w:val="24"/>
          <w:szCs w:val="24"/>
        </w:rPr>
        <w:t xml:space="preserve"> 1</w:t>
      </w:r>
      <w:r w:rsidR="00CF547A" w:rsidRPr="002A19CE">
        <w:rPr>
          <w:rFonts w:ascii="Times New Roman" w:eastAsia="Calibri" w:hAnsi="Times New Roman"/>
          <w:b/>
          <w:sz w:val="24"/>
          <w:szCs w:val="24"/>
        </w:rPr>
        <w:t>2</w:t>
      </w:r>
      <w:r w:rsidR="00E86CFB" w:rsidRPr="002A19CE">
        <w:rPr>
          <w:rFonts w:ascii="Times New Roman" w:eastAsia="Calibri" w:hAnsi="Times New Roman"/>
          <w:b/>
          <w:sz w:val="24"/>
          <w:szCs w:val="24"/>
        </w:rPr>
        <w:t xml:space="preserve">, </w:t>
      </w:r>
      <w:r w:rsidR="0092361B" w:rsidRPr="002A19CE">
        <w:rPr>
          <w:rFonts w:ascii="Times New Roman" w:eastAsia="Calibri" w:hAnsi="Times New Roman"/>
          <w:b/>
          <w:sz w:val="24"/>
          <w:szCs w:val="24"/>
        </w:rPr>
        <w:t>1</w:t>
      </w:r>
      <w:r w:rsidR="00CF547A" w:rsidRPr="002A19CE">
        <w:rPr>
          <w:rFonts w:ascii="Times New Roman" w:eastAsia="Calibri" w:hAnsi="Times New Roman"/>
          <w:b/>
          <w:sz w:val="24"/>
          <w:szCs w:val="24"/>
        </w:rPr>
        <w:t>3</w:t>
      </w:r>
      <w:r w:rsidR="0092361B" w:rsidRPr="002A19CE">
        <w:rPr>
          <w:rFonts w:ascii="Times New Roman" w:eastAsia="Calibri" w:hAnsi="Times New Roman"/>
          <w:b/>
          <w:sz w:val="24"/>
          <w:szCs w:val="24"/>
        </w:rPr>
        <w:t>, 1</w:t>
      </w:r>
      <w:r w:rsidR="00CF547A" w:rsidRPr="002A19CE">
        <w:rPr>
          <w:rFonts w:ascii="Times New Roman" w:eastAsia="Calibri" w:hAnsi="Times New Roman"/>
          <w:b/>
          <w:sz w:val="24"/>
          <w:szCs w:val="24"/>
        </w:rPr>
        <w:t>5</w:t>
      </w:r>
      <w:r w:rsidR="0092361B" w:rsidRPr="002A19CE">
        <w:rPr>
          <w:rFonts w:ascii="Times New Roman" w:eastAsia="Calibri" w:hAnsi="Times New Roman"/>
          <w:b/>
          <w:sz w:val="24"/>
          <w:szCs w:val="24"/>
        </w:rPr>
        <w:t xml:space="preserve"> </w:t>
      </w:r>
      <w:r w:rsidR="00E86CFB" w:rsidRPr="002A19CE">
        <w:rPr>
          <w:rFonts w:ascii="Times New Roman" w:eastAsia="Calibri" w:hAnsi="Times New Roman"/>
          <w:b/>
          <w:sz w:val="24"/>
          <w:szCs w:val="24"/>
        </w:rPr>
        <w:t>a</w:t>
      </w:r>
      <w:r w:rsidR="0092361B" w:rsidRPr="002A19CE">
        <w:rPr>
          <w:rFonts w:ascii="Times New Roman" w:eastAsia="Calibri" w:hAnsi="Times New Roman"/>
          <w:b/>
          <w:sz w:val="24"/>
          <w:szCs w:val="24"/>
        </w:rPr>
        <w:t>ž</w:t>
      </w:r>
      <w:r w:rsidRPr="002A19CE">
        <w:rPr>
          <w:rFonts w:ascii="Times New Roman" w:eastAsia="Calibri" w:hAnsi="Times New Roman"/>
          <w:b/>
          <w:sz w:val="24"/>
          <w:szCs w:val="24"/>
        </w:rPr>
        <w:t xml:space="preserve"> </w:t>
      </w:r>
      <w:r w:rsidR="00E86CFB" w:rsidRPr="002A19CE">
        <w:rPr>
          <w:rFonts w:ascii="Times New Roman" w:eastAsia="Calibri" w:hAnsi="Times New Roman"/>
          <w:b/>
          <w:sz w:val="24"/>
          <w:szCs w:val="24"/>
        </w:rPr>
        <w:t>1</w:t>
      </w:r>
      <w:r w:rsidR="00CF547A" w:rsidRPr="002A19CE">
        <w:rPr>
          <w:rFonts w:ascii="Times New Roman" w:eastAsia="Calibri" w:hAnsi="Times New Roman"/>
          <w:b/>
          <w:sz w:val="24"/>
          <w:szCs w:val="24"/>
        </w:rPr>
        <w:t>7</w:t>
      </w:r>
      <w:r w:rsidR="004F3D14" w:rsidRPr="002A19CE">
        <w:rPr>
          <w:rFonts w:ascii="Times New Roman" w:eastAsia="Calibri" w:hAnsi="Times New Roman"/>
          <w:b/>
          <w:sz w:val="24"/>
          <w:szCs w:val="24"/>
        </w:rPr>
        <w:t xml:space="preserve"> </w:t>
      </w:r>
      <w:r w:rsidR="0092361B" w:rsidRPr="002A19CE">
        <w:rPr>
          <w:rFonts w:ascii="Times New Roman" w:eastAsia="Calibri" w:hAnsi="Times New Roman"/>
          <w:b/>
          <w:sz w:val="24"/>
          <w:szCs w:val="24"/>
        </w:rPr>
        <w:t>(§ 3 ods. 1, 2, 4</w:t>
      </w:r>
      <w:r w:rsidR="00343E71" w:rsidRPr="002A19CE">
        <w:rPr>
          <w:rFonts w:ascii="Times New Roman" w:eastAsia="Calibri" w:hAnsi="Times New Roman"/>
          <w:b/>
          <w:sz w:val="24"/>
          <w:szCs w:val="24"/>
        </w:rPr>
        <w:t xml:space="preserve"> a </w:t>
      </w:r>
      <w:r w:rsidR="004F3D14" w:rsidRPr="002A19CE">
        <w:rPr>
          <w:rFonts w:ascii="Times New Roman" w:eastAsia="Calibri" w:hAnsi="Times New Roman"/>
          <w:b/>
          <w:sz w:val="24"/>
          <w:szCs w:val="24"/>
        </w:rPr>
        <w:t>7)</w:t>
      </w:r>
    </w:p>
    <w:p w:rsidR="0053524F" w:rsidRPr="002A19CE" w:rsidRDefault="004F3D14" w:rsidP="0053524F">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S cieľom odstránenia </w:t>
      </w:r>
      <w:proofErr w:type="spellStart"/>
      <w:r w:rsidRPr="002A19CE">
        <w:rPr>
          <w:rFonts w:ascii="Times New Roman" w:eastAsia="Calibri" w:hAnsi="Times New Roman"/>
          <w:sz w:val="24"/>
          <w:szCs w:val="24"/>
        </w:rPr>
        <w:t>goldplatingu</w:t>
      </w:r>
      <w:proofErr w:type="spellEnd"/>
      <w:r w:rsidR="00BE5DAD" w:rsidRPr="002A19CE">
        <w:rPr>
          <w:rFonts w:ascii="Times New Roman" w:eastAsia="Calibri" w:hAnsi="Times New Roman"/>
          <w:sz w:val="24"/>
          <w:szCs w:val="24"/>
        </w:rPr>
        <w:t xml:space="preserve"> (čl. 10 ods. 1 smernice 2006/43/ES v platnom znení)</w:t>
      </w:r>
      <w:r w:rsidRPr="002A19CE">
        <w:rPr>
          <w:rFonts w:ascii="Times New Roman" w:eastAsia="Calibri" w:hAnsi="Times New Roman"/>
          <w:sz w:val="24"/>
          <w:szCs w:val="24"/>
        </w:rPr>
        <w:t xml:space="preserve"> sa</w:t>
      </w:r>
      <w:r w:rsidR="00AF2F15" w:rsidRPr="002A19CE">
        <w:rPr>
          <w:rFonts w:ascii="Times New Roman" w:eastAsia="Calibri" w:hAnsi="Times New Roman"/>
          <w:sz w:val="24"/>
          <w:szCs w:val="24"/>
        </w:rPr>
        <w:t xml:space="preserve"> </w:t>
      </w:r>
      <w:r w:rsidR="0053524F" w:rsidRPr="002A19CE">
        <w:rPr>
          <w:rFonts w:ascii="Times New Roman" w:eastAsia="Calibri" w:hAnsi="Times New Roman"/>
          <w:sz w:val="24"/>
          <w:szCs w:val="24"/>
        </w:rPr>
        <w:t>v nadväznosti na diskusiu</w:t>
      </w:r>
      <w:r w:rsidR="0005566F" w:rsidRPr="002A19CE">
        <w:rPr>
          <w:rFonts w:ascii="Times New Roman" w:eastAsia="Calibri" w:hAnsi="Times New Roman"/>
          <w:sz w:val="24"/>
          <w:szCs w:val="24"/>
        </w:rPr>
        <w:t xml:space="preserve">  </w:t>
      </w:r>
      <w:r w:rsidR="0053524F" w:rsidRPr="002A19CE">
        <w:rPr>
          <w:rFonts w:ascii="Times New Roman" w:eastAsia="Calibri" w:hAnsi="Times New Roman"/>
          <w:sz w:val="24"/>
          <w:szCs w:val="24"/>
        </w:rPr>
        <w:t>s</w:t>
      </w:r>
      <w:r w:rsidR="00690E44" w:rsidRPr="002A19CE">
        <w:rPr>
          <w:rFonts w:ascii="Times New Roman" w:eastAsia="Calibri" w:hAnsi="Times New Roman"/>
          <w:sz w:val="24"/>
          <w:szCs w:val="24"/>
        </w:rPr>
        <w:t xml:space="preserve"> audítorskou </w:t>
      </w:r>
      <w:r w:rsidR="0053524F" w:rsidRPr="002A19CE">
        <w:rPr>
          <w:rFonts w:ascii="Times New Roman" w:eastAsia="Calibri" w:hAnsi="Times New Roman"/>
          <w:sz w:val="24"/>
          <w:szCs w:val="24"/>
        </w:rPr>
        <w:t>profesiou vypúšťa päťročná odborná prax v oblasti účtovníctva. N</w:t>
      </w:r>
      <w:r w:rsidR="00AF2F15" w:rsidRPr="002A19CE">
        <w:rPr>
          <w:rFonts w:ascii="Times New Roman" w:eastAsia="Calibri" w:hAnsi="Times New Roman"/>
          <w:sz w:val="24"/>
          <w:szCs w:val="24"/>
        </w:rPr>
        <w:t xml:space="preserve">avrhuje </w:t>
      </w:r>
      <w:r w:rsidR="0053524F" w:rsidRPr="002A19CE">
        <w:rPr>
          <w:rFonts w:ascii="Times New Roman" w:eastAsia="Calibri" w:hAnsi="Times New Roman"/>
          <w:sz w:val="24"/>
          <w:szCs w:val="24"/>
        </w:rPr>
        <w:t>sa nová úprava</w:t>
      </w:r>
      <w:r w:rsidR="00E73EA1" w:rsidRPr="002A19CE">
        <w:rPr>
          <w:rFonts w:ascii="Times New Roman" w:eastAsia="Calibri" w:hAnsi="Times New Roman"/>
          <w:sz w:val="24"/>
          <w:szCs w:val="24"/>
        </w:rPr>
        <w:t xml:space="preserve"> sledovani</w:t>
      </w:r>
      <w:r w:rsidR="0053524F" w:rsidRPr="002A19CE">
        <w:rPr>
          <w:rFonts w:ascii="Times New Roman" w:eastAsia="Calibri" w:hAnsi="Times New Roman"/>
          <w:sz w:val="24"/>
          <w:szCs w:val="24"/>
        </w:rPr>
        <w:t>a</w:t>
      </w:r>
      <w:r w:rsidR="00E73EA1" w:rsidRPr="002A19CE">
        <w:rPr>
          <w:rFonts w:ascii="Times New Roman" w:eastAsia="Calibri" w:hAnsi="Times New Roman"/>
          <w:sz w:val="24"/>
          <w:szCs w:val="24"/>
        </w:rPr>
        <w:t xml:space="preserve"> odbornosti asistenta štatutárneho audítora na získanie praktických odborných skúseností</w:t>
      </w:r>
      <w:r w:rsidR="0053524F" w:rsidRPr="002A19CE">
        <w:rPr>
          <w:rFonts w:ascii="Times New Roman" w:eastAsia="Calibri" w:hAnsi="Times New Roman"/>
          <w:sz w:val="24"/>
          <w:szCs w:val="24"/>
        </w:rPr>
        <w:t>, pričom s</w:t>
      </w:r>
      <w:r w:rsidR="00E73EA1" w:rsidRPr="002A19CE">
        <w:rPr>
          <w:rFonts w:ascii="Times New Roman" w:eastAsia="Calibri" w:hAnsi="Times New Roman"/>
          <w:sz w:val="24"/>
          <w:szCs w:val="24"/>
        </w:rPr>
        <w:t>a umožňuje</w:t>
      </w:r>
      <w:r w:rsidR="0053524F" w:rsidRPr="002A19CE">
        <w:rPr>
          <w:rFonts w:ascii="Times New Roman" w:eastAsia="Calibri" w:hAnsi="Times New Roman"/>
          <w:sz w:val="24"/>
          <w:szCs w:val="24"/>
        </w:rPr>
        <w:t xml:space="preserve"> získať prax vo vybraných oblastiach, ktoré sú predmetom audítorskej skúšky vrátane oblasti štatutárneho auditu, aj u štatutárneho audítora, ktorý nie je zapísaný v zozname školiteľov veden</w:t>
      </w:r>
      <w:r w:rsidR="007B4848" w:rsidRPr="002A19CE">
        <w:rPr>
          <w:rFonts w:ascii="Times New Roman" w:eastAsia="Calibri" w:hAnsi="Times New Roman"/>
          <w:sz w:val="24"/>
          <w:szCs w:val="24"/>
        </w:rPr>
        <w:t>o</w:t>
      </w:r>
      <w:r w:rsidR="006C165B" w:rsidRPr="002A19CE">
        <w:rPr>
          <w:rFonts w:ascii="Times New Roman" w:eastAsia="Calibri" w:hAnsi="Times New Roman"/>
          <w:sz w:val="24"/>
          <w:szCs w:val="24"/>
        </w:rPr>
        <w:t>m</w:t>
      </w:r>
      <w:r w:rsidR="0053524F" w:rsidRPr="002A19CE">
        <w:rPr>
          <w:rFonts w:ascii="Times New Roman" w:eastAsia="Calibri" w:hAnsi="Times New Roman"/>
          <w:sz w:val="24"/>
          <w:szCs w:val="24"/>
        </w:rPr>
        <w:t xml:space="preserve"> komorou, to v rozsahu najviac jednej tretiny z požadovaného minimálneho počtu hodín</w:t>
      </w:r>
      <w:r w:rsidR="006C165B" w:rsidRPr="002A19CE">
        <w:rPr>
          <w:rFonts w:ascii="Times New Roman" w:eastAsia="Calibri" w:hAnsi="Times New Roman"/>
          <w:sz w:val="24"/>
          <w:szCs w:val="24"/>
        </w:rPr>
        <w:t xml:space="preserve"> praktickej odbornej prípravy</w:t>
      </w:r>
      <w:r w:rsidR="0053524F" w:rsidRPr="002A19CE">
        <w:rPr>
          <w:rFonts w:ascii="Times New Roman" w:eastAsia="Calibri" w:hAnsi="Times New Roman"/>
          <w:sz w:val="24"/>
          <w:szCs w:val="24"/>
        </w:rPr>
        <w:t>.</w:t>
      </w:r>
      <w:r w:rsidR="006C165B" w:rsidRPr="002A19CE">
        <w:rPr>
          <w:rFonts w:ascii="Times New Roman" w:eastAsia="Calibri" w:hAnsi="Times New Roman"/>
          <w:sz w:val="24"/>
          <w:szCs w:val="24"/>
        </w:rPr>
        <w:t xml:space="preserve"> Pri prihlásení sa na audítorskú skúšku musí asistent štatutárneho audítora preukázať aj rozsah hodín a zákazky vykonané u štatutárneho audítora, ktorý nie je školiteľ. </w:t>
      </w:r>
      <w:r w:rsidR="0053524F" w:rsidRPr="002A19CE">
        <w:rPr>
          <w:rFonts w:ascii="Times New Roman" w:eastAsia="Calibri" w:hAnsi="Times New Roman"/>
          <w:sz w:val="24"/>
          <w:szCs w:val="24"/>
        </w:rPr>
        <w:t>Požiadavka na minimálnu dĺžku</w:t>
      </w:r>
      <w:r w:rsidR="006C165B" w:rsidRPr="002A19CE">
        <w:rPr>
          <w:rFonts w:ascii="Times New Roman" w:eastAsia="Calibri" w:hAnsi="Times New Roman"/>
          <w:sz w:val="24"/>
          <w:szCs w:val="24"/>
        </w:rPr>
        <w:t xml:space="preserve"> praktickej odbornej prípravy (tri roky)</w:t>
      </w:r>
      <w:r w:rsidR="0053524F" w:rsidRPr="002A19CE">
        <w:rPr>
          <w:rFonts w:ascii="Times New Roman" w:eastAsia="Calibri" w:hAnsi="Times New Roman"/>
          <w:sz w:val="24"/>
          <w:szCs w:val="24"/>
        </w:rPr>
        <w:t xml:space="preserve"> a počet absolvovaných</w:t>
      </w:r>
      <w:r w:rsidR="0005566F" w:rsidRPr="002A19CE">
        <w:rPr>
          <w:rFonts w:ascii="Times New Roman" w:eastAsia="Calibri" w:hAnsi="Times New Roman"/>
          <w:sz w:val="24"/>
          <w:szCs w:val="24"/>
        </w:rPr>
        <w:t xml:space="preserve">  </w:t>
      </w:r>
      <w:r w:rsidR="0053524F" w:rsidRPr="002A19CE">
        <w:rPr>
          <w:rFonts w:ascii="Times New Roman" w:eastAsia="Calibri" w:hAnsi="Times New Roman"/>
          <w:sz w:val="24"/>
          <w:szCs w:val="24"/>
        </w:rPr>
        <w:t xml:space="preserve">hodín praktickej odbornej prípravy </w:t>
      </w:r>
      <w:r w:rsidR="006C165B" w:rsidRPr="002A19CE">
        <w:rPr>
          <w:rFonts w:ascii="Times New Roman" w:eastAsia="Calibri" w:hAnsi="Times New Roman"/>
          <w:sz w:val="24"/>
          <w:szCs w:val="24"/>
        </w:rPr>
        <w:t xml:space="preserve">(2 100) </w:t>
      </w:r>
      <w:r w:rsidR="0053524F" w:rsidRPr="002A19CE">
        <w:rPr>
          <w:rFonts w:ascii="Times New Roman" w:eastAsia="Calibri" w:hAnsi="Times New Roman"/>
          <w:sz w:val="24"/>
          <w:szCs w:val="24"/>
        </w:rPr>
        <w:t>ostáva</w:t>
      </w:r>
      <w:r w:rsidR="00AD449B" w:rsidRPr="002A19CE">
        <w:rPr>
          <w:rFonts w:ascii="Times New Roman" w:eastAsia="Calibri" w:hAnsi="Times New Roman"/>
          <w:sz w:val="24"/>
          <w:szCs w:val="24"/>
        </w:rPr>
        <w:t>jú nezmenené</w:t>
      </w:r>
      <w:r w:rsidR="0053524F" w:rsidRPr="002A19CE">
        <w:rPr>
          <w:rFonts w:ascii="Times New Roman" w:eastAsia="Calibri" w:hAnsi="Times New Roman"/>
          <w:sz w:val="24"/>
          <w:szCs w:val="24"/>
        </w:rPr>
        <w:t>.</w:t>
      </w:r>
    </w:p>
    <w:p w:rsidR="004F3D14" w:rsidRPr="002A19CE" w:rsidRDefault="004F3D14" w:rsidP="00166C4D">
      <w:pPr>
        <w:spacing w:after="0" w:line="240" w:lineRule="auto"/>
        <w:rPr>
          <w:rFonts w:ascii="Times New Roman" w:eastAsia="Calibri" w:hAnsi="Times New Roman"/>
          <w:b/>
          <w:sz w:val="24"/>
          <w:szCs w:val="24"/>
        </w:rPr>
      </w:pPr>
    </w:p>
    <w:p w:rsidR="0005764E" w:rsidRPr="002A19CE" w:rsidRDefault="00E86CFB" w:rsidP="0005764E">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343E71" w:rsidRPr="002A19CE">
        <w:rPr>
          <w:rFonts w:ascii="Times New Roman" w:eastAsia="Calibri" w:hAnsi="Times New Roman"/>
          <w:b/>
          <w:sz w:val="24"/>
          <w:szCs w:val="24"/>
        </w:rPr>
        <w:t>1</w:t>
      </w:r>
      <w:r w:rsidR="00CF547A" w:rsidRPr="002A19CE">
        <w:rPr>
          <w:rFonts w:ascii="Times New Roman" w:eastAsia="Calibri" w:hAnsi="Times New Roman"/>
          <w:b/>
          <w:sz w:val="24"/>
          <w:szCs w:val="24"/>
        </w:rPr>
        <w:t>4</w:t>
      </w:r>
      <w:r w:rsidRPr="002A19CE">
        <w:rPr>
          <w:rFonts w:ascii="Times New Roman" w:eastAsia="Calibri" w:hAnsi="Times New Roman"/>
          <w:b/>
          <w:sz w:val="24"/>
          <w:szCs w:val="24"/>
        </w:rPr>
        <w:t>, 6</w:t>
      </w:r>
      <w:r w:rsidR="005D1DF1" w:rsidRPr="002A19CE">
        <w:rPr>
          <w:rFonts w:ascii="Times New Roman" w:eastAsia="Calibri" w:hAnsi="Times New Roman"/>
          <w:b/>
          <w:sz w:val="24"/>
          <w:szCs w:val="24"/>
        </w:rPr>
        <w:t>2</w:t>
      </w:r>
      <w:r w:rsidR="0005764E" w:rsidRPr="002A19CE">
        <w:rPr>
          <w:rFonts w:ascii="Times New Roman" w:eastAsia="Calibri" w:hAnsi="Times New Roman"/>
          <w:b/>
          <w:sz w:val="24"/>
          <w:szCs w:val="24"/>
        </w:rPr>
        <w:t xml:space="preserve">, </w:t>
      </w:r>
      <w:r w:rsidRPr="002A19CE">
        <w:rPr>
          <w:rFonts w:ascii="Times New Roman" w:eastAsia="Calibri" w:hAnsi="Times New Roman"/>
          <w:b/>
          <w:sz w:val="24"/>
          <w:szCs w:val="24"/>
        </w:rPr>
        <w:t>7</w:t>
      </w:r>
      <w:r w:rsidR="005D1DF1" w:rsidRPr="002A19CE">
        <w:rPr>
          <w:rFonts w:ascii="Times New Roman" w:eastAsia="Calibri" w:hAnsi="Times New Roman"/>
          <w:b/>
          <w:sz w:val="24"/>
          <w:szCs w:val="24"/>
        </w:rPr>
        <w:t>9</w:t>
      </w:r>
      <w:r w:rsidR="00856539" w:rsidRPr="002A19CE">
        <w:rPr>
          <w:rFonts w:ascii="Times New Roman" w:eastAsia="Calibri" w:hAnsi="Times New Roman"/>
          <w:b/>
          <w:sz w:val="24"/>
          <w:szCs w:val="24"/>
        </w:rPr>
        <w:t xml:space="preserve">, </w:t>
      </w:r>
      <w:r w:rsidR="005D1DF1" w:rsidRPr="002A19CE">
        <w:rPr>
          <w:rFonts w:ascii="Times New Roman" w:eastAsia="Calibri" w:hAnsi="Times New Roman"/>
          <w:b/>
          <w:sz w:val="24"/>
          <w:szCs w:val="24"/>
        </w:rPr>
        <w:t>80</w:t>
      </w:r>
      <w:r w:rsidRPr="002A19CE">
        <w:rPr>
          <w:rFonts w:ascii="Times New Roman" w:eastAsia="Calibri" w:hAnsi="Times New Roman"/>
          <w:b/>
          <w:sz w:val="24"/>
          <w:szCs w:val="24"/>
        </w:rPr>
        <w:t>, 1</w:t>
      </w:r>
      <w:r w:rsidR="00271336" w:rsidRPr="002A19CE">
        <w:rPr>
          <w:rFonts w:ascii="Times New Roman" w:eastAsia="Calibri" w:hAnsi="Times New Roman"/>
          <w:b/>
          <w:sz w:val="24"/>
          <w:szCs w:val="24"/>
        </w:rPr>
        <w:t>5</w:t>
      </w:r>
      <w:r w:rsidR="005D1DF1" w:rsidRPr="002A19CE">
        <w:rPr>
          <w:rFonts w:ascii="Times New Roman" w:eastAsia="Calibri" w:hAnsi="Times New Roman"/>
          <w:b/>
          <w:sz w:val="24"/>
          <w:szCs w:val="24"/>
        </w:rPr>
        <w:t>3</w:t>
      </w:r>
      <w:r w:rsidR="00053FF0" w:rsidRPr="002A19CE">
        <w:rPr>
          <w:rFonts w:ascii="Times New Roman" w:eastAsia="Calibri" w:hAnsi="Times New Roman"/>
          <w:b/>
          <w:sz w:val="24"/>
          <w:szCs w:val="24"/>
        </w:rPr>
        <w:t xml:space="preserve"> až 15</w:t>
      </w:r>
      <w:r w:rsidR="005D1DF1" w:rsidRPr="002A19CE">
        <w:rPr>
          <w:rFonts w:ascii="Times New Roman" w:eastAsia="Calibri" w:hAnsi="Times New Roman"/>
          <w:b/>
          <w:sz w:val="24"/>
          <w:szCs w:val="24"/>
        </w:rPr>
        <w:t>5</w:t>
      </w:r>
      <w:r w:rsidR="0005764E" w:rsidRPr="002A19CE">
        <w:rPr>
          <w:rFonts w:ascii="Times New Roman" w:eastAsia="Calibri" w:hAnsi="Times New Roman"/>
          <w:b/>
          <w:sz w:val="24"/>
          <w:szCs w:val="24"/>
        </w:rPr>
        <w:t xml:space="preserve"> (§ 3 ods. 3, § 14 ods. 2, </w:t>
      </w:r>
      <w:r w:rsidR="00856539" w:rsidRPr="002A19CE">
        <w:rPr>
          <w:rFonts w:ascii="Times New Roman" w:eastAsia="Calibri" w:hAnsi="Times New Roman"/>
          <w:b/>
          <w:sz w:val="24"/>
          <w:szCs w:val="24"/>
        </w:rPr>
        <w:t xml:space="preserve">§ 26 ods. 7, </w:t>
      </w:r>
      <w:r w:rsidR="0005764E" w:rsidRPr="002A19CE">
        <w:rPr>
          <w:rFonts w:ascii="Times New Roman" w:eastAsia="Calibri" w:hAnsi="Times New Roman"/>
          <w:b/>
          <w:sz w:val="24"/>
          <w:szCs w:val="24"/>
        </w:rPr>
        <w:t>§ 27 ods. 3</w:t>
      </w:r>
      <w:r w:rsidR="004940FA" w:rsidRPr="002A19CE">
        <w:rPr>
          <w:rFonts w:ascii="Times New Roman" w:eastAsia="Calibri" w:hAnsi="Times New Roman"/>
          <w:b/>
          <w:sz w:val="24"/>
          <w:szCs w:val="24"/>
        </w:rPr>
        <w:t>, § 56 ods. 2</w:t>
      </w:r>
      <w:r w:rsidR="0005764E" w:rsidRPr="002A19CE">
        <w:rPr>
          <w:rFonts w:ascii="Times New Roman" w:eastAsia="Calibri" w:hAnsi="Times New Roman"/>
          <w:b/>
          <w:sz w:val="24"/>
          <w:szCs w:val="24"/>
        </w:rPr>
        <w:t xml:space="preserve"> a § 59 ods. 6)</w:t>
      </w:r>
    </w:p>
    <w:p w:rsidR="0005764E" w:rsidRPr="002A19CE" w:rsidRDefault="0005764E" w:rsidP="00A9046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Oprava chybného znenia.</w:t>
      </w:r>
    </w:p>
    <w:p w:rsidR="002C0442" w:rsidRPr="002A19CE" w:rsidRDefault="002C0442" w:rsidP="006C2633">
      <w:pPr>
        <w:spacing w:after="0" w:line="240" w:lineRule="auto"/>
        <w:rPr>
          <w:rFonts w:ascii="Times New Roman" w:eastAsia="Calibri" w:hAnsi="Times New Roman"/>
          <w:b/>
          <w:sz w:val="24"/>
          <w:szCs w:val="24"/>
        </w:rPr>
      </w:pPr>
    </w:p>
    <w:p w:rsidR="006C2633" w:rsidRPr="002A19CE" w:rsidRDefault="00E86CFB" w:rsidP="006C2633">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1</w:t>
      </w:r>
      <w:r w:rsidR="005D1DF1" w:rsidRPr="002A19CE">
        <w:rPr>
          <w:rFonts w:ascii="Times New Roman" w:eastAsia="Calibri" w:hAnsi="Times New Roman"/>
          <w:b/>
          <w:sz w:val="24"/>
          <w:szCs w:val="24"/>
        </w:rPr>
        <w:t>8</w:t>
      </w:r>
      <w:r w:rsidRPr="002A19CE">
        <w:rPr>
          <w:rFonts w:ascii="Times New Roman" w:eastAsia="Calibri" w:hAnsi="Times New Roman"/>
          <w:b/>
          <w:sz w:val="24"/>
          <w:szCs w:val="24"/>
        </w:rPr>
        <w:t>, </w:t>
      </w:r>
      <w:r w:rsidR="00EF7656" w:rsidRPr="002A19CE">
        <w:rPr>
          <w:rFonts w:ascii="Times New Roman" w:eastAsia="Calibri" w:hAnsi="Times New Roman"/>
          <w:b/>
          <w:sz w:val="24"/>
          <w:szCs w:val="24"/>
        </w:rPr>
        <w:t xml:space="preserve">20, </w:t>
      </w:r>
      <w:r w:rsidR="00496D33" w:rsidRPr="002A19CE">
        <w:rPr>
          <w:rFonts w:ascii="Times New Roman" w:eastAsia="Calibri" w:hAnsi="Times New Roman"/>
          <w:b/>
          <w:sz w:val="24"/>
          <w:szCs w:val="24"/>
        </w:rPr>
        <w:t>10</w:t>
      </w:r>
      <w:r w:rsidR="005D1DF1" w:rsidRPr="002A19CE">
        <w:rPr>
          <w:rFonts w:ascii="Times New Roman" w:eastAsia="Calibri" w:hAnsi="Times New Roman"/>
          <w:b/>
          <w:sz w:val="24"/>
          <w:szCs w:val="24"/>
        </w:rPr>
        <w:t>2</w:t>
      </w:r>
      <w:r w:rsidRPr="002A19CE">
        <w:rPr>
          <w:rFonts w:ascii="Times New Roman" w:eastAsia="Calibri" w:hAnsi="Times New Roman"/>
          <w:b/>
          <w:sz w:val="24"/>
          <w:szCs w:val="24"/>
        </w:rPr>
        <w:t xml:space="preserve"> a 14</w:t>
      </w:r>
      <w:r w:rsidR="005D1DF1" w:rsidRPr="002A19CE">
        <w:rPr>
          <w:rFonts w:ascii="Times New Roman" w:eastAsia="Calibri" w:hAnsi="Times New Roman"/>
          <w:b/>
          <w:sz w:val="24"/>
          <w:szCs w:val="24"/>
        </w:rPr>
        <w:t>5</w:t>
      </w:r>
      <w:r w:rsidR="0005566F" w:rsidRPr="002A19CE">
        <w:rPr>
          <w:rFonts w:ascii="Times New Roman" w:eastAsia="Calibri" w:hAnsi="Times New Roman"/>
          <w:b/>
          <w:sz w:val="24"/>
          <w:szCs w:val="24"/>
        </w:rPr>
        <w:t xml:space="preserve">  </w:t>
      </w:r>
      <w:r w:rsidR="006C2633" w:rsidRPr="002A19CE">
        <w:rPr>
          <w:rFonts w:ascii="Times New Roman" w:eastAsia="Calibri" w:hAnsi="Times New Roman"/>
          <w:b/>
          <w:sz w:val="24"/>
          <w:szCs w:val="24"/>
        </w:rPr>
        <w:t>(</w:t>
      </w:r>
      <w:r w:rsidR="005D1DF1" w:rsidRPr="002A19CE">
        <w:rPr>
          <w:rFonts w:ascii="Times New Roman" w:eastAsia="Calibri" w:hAnsi="Times New Roman"/>
          <w:b/>
          <w:sz w:val="24"/>
          <w:szCs w:val="24"/>
        </w:rPr>
        <w:t xml:space="preserve">§ 3 ods. 9 písm. b), § 5 ods. 3 písm. b), </w:t>
      </w:r>
      <w:r w:rsidR="006C2633" w:rsidRPr="002A19CE">
        <w:rPr>
          <w:rFonts w:ascii="Times New Roman" w:eastAsia="Calibri" w:hAnsi="Times New Roman"/>
          <w:b/>
          <w:sz w:val="24"/>
          <w:szCs w:val="24"/>
        </w:rPr>
        <w:t>poznámky pod čiarou k odkazom 12, 12a, 43 a 56)</w:t>
      </w:r>
    </w:p>
    <w:p w:rsidR="006C2633" w:rsidRPr="002A19CE" w:rsidRDefault="006C2633" w:rsidP="002C0442">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Legislatívno-technická úprava.</w:t>
      </w:r>
    </w:p>
    <w:p w:rsidR="005D1DF1" w:rsidRPr="002A19CE" w:rsidRDefault="005D1DF1" w:rsidP="002C0442">
      <w:pPr>
        <w:spacing w:after="0" w:line="240" w:lineRule="auto"/>
        <w:jc w:val="both"/>
        <w:rPr>
          <w:rFonts w:ascii="Times New Roman" w:eastAsia="Calibri" w:hAnsi="Times New Roman"/>
          <w:sz w:val="24"/>
          <w:szCs w:val="24"/>
        </w:rPr>
      </w:pPr>
    </w:p>
    <w:p w:rsidR="005D1DF1" w:rsidRPr="002A19CE" w:rsidRDefault="005D1DF1" w:rsidP="005D1DF1">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19 (§ 3 ods. 9 písm. e)</w:t>
      </w:r>
    </w:p>
    <w:p w:rsidR="005D1DF1" w:rsidRPr="002A19CE" w:rsidRDefault="005D1DF1" w:rsidP="005D1DF1">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Doplnenie v nadväznosti na poskytovanie novej služby, ktorou je uistenie v oblasti vykazovania informácií o udržateľnosti.</w:t>
      </w:r>
    </w:p>
    <w:p w:rsidR="00AA6949" w:rsidRPr="002A19CE" w:rsidRDefault="00AA6949" w:rsidP="00166C4D">
      <w:pPr>
        <w:spacing w:after="0" w:line="240" w:lineRule="auto"/>
        <w:rPr>
          <w:rFonts w:ascii="Times New Roman" w:eastAsia="Calibri" w:hAnsi="Times New Roman"/>
          <w:b/>
          <w:sz w:val="24"/>
          <w:szCs w:val="24"/>
        </w:rPr>
      </w:pPr>
    </w:p>
    <w:p w:rsidR="00166C4D" w:rsidRPr="002A19CE" w:rsidRDefault="00081EDC"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bodu </w:t>
      </w:r>
      <w:r w:rsidR="00AA6949" w:rsidRPr="002A19CE">
        <w:rPr>
          <w:rFonts w:ascii="Times New Roman" w:eastAsia="Calibri" w:hAnsi="Times New Roman"/>
          <w:b/>
          <w:sz w:val="24"/>
          <w:szCs w:val="24"/>
        </w:rPr>
        <w:t>2</w:t>
      </w:r>
      <w:r w:rsidR="005D1DF1" w:rsidRPr="002A19CE">
        <w:rPr>
          <w:rFonts w:ascii="Times New Roman" w:eastAsia="Calibri" w:hAnsi="Times New Roman"/>
          <w:b/>
          <w:sz w:val="24"/>
          <w:szCs w:val="24"/>
        </w:rPr>
        <w:t>1</w:t>
      </w:r>
      <w:r w:rsidR="00166C4D" w:rsidRPr="002A19CE">
        <w:rPr>
          <w:rFonts w:ascii="Times New Roman" w:eastAsia="Calibri" w:hAnsi="Times New Roman"/>
          <w:b/>
          <w:sz w:val="24"/>
          <w:szCs w:val="24"/>
        </w:rPr>
        <w:t xml:space="preserve"> (§ 3 ods. 14)</w:t>
      </w:r>
    </w:p>
    <w:p w:rsidR="00166C4D" w:rsidRPr="002A19CE" w:rsidRDefault="00166C4D" w:rsidP="002C0442">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Navrhuje sa všeobecnejšia úprava sľubu, pričom sľub bude potrebné skladať len pri splnení podmienok na získanie certifikátu.</w:t>
      </w:r>
    </w:p>
    <w:p w:rsidR="002C0442" w:rsidRPr="002A19CE" w:rsidRDefault="002C0442" w:rsidP="00166C4D">
      <w:pPr>
        <w:spacing w:after="0" w:line="240" w:lineRule="auto"/>
        <w:rPr>
          <w:rFonts w:ascii="Times New Roman" w:eastAsia="Calibri" w:hAnsi="Times New Roman"/>
          <w:b/>
          <w:sz w:val="24"/>
          <w:szCs w:val="24"/>
        </w:rPr>
      </w:pPr>
    </w:p>
    <w:p w:rsidR="00166C4D" w:rsidRPr="002A19CE" w:rsidRDefault="00081EDC"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2</w:t>
      </w:r>
      <w:r w:rsidR="005D1DF1" w:rsidRPr="002A19CE">
        <w:rPr>
          <w:rFonts w:ascii="Times New Roman" w:eastAsia="Calibri" w:hAnsi="Times New Roman"/>
          <w:b/>
          <w:sz w:val="24"/>
          <w:szCs w:val="24"/>
        </w:rPr>
        <w:t>2</w:t>
      </w:r>
      <w:r w:rsidRPr="002A19CE">
        <w:rPr>
          <w:rFonts w:ascii="Times New Roman" w:eastAsia="Calibri" w:hAnsi="Times New Roman"/>
          <w:b/>
          <w:sz w:val="24"/>
          <w:szCs w:val="24"/>
        </w:rPr>
        <w:t xml:space="preserve"> a 2</w:t>
      </w:r>
      <w:r w:rsidR="005D1DF1" w:rsidRPr="002A19CE">
        <w:rPr>
          <w:rFonts w:ascii="Times New Roman" w:eastAsia="Calibri" w:hAnsi="Times New Roman"/>
          <w:b/>
          <w:sz w:val="24"/>
          <w:szCs w:val="24"/>
        </w:rPr>
        <w:t>3</w:t>
      </w:r>
      <w:r w:rsidR="00166C4D" w:rsidRPr="002A19CE">
        <w:rPr>
          <w:rFonts w:ascii="Times New Roman" w:eastAsia="Calibri" w:hAnsi="Times New Roman"/>
          <w:b/>
          <w:sz w:val="24"/>
          <w:szCs w:val="24"/>
        </w:rPr>
        <w:t xml:space="preserve"> (§ 3a a § 4a)</w:t>
      </w:r>
    </w:p>
    <w:p w:rsidR="00166C4D" w:rsidRDefault="00166C4D" w:rsidP="000616B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Certifikát pre oblasť udržateľnosti môže získať len štatutárny audítor zapísaný v zozname štatutárnych audítorov vedenom úradom, o ktorom nie je v časti pre oblasť udržateľnosti vykonaný doplňujúci zápis, pričom požiadavky na jeho</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získanie sú v súlade s</w:t>
      </w:r>
      <w:r w:rsidR="00BE5DAD" w:rsidRPr="002A19CE">
        <w:rPr>
          <w:rFonts w:ascii="Times New Roman" w:eastAsia="Calibri" w:hAnsi="Times New Roman"/>
          <w:sz w:val="24"/>
          <w:szCs w:val="24"/>
        </w:rPr>
        <w:t> čl. 3 bodom 3 smernice</w:t>
      </w:r>
      <w:r w:rsidRPr="002A19CE">
        <w:rPr>
          <w:rFonts w:ascii="Times New Roman" w:eastAsia="Calibri" w:hAnsi="Times New Roman"/>
          <w:sz w:val="24"/>
          <w:szCs w:val="24"/>
        </w:rPr>
        <w:t xml:space="preserve"> (EÚ) 2022/2464</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založené na získaní požadovaného vzdelania, preukázaní riadenej praxe zameranej na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oblasť uistenia v oblasti vykazovania informácií o udržateľnosti alebo iných služieb súvisiacich s udržateľnosťou pod vedením štatutárneho audítora alebo európskeho audítora. Vzhľadom na skutočnosť, že uistenie v oblasti vykazovania informácií je novou službou a nie je tak k dispozícii dostatok štatutárnych audítorov s viacročnými praktickými skúsenosťami s jej výkonom, upúšťa sa od požiadavky, aby štatutárny audítor, u kt</w:t>
      </w:r>
      <w:r w:rsidR="00985590" w:rsidRPr="002A19CE">
        <w:rPr>
          <w:rFonts w:ascii="Times New Roman" w:eastAsia="Calibri" w:hAnsi="Times New Roman"/>
          <w:sz w:val="24"/>
          <w:szCs w:val="24"/>
        </w:rPr>
        <w:t>orého je vykonávaná odborná praktická príprava</w:t>
      </w:r>
      <w:r w:rsidR="00A63268" w:rsidRPr="002A19CE">
        <w:rPr>
          <w:rFonts w:ascii="Times New Roman" w:eastAsia="Calibri" w:hAnsi="Times New Roman"/>
          <w:sz w:val="24"/>
          <w:szCs w:val="24"/>
        </w:rPr>
        <w:t>,</w:t>
      </w:r>
      <w:r w:rsidRPr="002A19CE">
        <w:rPr>
          <w:rFonts w:ascii="Times New Roman" w:eastAsia="Calibri" w:hAnsi="Times New Roman"/>
          <w:sz w:val="24"/>
          <w:szCs w:val="24"/>
        </w:rPr>
        <w:t xml:space="preserve"> bol školiteľom. Zároveň sa umožňuje, aby asistent štatutárneho audí</w:t>
      </w:r>
      <w:r w:rsidR="00985590" w:rsidRPr="002A19CE">
        <w:rPr>
          <w:rFonts w:ascii="Times New Roman" w:eastAsia="Calibri" w:hAnsi="Times New Roman"/>
          <w:sz w:val="24"/>
          <w:szCs w:val="24"/>
        </w:rPr>
        <w:t>tora mohol získavať odbornú praktickú prípravu</w:t>
      </w:r>
      <w:r w:rsidRPr="002A19CE">
        <w:rPr>
          <w:rFonts w:ascii="Times New Roman" w:eastAsia="Calibri" w:hAnsi="Times New Roman"/>
          <w:sz w:val="24"/>
          <w:szCs w:val="24"/>
        </w:rPr>
        <w:t xml:space="preserve"> týkajúcu sa uistenia v oblasti vykazovania informácií o udržateľnosti alebo iných služieb</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súvisiacich </w:t>
      </w:r>
      <w:r w:rsidR="00A63268" w:rsidRPr="002A19CE">
        <w:rPr>
          <w:rFonts w:ascii="Times New Roman" w:eastAsia="Calibri" w:hAnsi="Times New Roman"/>
          <w:sz w:val="24"/>
          <w:szCs w:val="24"/>
        </w:rPr>
        <w:br/>
      </w:r>
      <w:r w:rsidRPr="002A19CE">
        <w:rPr>
          <w:rFonts w:ascii="Times New Roman" w:eastAsia="Calibri" w:hAnsi="Times New Roman"/>
          <w:sz w:val="24"/>
          <w:szCs w:val="24"/>
        </w:rPr>
        <w:lastRenderedPageBreak/>
        <w:t>s udržateľ</w:t>
      </w:r>
      <w:r w:rsidR="00985590" w:rsidRPr="002A19CE">
        <w:rPr>
          <w:rFonts w:ascii="Times New Roman" w:eastAsia="Calibri" w:hAnsi="Times New Roman"/>
          <w:sz w:val="24"/>
          <w:szCs w:val="24"/>
        </w:rPr>
        <w:t>nosťou súbežne s odbornou praktickou prípravou</w:t>
      </w:r>
      <w:r w:rsidRPr="002A19CE">
        <w:rPr>
          <w:rFonts w:ascii="Times New Roman" w:eastAsia="Calibri" w:hAnsi="Times New Roman"/>
          <w:sz w:val="24"/>
          <w:szCs w:val="24"/>
        </w:rPr>
        <w:t xml:space="preserve"> podľa § 3 ods. 2 zákona o štatutárnom audite. </w:t>
      </w:r>
    </w:p>
    <w:p w:rsidR="000616B0" w:rsidRPr="002A19CE" w:rsidRDefault="000616B0" w:rsidP="000616B0">
      <w:pPr>
        <w:spacing w:after="0" w:line="240" w:lineRule="auto"/>
        <w:jc w:val="both"/>
        <w:rPr>
          <w:rFonts w:ascii="Times New Roman" w:eastAsia="Calibri" w:hAnsi="Times New Roman"/>
          <w:sz w:val="24"/>
          <w:szCs w:val="24"/>
        </w:rPr>
      </w:pPr>
    </w:p>
    <w:p w:rsidR="00166C4D" w:rsidRPr="002A19CE" w:rsidRDefault="00166C4D" w:rsidP="000616B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Kvalifikácia, ktorú získali</w:t>
      </w:r>
      <w:r w:rsidR="00F01AB8" w:rsidRPr="002A19CE">
        <w:rPr>
          <w:rFonts w:ascii="Times New Roman" w:eastAsia="Calibri" w:hAnsi="Times New Roman"/>
          <w:sz w:val="24"/>
          <w:szCs w:val="24"/>
        </w:rPr>
        <w:t xml:space="preserve"> európski</w:t>
      </w:r>
      <w:r w:rsidRPr="002A19CE">
        <w:rPr>
          <w:rFonts w:ascii="Times New Roman" w:eastAsia="Calibri" w:hAnsi="Times New Roman"/>
          <w:sz w:val="24"/>
          <w:szCs w:val="24"/>
        </w:rPr>
        <w:t xml:space="preserve"> audítori</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na výkon uistenia v oblasti vykazovania informácií o udržateľnosti v inom členskom štáte sa považuje za rovnocennú, pričom v súlade s</w:t>
      </w:r>
      <w:r w:rsidR="004737B5" w:rsidRPr="002A19CE">
        <w:rPr>
          <w:rFonts w:ascii="Times New Roman" w:eastAsia="Calibri" w:hAnsi="Times New Roman"/>
          <w:sz w:val="24"/>
          <w:szCs w:val="24"/>
        </w:rPr>
        <w:t> čl. 3 bodom 8</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smernic</w:t>
      </w:r>
      <w:r w:rsidR="004737B5"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sa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vyžaduje, aby pred </w:t>
      </w:r>
      <w:r w:rsidR="00F01AB8" w:rsidRPr="002A19CE">
        <w:rPr>
          <w:rFonts w:ascii="Times New Roman" w:eastAsia="Calibri" w:hAnsi="Times New Roman"/>
          <w:sz w:val="24"/>
          <w:szCs w:val="24"/>
        </w:rPr>
        <w:t xml:space="preserve">jeho </w:t>
      </w:r>
      <w:r w:rsidRPr="002A19CE">
        <w:rPr>
          <w:rFonts w:ascii="Times New Roman" w:eastAsia="Calibri" w:hAnsi="Times New Roman"/>
          <w:sz w:val="24"/>
          <w:szCs w:val="24"/>
        </w:rPr>
        <w:t>zapísaním</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do zoznamu štatutárnych audítorov v časti pre oblasť udržateľnosti sa vybrané znalosti potrebné na výkon štatutárneho auditu a uistenia v oblasti vykazovania informácií o udržateľnosti preverili.</w:t>
      </w:r>
    </w:p>
    <w:p w:rsidR="000616B0" w:rsidRDefault="000616B0" w:rsidP="002C0442">
      <w:pPr>
        <w:spacing w:after="0" w:line="240" w:lineRule="auto"/>
        <w:jc w:val="both"/>
        <w:rPr>
          <w:rFonts w:ascii="Times New Roman" w:eastAsia="Calibri" w:hAnsi="Times New Roman"/>
          <w:sz w:val="24"/>
          <w:szCs w:val="24"/>
        </w:rPr>
      </w:pPr>
    </w:p>
    <w:p w:rsidR="00166C4D" w:rsidRPr="002A19CE" w:rsidRDefault="004737B5" w:rsidP="002C0442">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 čl. 3 bodom 3</w:t>
      </w:r>
      <w:r w:rsidR="00166C4D" w:rsidRPr="002A19CE">
        <w:rPr>
          <w:rFonts w:ascii="Times New Roman" w:eastAsia="Calibri" w:hAnsi="Times New Roman"/>
          <w:sz w:val="24"/>
          <w:szCs w:val="24"/>
        </w:rPr>
        <w:t xml:space="preserve"> smernic</w:t>
      </w:r>
      <w:r w:rsidRPr="002A19CE">
        <w:rPr>
          <w:rFonts w:ascii="Times New Roman" w:eastAsia="Calibri" w:hAnsi="Times New Roman"/>
          <w:sz w:val="24"/>
          <w:szCs w:val="24"/>
        </w:rPr>
        <w:t>e</w:t>
      </w:r>
      <w:r w:rsidR="00166C4D" w:rsidRPr="002A19CE">
        <w:rPr>
          <w:rFonts w:ascii="Times New Roman" w:eastAsia="Calibri" w:hAnsi="Times New Roman"/>
          <w:sz w:val="24"/>
          <w:szCs w:val="24"/>
        </w:rPr>
        <w:t xml:space="preserve"> (EÚ) 2022/2464 sa navrhované podmienky na získanie certifikátu pre oblasť udržateľnosti a licencie pre oblasť udržateľnosti uplatnia na fyzické osoby, ktorých dátum zápisu do zoznamu štatutárnych audítorov je po 1. januári 2026. Osobitné podmienky na získanie certifikátu pre oblasť udržateľnosti a licencie pre oblasť udržateľnosti pre štatutárnych audítorov, ktorí sú už zapísaní v zozname štatutárnych audítorov k 31.decembru 2023, sú navrhované v § 8b. </w:t>
      </w:r>
    </w:p>
    <w:p w:rsidR="000616B0" w:rsidRDefault="000616B0" w:rsidP="00166C4D">
      <w:pPr>
        <w:spacing w:after="0" w:line="240" w:lineRule="auto"/>
        <w:jc w:val="both"/>
        <w:rPr>
          <w:rFonts w:ascii="Times New Roman" w:eastAsia="Calibri" w:hAnsi="Times New Roman"/>
          <w:b/>
          <w:sz w:val="24"/>
          <w:szCs w:val="24"/>
        </w:rPr>
      </w:pPr>
    </w:p>
    <w:p w:rsidR="00166C4D" w:rsidRPr="002A19CE" w:rsidRDefault="0082100A"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2</w:t>
      </w:r>
      <w:r w:rsidR="005D1DF1" w:rsidRPr="002A19CE">
        <w:rPr>
          <w:rFonts w:ascii="Times New Roman" w:eastAsia="Calibri" w:hAnsi="Times New Roman"/>
          <w:b/>
          <w:sz w:val="24"/>
          <w:szCs w:val="24"/>
        </w:rPr>
        <w:t>4</w:t>
      </w:r>
      <w:r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5 ods. 3 písm. e)</w:t>
      </w:r>
    </w:p>
    <w:p w:rsidR="002C0442" w:rsidRPr="002A19CE" w:rsidRDefault="00166C4D" w:rsidP="006643B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možnými porušeniami povinností týkajúcich sa výkonu uistenia v oblasti vykazovania informácií o udržateľnosti sa ustanovenia upravujúce dobrú povesť dopĺňajú o porušenia v tejto oblasti.</w:t>
      </w:r>
      <w:r w:rsidR="0005566F" w:rsidRPr="002A19CE">
        <w:rPr>
          <w:rFonts w:ascii="Times New Roman" w:eastAsia="Calibri" w:hAnsi="Times New Roman"/>
          <w:sz w:val="24"/>
          <w:szCs w:val="24"/>
        </w:rPr>
        <w:t xml:space="preserve">  </w:t>
      </w:r>
    </w:p>
    <w:p w:rsidR="005D1DF1" w:rsidRPr="002A19CE" w:rsidRDefault="005D1DF1" w:rsidP="002C0442">
      <w:pPr>
        <w:widowControl w:val="0"/>
        <w:spacing w:after="0" w:line="240" w:lineRule="auto"/>
        <w:jc w:val="both"/>
        <w:rPr>
          <w:rFonts w:ascii="Times New Roman" w:eastAsia="Calibri" w:hAnsi="Times New Roman"/>
          <w:b/>
          <w:sz w:val="24"/>
          <w:szCs w:val="24"/>
        </w:rPr>
      </w:pPr>
    </w:p>
    <w:p w:rsidR="00166C4D" w:rsidRPr="002A19CE" w:rsidRDefault="00081EDC" w:rsidP="002C0442">
      <w:pPr>
        <w:widowControl w:val="0"/>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2</w:t>
      </w:r>
      <w:r w:rsidR="005D1DF1" w:rsidRPr="002A19CE">
        <w:rPr>
          <w:rFonts w:ascii="Times New Roman" w:eastAsia="Calibri" w:hAnsi="Times New Roman"/>
          <w:b/>
          <w:sz w:val="24"/>
          <w:szCs w:val="24"/>
        </w:rPr>
        <w:t>5</w:t>
      </w:r>
      <w:r w:rsidR="00166C4D" w:rsidRPr="002A19CE">
        <w:rPr>
          <w:rFonts w:ascii="Times New Roman" w:eastAsia="Calibri" w:hAnsi="Times New Roman"/>
          <w:b/>
          <w:sz w:val="24"/>
          <w:szCs w:val="24"/>
        </w:rPr>
        <w:t xml:space="preserve"> (§ 5 ods. 7)</w:t>
      </w:r>
    </w:p>
    <w:p w:rsidR="00166C4D" w:rsidRPr="002A19CE" w:rsidRDefault="00985590" w:rsidP="002C0442">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Dopĺňajú sa požiadavky</w:t>
      </w:r>
      <w:r w:rsidR="00166C4D" w:rsidRPr="002A19CE">
        <w:rPr>
          <w:rFonts w:ascii="Times New Roman" w:eastAsia="Calibri" w:hAnsi="Times New Roman"/>
          <w:sz w:val="24"/>
          <w:szCs w:val="24"/>
        </w:rPr>
        <w:t xml:space="preserve"> kladené na štatutárneho audítora ako člena riadiaceho orgánu, ktorým je v závislosti od právnej formy audítorskej spoločnosti napr. štatutárny orgán alebo správna rada, vyžadované v súvislosti so zápisom do zoznamu audítorských spoločností.</w:t>
      </w:r>
    </w:p>
    <w:p w:rsidR="002C0442" w:rsidRPr="002A19CE" w:rsidRDefault="002C0442" w:rsidP="00166C4D">
      <w:pPr>
        <w:spacing w:after="0" w:line="240" w:lineRule="auto"/>
        <w:jc w:val="both"/>
        <w:rPr>
          <w:rFonts w:ascii="Times New Roman" w:eastAsia="Calibri" w:hAnsi="Times New Roman"/>
          <w:b/>
          <w:sz w:val="24"/>
          <w:szCs w:val="24"/>
        </w:rPr>
      </w:pPr>
    </w:p>
    <w:p w:rsidR="00166C4D" w:rsidRPr="002A19CE" w:rsidRDefault="00166C4D" w:rsidP="00F01AB8">
      <w:pPr>
        <w:widowControl w:val="0"/>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 xml:space="preserve">K bodu </w:t>
      </w:r>
      <w:r w:rsidR="00081EDC" w:rsidRPr="002A19CE">
        <w:rPr>
          <w:rFonts w:ascii="Times New Roman" w:eastAsia="Calibri" w:hAnsi="Times New Roman"/>
          <w:b/>
          <w:sz w:val="24"/>
          <w:szCs w:val="24"/>
        </w:rPr>
        <w:t>2</w:t>
      </w:r>
      <w:r w:rsidR="005D1DF1" w:rsidRPr="002A19CE">
        <w:rPr>
          <w:rFonts w:ascii="Times New Roman" w:eastAsia="Calibri" w:hAnsi="Times New Roman"/>
          <w:b/>
          <w:sz w:val="24"/>
          <w:szCs w:val="24"/>
        </w:rPr>
        <w:t>6</w:t>
      </w:r>
      <w:r w:rsidRPr="002A19CE">
        <w:rPr>
          <w:rFonts w:ascii="Times New Roman" w:eastAsia="Calibri" w:hAnsi="Times New Roman"/>
          <w:b/>
          <w:sz w:val="24"/>
          <w:szCs w:val="24"/>
        </w:rPr>
        <w:t xml:space="preserve"> (§ 5a)</w:t>
      </w:r>
    </w:p>
    <w:p w:rsidR="00166C4D" w:rsidRPr="002A19CE" w:rsidRDefault="00166C4D" w:rsidP="000616B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Doplňujúci zápis o audítorskej spoločnosti do zoznamu audítorských spoločností v časti pre oblasť udržateľnosti úrad vykoná po preukázaní splnenia navrhovaných podmienok, medzi ktoré patrí aj požiadavka, aby uistenie v oblasti vykazovania informácií o udržateľnosti v jej mene bolo vykonávané štatutárnymi audítormi s licenciou pre oblasť udržateľnosti.</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Doplňujúci zápis o audítorskej spoločnosti do zoznamu audítorských spoločností v časti pre oblasť udržateľnosti nebude opätovne vykonaný u takej audítorskej spoločnosti, o ktorej</w:t>
      </w:r>
      <w:r w:rsidR="00A63268" w:rsidRPr="002A19CE">
        <w:rPr>
          <w:rFonts w:ascii="Times New Roman" w:eastAsia="Calibri" w:hAnsi="Times New Roman"/>
          <w:sz w:val="24"/>
          <w:szCs w:val="24"/>
        </w:rPr>
        <w:t xml:space="preserve"> bol doplňujúci zápis zrušený </w:t>
      </w:r>
      <w:r w:rsidRPr="002A19CE">
        <w:rPr>
          <w:rFonts w:ascii="Times New Roman" w:eastAsia="Calibri" w:hAnsi="Times New Roman"/>
          <w:sz w:val="24"/>
          <w:szCs w:val="24"/>
        </w:rPr>
        <w:t>z dôvodu, že zneužila informácie získané v súvislosti s výkonom uistenia v oblasti vykazovania informácií o udržateľnosti.</w:t>
      </w:r>
    </w:p>
    <w:p w:rsidR="000616B0" w:rsidRDefault="000616B0" w:rsidP="00166C4D">
      <w:pPr>
        <w:spacing w:after="0" w:line="240" w:lineRule="auto"/>
        <w:rPr>
          <w:rFonts w:ascii="Times New Roman" w:eastAsia="Calibri" w:hAnsi="Times New Roman"/>
          <w:b/>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2</w:t>
      </w:r>
      <w:r w:rsidR="005D1DF1" w:rsidRPr="002A19CE">
        <w:rPr>
          <w:rFonts w:ascii="Times New Roman" w:eastAsia="Calibri" w:hAnsi="Times New Roman"/>
          <w:b/>
          <w:sz w:val="24"/>
          <w:szCs w:val="24"/>
        </w:rPr>
        <w:t>7</w:t>
      </w:r>
      <w:r w:rsidRPr="002A19CE">
        <w:rPr>
          <w:rFonts w:ascii="Times New Roman" w:eastAsia="Calibri" w:hAnsi="Times New Roman"/>
          <w:b/>
          <w:sz w:val="24"/>
          <w:szCs w:val="24"/>
        </w:rPr>
        <w:t xml:space="preserve"> (§ 6)</w:t>
      </w:r>
    </w:p>
    <w:p w:rsidR="00166C4D" w:rsidRDefault="00166C4D" w:rsidP="000616B0">
      <w:pPr>
        <w:spacing w:after="0" w:line="240" w:lineRule="auto"/>
        <w:rPr>
          <w:rFonts w:ascii="Times New Roman" w:eastAsia="Calibri" w:hAnsi="Times New Roman"/>
          <w:sz w:val="24"/>
          <w:szCs w:val="24"/>
        </w:rPr>
      </w:pPr>
      <w:r w:rsidRPr="002A19CE">
        <w:rPr>
          <w:rFonts w:ascii="Times New Roman" w:eastAsia="Calibri" w:hAnsi="Times New Roman"/>
          <w:sz w:val="24"/>
          <w:szCs w:val="24"/>
        </w:rPr>
        <w:t>Úprava v nadväznosti na navrhovaný § 4a</w:t>
      </w:r>
      <w:r w:rsidR="00AA6949" w:rsidRPr="002A19CE">
        <w:rPr>
          <w:rFonts w:ascii="Times New Roman" w:eastAsia="Calibri" w:hAnsi="Times New Roman"/>
          <w:sz w:val="24"/>
          <w:szCs w:val="24"/>
        </w:rPr>
        <w:t>,</w:t>
      </w:r>
      <w:r w:rsidRPr="002A19CE">
        <w:rPr>
          <w:rFonts w:ascii="Times New Roman" w:eastAsia="Calibri" w:hAnsi="Times New Roman"/>
          <w:sz w:val="24"/>
          <w:szCs w:val="24"/>
        </w:rPr>
        <w:t xml:space="preserve"> § 5a</w:t>
      </w:r>
      <w:r w:rsidR="00AA6949" w:rsidRPr="002A19CE">
        <w:rPr>
          <w:rFonts w:ascii="Times New Roman" w:eastAsia="Calibri" w:hAnsi="Times New Roman"/>
          <w:sz w:val="24"/>
          <w:szCs w:val="24"/>
        </w:rPr>
        <w:t xml:space="preserve"> a § 12a</w:t>
      </w:r>
      <w:r w:rsidRPr="002A19CE">
        <w:rPr>
          <w:rFonts w:ascii="Times New Roman" w:eastAsia="Calibri" w:hAnsi="Times New Roman"/>
          <w:sz w:val="24"/>
          <w:szCs w:val="24"/>
        </w:rPr>
        <w:t xml:space="preserve">. </w:t>
      </w:r>
    </w:p>
    <w:p w:rsidR="000616B0" w:rsidRPr="002A19CE" w:rsidRDefault="000616B0" w:rsidP="000616B0">
      <w:pPr>
        <w:spacing w:after="0" w:line="240" w:lineRule="auto"/>
        <w:rPr>
          <w:rFonts w:ascii="Times New Roman" w:eastAsia="Calibri" w:hAnsi="Times New Roman"/>
          <w:sz w:val="24"/>
          <w:szCs w:val="24"/>
        </w:rPr>
      </w:pPr>
    </w:p>
    <w:p w:rsidR="00166C4D" w:rsidRPr="002A19CE" w:rsidRDefault="0098559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2</w:t>
      </w:r>
      <w:r w:rsidR="005D1DF1" w:rsidRPr="002A19CE">
        <w:rPr>
          <w:rFonts w:ascii="Times New Roman" w:eastAsia="Calibri" w:hAnsi="Times New Roman"/>
          <w:b/>
          <w:sz w:val="24"/>
          <w:szCs w:val="24"/>
        </w:rPr>
        <w:t>8</w:t>
      </w:r>
      <w:r w:rsidR="00CF4E3F" w:rsidRPr="002A19CE">
        <w:rPr>
          <w:rFonts w:ascii="Times New Roman" w:eastAsia="Calibri" w:hAnsi="Times New Roman"/>
          <w:b/>
          <w:sz w:val="24"/>
          <w:szCs w:val="24"/>
        </w:rPr>
        <w:t xml:space="preserve"> až 3</w:t>
      </w:r>
      <w:r w:rsidR="005D1DF1" w:rsidRPr="002A19CE">
        <w:rPr>
          <w:rFonts w:ascii="Times New Roman" w:eastAsia="Calibri" w:hAnsi="Times New Roman"/>
          <w:b/>
          <w:sz w:val="24"/>
          <w:szCs w:val="24"/>
        </w:rPr>
        <w:t>5</w:t>
      </w:r>
      <w:r w:rsidR="00166C4D" w:rsidRPr="002A19CE">
        <w:rPr>
          <w:rFonts w:ascii="Times New Roman" w:eastAsia="Calibri" w:hAnsi="Times New Roman"/>
          <w:b/>
          <w:sz w:val="24"/>
          <w:szCs w:val="24"/>
        </w:rPr>
        <w:t xml:space="preserve"> (§ 7)</w:t>
      </w:r>
    </w:p>
    <w:p w:rsidR="00166C4D" w:rsidRPr="002A19CE" w:rsidRDefault="00166C4D" w:rsidP="00166C4D">
      <w:pPr>
        <w:spacing w:line="240" w:lineRule="auto"/>
        <w:jc w:val="both"/>
        <w:rPr>
          <w:rFonts w:ascii="Times New Roman" w:eastAsia="Calibri" w:hAnsi="Times New Roman"/>
          <w:sz w:val="24"/>
          <w:szCs w:val="24"/>
        </w:rPr>
      </w:pPr>
      <w:r w:rsidRPr="002A19CE">
        <w:rPr>
          <w:rFonts w:ascii="Times New Roman" w:eastAsia="Calibri" w:hAnsi="Times New Roman"/>
          <w:sz w:val="24"/>
          <w:szCs w:val="24"/>
        </w:rPr>
        <w:t>Do zoznamov audítorov a audítorských spoločností musia byť zaregistrovaní aj audítori a audítorské spo</w:t>
      </w:r>
      <w:r w:rsidR="00985590" w:rsidRPr="002A19CE">
        <w:rPr>
          <w:rFonts w:ascii="Times New Roman" w:eastAsia="Calibri" w:hAnsi="Times New Roman"/>
          <w:sz w:val="24"/>
          <w:szCs w:val="24"/>
        </w:rPr>
        <w:t>ločnosti z tretích štátov</w:t>
      </w:r>
      <w:r w:rsidRPr="002A19CE">
        <w:rPr>
          <w:rFonts w:ascii="Times New Roman" w:eastAsia="Calibri" w:hAnsi="Times New Roman"/>
          <w:sz w:val="24"/>
          <w:szCs w:val="24"/>
        </w:rPr>
        <w:t>, ktorí však nie sú oprávnení v Slovenskej republike vykonávať štatutárny audit podľa zákona o štatutárnom audite. Audítor z</w:t>
      </w:r>
      <w:r w:rsidR="00985590" w:rsidRPr="002A19CE">
        <w:rPr>
          <w:rFonts w:ascii="Times New Roman" w:eastAsia="Calibri" w:hAnsi="Times New Roman"/>
          <w:sz w:val="24"/>
          <w:szCs w:val="24"/>
        </w:rPr>
        <w:t> </w:t>
      </w:r>
      <w:r w:rsidRPr="002A19CE">
        <w:rPr>
          <w:rFonts w:ascii="Times New Roman" w:eastAsia="Calibri" w:hAnsi="Times New Roman"/>
          <w:sz w:val="24"/>
          <w:szCs w:val="24"/>
        </w:rPr>
        <w:t>tret</w:t>
      </w:r>
      <w:r w:rsidR="00985590" w:rsidRPr="002A19CE">
        <w:rPr>
          <w:rFonts w:ascii="Times New Roman" w:eastAsia="Calibri" w:hAnsi="Times New Roman"/>
          <w:sz w:val="24"/>
          <w:szCs w:val="24"/>
        </w:rPr>
        <w:t>ieho štátu</w:t>
      </w:r>
      <w:r w:rsidRPr="002A19CE">
        <w:rPr>
          <w:rFonts w:ascii="Times New Roman" w:eastAsia="Calibri" w:hAnsi="Times New Roman"/>
          <w:sz w:val="24"/>
          <w:szCs w:val="24"/>
        </w:rPr>
        <w:t xml:space="preserve"> a audítorská spoločnosť z</w:t>
      </w:r>
      <w:r w:rsidR="00985590" w:rsidRPr="002A19CE">
        <w:rPr>
          <w:rFonts w:ascii="Times New Roman" w:eastAsia="Calibri" w:hAnsi="Times New Roman"/>
          <w:sz w:val="24"/>
          <w:szCs w:val="24"/>
        </w:rPr>
        <w:t> </w:t>
      </w:r>
      <w:r w:rsidRPr="002A19CE">
        <w:rPr>
          <w:rFonts w:ascii="Times New Roman" w:eastAsia="Calibri" w:hAnsi="Times New Roman"/>
          <w:sz w:val="24"/>
          <w:szCs w:val="24"/>
        </w:rPr>
        <w:t>tret</w:t>
      </w:r>
      <w:r w:rsidR="00985590" w:rsidRPr="002A19CE">
        <w:rPr>
          <w:rFonts w:ascii="Times New Roman" w:eastAsia="Calibri" w:hAnsi="Times New Roman"/>
          <w:sz w:val="24"/>
          <w:szCs w:val="24"/>
        </w:rPr>
        <w:t>ieho štátu</w:t>
      </w:r>
      <w:r w:rsidRPr="002A19CE">
        <w:rPr>
          <w:rFonts w:ascii="Times New Roman" w:eastAsia="Calibri" w:hAnsi="Times New Roman"/>
          <w:sz w:val="24"/>
          <w:szCs w:val="24"/>
        </w:rPr>
        <w:t xml:space="preserve"> musia byť v príslušných zoznamoch osobitne vyznačení. Rovnaký prístup sa navrhuje aj na účely vykonávania uistenia v oblasti vykazovania informácií o udržateľnosti. Zároveň sa terminologicky precizujú doterajšie ustanovenia.</w:t>
      </w:r>
    </w:p>
    <w:p w:rsidR="000616B0" w:rsidRDefault="000616B0" w:rsidP="00166C4D">
      <w:pPr>
        <w:spacing w:after="0" w:line="240" w:lineRule="auto"/>
        <w:rPr>
          <w:rFonts w:ascii="Times New Roman" w:eastAsia="Calibri" w:hAnsi="Times New Roman"/>
          <w:b/>
          <w:sz w:val="24"/>
          <w:szCs w:val="24"/>
        </w:rPr>
      </w:pPr>
    </w:p>
    <w:p w:rsidR="009D40C7" w:rsidRDefault="009D40C7" w:rsidP="00166C4D">
      <w:pPr>
        <w:spacing w:after="0" w:line="240" w:lineRule="auto"/>
        <w:rPr>
          <w:rFonts w:ascii="Times New Roman" w:eastAsia="Calibri" w:hAnsi="Times New Roman"/>
          <w:b/>
          <w:sz w:val="24"/>
          <w:szCs w:val="24"/>
        </w:rPr>
      </w:pPr>
    </w:p>
    <w:p w:rsidR="009D40C7" w:rsidRDefault="009D40C7" w:rsidP="00166C4D">
      <w:pPr>
        <w:spacing w:after="0" w:line="240" w:lineRule="auto"/>
        <w:rPr>
          <w:rFonts w:ascii="Times New Roman" w:eastAsia="Calibri" w:hAnsi="Times New Roman"/>
          <w:b/>
          <w:sz w:val="24"/>
          <w:szCs w:val="24"/>
        </w:rPr>
      </w:pPr>
    </w:p>
    <w:p w:rsidR="009D40C7" w:rsidRDefault="009D40C7" w:rsidP="00166C4D">
      <w:pPr>
        <w:spacing w:after="0" w:line="240" w:lineRule="auto"/>
        <w:rPr>
          <w:rFonts w:ascii="Times New Roman" w:eastAsia="Calibri" w:hAnsi="Times New Roman"/>
          <w:b/>
          <w:sz w:val="24"/>
          <w:szCs w:val="24"/>
        </w:rPr>
      </w:pPr>
    </w:p>
    <w:p w:rsidR="00166C4D" w:rsidRPr="002A19CE" w:rsidRDefault="00FE1D82"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lastRenderedPageBreak/>
        <w:t>K bodu 3</w:t>
      </w:r>
      <w:r w:rsidR="005D1DF1" w:rsidRPr="002A19CE">
        <w:rPr>
          <w:rFonts w:ascii="Times New Roman" w:eastAsia="Calibri" w:hAnsi="Times New Roman"/>
          <w:b/>
          <w:sz w:val="24"/>
          <w:szCs w:val="24"/>
        </w:rPr>
        <w:t>6</w:t>
      </w:r>
      <w:r w:rsidRPr="002A19CE">
        <w:rPr>
          <w:rFonts w:ascii="Times New Roman" w:eastAsia="Calibri" w:hAnsi="Times New Roman"/>
          <w:b/>
          <w:sz w:val="24"/>
          <w:szCs w:val="24"/>
        </w:rPr>
        <w:t xml:space="preserve"> (§ 8a, § 8b)</w:t>
      </w:r>
    </w:p>
    <w:p w:rsidR="00166C4D" w:rsidRPr="002A19CE" w:rsidRDefault="00166C4D" w:rsidP="00166C4D">
      <w:pPr>
        <w:spacing w:after="0" w:line="240" w:lineRule="auto"/>
        <w:rPr>
          <w:rFonts w:ascii="Times New Roman" w:eastAsia="Calibri" w:hAnsi="Times New Roman"/>
          <w:sz w:val="24"/>
          <w:szCs w:val="24"/>
        </w:rPr>
      </w:pPr>
      <w:r w:rsidRPr="002A19CE">
        <w:rPr>
          <w:rFonts w:ascii="Times New Roman" w:eastAsia="Calibri" w:hAnsi="Times New Roman"/>
          <w:sz w:val="24"/>
          <w:szCs w:val="24"/>
        </w:rPr>
        <w:t>§ 8a</w:t>
      </w:r>
    </w:p>
    <w:p w:rsidR="00166C4D" w:rsidRPr="002A19CE" w:rsidRDefault="00985590" w:rsidP="004053E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Štatutárny audítor a</w:t>
      </w:r>
      <w:r w:rsidR="00166C4D" w:rsidRPr="002A19CE">
        <w:rPr>
          <w:rFonts w:ascii="Times New Roman" w:eastAsia="Calibri" w:hAnsi="Times New Roman"/>
          <w:sz w:val="24"/>
          <w:szCs w:val="24"/>
        </w:rPr>
        <w:t xml:space="preserve"> audítorská spoločnosť sú oprávnení začať vykonávať uistenie v oblasti vykazovania informácií o udržateľnosti dňom vykonania doplňujúceho zápisu o nich v príslušnom zozname v časti pre oblasť udržateľnosti. Tento deň je zhodný s dňom vydania licencie pre oblasť udržateľnosti.</w:t>
      </w:r>
    </w:p>
    <w:p w:rsidR="00303CFB" w:rsidRPr="002A19CE" w:rsidRDefault="00303CFB" w:rsidP="00166C4D">
      <w:pPr>
        <w:spacing w:after="0" w:line="240" w:lineRule="auto"/>
        <w:rPr>
          <w:rFonts w:ascii="Times New Roman" w:eastAsia="Calibri" w:hAnsi="Times New Roman"/>
          <w:sz w:val="24"/>
          <w:szCs w:val="24"/>
        </w:rPr>
      </w:pPr>
    </w:p>
    <w:p w:rsidR="00166C4D" w:rsidRPr="002A19CE" w:rsidRDefault="00166C4D" w:rsidP="00166C4D">
      <w:pPr>
        <w:spacing w:after="0" w:line="240" w:lineRule="auto"/>
        <w:rPr>
          <w:rFonts w:ascii="Times New Roman" w:eastAsia="Calibri" w:hAnsi="Times New Roman"/>
          <w:sz w:val="24"/>
          <w:szCs w:val="24"/>
        </w:rPr>
      </w:pPr>
      <w:r w:rsidRPr="002A19CE">
        <w:rPr>
          <w:rFonts w:ascii="Times New Roman" w:eastAsia="Calibri" w:hAnsi="Times New Roman"/>
          <w:sz w:val="24"/>
          <w:szCs w:val="24"/>
        </w:rPr>
        <w:t>§ 8b</w:t>
      </w:r>
    </w:p>
    <w:p w:rsidR="00166C4D" w:rsidRPr="002A19CE" w:rsidRDefault="00166C4D" w:rsidP="00166C4D">
      <w:pPr>
        <w:spacing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 čl. 3 bodom 9 smernice (EÚ) 2022/2464 sa s cieľom umožniť vykonávanie uistenia v oblasti vykazovania informácií o udržateľnosti týkajúce sa tohto vykazovania vo výročných správach vyhotovených za účtovné obdobie začínajúce už 1. januára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2024 osobitne upravujú podmienky pre získanie certifikátu pre oblasť udržateľnosti a licencie pre oblasť udržateľnosti pre tých štatutárnych audítorov, ktorí sú zapísaní v zozname štatutárnych audítorov k 31. decembru 2023 a asistentov štatutárneho audítora evidovaných v zozname asistentov štatutárneho audítora k 31. decembru 2023, ktorých zápis do zoznamu štatutárnych audítorov nastane najneskôr do 1. januára 2026. Na rozdiel od navrhovanej úpravy v § 3a sa nevyžaduje zloženie skúšky v oblasti udržateľnosti ani získanie osemmesačnej odbornej praxe týkajúcej sa uistenia v oblasti vykazovania informácií o udržateľnosti.</w:t>
      </w:r>
    </w:p>
    <w:p w:rsidR="005D1DF1" w:rsidRPr="002A19CE" w:rsidRDefault="005D1DF1" w:rsidP="00166C4D">
      <w:pPr>
        <w:spacing w:after="0" w:line="240" w:lineRule="auto"/>
        <w:rPr>
          <w:rFonts w:ascii="Times New Roman" w:eastAsia="Calibri" w:hAnsi="Times New Roman"/>
          <w:b/>
          <w:sz w:val="24"/>
          <w:szCs w:val="24"/>
        </w:rPr>
      </w:pPr>
    </w:p>
    <w:p w:rsidR="00166C4D" w:rsidRPr="002A19CE" w:rsidRDefault="00FE1D82"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3</w:t>
      </w:r>
      <w:r w:rsidR="005D1DF1" w:rsidRPr="002A19CE">
        <w:rPr>
          <w:rFonts w:ascii="Times New Roman" w:eastAsia="Calibri" w:hAnsi="Times New Roman"/>
          <w:b/>
          <w:sz w:val="24"/>
          <w:szCs w:val="24"/>
        </w:rPr>
        <w:t>7</w:t>
      </w:r>
      <w:r w:rsidR="00AA1EDE" w:rsidRPr="002A19CE">
        <w:rPr>
          <w:rFonts w:ascii="Times New Roman" w:eastAsia="Calibri" w:hAnsi="Times New Roman"/>
          <w:b/>
          <w:sz w:val="24"/>
          <w:szCs w:val="24"/>
        </w:rPr>
        <w:t xml:space="preserve"> </w:t>
      </w:r>
      <w:r w:rsidR="00303CFB" w:rsidRPr="002A19CE">
        <w:rPr>
          <w:rFonts w:ascii="Times New Roman" w:eastAsia="Calibri" w:hAnsi="Times New Roman"/>
          <w:b/>
          <w:sz w:val="24"/>
          <w:szCs w:val="24"/>
        </w:rPr>
        <w:t>až 4</w:t>
      </w:r>
      <w:r w:rsidR="005D1DF1" w:rsidRPr="002A19CE">
        <w:rPr>
          <w:rFonts w:ascii="Times New Roman" w:eastAsia="Calibri" w:hAnsi="Times New Roman"/>
          <w:b/>
          <w:sz w:val="24"/>
          <w:szCs w:val="24"/>
        </w:rPr>
        <w:t>7</w:t>
      </w:r>
      <w:r w:rsidR="00166C4D" w:rsidRPr="002A19CE">
        <w:rPr>
          <w:rFonts w:ascii="Times New Roman" w:eastAsia="Calibri" w:hAnsi="Times New Roman"/>
          <w:b/>
          <w:sz w:val="24"/>
          <w:szCs w:val="24"/>
        </w:rPr>
        <w:t xml:space="preserve"> (§ 9)</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Ustanovenia o pozastavení licencie sa dopĺňajú o pozastavenie licencie pre udržateľnosť. Keďže jednou z podmienok na vydanie licencie pre oblasť udržateľnosti je získanie licencie, navrhuje sa pozastavenie licencie pre oblasť udržateľnosti vždy, keď je pozastavená licencia. Zároveň sa dopĺňajú situácie, kedy úrad pozastaví len licenciu pre oblasť udržateľnosti. V súvislosti s pozastavením licencie pre oblasť udržateľnosti na vlastnú žiadosť sa navrhuje uplatniť rovnaký prístup, ktorý je už uplatňovaný pri licencii. Zároveň sa za účelom jednoznačného určenia povinností, ktoré sa uplatňujú na štatutárneho audítora a audítorskú spoločnosť, ktorých licencia alebo licencia pre oblasť udržateľnosti je pozastavená, precizuje ustanovenie o povinnostia</w:t>
      </w:r>
      <w:r w:rsidR="00AA1EDE" w:rsidRPr="002A19CE">
        <w:rPr>
          <w:rFonts w:ascii="Times New Roman" w:eastAsia="Calibri" w:hAnsi="Times New Roman"/>
          <w:sz w:val="24"/>
          <w:szCs w:val="24"/>
        </w:rPr>
        <w:t>ch</w:t>
      </w:r>
      <w:r w:rsidRPr="002A19CE">
        <w:rPr>
          <w:rFonts w:ascii="Times New Roman" w:eastAsia="Calibri" w:hAnsi="Times New Roman"/>
          <w:sz w:val="24"/>
          <w:szCs w:val="24"/>
        </w:rPr>
        <w:t xml:space="preserve"> štatutárneho audítora v období pozastavenie licencie alebo licencie pre oblasť udržateľnosti. </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FE1D82"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4</w:t>
      </w:r>
      <w:r w:rsidR="005D1DF1" w:rsidRPr="002A19CE">
        <w:rPr>
          <w:rFonts w:ascii="Times New Roman" w:eastAsia="Calibri" w:hAnsi="Times New Roman"/>
          <w:b/>
          <w:sz w:val="24"/>
          <w:szCs w:val="24"/>
        </w:rPr>
        <w:t>8</w:t>
      </w:r>
      <w:r w:rsidR="00377043" w:rsidRPr="002A19CE">
        <w:rPr>
          <w:rFonts w:ascii="Times New Roman" w:eastAsia="Calibri" w:hAnsi="Times New Roman"/>
          <w:b/>
          <w:sz w:val="24"/>
          <w:szCs w:val="24"/>
        </w:rPr>
        <w:t xml:space="preserve"> až </w:t>
      </w:r>
      <w:r w:rsidRPr="002A19CE">
        <w:rPr>
          <w:rFonts w:ascii="Times New Roman" w:eastAsia="Calibri" w:hAnsi="Times New Roman"/>
          <w:b/>
          <w:sz w:val="24"/>
          <w:szCs w:val="24"/>
        </w:rPr>
        <w:t>5</w:t>
      </w:r>
      <w:r w:rsidR="005D1DF1" w:rsidRPr="002A19CE">
        <w:rPr>
          <w:rFonts w:ascii="Times New Roman" w:eastAsia="Calibri" w:hAnsi="Times New Roman"/>
          <w:b/>
          <w:sz w:val="24"/>
          <w:szCs w:val="24"/>
        </w:rPr>
        <w:t>6</w:t>
      </w:r>
      <w:r w:rsidR="00166C4D" w:rsidRPr="002A19CE">
        <w:rPr>
          <w:rFonts w:ascii="Times New Roman" w:eastAsia="Calibri" w:hAnsi="Times New Roman"/>
          <w:b/>
          <w:sz w:val="24"/>
          <w:szCs w:val="24"/>
        </w:rPr>
        <w:t xml:space="preserve"> (§ 10 ods. 1</w:t>
      </w:r>
      <w:r w:rsidR="00C9511D" w:rsidRPr="002A19CE">
        <w:rPr>
          <w:rFonts w:ascii="Times New Roman" w:eastAsia="Calibri" w:hAnsi="Times New Roman"/>
          <w:b/>
          <w:sz w:val="24"/>
          <w:szCs w:val="24"/>
        </w:rPr>
        <w:t>,</w:t>
      </w:r>
      <w:r w:rsidR="00166C4D" w:rsidRPr="002A19CE">
        <w:rPr>
          <w:rFonts w:ascii="Times New Roman" w:eastAsia="Calibri" w:hAnsi="Times New Roman"/>
          <w:b/>
          <w:sz w:val="24"/>
          <w:szCs w:val="24"/>
        </w:rPr>
        <w:t> 2</w:t>
      </w:r>
      <w:r w:rsidR="00C9511D" w:rsidRPr="002A19CE">
        <w:rPr>
          <w:rFonts w:ascii="Times New Roman" w:eastAsia="Calibri" w:hAnsi="Times New Roman"/>
          <w:b/>
          <w:sz w:val="24"/>
          <w:szCs w:val="24"/>
        </w:rPr>
        <w:t xml:space="preserve"> a 4</w:t>
      </w:r>
      <w:r w:rsidR="00166C4D" w:rsidRPr="002A19CE">
        <w:rPr>
          <w:rFonts w:ascii="Times New Roman" w:eastAsia="Calibri" w:hAnsi="Times New Roman"/>
          <w:b/>
          <w:sz w:val="24"/>
          <w:szCs w:val="24"/>
        </w:rPr>
        <w:t>, § 11 ods. 1</w:t>
      </w:r>
      <w:r w:rsidR="00C9511D" w:rsidRPr="002A19CE">
        <w:rPr>
          <w:rFonts w:ascii="Times New Roman" w:eastAsia="Calibri" w:hAnsi="Times New Roman"/>
          <w:b/>
          <w:sz w:val="24"/>
          <w:szCs w:val="24"/>
        </w:rPr>
        <w:t>,</w:t>
      </w:r>
      <w:r w:rsidR="00166C4D" w:rsidRPr="002A19CE">
        <w:rPr>
          <w:rFonts w:ascii="Times New Roman" w:eastAsia="Calibri" w:hAnsi="Times New Roman"/>
          <w:b/>
          <w:sz w:val="24"/>
          <w:szCs w:val="24"/>
        </w:rPr>
        <w:t xml:space="preserve"> 2</w:t>
      </w:r>
      <w:r w:rsidR="00C9511D" w:rsidRPr="002A19CE">
        <w:rPr>
          <w:rFonts w:ascii="Times New Roman" w:eastAsia="Calibri" w:hAnsi="Times New Roman"/>
          <w:b/>
          <w:sz w:val="24"/>
          <w:szCs w:val="24"/>
        </w:rPr>
        <w:t xml:space="preserve"> a 4</w:t>
      </w:r>
      <w:r w:rsidR="00166C4D" w:rsidRPr="002A19CE">
        <w:rPr>
          <w:rFonts w:ascii="Times New Roman" w:eastAsia="Calibri" w:hAnsi="Times New Roman"/>
          <w:b/>
          <w:sz w:val="24"/>
          <w:szCs w:val="24"/>
        </w:rPr>
        <w:t>)</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rastúcou elektronizáciou a požiadavkou aplikačnej praxe sa navrhuje, aby zoznam štatutárnych audítorov a zoznam audítorských spoločností bol</w:t>
      </w:r>
      <w:r w:rsidR="00AA1EDE" w:rsidRPr="002A19CE">
        <w:rPr>
          <w:rFonts w:ascii="Times New Roman" w:eastAsia="Calibri" w:hAnsi="Times New Roman"/>
          <w:sz w:val="24"/>
          <w:szCs w:val="24"/>
        </w:rPr>
        <w:t>i vedené</w:t>
      </w:r>
      <w:r w:rsidRPr="002A19CE">
        <w:rPr>
          <w:rFonts w:ascii="Times New Roman" w:eastAsia="Calibri" w:hAnsi="Times New Roman"/>
          <w:sz w:val="24"/>
          <w:szCs w:val="24"/>
        </w:rPr>
        <w:t xml:space="preserve"> len v e</w:t>
      </w:r>
      <w:r w:rsidR="004737B5" w:rsidRPr="002A19CE">
        <w:rPr>
          <w:rFonts w:ascii="Times New Roman" w:eastAsia="Calibri" w:hAnsi="Times New Roman"/>
          <w:sz w:val="24"/>
          <w:szCs w:val="24"/>
        </w:rPr>
        <w:t>lektronickej podobe. V súlade s čl. 3 bodom</w:t>
      </w:r>
      <w:r w:rsidRPr="002A19CE">
        <w:rPr>
          <w:rFonts w:ascii="Times New Roman" w:eastAsia="Calibri" w:hAnsi="Times New Roman"/>
          <w:sz w:val="24"/>
          <w:szCs w:val="24"/>
        </w:rPr>
        <w:t xml:space="preserve"> </w:t>
      </w:r>
      <w:r w:rsidR="004737B5" w:rsidRPr="002A19CE">
        <w:rPr>
          <w:rFonts w:ascii="Times New Roman" w:eastAsia="Calibri" w:hAnsi="Times New Roman"/>
          <w:sz w:val="24"/>
          <w:szCs w:val="24"/>
        </w:rPr>
        <w:t>10 písm. a) smernice</w:t>
      </w:r>
      <w:r w:rsidRPr="002A19CE">
        <w:rPr>
          <w:rFonts w:ascii="Times New Roman" w:eastAsia="Calibri" w:hAnsi="Times New Roman"/>
          <w:sz w:val="24"/>
          <w:szCs w:val="24"/>
        </w:rPr>
        <w:t xml:space="preserve"> (EÚ) 2022/2464 a potrebu jednoznačnej identifikácie štatutárnych audítorov a audítorských spoločností, ktorí sú oprávnení vykonávať aj uistenie v oblasti vykazovania informácií o udržateľnosti, sa príslušné zoznamy dopĺňajú o osobitnú časť pre oblasť udržateľnosti, v ktorej budú o nich vedené potrebné informácie. </w:t>
      </w:r>
    </w:p>
    <w:p w:rsidR="00166C4D" w:rsidRPr="002A19CE" w:rsidRDefault="00166C4D" w:rsidP="00166C4D">
      <w:pPr>
        <w:spacing w:after="0" w:line="240" w:lineRule="auto"/>
        <w:jc w:val="both"/>
        <w:rPr>
          <w:rFonts w:ascii="Times New Roman" w:eastAsia="Calibri" w:hAnsi="Times New Roman"/>
          <w:sz w:val="24"/>
          <w:szCs w:val="24"/>
        </w:rPr>
      </w:pPr>
    </w:p>
    <w:p w:rsidR="00166C4D" w:rsidRPr="002A19CE" w:rsidRDefault="00377043"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5</w:t>
      </w:r>
      <w:r w:rsidR="00587A87" w:rsidRPr="002A19CE">
        <w:rPr>
          <w:rFonts w:ascii="Times New Roman" w:eastAsia="Calibri" w:hAnsi="Times New Roman"/>
          <w:b/>
          <w:sz w:val="24"/>
          <w:szCs w:val="24"/>
        </w:rPr>
        <w:t>7</w:t>
      </w:r>
      <w:r w:rsidRPr="002A19CE">
        <w:rPr>
          <w:rFonts w:ascii="Times New Roman" w:eastAsia="Calibri" w:hAnsi="Times New Roman"/>
          <w:b/>
          <w:sz w:val="24"/>
          <w:szCs w:val="24"/>
        </w:rPr>
        <w:t xml:space="preserve"> a</w:t>
      </w:r>
      <w:r w:rsidR="00410E1A" w:rsidRPr="002A19CE">
        <w:rPr>
          <w:rFonts w:ascii="Times New Roman" w:eastAsia="Calibri" w:hAnsi="Times New Roman"/>
          <w:b/>
          <w:sz w:val="24"/>
          <w:szCs w:val="24"/>
        </w:rPr>
        <w:t> </w:t>
      </w:r>
      <w:r w:rsidRPr="002A19CE">
        <w:rPr>
          <w:rFonts w:ascii="Times New Roman" w:eastAsia="Calibri" w:hAnsi="Times New Roman"/>
          <w:b/>
          <w:sz w:val="24"/>
          <w:szCs w:val="24"/>
        </w:rPr>
        <w:t>5</w:t>
      </w:r>
      <w:r w:rsidR="00587A87" w:rsidRPr="002A19CE">
        <w:rPr>
          <w:rFonts w:ascii="Times New Roman" w:eastAsia="Calibri" w:hAnsi="Times New Roman"/>
          <w:b/>
          <w:sz w:val="24"/>
          <w:szCs w:val="24"/>
        </w:rPr>
        <w:t>8</w:t>
      </w:r>
      <w:r w:rsidR="00410E1A"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12 ods. 2 a 5)</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Ustanovenia upresňujúceho charakteru v nadväznosti na výkon štatutárneho auditu (§ 12 ods. 2) a zlepšenia výmeny informácií (§ 12 ods. 5).</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 </w:t>
      </w:r>
    </w:p>
    <w:p w:rsidR="009444C7" w:rsidRPr="002A19CE" w:rsidRDefault="009444C7" w:rsidP="00166C4D">
      <w:pPr>
        <w:spacing w:after="0" w:line="240" w:lineRule="auto"/>
        <w:jc w:val="both"/>
        <w:rPr>
          <w:rFonts w:ascii="Times New Roman" w:eastAsia="Calibri" w:hAnsi="Times New Roman"/>
          <w:b/>
          <w:sz w:val="24"/>
          <w:szCs w:val="24"/>
        </w:rPr>
      </w:pPr>
    </w:p>
    <w:p w:rsidR="00166C4D" w:rsidRPr="002A19CE" w:rsidRDefault="00166C4D"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5</w:t>
      </w:r>
      <w:r w:rsidR="00587A87" w:rsidRPr="002A19CE">
        <w:rPr>
          <w:rFonts w:ascii="Times New Roman" w:eastAsia="Calibri" w:hAnsi="Times New Roman"/>
          <w:b/>
          <w:sz w:val="24"/>
          <w:szCs w:val="24"/>
        </w:rPr>
        <w:t>9</w:t>
      </w:r>
      <w:r w:rsidRPr="002A19CE">
        <w:rPr>
          <w:rFonts w:ascii="Times New Roman" w:eastAsia="Calibri" w:hAnsi="Times New Roman"/>
          <w:b/>
          <w:sz w:val="24"/>
          <w:szCs w:val="24"/>
        </w:rPr>
        <w:t xml:space="preserve"> (§ 12a)</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Úrad zruší doplňujúci zápis o štatutárnom audítorovi alebo audítorskej spoločnosti v časti pre oblasť udržateľnosti príslušného zoznamu pri vzniku skutočností, ktoré sú ustanovené v odsekoch 2 a 3. Doplňujúci zápis je zrušený vždy, ak sú štatutárny audítor alebo audítorská spoločnosť vyčiarknutí z príslušného zoznamu. Dňom zrušenia doplňujúceho zápisu z príslušného zoznamu zaniká licencia pre oblasť udržateľnosti, t. j. oprávnenie na výkon </w:t>
      </w:r>
      <w:r w:rsidRPr="002A19CE">
        <w:rPr>
          <w:rFonts w:ascii="Times New Roman" w:eastAsia="Calibri" w:hAnsi="Times New Roman"/>
          <w:sz w:val="24"/>
          <w:szCs w:val="24"/>
        </w:rPr>
        <w:lastRenderedPageBreak/>
        <w:t>uistenia v oblasti vykazovania informácií o udržateľnosti a štatutárny audítor alebo audítorská spoločnosť musí odovzdať licenciu pre oblasť udržateľnosti úradu. Ak žiada o zrušenie doplňujúceho zápisu</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z časti pre oblasť udržateľnosti príslušného zoznamu štatutárny audítor alebo audítorská spoločnosť, je povinná zaslať originál licencie pre oblasť udržateľnosti a certifikátu pre oblasť udržateľnosti úradu, ako aj mať splnené všetky povinnosti voči úradu a komore.</w:t>
      </w:r>
    </w:p>
    <w:p w:rsidR="000616B0" w:rsidRPr="002A19CE" w:rsidRDefault="000616B0" w:rsidP="00166C4D">
      <w:pPr>
        <w:spacing w:after="0" w:line="240" w:lineRule="auto"/>
        <w:rPr>
          <w:rFonts w:ascii="Times New Roman" w:eastAsia="Calibri" w:hAnsi="Times New Roman"/>
          <w:sz w:val="24"/>
          <w:szCs w:val="24"/>
        </w:rPr>
      </w:pPr>
    </w:p>
    <w:p w:rsidR="00166C4D" w:rsidRPr="002A19CE" w:rsidRDefault="00C3028C"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587A87" w:rsidRPr="002A19CE">
        <w:rPr>
          <w:rFonts w:ascii="Times New Roman" w:eastAsia="Calibri" w:hAnsi="Times New Roman"/>
          <w:b/>
          <w:sz w:val="24"/>
          <w:szCs w:val="24"/>
        </w:rPr>
        <w:t>60</w:t>
      </w:r>
      <w:r w:rsidRPr="002A19CE">
        <w:rPr>
          <w:rFonts w:ascii="Times New Roman" w:eastAsia="Calibri" w:hAnsi="Times New Roman"/>
          <w:b/>
          <w:sz w:val="24"/>
          <w:szCs w:val="24"/>
        </w:rPr>
        <w:t xml:space="preserve">, </w:t>
      </w:r>
      <w:r w:rsidR="00AA6949" w:rsidRPr="002A19CE">
        <w:rPr>
          <w:rFonts w:ascii="Times New Roman" w:eastAsia="Calibri" w:hAnsi="Times New Roman"/>
          <w:b/>
          <w:sz w:val="24"/>
          <w:szCs w:val="24"/>
        </w:rPr>
        <w:t>6</w:t>
      </w:r>
      <w:r w:rsidR="00587A87" w:rsidRPr="002A19CE">
        <w:rPr>
          <w:rFonts w:ascii="Times New Roman" w:eastAsia="Calibri" w:hAnsi="Times New Roman"/>
          <w:b/>
          <w:sz w:val="24"/>
          <w:szCs w:val="24"/>
        </w:rPr>
        <w:t>1</w:t>
      </w:r>
      <w:r w:rsidRPr="002A19CE">
        <w:rPr>
          <w:rFonts w:ascii="Times New Roman" w:eastAsia="Calibri" w:hAnsi="Times New Roman"/>
          <w:b/>
          <w:sz w:val="24"/>
          <w:szCs w:val="24"/>
        </w:rPr>
        <w:t xml:space="preserve"> a </w:t>
      </w:r>
      <w:r w:rsidR="00A30F45" w:rsidRPr="002A19CE">
        <w:rPr>
          <w:rFonts w:ascii="Times New Roman" w:eastAsia="Calibri" w:hAnsi="Times New Roman"/>
          <w:b/>
          <w:sz w:val="24"/>
          <w:szCs w:val="24"/>
        </w:rPr>
        <w:t>6</w:t>
      </w:r>
      <w:r w:rsidR="00587A87" w:rsidRPr="002A19CE">
        <w:rPr>
          <w:rFonts w:ascii="Times New Roman" w:eastAsia="Calibri" w:hAnsi="Times New Roman"/>
          <w:b/>
          <w:sz w:val="24"/>
          <w:szCs w:val="24"/>
        </w:rPr>
        <w:t>3</w:t>
      </w:r>
      <w:r w:rsidR="00166C4D" w:rsidRPr="002A19CE">
        <w:rPr>
          <w:rFonts w:ascii="Times New Roman" w:eastAsia="Calibri" w:hAnsi="Times New Roman"/>
          <w:b/>
          <w:sz w:val="24"/>
          <w:szCs w:val="24"/>
        </w:rPr>
        <w:t xml:space="preserve"> (§ 13 ods. 5, § 14 ods. 1 a 4, § 30 ods. 2)</w:t>
      </w:r>
    </w:p>
    <w:p w:rsidR="00166C4D" w:rsidRPr="002A19CE" w:rsidRDefault="00166C4D" w:rsidP="009444C7">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Vyvolané úpravy v dôsledku úpravy uistenia v oblasti vykazovania informácií o udržateľnosti týkajúce sa asistenta štatutárneho audíto</w:t>
      </w:r>
      <w:r w:rsidR="004737B5" w:rsidRPr="002A19CE">
        <w:rPr>
          <w:rFonts w:ascii="Times New Roman" w:eastAsia="Calibri" w:hAnsi="Times New Roman"/>
          <w:sz w:val="24"/>
          <w:szCs w:val="24"/>
        </w:rPr>
        <w:t>ra. V § 30 ods. 2 sa v súlade s čl. 3 bodom</w:t>
      </w:r>
      <w:r w:rsidRPr="002A19CE">
        <w:rPr>
          <w:rFonts w:ascii="Times New Roman" w:eastAsia="Calibri" w:hAnsi="Times New Roman"/>
          <w:sz w:val="24"/>
          <w:szCs w:val="24"/>
        </w:rPr>
        <w:t xml:space="preserve"> </w:t>
      </w:r>
      <w:r w:rsidR="004737B5" w:rsidRPr="002A19CE">
        <w:rPr>
          <w:rFonts w:ascii="Times New Roman" w:eastAsia="Calibri" w:hAnsi="Times New Roman"/>
          <w:sz w:val="24"/>
          <w:szCs w:val="24"/>
        </w:rPr>
        <w:t xml:space="preserve">26 písm. b) </w:t>
      </w:r>
      <w:r w:rsidRPr="002A19CE">
        <w:rPr>
          <w:rFonts w:ascii="Times New Roman" w:eastAsia="Calibri" w:hAnsi="Times New Roman"/>
          <w:sz w:val="24"/>
          <w:szCs w:val="24"/>
        </w:rPr>
        <w:t>smernic</w:t>
      </w:r>
      <w:r w:rsidR="004737B5"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 navrhuje, aby štatutárni audítori a audítorské spoločnosti boli povinní bezodkladne oznamovať úradu svoje odvolanie alebo odstúpenie v priebehu vykonávania uistenia v oblasti vykazovania informácií o udržateľnosti. </w:t>
      </w:r>
    </w:p>
    <w:p w:rsidR="009444C7" w:rsidRPr="002A19CE" w:rsidRDefault="009444C7" w:rsidP="00166C4D">
      <w:pPr>
        <w:spacing w:after="0" w:line="240" w:lineRule="auto"/>
        <w:rPr>
          <w:rFonts w:ascii="Times New Roman" w:eastAsia="Calibri" w:hAnsi="Times New Roman"/>
          <w:b/>
          <w:sz w:val="24"/>
          <w:szCs w:val="24"/>
        </w:rPr>
      </w:pPr>
    </w:p>
    <w:p w:rsidR="00166C4D" w:rsidRPr="002A19CE" w:rsidRDefault="00377043"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6</w:t>
      </w:r>
      <w:r w:rsidR="00587A87" w:rsidRPr="002A19CE">
        <w:rPr>
          <w:rFonts w:ascii="Times New Roman" w:eastAsia="Calibri" w:hAnsi="Times New Roman"/>
          <w:b/>
          <w:sz w:val="24"/>
          <w:szCs w:val="24"/>
        </w:rPr>
        <w:t>4</w:t>
      </w:r>
      <w:r w:rsidR="00166C4D" w:rsidRPr="002A19CE">
        <w:rPr>
          <w:rFonts w:ascii="Times New Roman" w:eastAsia="Calibri" w:hAnsi="Times New Roman"/>
          <w:b/>
          <w:sz w:val="24"/>
          <w:szCs w:val="24"/>
        </w:rPr>
        <w:t xml:space="preserve"> (§ 15a)</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Rámcovo sa vymedzuje obsah skúšky v oblasti udržateľnosti, ktorú musí uchádzač o získanie certifikátu pre oblasť udržateľnosti a následne licencie pre oblasť udržateľnosti absolvovať</w:t>
      </w:r>
      <w:r w:rsidR="00AA1EDE" w:rsidRPr="002A19CE">
        <w:rPr>
          <w:rFonts w:ascii="Times New Roman" w:eastAsia="Calibri" w:hAnsi="Times New Roman"/>
          <w:sz w:val="24"/>
          <w:szCs w:val="24"/>
        </w:rPr>
        <w:br/>
      </w:r>
      <w:r w:rsidRPr="002A19CE">
        <w:rPr>
          <w:rFonts w:ascii="Times New Roman" w:eastAsia="Calibri" w:hAnsi="Times New Roman"/>
          <w:sz w:val="24"/>
          <w:szCs w:val="24"/>
        </w:rPr>
        <w:t xml:space="preserve">v nadväznosti na navrhovaný § 3a ods. 1. Oblasti, na ktoré je skúška v oblasti udržateľnosti zameraná, vychádzajú z čl. </w:t>
      </w:r>
      <w:r w:rsidR="00DA472A" w:rsidRPr="002A19CE">
        <w:rPr>
          <w:rFonts w:ascii="Times New Roman" w:eastAsia="Calibri" w:hAnsi="Times New Roman"/>
          <w:sz w:val="24"/>
          <w:szCs w:val="24"/>
        </w:rPr>
        <w:t>3</w:t>
      </w:r>
      <w:r w:rsidRPr="002A19CE">
        <w:rPr>
          <w:rFonts w:ascii="Times New Roman" w:eastAsia="Calibri" w:hAnsi="Times New Roman"/>
          <w:sz w:val="24"/>
          <w:szCs w:val="24"/>
        </w:rPr>
        <w:t xml:space="preserve"> bodu 5</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smernice (EÚ) 2022/2464. Skúška v oblasti udržateľnosti sa vykonáva v písomnej forme. Súčasťou zápisnice, ktorou sa potvrdzuje priebeh skúšky v oblasti udržateľnosti, sú aj skúšobné otázky, rozhodnutie o výsledku a v prípade nezloženia skúšky v oblasti udržateľnosti aj dôvody jej nezloženia.</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377043"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bodu </w:t>
      </w:r>
      <w:r w:rsidR="00166C4D" w:rsidRPr="002A19CE">
        <w:rPr>
          <w:rFonts w:ascii="Times New Roman" w:eastAsia="Calibri" w:hAnsi="Times New Roman"/>
          <w:b/>
          <w:sz w:val="24"/>
          <w:szCs w:val="24"/>
        </w:rPr>
        <w:t>6</w:t>
      </w:r>
      <w:r w:rsidR="00587A87" w:rsidRPr="002A19CE">
        <w:rPr>
          <w:rFonts w:ascii="Times New Roman" w:eastAsia="Calibri" w:hAnsi="Times New Roman"/>
          <w:b/>
          <w:sz w:val="24"/>
          <w:szCs w:val="24"/>
        </w:rPr>
        <w:t>5</w:t>
      </w:r>
      <w:r w:rsidR="00166C4D" w:rsidRPr="002A19CE">
        <w:rPr>
          <w:rFonts w:ascii="Times New Roman" w:eastAsia="Calibri" w:hAnsi="Times New Roman"/>
          <w:b/>
          <w:sz w:val="24"/>
          <w:szCs w:val="24"/>
        </w:rPr>
        <w:t xml:space="preserve"> (§ 16a)</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Skúškou spôsobilosti v oblasti udržateľnosti sa preverujú iba vybrané znalosti európskeho audítora, ktorý má licenciu vydanú úradom a oprávnenie na výkon uistenia v oblasti vykazovania informácií o udržateľnosti v inom členskom štáte, týkajúce sa zákonov a iných právnych predpisov platných v Slovenskej republike, ktoré sú relevantné na výkon uistenia v oblasti vykazovania informácií o udržateľnosti na území Slovenskej republiky.</w:t>
      </w:r>
    </w:p>
    <w:p w:rsidR="00166C4D" w:rsidRPr="002A19CE" w:rsidRDefault="00166C4D" w:rsidP="00166C4D">
      <w:pPr>
        <w:spacing w:after="0" w:line="240" w:lineRule="auto"/>
        <w:jc w:val="both"/>
        <w:rPr>
          <w:rFonts w:ascii="Times New Roman" w:eastAsia="Calibri" w:hAnsi="Times New Roman"/>
          <w:sz w:val="24"/>
          <w:szCs w:val="24"/>
        </w:rPr>
      </w:pPr>
    </w:p>
    <w:p w:rsidR="00166C4D" w:rsidRPr="002A19CE" w:rsidRDefault="00C402C0"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6</w:t>
      </w:r>
      <w:r w:rsidR="00587A87" w:rsidRPr="002A19CE">
        <w:rPr>
          <w:rFonts w:ascii="Times New Roman" w:eastAsia="Calibri" w:hAnsi="Times New Roman"/>
          <w:b/>
          <w:sz w:val="24"/>
          <w:szCs w:val="24"/>
        </w:rPr>
        <w:t>6</w:t>
      </w:r>
      <w:r w:rsidR="00166C4D" w:rsidRPr="002A19CE">
        <w:rPr>
          <w:rFonts w:ascii="Times New Roman" w:eastAsia="Calibri" w:hAnsi="Times New Roman"/>
          <w:b/>
          <w:sz w:val="24"/>
          <w:szCs w:val="24"/>
        </w:rPr>
        <w:t xml:space="preserve"> (§ 17 ods. 1)</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Ustanovenie sa dopĺňa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o skúšku v oblasti udržateľnosti, skúšku spôsobilosti v oblasti udržateľnosti a preskúšanie v oblasti udržateľnosti. Skúšobný poriadok pre tieto skúšky bude tiež ustanovený opatrením Ministerstva financií Slovenskej republiky (ďalej len „ministerstvo“), v ktorom sa určia podrobnosti o podaní žiadosti na skúšky, výšku poplatkov, priebeh a spôsob hodnotenia skúšky, ako aj neúčasti na nej.</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C402C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6</w:t>
      </w:r>
      <w:r w:rsidR="00587A87" w:rsidRPr="002A19CE">
        <w:rPr>
          <w:rFonts w:ascii="Times New Roman" w:eastAsia="Calibri" w:hAnsi="Times New Roman"/>
          <w:b/>
          <w:sz w:val="24"/>
          <w:szCs w:val="24"/>
        </w:rPr>
        <w:t>7</w:t>
      </w:r>
      <w:r w:rsidR="00166C4D" w:rsidRPr="002A19CE">
        <w:rPr>
          <w:rFonts w:ascii="Times New Roman" w:eastAsia="Calibri" w:hAnsi="Times New Roman"/>
          <w:b/>
          <w:sz w:val="24"/>
          <w:szCs w:val="24"/>
        </w:rPr>
        <w:t xml:space="preserve"> (</w:t>
      </w:r>
      <w:r w:rsidR="0023149B" w:rsidRPr="002A19CE">
        <w:rPr>
          <w:rFonts w:ascii="Times New Roman" w:eastAsia="Calibri" w:hAnsi="Times New Roman"/>
          <w:b/>
          <w:sz w:val="24"/>
          <w:szCs w:val="24"/>
        </w:rPr>
        <w:t>nadpis</w:t>
      </w:r>
      <w:r w:rsidR="00166C4D" w:rsidRPr="002A19CE">
        <w:rPr>
          <w:rFonts w:ascii="Times New Roman" w:eastAsia="Calibri" w:hAnsi="Times New Roman"/>
          <w:b/>
          <w:sz w:val="24"/>
          <w:szCs w:val="24"/>
        </w:rPr>
        <w:t xml:space="preserve"> tretej časti)</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nadväznosti na doplnenie tretej časti o ustanovenia týkajúce sa uistenia v oblasti vykazovania informácií o udržateľnosti sa aktualizuje názov tejto časti.</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C402C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6</w:t>
      </w:r>
      <w:r w:rsidR="00587A87" w:rsidRPr="002A19CE">
        <w:rPr>
          <w:rFonts w:ascii="Times New Roman" w:eastAsia="Calibri" w:hAnsi="Times New Roman"/>
          <w:b/>
          <w:sz w:val="24"/>
          <w:szCs w:val="24"/>
        </w:rPr>
        <w:t>8</w:t>
      </w:r>
      <w:r w:rsidR="00166C4D" w:rsidRPr="002A19CE">
        <w:rPr>
          <w:rFonts w:ascii="Times New Roman" w:eastAsia="Calibri" w:hAnsi="Times New Roman"/>
          <w:b/>
          <w:sz w:val="24"/>
          <w:szCs w:val="24"/>
        </w:rPr>
        <w:t xml:space="preserve"> (§ 21 ods. 3)</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Ustanovuje sa, že prekážkou nezávislosti je aj príprava vykazovania informácií o</w:t>
      </w:r>
      <w:r w:rsidR="00587A87" w:rsidRPr="002A19CE">
        <w:rPr>
          <w:rFonts w:ascii="Times New Roman" w:eastAsia="Calibri" w:hAnsi="Times New Roman"/>
          <w:sz w:val="24"/>
          <w:szCs w:val="24"/>
        </w:rPr>
        <w:t> </w:t>
      </w:r>
      <w:r w:rsidRPr="002A19CE">
        <w:rPr>
          <w:rFonts w:ascii="Times New Roman" w:eastAsia="Calibri" w:hAnsi="Times New Roman"/>
          <w:sz w:val="24"/>
          <w:szCs w:val="24"/>
        </w:rPr>
        <w:t>udr</w:t>
      </w:r>
      <w:r w:rsidR="00587A87" w:rsidRPr="002A19CE">
        <w:rPr>
          <w:rFonts w:ascii="Times New Roman" w:eastAsia="Calibri" w:hAnsi="Times New Roman"/>
          <w:sz w:val="24"/>
          <w:szCs w:val="24"/>
        </w:rPr>
        <w:t>žateľnosti t. j. účasť na všetkých činnostiach potrebných k vyhotoveniu vykazovania informácií o udržateľnosti.</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C402C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6</w:t>
      </w:r>
      <w:r w:rsidR="00587A87" w:rsidRPr="002A19CE">
        <w:rPr>
          <w:rFonts w:ascii="Times New Roman" w:eastAsia="Calibri" w:hAnsi="Times New Roman"/>
          <w:b/>
          <w:sz w:val="24"/>
          <w:szCs w:val="24"/>
        </w:rPr>
        <w:t>9 a 70</w:t>
      </w:r>
      <w:r w:rsidR="00166C4D" w:rsidRPr="002A19CE">
        <w:rPr>
          <w:rFonts w:ascii="Times New Roman" w:eastAsia="Calibri" w:hAnsi="Times New Roman"/>
          <w:b/>
          <w:sz w:val="24"/>
          <w:szCs w:val="24"/>
        </w:rPr>
        <w:t xml:space="preserve"> (§ 21 ods. 5, § 22 ods. 3)</w:t>
      </w:r>
    </w:p>
    <w:p w:rsidR="00166C4D" w:rsidRPr="002A19CE" w:rsidRDefault="00166C4D" w:rsidP="00166C4D">
      <w:pPr>
        <w:spacing w:after="0" w:line="240" w:lineRule="auto"/>
        <w:rPr>
          <w:rFonts w:ascii="Times New Roman" w:eastAsia="Calibri" w:hAnsi="Times New Roman"/>
          <w:sz w:val="24"/>
          <w:szCs w:val="24"/>
        </w:rPr>
      </w:pPr>
      <w:r w:rsidRPr="002A19CE">
        <w:rPr>
          <w:rFonts w:ascii="Times New Roman" w:eastAsia="Calibri" w:hAnsi="Times New Roman"/>
          <w:sz w:val="24"/>
          <w:szCs w:val="24"/>
        </w:rPr>
        <w:t xml:space="preserve">Precizovanie textu v nadväznosti na požiadavky aplikačnej praxe. </w:t>
      </w:r>
    </w:p>
    <w:p w:rsidR="003713CD" w:rsidRDefault="003713CD" w:rsidP="00166C4D">
      <w:pPr>
        <w:spacing w:after="0" w:line="240" w:lineRule="auto"/>
        <w:rPr>
          <w:rFonts w:ascii="Times New Roman" w:eastAsia="Calibri" w:hAnsi="Times New Roman"/>
          <w:b/>
          <w:sz w:val="24"/>
          <w:szCs w:val="24"/>
        </w:rPr>
      </w:pPr>
    </w:p>
    <w:p w:rsidR="009D40C7" w:rsidRPr="002A19CE" w:rsidRDefault="009D40C7" w:rsidP="00166C4D">
      <w:pPr>
        <w:spacing w:after="0" w:line="240" w:lineRule="auto"/>
        <w:rPr>
          <w:rFonts w:ascii="Times New Roman" w:eastAsia="Calibri" w:hAnsi="Times New Roman"/>
          <w:b/>
          <w:sz w:val="24"/>
          <w:szCs w:val="24"/>
        </w:rPr>
      </w:pPr>
    </w:p>
    <w:p w:rsidR="00166C4D" w:rsidRPr="002A19CE" w:rsidRDefault="00734B0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lastRenderedPageBreak/>
        <w:t xml:space="preserve">K bodom </w:t>
      </w:r>
      <w:r w:rsidR="00587A87" w:rsidRPr="002A19CE">
        <w:rPr>
          <w:rFonts w:ascii="Times New Roman" w:eastAsia="Calibri" w:hAnsi="Times New Roman"/>
          <w:b/>
          <w:sz w:val="24"/>
          <w:szCs w:val="24"/>
        </w:rPr>
        <w:t>71</w:t>
      </w:r>
      <w:r w:rsidR="00AA6949" w:rsidRPr="002A19CE">
        <w:rPr>
          <w:rFonts w:ascii="Times New Roman" w:eastAsia="Calibri" w:hAnsi="Times New Roman"/>
          <w:b/>
          <w:sz w:val="24"/>
          <w:szCs w:val="24"/>
        </w:rPr>
        <w:t xml:space="preserve">, </w:t>
      </w:r>
      <w:r w:rsidR="00C402C0" w:rsidRPr="002A19CE">
        <w:rPr>
          <w:rFonts w:ascii="Times New Roman" w:eastAsia="Calibri" w:hAnsi="Times New Roman"/>
          <w:b/>
          <w:sz w:val="24"/>
          <w:szCs w:val="24"/>
        </w:rPr>
        <w:t>7</w:t>
      </w:r>
      <w:r w:rsidR="00587A87" w:rsidRPr="002A19CE">
        <w:rPr>
          <w:rFonts w:ascii="Times New Roman" w:eastAsia="Calibri" w:hAnsi="Times New Roman"/>
          <w:b/>
          <w:sz w:val="24"/>
          <w:szCs w:val="24"/>
        </w:rPr>
        <w:t>3, 74</w:t>
      </w:r>
      <w:r w:rsidR="00166C4D" w:rsidRPr="002A19CE">
        <w:rPr>
          <w:rFonts w:ascii="Times New Roman" w:eastAsia="Calibri" w:hAnsi="Times New Roman"/>
          <w:b/>
          <w:sz w:val="24"/>
          <w:szCs w:val="24"/>
        </w:rPr>
        <w:t xml:space="preserve"> a</w:t>
      </w:r>
      <w:r w:rsidRPr="002A19CE">
        <w:rPr>
          <w:rFonts w:ascii="Times New Roman" w:eastAsia="Calibri" w:hAnsi="Times New Roman"/>
          <w:b/>
          <w:sz w:val="24"/>
          <w:szCs w:val="24"/>
        </w:rPr>
        <w:t> </w:t>
      </w:r>
      <w:r w:rsidR="00C402C0" w:rsidRPr="002A19CE">
        <w:rPr>
          <w:rFonts w:ascii="Times New Roman" w:eastAsia="Calibri" w:hAnsi="Times New Roman"/>
          <w:b/>
          <w:sz w:val="24"/>
          <w:szCs w:val="24"/>
        </w:rPr>
        <w:t>7</w:t>
      </w:r>
      <w:r w:rsidR="00587A87" w:rsidRPr="002A19CE">
        <w:rPr>
          <w:rFonts w:ascii="Times New Roman" w:eastAsia="Calibri" w:hAnsi="Times New Roman"/>
          <w:b/>
          <w:sz w:val="24"/>
          <w:szCs w:val="24"/>
        </w:rPr>
        <w:t>6</w:t>
      </w:r>
      <w:r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23 ods. 1, 5 a 7)</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Navrhuje sa, aby ustanovenia upravujúce možné formy poskytovania </w:t>
      </w:r>
      <w:r w:rsidR="00AA1EDE" w:rsidRPr="002A19CE">
        <w:rPr>
          <w:rFonts w:ascii="Times New Roman" w:eastAsia="Calibri" w:hAnsi="Times New Roman"/>
          <w:sz w:val="24"/>
          <w:szCs w:val="24"/>
        </w:rPr>
        <w:t>štatutárneho auditu sa</w:t>
      </w:r>
      <w:r w:rsidRPr="002A19CE">
        <w:rPr>
          <w:rFonts w:ascii="Times New Roman" w:eastAsia="Calibri" w:hAnsi="Times New Roman"/>
          <w:sz w:val="24"/>
          <w:szCs w:val="24"/>
        </w:rPr>
        <w:t xml:space="preserve"> uplatnili aj na formy poskytovania uistenia v oblasti vykazovania informácií o udržateľnosti. Ustanovuje sa požiadavka písomnej zmluvy o uistení v oblasti vykazovania informácií o udržateľnosti. Umožňuje sa uzavrieť zmluvu o uistení v oblasti vykazovania informácií o udržateľnosti aj s iným objednávateľom, ako je účtovná jednotka, ktorej vykazovanie informácií o udržateľnosti vo výročnej správe podlieha uisteniu v oblasti vykazovania informácií o udržateľnosti, ak s tým táto účtovná jednotka súhlasí.</w:t>
      </w:r>
    </w:p>
    <w:p w:rsidR="000616B0" w:rsidRDefault="000616B0" w:rsidP="00166C4D">
      <w:pPr>
        <w:spacing w:after="120" w:line="240" w:lineRule="auto"/>
        <w:contextualSpacing/>
        <w:jc w:val="both"/>
        <w:rPr>
          <w:rFonts w:ascii="Times New Roman" w:eastAsia="Calibri" w:hAnsi="Times New Roman"/>
          <w:b/>
          <w:sz w:val="24"/>
          <w:szCs w:val="24"/>
        </w:rPr>
      </w:pPr>
    </w:p>
    <w:p w:rsidR="00166C4D" w:rsidRPr="002A19CE" w:rsidRDefault="00C402C0" w:rsidP="00166C4D">
      <w:pPr>
        <w:spacing w:after="120" w:line="240" w:lineRule="auto"/>
        <w:contextualSpacing/>
        <w:jc w:val="both"/>
        <w:rPr>
          <w:rFonts w:ascii="Times New Roman" w:eastAsia="Calibri" w:hAnsi="Times New Roman"/>
          <w:b/>
          <w:sz w:val="24"/>
          <w:szCs w:val="24"/>
        </w:rPr>
      </w:pPr>
      <w:r w:rsidRPr="002A19CE">
        <w:rPr>
          <w:rFonts w:ascii="Times New Roman" w:eastAsia="Calibri" w:hAnsi="Times New Roman"/>
          <w:b/>
          <w:sz w:val="24"/>
          <w:szCs w:val="24"/>
        </w:rPr>
        <w:t>K bodu 7</w:t>
      </w:r>
      <w:r w:rsidR="00587A87" w:rsidRPr="002A19CE">
        <w:rPr>
          <w:rFonts w:ascii="Times New Roman" w:eastAsia="Calibri" w:hAnsi="Times New Roman"/>
          <w:b/>
          <w:sz w:val="24"/>
          <w:szCs w:val="24"/>
        </w:rPr>
        <w:t>2</w:t>
      </w:r>
      <w:r w:rsidR="00166C4D" w:rsidRPr="002A19CE">
        <w:rPr>
          <w:rFonts w:ascii="Times New Roman" w:eastAsia="Calibri" w:hAnsi="Times New Roman"/>
          <w:b/>
          <w:sz w:val="24"/>
          <w:szCs w:val="24"/>
        </w:rPr>
        <w:t xml:space="preserve"> (poznámka pod čiarou k odkazu 28)</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S cieľom zvýšenia právnej istoty, že medzi ďalšie skutočnosti, ktoré má štatutárny audítor a audítorská spoločnosť posúdiť, patrí aj posúdenie súladu s delegovaným nariadením (EÚ) 2019/815</w:t>
      </w:r>
      <w:r w:rsidR="00B831A5" w:rsidRPr="002A19CE">
        <w:rPr>
          <w:rFonts w:ascii="Times New Roman" w:eastAsia="Calibri" w:hAnsi="Times New Roman"/>
          <w:sz w:val="24"/>
          <w:szCs w:val="24"/>
        </w:rPr>
        <w:t xml:space="preserve"> v platnom znení</w:t>
      </w:r>
      <w:r w:rsidRPr="002A19CE">
        <w:rPr>
          <w:rFonts w:ascii="Times New Roman" w:eastAsia="Calibri" w:hAnsi="Times New Roman"/>
          <w:sz w:val="24"/>
          <w:szCs w:val="24"/>
        </w:rPr>
        <w:t>, sa poznám</w:t>
      </w:r>
      <w:r w:rsidR="00C402C0" w:rsidRPr="002A19CE">
        <w:rPr>
          <w:rFonts w:ascii="Times New Roman" w:eastAsia="Calibri" w:hAnsi="Times New Roman"/>
          <w:sz w:val="24"/>
          <w:szCs w:val="24"/>
        </w:rPr>
        <w:t xml:space="preserve">ka pod čiarou dopĺňa o citáciu </w:t>
      </w:r>
      <w:r w:rsidRPr="002A19CE">
        <w:rPr>
          <w:rFonts w:ascii="Times New Roman" w:eastAsia="Calibri" w:hAnsi="Times New Roman"/>
          <w:sz w:val="24"/>
          <w:szCs w:val="24"/>
        </w:rPr>
        <w:t>tohto nariadenia.</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C402C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7</w:t>
      </w:r>
      <w:r w:rsidR="00587A87" w:rsidRPr="002A19CE">
        <w:rPr>
          <w:rFonts w:ascii="Times New Roman" w:eastAsia="Calibri" w:hAnsi="Times New Roman"/>
          <w:b/>
          <w:sz w:val="24"/>
          <w:szCs w:val="24"/>
        </w:rPr>
        <w:t>5</w:t>
      </w:r>
      <w:r w:rsidR="00166C4D" w:rsidRPr="002A19CE">
        <w:rPr>
          <w:rFonts w:ascii="Times New Roman" w:eastAsia="Calibri" w:hAnsi="Times New Roman"/>
          <w:b/>
          <w:sz w:val="24"/>
          <w:szCs w:val="24"/>
        </w:rPr>
        <w:t xml:space="preserve"> (§ 23 ods. 6)</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Ustanovenie týkajúce sa obmedzenia výberu valného zhromaždenia štatutárneho audítora resp. audítorskej spoločnosti sa rozširuje aj vo vzťahu k uisteniu v oblasti vykazovania informácií o udržateľnosti.</w:t>
      </w:r>
    </w:p>
    <w:p w:rsidR="00587A87" w:rsidRPr="002A19CE" w:rsidRDefault="00587A87" w:rsidP="00166C4D">
      <w:pPr>
        <w:spacing w:after="0" w:line="240" w:lineRule="auto"/>
        <w:rPr>
          <w:rFonts w:ascii="Times New Roman" w:eastAsia="Calibri" w:hAnsi="Times New Roman"/>
          <w:sz w:val="24"/>
          <w:szCs w:val="24"/>
        </w:rPr>
      </w:pPr>
    </w:p>
    <w:p w:rsidR="00166C4D" w:rsidRPr="002A19CE" w:rsidRDefault="00C402C0"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7</w:t>
      </w:r>
      <w:r w:rsidR="00587A87" w:rsidRPr="002A19CE">
        <w:rPr>
          <w:rFonts w:ascii="Times New Roman" w:eastAsia="Calibri" w:hAnsi="Times New Roman"/>
          <w:b/>
          <w:sz w:val="24"/>
          <w:szCs w:val="24"/>
        </w:rPr>
        <w:t>7</w:t>
      </w:r>
      <w:r w:rsidR="00166C4D" w:rsidRPr="002A19CE">
        <w:rPr>
          <w:rFonts w:ascii="Times New Roman" w:eastAsia="Calibri" w:hAnsi="Times New Roman"/>
          <w:b/>
          <w:sz w:val="24"/>
          <w:szCs w:val="24"/>
        </w:rPr>
        <w:t xml:space="preserve"> (§ 23 ods. 8)</w:t>
      </w:r>
    </w:p>
    <w:p w:rsidR="00166C4D" w:rsidRPr="002A19CE" w:rsidRDefault="004737B5" w:rsidP="00166C4D">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 čl. 3 bodom 13 smernice</w:t>
      </w:r>
      <w:r w:rsidR="00166C4D" w:rsidRPr="002A19CE">
        <w:rPr>
          <w:rFonts w:ascii="Times New Roman" w:eastAsia="Calibri" w:hAnsi="Times New Roman"/>
          <w:sz w:val="24"/>
          <w:szCs w:val="24"/>
        </w:rPr>
        <w:t xml:space="preserve"> (EÚ) 2022/2464 sa rovnako ako pri poplatkoch</w:t>
      </w:r>
      <w:r w:rsidR="00AA1EDE" w:rsidRPr="002A19CE">
        <w:rPr>
          <w:rFonts w:ascii="Times New Roman" w:eastAsia="Calibri" w:hAnsi="Times New Roman"/>
          <w:sz w:val="24"/>
          <w:szCs w:val="24"/>
        </w:rPr>
        <w:br/>
      </w:r>
      <w:r w:rsidR="00166C4D" w:rsidRPr="002A19CE">
        <w:rPr>
          <w:rFonts w:ascii="Times New Roman" w:eastAsia="Calibri" w:hAnsi="Times New Roman"/>
          <w:sz w:val="24"/>
          <w:szCs w:val="24"/>
        </w:rPr>
        <w:t xml:space="preserve">za štatutárny audit ustanovuje, že ani poplatky, ktoré platí subjekt podliehajúci uisteniu </w:t>
      </w:r>
      <w:r w:rsidR="00AA1EDE" w:rsidRPr="002A19CE">
        <w:rPr>
          <w:rFonts w:ascii="Times New Roman" w:eastAsia="Calibri" w:hAnsi="Times New Roman"/>
          <w:sz w:val="24"/>
          <w:szCs w:val="24"/>
        </w:rPr>
        <w:br/>
      </w:r>
      <w:r w:rsidR="00166C4D" w:rsidRPr="002A19CE">
        <w:rPr>
          <w:rFonts w:ascii="Times New Roman" w:eastAsia="Calibri" w:hAnsi="Times New Roman"/>
          <w:sz w:val="24"/>
          <w:szCs w:val="24"/>
        </w:rPr>
        <w:t>za vykonanie uistenia v oblasti vykazovania informácií o udržateľnosti, nesmie štatutárny audítor alebo audítorská spoločnosť</w:t>
      </w:r>
      <w:r w:rsidR="00DA472A" w:rsidRPr="002A19CE">
        <w:rPr>
          <w:rFonts w:ascii="Times New Roman" w:eastAsia="Calibri" w:hAnsi="Times New Roman"/>
          <w:sz w:val="24"/>
          <w:szCs w:val="24"/>
        </w:rPr>
        <w:t xml:space="preserve"> žiadnym spôsobom</w:t>
      </w:r>
      <w:r w:rsidR="00166C4D" w:rsidRPr="002A19CE">
        <w:rPr>
          <w:rFonts w:ascii="Times New Roman" w:eastAsia="Calibri" w:hAnsi="Times New Roman"/>
          <w:sz w:val="24"/>
          <w:szCs w:val="24"/>
        </w:rPr>
        <w:t xml:space="preserve"> podmieňovať. </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bodu </w:t>
      </w:r>
      <w:r w:rsidR="00856539" w:rsidRPr="002A19CE">
        <w:rPr>
          <w:rFonts w:ascii="Times New Roman" w:eastAsia="Calibri" w:hAnsi="Times New Roman"/>
          <w:b/>
          <w:sz w:val="24"/>
          <w:szCs w:val="24"/>
        </w:rPr>
        <w:t>7</w:t>
      </w:r>
      <w:r w:rsidR="00587A87" w:rsidRPr="002A19CE">
        <w:rPr>
          <w:rFonts w:ascii="Times New Roman" w:eastAsia="Calibri" w:hAnsi="Times New Roman"/>
          <w:b/>
          <w:sz w:val="24"/>
          <w:szCs w:val="24"/>
        </w:rPr>
        <w:t>8</w:t>
      </w:r>
      <w:r w:rsidRPr="002A19CE">
        <w:rPr>
          <w:rFonts w:ascii="Times New Roman" w:eastAsia="Calibri" w:hAnsi="Times New Roman"/>
          <w:b/>
          <w:sz w:val="24"/>
          <w:szCs w:val="24"/>
        </w:rPr>
        <w:t xml:space="preserve"> (§ 25 ods. 3 a 4)</w:t>
      </w:r>
    </w:p>
    <w:p w:rsidR="00166C4D" w:rsidRPr="002A19CE" w:rsidRDefault="00166C4D" w:rsidP="00AD5B9C">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Ustanovuje sa základný rámec pre organizáciu práce štatutárneho audítora a audítorskej spoločnosti pri vykonávaní uistenia v oblasti vykazovania informácií o udržateľnosti. Štatutárny audítor, ktorý zamestnáva štatutárnych audítorov a</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audítorská spoločnosť sú povinní určiť pre vykonávanie uistenia v oblasti vykazovania informácií o udržateľnosti aspoň jedného kľúčového partnera v oblasti udržateľnosti, ktorý je aktívne zapojený do vykonávania tohto uistenia. Súčasne sú povinní poskytnúť dostatočné zdroje a personál, ktorý má potrebnú odbornosť a schopnosť na riadne vykonávanie svojich povinností.</w:t>
      </w:r>
    </w:p>
    <w:p w:rsidR="00166C4D" w:rsidRPr="002A19CE" w:rsidRDefault="00166C4D" w:rsidP="00166C4D">
      <w:pPr>
        <w:spacing w:after="0" w:line="240" w:lineRule="auto"/>
        <w:rPr>
          <w:rFonts w:ascii="Times New Roman" w:eastAsia="Calibri" w:hAnsi="Times New Roman"/>
          <w:sz w:val="24"/>
          <w:szCs w:val="24"/>
        </w:rPr>
      </w:pPr>
    </w:p>
    <w:p w:rsidR="00496D33" w:rsidRPr="002A19CE" w:rsidRDefault="00AA6949"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w:t>
      </w:r>
      <w:r w:rsidR="00587A87" w:rsidRPr="002A19CE">
        <w:rPr>
          <w:rFonts w:ascii="Times New Roman" w:eastAsia="Calibri" w:hAnsi="Times New Roman"/>
          <w:b/>
          <w:sz w:val="24"/>
          <w:szCs w:val="24"/>
        </w:rPr>
        <w:t>u 81</w:t>
      </w:r>
      <w:r w:rsidR="00496D33" w:rsidRPr="002A19CE">
        <w:rPr>
          <w:rFonts w:ascii="Times New Roman" w:eastAsia="Calibri" w:hAnsi="Times New Roman"/>
          <w:b/>
          <w:sz w:val="24"/>
          <w:szCs w:val="24"/>
        </w:rPr>
        <w:t xml:space="preserve"> (§ 27 ods. 5)</w:t>
      </w:r>
    </w:p>
    <w:p w:rsidR="00496D33" w:rsidRPr="002A19CE" w:rsidRDefault="00496D33" w:rsidP="00496D33">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Precizovanie ustanovenia v nadväznosti na čl. 28 ods. 4 smernice Európskeho parlamentu a Rady </w:t>
      </w:r>
      <w:r w:rsidRPr="002A19CE">
        <w:rPr>
          <w:rFonts w:ascii="Times New Roman" w:eastAsia="Calibri" w:hAnsi="Times New Roman"/>
          <w:bCs/>
          <w:sz w:val="24"/>
          <w:szCs w:val="24"/>
        </w:rPr>
        <w:t>2006/43/ES zo 17. mája 2006 o štatutárnom audite ročných účtovných závierok a konsolidovaných účtovných závierok, ktorou sa menia a dopĺňajú smernice Rady 78/660/EHS a 83/349/EHS a ktorou sa zrušuje smernica Rady 84/253/EHS (Ú. v ES L 157, 9. 6. 2006)</w:t>
      </w:r>
      <w:r w:rsidRPr="002A19CE">
        <w:rPr>
          <w:rFonts w:ascii="Times New Roman" w:eastAsia="Calibri" w:hAnsi="Times New Roman"/>
          <w:sz w:val="24"/>
          <w:szCs w:val="24"/>
        </w:rPr>
        <w:t xml:space="preserve"> v platnom znení</w:t>
      </w:r>
      <w:r w:rsidR="008910BC" w:rsidRPr="002A19CE">
        <w:rPr>
          <w:rFonts w:ascii="Times New Roman" w:eastAsia="Calibri" w:hAnsi="Times New Roman"/>
          <w:sz w:val="24"/>
          <w:szCs w:val="24"/>
        </w:rPr>
        <w:t xml:space="preserve"> (ďalej len „smernica 2006/46/ES v platnom znení“)</w:t>
      </w:r>
      <w:r w:rsidRPr="002A19CE">
        <w:rPr>
          <w:rFonts w:ascii="Times New Roman" w:eastAsia="Calibri" w:hAnsi="Times New Roman"/>
          <w:sz w:val="24"/>
          <w:szCs w:val="24"/>
        </w:rPr>
        <w:t>.</w:t>
      </w:r>
    </w:p>
    <w:p w:rsidR="008C1F59" w:rsidRPr="002A19CE" w:rsidRDefault="008C1F59" w:rsidP="00166C4D">
      <w:pPr>
        <w:spacing w:after="0" w:line="240" w:lineRule="auto"/>
        <w:rPr>
          <w:rFonts w:ascii="Times New Roman" w:eastAsia="Calibri" w:hAnsi="Times New Roman"/>
          <w:b/>
          <w:sz w:val="24"/>
          <w:szCs w:val="24"/>
        </w:rPr>
      </w:pPr>
    </w:p>
    <w:p w:rsidR="00166C4D" w:rsidRPr="002A19CE" w:rsidRDefault="00734B0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496D33" w:rsidRPr="002A19CE">
        <w:rPr>
          <w:rFonts w:ascii="Times New Roman" w:eastAsia="Calibri" w:hAnsi="Times New Roman"/>
          <w:b/>
          <w:sz w:val="24"/>
          <w:szCs w:val="24"/>
        </w:rPr>
        <w:t>8</w:t>
      </w:r>
      <w:r w:rsidR="00587A87" w:rsidRPr="002A19CE">
        <w:rPr>
          <w:rFonts w:ascii="Times New Roman" w:eastAsia="Calibri" w:hAnsi="Times New Roman"/>
          <w:b/>
          <w:sz w:val="24"/>
          <w:szCs w:val="24"/>
        </w:rPr>
        <w:t>2</w:t>
      </w:r>
      <w:r w:rsidR="00856539" w:rsidRPr="002A19CE">
        <w:rPr>
          <w:rFonts w:ascii="Times New Roman" w:eastAsia="Calibri" w:hAnsi="Times New Roman"/>
          <w:b/>
          <w:sz w:val="24"/>
          <w:szCs w:val="24"/>
        </w:rPr>
        <w:t xml:space="preserve"> až 8</w:t>
      </w:r>
      <w:r w:rsidR="000F5EEE" w:rsidRPr="002A19CE">
        <w:rPr>
          <w:rFonts w:ascii="Times New Roman" w:eastAsia="Calibri" w:hAnsi="Times New Roman"/>
          <w:b/>
          <w:sz w:val="24"/>
          <w:szCs w:val="24"/>
        </w:rPr>
        <w:t>4</w:t>
      </w:r>
      <w:r w:rsidR="00AD5B9C" w:rsidRPr="002A19CE">
        <w:rPr>
          <w:rFonts w:ascii="Times New Roman" w:eastAsia="Calibri" w:hAnsi="Times New Roman"/>
          <w:b/>
          <w:sz w:val="24"/>
          <w:szCs w:val="24"/>
        </w:rPr>
        <w:t xml:space="preserve"> a 8</w:t>
      </w:r>
      <w:r w:rsidR="000F5EEE" w:rsidRPr="002A19CE">
        <w:rPr>
          <w:rFonts w:ascii="Times New Roman" w:eastAsia="Calibri" w:hAnsi="Times New Roman"/>
          <w:b/>
          <w:sz w:val="24"/>
          <w:szCs w:val="24"/>
        </w:rPr>
        <w:t>6</w:t>
      </w:r>
      <w:r w:rsidR="00AD5B9C"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28 ods. 3</w:t>
      </w:r>
      <w:r w:rsidR="00407CE2" w:rsidRPr="002A19CE">
        <w:rPr>
          <w:rFonts w:ascii="Times New Roman" w:eastAsia="Calibri" w:hAnsi="Times New Roman"/>
          <w:b/>
          <w:sz w:val="24"/>
          <w:szCs w:val="24"/>
        </w:rPr>
        <w:t>,4 a</w:t>
      </w:r>
      <w:r w:rsidR="00166C4D" w:rsidRPr="002A19CE">
        <w:rPr>
          <w:rFonts w:ascii="Times New Roman" w:eastAsia="Calibri" w:hAnsi="Times New Roman"/>
          <w:b/>
          <w:sz w:val="24"/>
          <w:szCs w:val="24"/>
        </w:rPr>
        <w:t xml:space="preserve"> 6)</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Štatutárni audítori a audítorské spoločnosti sú zodpovední za výkon svojej práce s náležitou starostlivosťou, a preto by mali zodpovedať za finančné škody vzniknuté v dôsledku nenáležitej starostlivosti. V nadväznosti na uvedené sa ustanovenie dopĺňa o zodpovednosť za škodu, ktorá bola spôsobená v súvislosti s výkonom uistenia v oblasti vykazovania informácií o udržateľnosti. </w:t>
      </w:r>
    </w:p>
    <w:p w:rsidR="003713CD" w:rsidRPr="002A19CE" w:rsidRDefault="003713CD" w:rsidP="00166C4D">
      <w:pPr>
        <w:spacing w:after="0" w:line="240" w:lineRule="auto"/>
        <w:rPr>
          <w:rFonts w:ascii="Times New Roman" w:eastAsia="Calibri" w:hAnsi="Times New Roman"/>
          <w:b/>
          <w:sz w:val="24"/>
          <w:szCs w:val="24"/>
        </w:rPr>
      </w:pPr>
    </w:p>
    <w:p w:rsidR="00166C4D" w:rsidRPr="002A19CE" w:rsidRDefault="00856539"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8</w:t>
      </w:r>
      <w:r w:rsidR="000F5EEE" w:rsidRPr="002A19CE">
        <w:rPr>
          <w:rFonts w:ascii="Times New Roman" w:eastAsia="Calibri" w:hAnsi="Times New Roman"/>
          <w:b/>
          <w:sz w:val="24"/>
          <w:szCs w:val="24"/>
        </w:rPr>
        <w:t>7</w:t>
      </w:r>
      <w:r w:rsidR="00AD5B9C"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30 ods. 1)</w:t>
      </w:r>
    </w:p>
    <w:p w:rsidR="00166C4D" w:rsidRPr="002A19CE" w:rsidRDefault="00166C4D" w:rsidP="00AA1EDE">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Keďže štatutárni audítori a audítorské spoločnosti sú povinní spĺňať podmienky zápisu </w:t>
      </w:r>
      <w:r w:rsidR="00AA1EDE" w:rsidRPr="002A19CE">
        <w:rPr>
          <w:rFonts w:ascii="Times New Roman" w:eastAsia="Calibri" w:hAnsi="Times New Roman"/>
          <w:sz w:val="24"/>
          <w:szCs w:val="24"/>
        </w:rPr>
        <w:br/>
      </w:r>
      <w:r w:rsidRPr="002A19CE">
        <w:rPr>
          <w:rFonts w:ascii="Times New Roman" w:eastAsia="Calibri" w:hAnsi="Times New Roman"/>
          <w:sz w:val="24"/>
          <w:szCs w:val="24"/>
        </w:rPr>
        <w:lastRenderedPageBreak/>
        <w:t xml:space="preserve">do príslušného zoznamu počas celej doby výkonu ich činnosti, je potrebné poskytovať informácie o zmene ich plnenia úradu. </w:t>
      </w:r>
    </w:p>
    <w:p w:rsidR="00166C4D" w:rsidRPr="002A19CE" w:rsidRDefault="00166C4D" w:rsidP="00166C4D">
      <w:pPr>
        <w:spacing w:after="0" w:line="240" w:lineRule="auto"/>
        <w:rPr>
          <w:rFonts w:ascii="Times New Roman" w:eastAsia="Calibri" w:hAnsi="Times New Roman"/>
          <w:sz w:val="24"/>
          <w:szCs w:val="24"/>
        </w:rPr>
      </w:pPr>
    </w:p>
    <w:p w:rsidR="00856539" w:rsidRPr="002A19CE" w:rsidRDefault="00856539" w:rsidP="00856539">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w:t>
      </w:r>
      <w:r w:rsidR="003226E1" w:rsidRPr="002A19CE">
        <w:rPr>
          <w:rFonts w:ascii="Times New Roman" w:eastAsia="Calibri" w:hAnsi="Times New Roman"/>
          <w:b/>
          <w:sz w:val="24"/>
          <w:szCs w:val="24"/>
        </w:rPr>
        <w:t>om</w:t>
      </w:r>
      <w:r w:rsidRPr="002A19CE">
        <w:rPr>
          <w:rFonts w:ascii="Times New Roman" w:eastAsia="Calibri" w:hAnsi="Times New Roman"/>
          <w:b/>
          <w:sz w:val="24"/>
          <w:szCs w:val="24"/>
        </w:rPr>
        <w:t xml:space="preserve"> 8</w:t>
      </w:r>
      <w:r w:rsidR="000F5EEE" w:rsidRPr="002A19CE">
        <w:rPr>
          <w:rFonts w:ascii="Times New Roman" w:eastAsia="Calibri" w:hAnsi="Times New Roman"/>
          <w:b/>
          <w:sz w:val="24"/>
          <w:szCs w:val="24"/>
        </w:rPr>
        <w:t>8</w:t>
      </w:r>
      <w:r w:rsidRPr="002A19CE">
        <w:rPr>
          <w:rFonts w:ascii="Times New Roman" w:eastAsia="Calibri" w:hAnsi="Times New Roman"/>
          <w:b/>
          <w:sz w:val="24"/>
          <w:szCs w:val="24"/>
        </w:rPr>
        <w:t xml:space="preserve"> a 8</w:t>
      </w:r>
      <w:r w:rsidR="000F5EEE" w:rsidRPr="002A19CE">
        <w:rPr>
          <w:rFonts w:ascii="Times New Roman" w:eastAsia="Calibri" w:hAnsi="Times New Roman"/>
          <w:b/>
          <w:sz w:val="24"/>
          <w:szCs w:val="24"/>
        </w:rPr>
        <w:t>5</w:t>
      </w:r>
      <w:r w:rsidRPr="002A19CE">
        <w:rPr>
          <w:rFonts w:ascii="Times New Roman" w:eastAsia="Calibri" w:hAnsi="Times New Roman"/>
          <w:b/>
          <w:sz w:val="24"/>
          <w:szCs w:val="24"/>
        </w:rPr>
        <w:t xml:space="preserve"> (§ 30 ods. 3, § 33 ods. 7)</w:t>
      </w:r>
    </w:p>
    <w:p w:rsidR="00856539" w:rsidRPr="002A19CE" w:rsidRDefault="00856539" w:rsidP="0085653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 30 ods. 3 zákona o štatutárnom audite sa dopĺňajú informačné povinnosti štatutárneho audítora a audítorskej spoločnosti v súvislosti s výkonom uistenia v oblasti vykazovania informácií o udrž</w:t>
      </w:r>
      <w:r w:rsidR="00717F75" w:rsidRPr="002A19CE">
        <w:rPr>
          <w:rFonts w:ascii="Times New Roman" w:eastAsia="Calibri" w:hAnsi="Times New Roman"/>
          <w:sz w:val="24"/>
          <w:szCs w:val="24"/>
        </w:rPr>
        <w:t>ateľnosti. V súlade s čl. 3 bodom 26 písm. c)</w:t>
      </w:r>
      <w:r w:rsidRPr="002A19CE">
        <w:rPr>
          <w:rFonts w:ascii="Times New Roman" w:eastAsia="Calibri" w:hAnsi="Times New Roman"/>
          <w:sz w:val="24"/>
          <w:szCs w:val="24"/>
        </w:rPr>
        <w:t xml:space="preserve"> </w:t>
      </w:r>
      <w:r w:rsidR="00717F75" w:rsidRPr="002A19CE">
        <w:rPr>
          <w:rFonts w:ascii="Times New Roman" w:eastAsia="Calibri" w:hAnsi="Times New Roman"/>
          <w:sz w:val="24"/>
          <w:szCs w:val="24"/>
        </w:rPr>
        <w:t xml:space="preserve">smernice </w:t>
      </w:r>
      <w:r w:rsidRPr="002A19CE">
        <w:rPr>
          <w:rFonts w:ascii="Times New Roman" w:eastAsia="Calibri" w:hAnsi="Times New Roman"/>
          <w:sz w:val="24"/>
          <w:szCs w:val="24"/>
        </w:rPr>
        <w:t>(EÚ) 2022/2464 sa ustanovenie § 33 ods. 7 zákona o štatutárnom audite</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rozširuje o uistenie v oblasti vykazovania informácií.</w:t>
      </w:r>
    </w:p>
    <w:p w:rsidR="000616B0" w:rsidRDefault="000616B0" w:rsidP="00166C4D">
      <w:pPr>
        <w:spacing w:after="0" w:line="240" w:lineRule="auto"/>
        <w:rPr>
          <w:rFonts w:ascii="Times New Roman" w:eastAsia="Calibri" w:hAnsi="Times New Roman"/>
          <w:b/>
          <w:sz w:val="24"/>
          <w:szCs w:val="24"/>
        </w:rPr>
      </w:pPr>
    </w:p>
    <w:p w:rsidR="00166C4D" w:rsidRPr="002A19CE" w:rsidRDefault="00856539"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bodu </w:t>
      </w:r>
      <w:r w:rsidR="00166C4D" w:rsidRPr="002A19CE">
        <w:rPr>
          <w:rFonts w:ascii="Times New Roman" w:eastAsia="Calibri" w:hAnsi="Times New Roman"/>
          <w:b/>
          <w:sz w:val="24"/>
          <w:szCs w:val="24"/>
        </w:rPr>
        <w:t>8</w:t>
      </w:r>
      <w:r w:rsidR="000F5EEE" w:rsidRPr="002A19CE">
        <w:rPr>
          <w:rFonts w:ascii="Times New Roman" w:eastAsia="Calibri" w:hAnsi="Times New Roman"/>
          <w:b/>
          <w:sz w:val="24"/>
          <w:szCs w:val="24"/>
        </w:rPr>
        <w:t>9</w:t>
      </w:r>
      <w:r w:rsidR="00166C4D" w:rsidRPr="002A19CE">
        <w:rPr>
          <w:rFonts w:ascii="Times New Roman" w:eastAsia="Calibri" w:hAnsi="Times New Roman"/>
          <w:b/>
          <w:sz w:val="24"/>
          <w:szCs w:val="24"/>
        </w:rPr>
        <w:t xml:space="preserve"> (§ 30 ods. 4)</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Aby úrad vedel informovať hostiteľské členské štáty o prípadnom zániku licencie pre oblasť udržateľnosti štatutárneho audítora alebo audítorskej spoločnosti, sú</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tieto povinné informovať úrad, v ktorých hostiteľských štátoch sú oprávnení vykonávať uistenie v oblasti vykazovania informácií o udržateľnosti.</w:t>
      </w:r>
    </w:p>
    <w:p w:rsidR="003F17DD" w:rsidRPr="002A19CE" w:rsidRDefault="003F17DD" w:rsidP="00166C4D">
      <w:pPr>
        <w:spacing w:after="0" w:line="240" w:lineRule="auto"/>
        <w:rPr>
          <w:rFonts w:ascii="Times New Roman" w:eastAsia="Calibri" w:hAnsi="Times New Roman"/>
          <w:b/>
          <w:sz w:val="24"/>
          <w:szCs w:val="24"/>
        </w:rPr>
      </w:pPr>
    </w:p>
    <w:p w:rsidR="00166C4D" w:rsidRPr="002A19CE" w:rsidRDefault="00622593"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3809B0" w:rsidRPr="002A19CE">
        <w:rPr>
          <w:rFonts w:ascii="Times New Roman" w:eastAsia="Calibri" w:hAnsi="Times New Roman"/>
          <w:b/>
          <w:sz w:val="24"/>
          <w:szCs w:val="24"/>
        </w:rPr>
        <w:t>9</w:t>
      </w:r>
      <w:r w:rsidR="000F5EEE" w:rsidRPr="002A19CE">
        <w:rPr>
          <w:rFonts w:ascii="Times New Roman" w:eastAsia="Calibri" w:hAnsi="Times New Roman"/>
          <w:b/>
          <w:sz w:val="24"/>
          <w:szCs w:val="24"/>
        </w:rPr>
        <w:t>0</w:t>
      </w:r>
      <w:r w:rsidR="0082100A" w:rsidRPr="002A19CE">
        <w:rPr>
          <w:rFonts w:ascii="Times New Roman" w:eastAsia="Calibri" w:hAnsi="Times New Roman"/>
          <w:b/>
          <w:sz w:val="24"/>
          <w:szCs w:val="24"/>
        </w:rPr>
        <w:t xml:space="preserve"> </w:t>
      </w:r>
      <w:r w:rsidR="00DA7CDD" w:rsidRPr="002A19CE">
        <w:rPr>
          <w:rFonts w:ascii="Times New Roman" w:eastAsia="Calibri" w:hAnsi="Times New Roman"/>
          <w:b/>
          <w:sz w:val="24"/>
          <w:szCs w:val="24"/>
        </w:rPr>
        <w:t>a </w:t>
      </w:r>
      <w:r w:rsidR="00496D33" w:rsidRPr="002A19CE">
        <w:rPr>
          <w:rFonts w:ascii="Times New Roman" w:eastAsia="Calibri" w:hAnsi="Times New Roman"/>
          <w:b/>
          <w:sz w:val="24"/>
          <w:szCs w:val="24"/>
        </w:rPr>
        <w:t>9</w:t>
      </w:r>
      <w:r w:rsidR="000F5EEE" w:rsidRPr="002A19CE">
        <w:rPr>
          <w:rFonts w:ascii="Times New Roman" w:eastAsia="Calibri" w:hAnsi="Times New Roman"/>
          <w:b/>
          <w:sz w:val="24"/>
          <w:szCs w:val="24"/>
        </w:rPr>
        <w:t>1</w:t>
      </w:r>
      <w:r w:rsidR="00DA7CDD"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30 ods. 6</w:t>
      </w:r>
      <w:r w:rsidR="006C165B" w:rsidRPr="002A19CE">
        <w:rPr>
          <w:rFonts w:ascii="Times New Roman" w:eastAsia="Calibri" w:hAnsi="Times New Roman"/>
          <w:b/>
          <w:sz w:val="24"/>
          <w:szCs w:val="24"/>
        </w:rPr>
        <w:t xml:space="preserve"> až</w:t>
      </w:r>
      <w:r w:rsidR="00166C4D" w:rsidRPr="002A19CE">
        <w:rPr>
          <w:rFonts w:ascii="Times New Roman" w:eastAsia="Calibri" w:hAnsi="Times New Roman"/>
          <w:b/>
          <w:sz w:val="24"/>
          <w:szCs w:val="24"/>
        </w:rPr>
        <w:t xml:space="preserve"> 9)</w:t>
      </w:r>
    </w:p>
    <w:p w:rsidR="00166C4D" w:rsidRPr="002A19CE" w:rsidRDefault="006C165B"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Precizujú sa povinnosti školiteľa </w:t>
      </w:r>
      <w:r w:rsidR="003554C8" w:rsidRPr="002A19CE">
        <w:rPr>
          <w:rFonts w:ascii="Times New Roman" w:eastAsia="Calibri" w:hAnsi="Times New Roman"/>
          <w:sz w:val="24"/>
          <w:szCs w:val="24"/>
        </w:rPr>
        <w:t>a </w:t>
      </w:r>
      <w:r w:rsidR="00AD449B" w:rsidRPr="002A19CE">
        <w:rPr>
          <w:rFonts w:ascii="Times New Roman" w:eastAsia="Calibri" w:hAnsi="Times New Roman"/>
          <w:sz w:val="24"/>
          <w:szCs w:val="24"/>
        </w:rPr>
        <w:t>štatutárneho audítora, u ktorého</w:t>
      </w:r>
      <w:r w:rsidR="003554C8" w:rsidRPr="002A19CE">
        <w:rPr>
          <w:rFonts w:ascii="Times New Roman" w:eastAsia="Calibri" w:hAnsi="Times New Roman"/>
          <w:sz w:val="24"/>
          <w:szCs w:val="24"/>
        </w:rPr>
        <w:t xml:space="preserve"> asistent štatutárneho audítora vykonáva </w:t>
      </w:r>
      <w:r w:rsidR="007D04E7" w:rsidRPr="002A19CE">
        <w:rPr>
          <w:rFonts w:ascii="Times New Roman" w:eastAsia="Calibri" w:hAnsi="Times New Roman"/>
          <w:sz w:val="24"/>
          <w:szCs w:val="24"/>
        </w:rPr>
        <w:t xml:space="preserve">časť </w:t>
      </w:r>
      <w:r w:rsidR="003554C8" w:rsidRPr="002A19CE">
        <w:rPr>
          <w:rFonts w:ascii="Times New Roman" w:eastAsia="Calibri" w:hAnsi="Times New Roman"/>
          <w:sz w:val="24"/>
          <w:szCs w:val="24"/>
        </w:rPr>
        <w:t>odborn</w:t>
      </w:r>
      <w:r w:rsidR="007D04E7" w:rsidRPr="002A19CE">
        <w:rPr>
          <w:rFonts w:ascii="Times New Roman" w:eastAsia="Calibri" w:hAnsi="Times New Roman"/>
          <w:sz w:val="24"/>
          <w:szCs w:val="24"/>
        </w:rPr>
        <w:t>ej</w:t>
      </w:r>
      <w:r w:rsidR="003554C8" w:rsidRPr="002A19CE">
        <w:rPr>
          <w:rFonts w:ascii="Times New Roman" w:eastAsia="Calibri" w:hAnsi="Times New Roman"/>
          <w:sz w:val="24"/>
          <w:szCs w:val="24"/>
        </w:rPr>
        <w:t xml:space="preserve"> praktick</w:t>
      </w:r>
      <w:r w:rsidR="007D04E7" w:rsidRPr="002A19CE">
        <w:rPr>
          <w:rFonts w:ascii="Times New Roman" w:eastAsia="Calibri" w:hAnsi="Times New Roman"/>
          <w:sz w:val="24"/>
          <w:szCs w:val="24"/>
        </w:rPr>
        <w:t>ej</w:t>
      </w:r>
      <w:r w:rsidR="003554C8" w:rsidRPr="002A19CE">
        <w:rPr>
          <w:rFonts w:ascii="Times New Roman" w:eastAsia="Calibri" w:hAnsi="Times New Roman"/>
          <w:sz w:val="24"/>
          <w:szCs w:val="24"/>
        </w:rPr>
        <w:t xml:space="preserve"> príprav</w:t>
      </w:r>
      <w:r w:rsidR="007D04E7" w:rsidRPr="002A19CE">
        <w:rPr>
          <w:rFonts w:ascii="Times New Roman" w:eastAsia="Calibri" w:hAnsi="Times New Roman"/>
          <w:sz w:val="24"/>
          <w:szCs w:val="24"/>
        </w:rPr>
        <w:t>y</w:t>
      </w:r>
      <w:r w:rsidR="003554C8" w:rsidRPr="002A19CE">
        <w:rPr>
          <w:rFonts w:ascii="Times New Roman" w:eastAsia="Calibri" w:hAnsi="Times New Roman"/>
          <w:sz w:val="24"/>
          <w:szCs w:val="24"/>
        </w:rPr>
        <w:t xml:space="preserve"> podľa </w:t>
      </w:r>
      <w:r w:rsidR="007D04E7" w:rsidRPr="002A19CE">
        <w:rPr>
          <w:rFonts w:ascii="Times New Roman" w:eastAsia="Calibri" w:hAnsi="Times New Roman"/>
          <w:sz w:val="24"/>
          <w:szCs w:val="24"/>
        </w:rPr>
        <w:t xml:space="preserve">navrhovaného </w:t>
      </w:r>
      <w:r w:rsidR="003554C8" w:rsidRPr="002A19CE">
        <w:rPr>
          <w:rFonts w:ascii="Times New Roman" w:eastAsia="Calibri" w:hAnsi="Times New Roman"/>
          <w:sz w:val="24"/>
          <w:szCs w:val="24"/>
        </w:rPr>
        <w:t xml:space="preserve">§ </w:t>
      </w:r>
      <w:r w:rsidR="007D04E7" w:rsidRPr="002A19CE">
        <w:rPr>
          <w:rFonts w:ascii="Times New Roman" w:eastAsia="Calibri" w:hAnsi="Times New Roman"/>
          <w:sz w:val="24"/>
          <w:szCs w:val="24"/>
        </w:rPr>
        <w:t>3 ods. 2 písm. b) zákona o štatutárnom audite. Zároveň sa u</w:t>
      </w:r>
      <w:r w:rsidR="00166C4D" w:rsidRPr="002A19CE">
        <w:rPr>
          <w:rFonts w:ascii="Times New Roman" w:eastAsia="Calibri" w:hAnsi="Times New Roman"/>
          <w:sz w:val="24"/>
          <w:szCs w:val="24"/>
        </w:rPr>
        <w:t xml:space="preserve">pravujú </w:t>
      </w:r>
      <w:r w:rsidR="007D04E7" w:rsidRPr="002A19CE">
        <w:rPr>
          <w:rFonts w:ascii="Times New Roman" w:eastAsia="Calibri" w:hAnsi="Times New Roman"/>
          <w:sz w:val="24"/>
          <w:szCs w:val="24"/>
        </w:rPr>
        <w:t>aj</w:t>
      </w:r>
      <w:r w:rsidR="00166C4D" w:rsidRPr="002A19CE">
        <w:rPr>
          <w:rFonts w:ascii="Times New Roman" w:eastAsia="Calibri" w:hAnsi="Times New Roman"/>
          <w:sz w:val="24"/>
          <w:szCs w:val="24"/>
        </w:rPr>
        <w:t xml:space="preserve"> povinnosti štatutárneho audítora</w:t>
      </w:r>
      <w:r w:rsidR="00F33450" w:rsidRPr="002A19CE">
        <w:rPr>
          <w:rFonts w:ascii="Times New Roman" w:eastAsia="Calibri" w:hAnsi="Times New Roman"/>
          <w:sz w:val="24"/>
          <w:szCs w:val="24"/>
        </w:rPr>
        <w:t xml:space="preserve"> </w:t>
      </w:r>
      <w:r w:rsidR="00531A2F" w:rsidRPr="002A19CE">
        <w:rPr>
          <w:rFonts w:ascii="Times New Roman" w:eastAsia="Calibri" w:hAnsi="Times New Roman"/>
          <w:sz w:val="24"/>
          <w:szCs w:val="24"/>
        </w:rPr>
        <w:t xml:space="preserve">a audítorskej spoločnosti </w:t>
      </w:r>
      <w:r w:rsidR="00F33450" w:rsidRPr="002A19CE">
        <w:rPr>
          <w:rFonts w:ascii="Times New Roman" w:eastAsia="Calibri" w:hAnsi="Times New Roman"/>
          <w:sz w:val="24"/>
          <w:szCs w:val="24"/>
        </w:rPr>
        <w:t>zapísa</w:t>
      </w:r>
      <w:r w:rsidR="00531A2F" w:rsidRPr="002A19CE">
        <w:rPr>
          <w:rFonts w:ascii="Times New Roman" w:eastAsia="Calibri" w:hAnsi="Times New Roman"/>
          <w:sz w:val="24"/>
          <w:szCs w:val="24"/>
        </w:rPr>
        <w:t>ných</w:t>
      </w:r>
      <w:r w:rsidR="00F33450" w:rsidRPr="002A19CE">
        <w:rPr>
          <w:rFonts w:ascii="Times New Roman" w:eastAsia="Calibri" w:hAnsi="Times New Roman"/>
          <w:sz w:val="24"/>
          <w:szCs w:val="24"/>
        </w:rPr>
        <w:t xml:space="preserve"> v príslušnom zozname v časti pre oblasť udržateľnosti</w:t>
      </w:r>
      <w:r w:rsidR="00166C4D" w:rsidRPr="002A19CE">
        <w:rPr>
          <w:rFonts w:ascii="Times New Roman" w:eastAsia="Calibri" w:hAnsi="Times New Roman"/>
          <w:sz w:val="24"/>
          <w:szCs w:val="24"/>
        </w:rPr>
        <w:t>, u ktor</w:t>
      </w:r>
      <w:r w:rsidR="007D04E7" w:rsidRPr="002A19CE">
        <w:rPr>
          <w:rFonts w:ascii="Times New Roman" w:eastAsia="Calibri" w:hAnsi="Times New Roman"/>
          <w:sz w:val="24"/>
          <w:szCs w:val="24"/>
        </w:rPr>
        <w:t>ých</w:t>
      </w:r>
      <w:r w:rsidR="00166C4D" w:rsidRPr="002A19CE">
        <w:rPr>
          <w:rFonts w:ascii="Times New Roman" w:eastAsia="Calibri" w:hAnsi="Times New Roman"/>
          <w:sz w:val="24"/>
          <w:szCs w:val="24"/>
        </w:rPr>
        <w:t xml:space="preserve"> asistent štatutárneho audítora alebo štatutárny audítor bez licencie pre oblasť udržateľnosti</w:t>
      </w:r>
      <w:r w:rsidR="00D84A85" w:rsidRPr="002A19CE">
        <w:rPr>
          <w:rFonts w:ascii="Times New Roman" w:eastAsia="Calibri" w:hAnsi="Times New Roman"/>
          <w:sz w:val="24"/>
          <w:szCs w:val="24"/>
        </w:rPr>
        <w:t>,</w:t>
      </w:r>
      <w:r w:rsidR="00166C4D" w:rsidRPr="002A19CE">
        <w:rPr>
          <w:rFonts w:ascii="Times New Roman" w:eastAsia="Calibri" w:hAnsi="Times New Roman"/>
          <w:sz w:val="24"/>
          <w:szCs w:val="24"/>
        </w:rPr>
        <w:t xml:space="preserve"> vykonávajú odbornú praktickú prípravu podľa § 3a ods. 2 návrhu a to obdobne ako </w:t>
      </w:r>
      <w:r w:rsidR="00531A2F" w:rsidRPr="002A19CE">
        <w:rPr>
          <w:rFonts w:ascii="Times New Roman" w:eastAsia="Calibri" w:hAnsi="Times New Roman"/>
          <w:sz w:val="24"/>
          <w:szCs w:val="24"/>
        </w:rPr>
        <w:t>pri výkone odbornej praktickej prípravy podľa § 3 ods. 2 zákona o štatutárnom audite</w:t>
      </w:r>
      <w:r w:rsidR="00166C4D" w:rsidRPr="002A19CE">
        <w:rPr>
          <w:rFonts w:ascii="Times New Roman" w:eastAsia="Calibri" w:hAnsi="Times New Roman"/>
          <w:sz w:val="24"/>
          <w:szCs w:val="24"/>
        </w:rPr>
        <w:t>.</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DA7CD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 xml:space="preserve">K bodom </w:t>
      </w:r>
      <w:r w:rsidR="00AD5B9C" w:rsidRPr="002A19CE">
        <w:rPr>
          <w:rFonts w:ascii="Times New Roman" w:eastAsia="Calibri" w:hAnsi="Times New Roman"/>
          <w:b/>
          <w:sz w:val="24"/>
          <w:szCs w:val="24"/>
        </w:rPr>
        <w:t>9</w:t>
      </w:r>
      <w:r w:rsidR="000F5EEE" w:rsidRPr="002A19CE">
        <w:rPr>
          <w:rFonts w:ascii="Times New Roman" w:eastAsia="Calibri" w:hAnsi="Times New Roman"/>
          <w:b/>
          <w:sz w:val="24"/>
          <w:szCs w:val="24"/>
        </w:rPr>
        <w:t>2</w:t>
      </w:r>
      <w:r w:rsidR="00622593" w:rsidRPr="002A19CE">
        <w:rPr>
          <w:rFonts w:ascii="Times New Roman" w:eastAsia="Calibri" w:hAnsi="Times New Roman"/>
          <w:b/>
          <w:sz w:val="24"/>
          <w:szCs w:val="24"/>
        </w:rPr>
        <w:t xml:space="preserve"> až 9</w:t>
      </w:r>
      <w:r w:rsidR="000F5EEE" w:rsidRPr="002A19CE">
        <w:rPr>
          <w:rFonts w:ascii="Times New Roman" w:eastAsia="Calibri" w:hAnsi="Times New Roman"/>
          <w:b/>
          <w:sz w:val="24"/>
          <w:szCs w:val="24"/>
        </w:rPr>
        <w:t>6</w:t>
      </w:r>
      <w:r w:rsidR="00166C4D" w:rsidRPr="002A19CE">
        <w:rPr>
          <w:rFonts w:ascii="Times New Roman" w:eastAsia="Calibri" w:hAnsi="Times New Roman"/>
          <w:b/>
          <w:sz w:val="24"/>
          <w:szCs w:val="24"/>
        </w:rPr>
        <w:t xml:space="preserve"> (§ 31)</w:t>
      </w:r>
    </w:p>
    <w:p w:rsidR="00166C4D" w:rsidRPr="002A19CE" w:rsidRDefault="00166C4D" w:rsidP="002C0442">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oprávnením vykonávania uistenia v oblasti vykazovania informácií o udržateľnosti štatutárnymi audítormi je potrebné, aby sa sústavné vzdelávanie rozšírilo aj o túto oblasť. Štatutárny audítor s licenciou pre oblasť udržateľnosti bud</w:t>
      </w:r>
      <w:r w:rsidR="00DA472A" w:rsidRPr="002A19CE">
        <w:rPr>
          <w:rFonts w:ascii="Times New Roman" w:eastAsia="Calibri" w:hAnsi="Times New Roman"/>
          <w:sz w:val="24"/>
          <w:szCs w:val="24"/>
        </w:rPr>
        <w:t>e</w:t>
      </w:r>
      <w:r w:rsidRPr="002A19CE">
        <w:rPr>
          <w:rFonts w:ascii="Times New Roman" w:eastAsia="Calibri" w:hAnsi="Times New Roman"/>
          <w:sz w:val="24"/>
          <w:szCs w:val="24"/>
        </w:rPr>
        <w:t xml:space="preserve"> povinn</w:t>
      </w:r>
      <w:r w:rsidR="00DA472A" w:rsidRPr="002A19CE">
        <w:rPr>
          <w:rFonts w:ascii="Times New Roman" w:eastAsia="Calibri" w:hAnsi="Times New Roman"/>
          <w:sz w:val="24"/>
          <w:szCs w:val="24"/>
        </w:rPr>
        <w:t>ý</w:t>
      </w:r>
      <w:r w:rsidRPr="002A19CE">
        <w:rPr>
          <w:rFonts w:ascii="Times New Roman" w:eastAsia="Calibri" w:hAnsi="Times New Roman"/>
          <w:sz w:val="24"/>
          <w:szCs w:val="24"/>
        </w:rPr>
        <w:t xml:space="preserve"> nad súčasný rámec sústavného vzdelávania (120 hodín počas trojročného cyklu</w:t>
      </w:r>
      <w:r w:rsidR="00493E54" w:rsidRPr="002A19CE">
        <w:rPr>
          <w:rFonts w:ascii="Times New Roman" w:eastAsia="Calibri" w:hAnsi="Times New Roman"/>
          <w:sz w:val="24"/>
          <w:szCs w:val="24"/>
        </w:rPr>
        <w:t>, z toho najmenej 20 hodín ročne</w:t>
      </w:r>
      <w:r w:rsidRPr="002A19CE">
        <w:rPr>
          <w:rFonts w:ascii="Times New Roman" w:eastAsia="Calibri" w:hAnsi="Times New Roman"/>
          <w:sz w:val="24"/>
          <w:szCs w:val="24"/>
        </w:rPr>
        <w:t>) absolvovať aj sústavné vzdelávanie v oblasti</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udržateľnosti</w:t>
      </w:r>
      <w:r w:rsidR="00DA472A" w:rsidRPr="002A19CE">
        <w:rPr>
          <w:rFonts w:ascii="Times New Roman" w:eastAsia="Calibri" w:hAnsi="Times New Roman"/>
          <w:sz w:val="24"/>
          <w:szCs w:val="24"/>
        </w:rPr>
        <w:t xml:space="preserve"> (</w:t>
      </w:r>
      <w:r w:rsidR="008B7F48" w:rsidRPr="002A19CE">
        <w:rPr>
          <w:rFonts w:ascii="Times New Roman" w:eastAsia="Calibri" w:hAnsi="Times New Roman"/>
          <w:sz w:val="24"/>
          <w:szCs w:val="24"/>
        </w:rPr>
        <w:t>40 hodín počas trojročného cyklu</w:t>
      </w:r>
      <w:r w:rsidR="00493E54" w:rsidRPr="002A19CE">
        <w:rPr>
          <w:rFonts w:ascii="Times New Roman" w:eastAsia="Calibri" w:hAnsi="Times New Roman"/>
          <w:sz w:val="24"/>
          <w:szCs w:val="24"/>
        </w:rPr>
        <w:t xml:space="preserve">, z toho najmenej </w:t>
      </w:r>
      <w:r w:rsidR="008910BC" w:rsidRPr="002A19CE">
        <w:rPr>
          <w:rFonts w:ascii="Times New Roman" w:eastAsia="Calibri" w:hAnsi="Times New Roman"/>
          <w:sz w:val="24"/>
          <w:szCs w:val="24"/>
        </w:rPr>
        <w:t>osem</w:t>
      </w:r>
      <w:r w:rsidR="00493E54" w:rsidRPr="002A19CE">
        <w:rPr>
          <w:rFonts w:ascii="Times New Roman" w:eastAsia="Calibri" w:hAnsi="Times New Roman"/>
          <w:sz w:val="24"/>
          <w:szCs w:val="24"/>
        </w:rPr>
        <w:t xml:space="preserve"> hodín ročne</w:t>
      </w:r>
      <w:r w:rsidR="008B7F48" w:rsidRPr="002A19CE">
        <w:rPr>
          <w:rFonts w:ascii="Times New Roman" w:eastAsia="Calibri" w:hAnsi="Times New Roman"/>
          <w:sz w:val="24"/>
          <w:szCs w:val="24"/>
        </w:rPr>
        <w:t>)</w:t>
      </w:r>
      <w:r w:rsidRPr="002A19CE">
        <w:rPr>
          <w:rFonts w:ascii="Times New Roman" w:eastAsia="Calibri" w:hAnsi="Times New Roman"/>
          <w:sz w:val="24"/>
          <w:szCs w:val="24"/>
        </w:rPr>
        <w:t xml:space="preserve">. </w:t>
      </w:r>
      <w:r w:rsidR="00DA472A" w:rsidRPr="002A19CE">
        <w:rPr>
          <w:rFonts w:ascii="Times New Roman" w:eastAsia="Calibri" w:hAnsi="Times New Roman"/>
          <w:sz w:val="24"/>
          <w:szCs w:val="24"/>
        </w:rPr>
        <w:t>Požiadavka</w:t>
      </w:r>
      <w:r w:rsidR="008B7F48" w:rsidRPr="002A19CE">
        <w:rPr>
          <w:rFonts w:ascii="Times New Roman" w:eastAsia="Calibri" w:hAnsi="Times New Roman"/>
          <w:sz w:val="24"/>
          <w:szCs w:val="24"/>
        </w:rPr>
        <w:t xml:space="preserve"> na absolvovanie sústavného vzdelávania v oblasti udržateľnosti sa bude vzťahovať aj na </w:t>
      </w:r>
      <w:r w:rsidR="00DA472A" w:rsidRPr="002A19CE">
        <w:rPr>
          <w:rFonts w:ascii="Times New Roman" w:eastAsia="Calibri" w:hAnsi="Times New Roman"/>
          <w:sz w:val="24"/>
          <w:szCs w:val="24"/>
        </w:rPr>
        <w:t>asistent</w:t>
      </w:r>
      <w:r w:rsidR="008B7F48" w:rsidRPr="002A19CE">
        <w:rPr>
          <w:rFonts w:ascii="Times New Roman" w:eastAsia="Calibri" w:hAnsi="Times New Roman"/>
          <w:sz w:val="24"/>
          <w:szCs w:val="24"/>
        </w:rPr>
        <w:t>a</w:t>
      </w:r>
      <w:r w:rsidR="00DA472A" w:rsidRPr="002A19CE">
        <w:rPr>
          <w:rFonts w:ascii="Times New Roman" w:eastAsia="Calibri" w:hAnsi="Times New Roman"/>
          <w:sz w:val="24"/>
          <w:szCs w:val="24"/>
        </w:rPr>
        <w:t xml:space="preserve"> štatutárneho audítora a štatutárn</w:t>
      </w:r>
      <w:r w:rsidR="008B7F48" w:rsidRPr="002A19CE">
        <w:rPr>
          <w:rFonts w:ascii="Times New Roman" w:eastAsia="Calibri" w:hAnsi="Times New Roman"/>
          <w:sz w:val="24"/>
          <w:szCs w:val="24"/>
        </w:rPr>
        <w:t>eho</w:t>
      </w:r>
      <w:r w:rsidR="00DA472A" w:rsidRPr="002A19CE">
        <w:rPr>
          <w:rFonts w:ascii="Times New Roman" w:eastAsia="Calibri" w:hAnsi="Times New Roman"/>
          <w:sz w:val="24"/>
          <w:szCs w:val="24"/>
        </w:rPr>
        <w:t xml:space="preserve"> audítor</w:t>
      </w:r>
      <w:r w:rsidR="008B7F48" w:rsidRPr="002A19CE">
        <w:rPr>
          <w:rFonts w:ascii="Times New Roman" w:eastAsia="Calibri" w:hAnsi="Times New Roman"/>
          <w:sz w:val="24"/>
          <w:szCs w:val="24"/>
        </w:rPr>
        <w:t>a</w:t>
      </w:r>
      <w:r w:rsidR="00DA472A" w:rsidRPr="002A19CE">
        <w:rPr>
          <w:rFonts w:ascii="Times New Roman" w:eastAsia="Calibri" w:hAnsi="Times New Roman"/>
          <w:sz w:val="24"/>
          <w:szCs w:val="24"/>
        </w:rPr>
        <w:t>, ktorí sú v procese absolvovania praktickej odbornej pr</w:t>
      </w:r>
      <w:r w:rsidR="008B7F48" w:rsidRPr="002A19CE">
        <w:rPr>
          <w:rFonts w:ascii="Times New Roman" w:eastAsia="Calibri" w:hAnsi="Times New Roman"/>
          <w:sz w:val="24"/>
          <w:szCs w:val="24"/>
        </w:rPr>
        <w:t>ípravy podľa § 3a ods. 2 návrhu (40 hodín).</w:t>
      </w:r>
    </w:p>
    <w:p w:rsidR="00531A2F" w:rsidRPr="002A19CE" w:rsidRDefault="00531A2F" w:rsidP="00166C4D">
      <w:pPr>
        <w:spacing w:after="0" w:line="240" w:lineRule="auto"/>
        <w:rPr>
          <w:rFonts w:ascii="Times New Roman" w:eastAsia="Calibri" w:hAnsi="Times New Roman"/>
          <w:b/>
          <w:sz w:val="24"/>
          <w:szCs w:val="24"/>
        </w:rPr>
      </w:pPr>
    </w:p>
    <w:p w:rsidR="00166C4D" w:rsidRPr="002A19CE" w:rsidRDefault="00166C4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w:t>
      </w:r>
      <w:r w:rsidR="00622593" w:rsidRPr="002A19CE">
        <w:rPr>
          <w:rFonts w:ascii="Times New Roman" w:eastAsia="Calibri" w:hAnsi="Times New Roman"/>
          <w:b/>
          <w:sz w:val="24"/>
          <w:szCs w:val="24"/>
        </w:rPr>
        <w:t> </w:t>
      </w:r>
      <w:r w:rsidRPr="002A19CE">
        <w:rPr>
          <w:rFonts w:ascii="Times New Roman" w:eastAsia="Calibri" w:hAnsi="Times New Roman"/>
          <w:b/>
          <w:sz w:val="24"/>
          <w:szCs w:val="24"/>
        </w:rPr>
        <w:t>b</w:t>
      </w:r>
      <w:r w:rsidR="00622593" w:rsidRPr="002A19CE">
        <w:rPr>
          <w:rFonts w:ascii="Times New Roman" w:eastAsia="Calibri" w:hAnsi="Times New Roman"/>
          <w:b/>
          <w:sz w:val="24"/>
          <w:szCs w:val="24"/>
        </w:rPr>
        <w:t xml:space="preserve">odom </w:t>
      </w:r>
      <w:r w:rsidRPr="002A19CE">
        <w:rPr>
          <w:rFonts w:ascii="Times New Roman" w:eastAsia="Calibri" w:hAnsi="Times New Roman"/>
          <w:b/>
          <w:sz w:val="24"/>
          <w:szCs w:val="24"/>
        </w:rPr>
        <w:t>9</w:t>
      </w:r>
      <w:r w:rsidR="000F5EEE" w:rsidRPr="002A19CE">
        <w:rPr>
          <w:rFonts w:ascii="Times New Roman" w:eastAsia="Calibri" w:hAnsi="Times New Roman"/>
          <w:b/>
          <w:sz w:val="24"/>
          <w:szCs w:val="24"/>
        </w:rPr>
        <w:t>7</w:t>
      </w:r>
      <w:r w:rsidR="00DA7CDD" w:rsidRPr="002A19CE">
        <w:rPr>
          <w:rFonts w:ascii="Times New Roman" w:eastAsia="Calibri" w:hAnsi="Times New Roman"/>
          <w:b/>
          <w:sz w:val="24"/>
          <w:szCs w:val="24"/>
        </w:rPr>
        <w:t xml:space="preserve"> až </w:t>
      </w:r>
      <w:r w:rsidR="003809B0" w:rsidRPr="002A19CE">
        <w:rPr>
          <w:rFonts w:ascii="Times New Roman" w:eastAsia="Calibri" w:hAnsi="Times New Roman"/>
          <w:b/>
          <w:sz w:val="24"/>
          <w:szCs w:val="24"/>
        </w:rPr>
        <w:t>10</w:t>
      </w:r>
      <w:r w:rsidR="000F5EEE" w:rsidRPr="002A19CE">
        <w:rPr>
          <w:rFonts w:ascii="Times New Roman" w:eastAsia="Calibri" w:hAnsi="Times New Roman"/>
          <w:b/>
          <w:sz w:val="24"/>
          <w:szCs w:val="24"/>
        </w:rPr>
        <w:t>1</w:t>
      </w:r>
      <w:r w:rsidRPr="002A19CE">
        <w:rPr>
          <w:rFonts w:ascii="Times New Roman" w:eastAsia="Calibri" w:hAnsi="Times New Roman"/>
          <w:b/>
          <w:sz w:val="24"/>
          <w:szCs w:val="24"/>
        </w:rPr>
        <w:t xml:space="preserve"> (§ 32)</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Všetky informácie a dokumenty, ku ktorým má štatutárny audítor alebo audítorská spoločnosť pri vykonávaní uistenia v oblasti vykazovania informácií o udržateľnosti prístup, musia byť chránené, a preto podliehajú povinnosti zachovávať mlčanlivosť o všetkých skutočnostiach,</w:t>
      </w:r>
      <w:r w:rsidR="008910BC" w:rsidRPr="002A19CE">
        <w:rPr>
          <w:rFonts w:ascii="Times New Roman" w:eastAsia="Calibri" w:hAnsi="Times New Roman"/>
          <w:sz w:val="24"/>
          <w:szCs w:val="24"/>
        </w:rPr>
        <w:br/>
      </w:r>
      <w:r w:rsidRPr="002A19CE">
        <w:rPr>
          <w:rFonts w:ascii="Times New Roman" w:eastAsia="Calibri" w:hAnsi="Times New Roman"/>
          <w:sz w:val="24"/>
          <w:szCs w:val="24"/>
        </w:rPr>
        <w:t>o ktorých sa dozvedeli v súvislosti s výkonom tohto uistenia. Rozšírenie povinnosti zachovávať mlčanlivosť v súvislosti s uistením v oblasti vykazovania informácii o udržateľnosti štatutárneho auditu sa vzťahuje aj na asistentov štatutárneho audítora, zamestnancov audítorských spoločností, komory, úradu, funkcionárov úradu a všetky ostatné osoby a trvá aj po skončení uistenia v oblasti vykazovania informácií o udržateľnosti alebo po skončení funkcie, zamestnania alebo iného právneho vzťahu s audítorom, audítorskou spoločnosťou, komorou alebo úradom.</w:t>
      </w:r>
    </w:p>
    <w:p w:rsidR="00166C4D" w:rsidRPr="002A19CE" w:rsidRDefault="00166C4D"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Za porušenie mlčanlivosti sa nebude považovať poskytnutie informácií a dokumentov potrebných na výkon štatutárneho auditu alebo uistenia v oblasti vykazovania informácií o </w:t>
      </w:r>
      <w:r w:rsidRPr="002A19CE">
        <w:rPr>
          <w:rFonts w:ascii="Times New Roman" w:eastAsia="Calibri" w:hAnsi="Times New Roman"/>
          <w:sz w:val="24"/>
          <w:szCs w:val="24"/>
        </w:rPr>
        <w:lastRenderedPageBreak/>
        <w:t xml:space="preserve">udržateľnosti medzi štatutárnym audítorom (audítorskou spoločnosťou), ktorý vykonáva overenie účtovnej závierky a výročnej správy a štatutárnym audítorom (audítorskou spoločnosťou), ktorý vykonáva uistenie v oblasti vykazovania informácií o udržateľnosti vo výročnej správe, pričom ide o účtovné dokumenty tej istej účtovnej jednotky zostavené resp. vyhotovené za rovnaké účtovné obdobie. Porušením mlčanlivosti taktiež nie je poskytnutie dokumentácie ohľadom uistenia v oblasti vykazovania informácií o udržateľnosti účtovnej jednotky, ktorá je súčasťou konsolidovaného celku, štatutárnemu audítorovi konsolidovaného celku alebo nezávislému poskytovateľovi </w:t>
      </w:r>
      <w:proofErr w:type="spellStart"/>
      <w:r w:rsidRPr="002A19CE">
        <w:rPr>
          <w:rFonts w:ascii="Times New Roman" w:eastAsia="Calibri" w:hAnsi="Times New Roman"/>
          <w:sz w:val="24"/>
          <w:szCs w:val="24"/>
        </w:rPr>
        <w:t>uisťovacích</w:t>
      </w:r>
      <w:proofErr w:type="spellEnd"/>
      <w:r w:rsidRPr="002A19CE">
        <w:rPr>
          <w:rFonts w:ascii="Times New Roman" w:eastAsia="Calibri" w:hAnsi="Times New Roman"/>
          <w:sz w:val="24"/>
          <w:szCs w:val="24"/>
        </w:rPr>
        <w:t xml:space="preserve"> služieb z iného členského štátu, ktorého definícia sa zavádza na tento účel ako aj pre potreby navrhovaného § 34d. </w:t>
      </w:r>
    </w:p>
    <w:p w:rsidR="00AD449B" w:rsidRPr="002A19CE" w:rsidRDefault="00AD449B" w:rsidP="00166C4D">
      <w:pPr>
        <w:spacing w:after="0" w:line="240" w:lineRule="auto"/>
        <w:rPr>
          <w:rFonts w:ascii="Times New Roman" w:eastAsia="Calibri" w:hAnsi="Times New Roman"/>
          <w:b/>
          <w:sz w:val="24"/>
          <w:szCs w:val="24"/>
        </w:rPr>
      </w:pPr>
    </w:p>
    <w:p w:rsidR="00166C4D" w:rsidRPr="002A19CE" w:rsidRDefault="00DA7CDD"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bodom 10</w:t>
      </w:r>
      <w:r w:rsidR="000F5EEE" w:rsidRPr="002A19CE">
        <w:rPr>
          <w:rFonts w:ascii="Times New Roman" w:eastAsia="Calibri" w:hAnsi="Times New Roman"/>
          <w:b/>
          <w:sz w:val="24"/>
          <w:szCs w:val="24"/>
        </w:rPr>
        <w:t>3</w:t>
      </w:r>
      <w:r w:rsidR="00622593" w:rsidRPr="002A19CE">
        <w:rPr>
          <w:rFonts w:ascii="Times New Roman" w:eastAsia="Calibri" w:hAnsi="Times New Roman"/>
          <w:b/>
          <w:sz w:val="24"/>
          <w:szCs w:val="24"/>
        </w:rPr>
        <w:t xml:space="preserve"> a 10</w:t>
      </w:r>
      <w:r w:rsidR="000F5EEE" w:rsidRPr="002A19CE">
        <w:rPr>
          <w:rFonts w:ascii="Times New Roman" w:eastAsia="Calibri" w:hAnsi="Times New Roman"/>
          <w:b/>
          <w:sz w:val="24"/>
          <w:szCs w:val="24"/>
        </w:rPr>
        <w:t>4</w:t>
      </w:r>
      <w:r w:rsidR="00166C4D" w:rsidRPr="002A19CE">
        <w:rPr>
          <w:rFonts w:ascii="Times New Roman" w:eastAsia="Calibri" w:hAnsi="Times New Roman"/>
          <w:b/>
          <w:sz w:val="24"/>
          <w:szCs w:val="24"/>
        </w:rPr>
        <w:t xml:space="preserve"> (§ 33 ods. 3 a 4)</w:t>
      </w:r>
    </w:p>
    <w:p w:rsidR="00166C4D" w:rsidRPr="002A19CE" w:rsidRDefault="00166C4D" w:rsidP="00AD449B">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Ustanovenie sa precizuje, pričom v</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nadväznosti na odporúčanie Výboru európskych orgánov pre dohľad nad výkonom auditu sa navrhovaným odsekom 4 posilňuje nezávislosť preverovateľa podľa čl. 8 nariadenia</w:t>
      </w:r>
      <w:r w:rsidR="0005566F" w:rsidRPr="002A19CE">
        <w:rPr>
          <w:rFonts w:ascii="Times New Roman" w:eastAsia="Calibri" w:hAnsi="Times New Roman"/>
          <w:sz w:val="24"/>
          <w:szCs w:val="24"/>
        </w:rPr>
        <w:t xml:space="preserve">  </w:t>
      </w:r>
      <w:r w:rsidR="00F10E46" w:rsidRPr="002A19CE">
        <w:rPr>
          <w:rFonts w:ascii="Times New Roman" w:eastAsia="Calibri" w:hAnsi="Times New Roman"/>
          <w:sz w:val="24"/>
          <w:szCs w:val="24"/>
        </w:rPr>
        <w:t>Európskeho parlamentu a Rady (EÚ) č. 537/2014 zo 16. apríla 2014 o osobitných požiadavkách týkajúcich sa štatutárneho auditu subjektov verejného záujmu a zrušení rozhodnutia Komisie 2005/909/ES (Ú. v. EÚ L 158, 27.</w:t>
      </w:r>
      <w:r w:rsidR="000E542D" w:rsidRPr="002A19CE">
        <w:rPr>
          <w:rFonts w:ascii="Times New Roman" w:eastAsia="Calibri" w:hAnsi="Times New Roman"/>
          <w:sz w:val="24"/>
          <w:szCs w:val="24"/>
        </w:rPr>
        <w:t xml:space="preserve"> </w:t>
      </w:r>
      <w:r w:rsidR="00F10E46" w:rsidRPr="002A19CE">
        <w:rPr>
          <w:rFonts w:ascii="Times New Roman" w:eastAsia="Calibri" w:hAnsi="Times New Roman"/>
          <w:sz w:val="24"/>
          <w:szCs w:val="24"/>
        </w:rPr>
        <w:t>5.</w:t>
      </w:r>
      <w:r w:rsidR="000E542D" w:rsidRPr="002A19CE">
        <w:rPr>
          <w:rFonts w:ascii="Times New Roman" w:eastAsia="Calibri" w:hAnsi="Times New Roman"/>
          <w:sz w:val="24"/>
          <w:szCs w:val="24"/>
        </w:rPr>
        <w:t xml:space="preserve"> </w:t>
      </w:r>
      <w:r w:rsidR="00F10E46" w:rsidRPr="002A19CE">
        <w:rPr>
          <w:rFonts w:ascii="Times New Roman" w:eastAsia="Calibri" w:hAnsi="Times New Roman"/>
          <w:sz w:val="24"/>
          <w:szCs w:val="24"/>
        </w:rPr>
        <w:t>2014) v platnom znení</w:t>
      </w:r>
      <w:r w:rsidR="001B2EDE" w:rsidRPr="002A19CE">
        <w:rPr>
          <w:rFonts w:ascii="Times New Roman" w:eastAsia="Calibri" w:hAnsi="Times New Roman"/>
          <w:sz w:val="24"/>
          <w:szCs w:val="24"/>
        </w:rPr>
        <w:t xml:space="preserve"> (ďalej len „nariadenie (EÚ) 537/2014 v platnom znení“)</w:t>
      </w:r>
      <w:r w:rsidRPr="002A19CE">
        <w:rPr>
          <w:rFonts w:ascii="Times New Roman" w:eastAsia="Calibri" w:hAnsi="Times New Roman"/>
          <w:sz w:val="24"/>
          <w:szCs w:val="24"/>
        </w:rPr>
        <w:t>.</w:t>
      </w:r>
    </w:p>
    <w:p w:rsidR="003F17DD" w:rsidRPr="002A19CE" w:rsidRDefault="003F17DD" w:rsidP="00166C4D">
      <w:pPr>
        <w:spacing w:after="0" w:line="240" w:lineRule="auto"/>
        <w:jc w:val="both"/>
        <w:rPr>
          <w:rFonts w:ascii="Times New Roman" w:eastAsia="Calibri" w:hAnsi="Times New Roman"/>
          <w:b/>
          <w:sz w:val="24"/>
          <w:szCs w:val="24"/>
        </w:rPr>
      </w:pPr>
    </w:p>
    <w:p w:rsidR="00166C4D" w:rsidRPr="002A19CE" w:rsidRDefault="00622593"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10</w:t>
      </w:r>
      <w:r w:rsidR="000F5EEE" w:rsidRPr="002A19CE">
        <w:rPr>
          <w:rFonts w:ascii="Times New Roman" w:eastAsia="Calibri" w:hAnsi="Times New Roman"/>
          <w:b/>
          <w:sz w:val="24"/>
          <w:szCs w:val="24"/>
        </w:rPr>
        <w:t>5</w:t>
      </w:r>
      <w:r w:rsidRPr="002A19CE">
        <w:rPr>
          <w:rFonts w:ascii="Times New Roman" w:eastAsia="Calibri" w:hAnsi="Times New Roman"/>
          <w:b/>
          <w:sz w:val="24"/>
          <w:szCs w:val="24"/>
        </w:rPr>
        <w:t xml:space="preserve"> až 11</w:t>
      </w:r>
      <w:r w:rsidR="000F5EEE" w:rsidRPr="002A19CE">
        <w:rPr>
          <w:rFonts w:ascii="Times New Roman" w:eastAsia="Calibri" w:hAnsi="Times New Roman"/>
          <w:b/>
          <w:sz w:val="24"/>
          <w:szCs w:val="24"/>
        </w:rPr>
        <w:t>6</w:t>
      </w:r>
      <w:r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34 ods. 1 až 5)</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nadväznosti na zavedenie novej kategórie „subjekt osobitného významu“ sa navrhuje, aby </w:t>
      </w:r>
      <w:r w:rsidR="00DB3140" w:rsidRPr="002A19CE">
        <w:rPr>
          <w:rFonts w:ascii="Times New Roman" w:eastAsia="Calibri" w:hAnsi="Times New Roman"/>
          <w:sz w:val="24"/>
          <w:szCs w:val="24"/>
        </w:rPr>
        <w:t>výbor pre audit zriaďovali len</w:t>
      </w:r>
      <w:r w:rsidRPr="002A19CE">
        <w:rPr>
          <w:rFonts w:ascii="Times New Roman" w:eastAsia="Calibri" w:hAnsi="Times New Roman"/>
          <w:sz w:val="24"/>
          <w:szCs w:val="24"/>
        </w:rPr>
        <w:t xml:space="preserve"> obchodné spoločnosti</w:t>
      </w:r>
      <w:r w:rsidR="00192367" w:rsidRPr="002A19CE">
        <w:rPr>
          <w:rFonts w:ascii="Times New Roman" w:eastAsia="Calibri" w:hAnsi="Times New Roman"/>
          <w:sz w:val="24"/>
          <w:szCs w:val="24"/>
        </w:rPr>
        <w:t xml:space="preserve"> uvedené v § 2 ods. 15 písm. f) prvého bodu návrhu</w:t>
      </w:r>
      <w:r w:rsidRPr="002A19CE">
        <w:rPr>
          <w:rFonts w:ascii="Times New Roman" w:eastAsia="Calibri" w:hAnsi="Times New Roman"/>
          <w:sz w:val="24"/>
          <w:szCs w:val="24"/>
        </w:rPr>
        <w:t>, ktoré mali túto povinnosť aj</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doteraz. Zároveň sa upresňuje možnosť spôsobu zriadenia výboru pre audit vo vzťahu k jednostupňovému systému riadenia a správy niektorých účtovných jednotiek, ktorý je umožnený napr. zákonom č. 562/2004 Z. z.</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o európskej spoločnosti a o zmene a doplnení niektorých zákonov v znení zákona č. 487/2009 Z. z. </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w:t>
      </w:r>
      <w:r w:rsidR="00517BC0" w:rsidRPr="002A19CE">
        <w:rPr>
          <w:rFonts w:ascii="Times New Roman" w:eastAsia="Calibri" w:hAnsi="Times New Roman"/>
          <w:sz w:val="24"/>
          <w:szCs w:val="24"/>
        </w:rPr>
        <w:t> čl. 3 bodom 27</w:t>
      </w:r>
      <w:r w:rsidRPr="002A19CE">
        <w:rPr>
          <w:rFonts w:ascii="Times New Roman" w:eastAsia="Calibri" w:hAnsi="Times New Roman"/>
          <w:sz w:val="24"/>
          <w:szCs w:val="24"/>
        </w:rPr>
        <w:t xml:space="preserve"> smernic</w:t>
      </w:r>
      <w:r w:rsidR="00517BC0"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 sa v nadväznosti na uistenie v oblasti vykazovania informácií o udržateľnosti rozširujú úlohy výborov pre audit o úlohy, ktorými sú napríklad povinnosť informovať správnu radu alebo dozorný orgán účtovnej jednotky o výsledku uistenia v oblasti vykazovania informácií o udržateľnosti a poskytnúť informácie o tom, akú úlohu mal v tomto procese výbor pre audit.</w:t>
      </w:r>
    </w:p>
    <w:p w:rsidR="00166C4D" w:rsidRPr="002A19CE" w:rsidRDefault="00166C4D" w:rsidP="00166C4D">
      <w:pPr>
        <w:spacing w:after="0" w:line="240" w:lineRule="auto"/>
        <w:rPr>
          <w:rFonts w:ascii="Times New Roman" w:eastAsia="Calibri" w:hAnsi="Times New Roman"/>
          <w:sz w:val="24"/>
          <w:szCs w:val="24"/>
        </w:rPr>
      </w:pPr>
    </w:p>
    <w:p w:rsidR="00166C4D" w:rsidRPr="002A19CE" w:rsidRDefault="00622593" w:rsidP="00166C4D">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t>K bodu 11</w:t>
      </w:r>
      <w:r w:rsidR="000F5EEE" w:rsidRPr="002A19CE">
        <w:rPr>
          <w:rFonts w:ascii="Times New Roman" w:eastAsia="Calibri" w:hAnsi="Times New Roman"/>
          <w:b/>
          <w:sz w:val="24"/>
          <w:szCs w:val="24"/>
        </w:rPr>
        <w:t>7</w:t>
      </w:r>
      <w:r w:rsidR="00DA7CDD"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 34a až 34g)</w:t>
      </w:r>
    </w:p>
    <w:p w:rsidR="00166C4D" w:rsidRPr="002A19CE" w:rsidRDefault="00166C4D" w:rsidP="00166C4D">
      <w:pPr>
        <w:spacing w:after="0" w:line="240" w:lineRule="auto"/>
        <w:rPr>
          <w:rFonts w:ascii="Times New Roman" w:eastAsia="Calibri" w:hAnsi="Times New Roman"/>
          <w:sz w:val="24"/>
          <w:szCs w:val="24"/>
        </w:rPr>
      </w:pPr>
      <w:r w:rsidRPr="002A19CE">
        <w:rPr>
          <w:rFonts w:ascii="Times New Roman" w:eastAsia="Calibri" w:hAnsi="Times New Roman"/>
          <w:sz w:val="24"/>
          <w:szCs w:val="24"/>
        </w:rPr>
        <w:t>§ 34a</w:t>
      </w:r>
    </w:p>
    <w:p w:rsidR="00166C4D"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w:t>
      </w:r>
      <w:r w:rsidR="00DB3140" w:rsidRPr="002A19CE">
        <w:rPr>
          <w:rFonts w:ascii="Times New Roman" w:eastAsia="Calibri" w:hAnsi="Times New Roman"/>
          <w:sz w:val="24"/>
          <w:szCs w:val="24"/>
        </w:rPr>
        <w:t> čl. 3 bodom 14</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smernic</w:t>
      </w:r>
      <w:r w:rsidR="00DB3140"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 </w:t>
      </w:r>
      <w:r w:rsidR="008910BC" w:rsidRPr="002A19CE">
        <w:rPr>
          <w:rFonts w:ascii="Times New Roman" w:eastAsia="Calibri" w:hAnsi="Times New Roman"/>
          <w:sz w:val="24"/>
          <w:szCs w:val="24"/>
        </w:rPr>
        <w:t xml:space="preserve">(čl. 25b smernice 2006/46/ES v platnom znení) </w:t>
      </w:r>
      <w:r w:rsidRPr="002A19CE">
        <w:rPr>
          <w:rFonts w:ascii="Times New Roman" w:eastAsia="Calibri" w:hAnsi="Times New Roman"/>
          <w:sz w:val="24"/>
          <w:szCs w:val="24"/>
        </w:rPr>
        <w:t>sa dopĺňajú požiadavky na výkon uistenia v oblasti vykazovania informácií o udržateľnosti. Navrhuje sa, aby do vydania štandardov pre uistenie v oblasti vykazovania informácií o udržateľnosti Európskou komisiou</w:t>
      </w:r>
      <w:r w:rsidR="008910BC" w:rsidRPr="002A19CE">
        <w:rPr>
          <w:rFonts w:ascii="Times New Roman" w:eastAsia="Calibri" w:hAnsi="Times New Roman"/>
          <w:sz w:val="24"/>
          <w:szCs w:val="24"/>
        </w:rPr>
        <w:t xml:space="preserve"> slovenské</w:t>
      </w:r>
      <w:r w:rsidRPr="002A19CE">
        <w:rPr>
          <w:rFonts w:ascii="Times New Roman" w:eastAsia="Calibri" w:hAnsi="Times New Roman"/>
          <w:sz w:val="24"/>
          <w:szCs w:val="24"/>
        </w:rPr>
        <w:t xml:space="preserve"> štandardy, na základe ktorých bude na území Slovenskej republiky vykonávané uvedené uistenie, vypracovala komora. Zároveň sa ustanovuje, aby požiadavky na výkon štatutárneho auditu, ktoré sa týkajú profesionálneho skepticizmu, nezávislosti a vnútornej organizácie práce štatutárnych audítorov a audítorských, sa vzťahovali aj na výkon uistenia v oblasti vykazovania informácií o udržateľnosti. </w:t>
      </w:r>
    </w:p>
    <w:p w:rsidR="00DE342E" w:rsidRPr="002A19CE" w:rsidRDefault="00DE342E" w:rsidP="00DE342E">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rPr>
          <w:rFonts w:ascii="Times New Roman" w:eastAsia="Calibri" w:hAnsi="Times New Roman"/>
          <w:sz w:val="24"/>
          <w:szCs w:val="24"/>
        </w:rPr>
      </w:pPr>
      <w:r w:rsidRPr="002A19CE">
        <w:rPr>
          <w:rFonts w:ascii="Times New Roman" w:eastAsia="Calibri" w:hAnsi="Times New Roman"/>
          <w:sz w:val="24"/>
          <w:szCs w:val="24"/>
        </w:rPr>
        <w:t>§ 34b</w:t>
      </w:r>
    </w:p>
    <w:p w:rsidR="00051EAC" w:rsidRDefault="00166C4D" w:rsidP="00DE342E">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Navrhuje sa, aby štatutárny audítor a audítorská spoločnosť viedli o priebehu výkonu uistenia v oblasti vykazovania informácií o udržateľnosti </w:t>
      </w:r>
      <w:proofErr w:type="spellStart"/>
      <w:r w:rsidRPr="002A19CE">
        <w:rPr>
          <w:rFonts w:ascii="Times New Roman" w:eastAsia="Calibri" w:hAnsi="Times New Roman"/>
          <w:sz w:val="24"/>
          <w:szCs w:val="24"/>
        </w:rPr>
        <w:t>uisťovací</w:t>
      </w:r>
      <w:proofErr w:type="spellEnd"/>
      <w:r w:rsidRPr="002A19CE">
        <w:rPr>
          <w:rFonts w:ascii="Times New Roman" w:eastAsia="Calibri" w:hAnsi="Times New Roman"/>
          <w:sz w:val="24"/>
          <w:szCs w:val="24"/>
        </w:rPr>
        <w:t xml:space="preserve"> spis s ustanoveným rozsahom a štruktúrou, pričom na jeho vedenie sa budú tiež vzťahovať </w:t>
      </w:r>
      <w:r w:rsidR="008910BC" w:rsidRPr="002A19CE">
        <w:rPr>
          <w:rFonts w:ascii="Times New Roman" w:eastAsia="Calibri" w:hAnsi="Times New Roman"/>
          <w:sz w:val="24"/>
          <w:szCs w:val="24"/>
        </w:rPr>
        <w:t xml:space="preserve">slovenské </w:t>
      </w:r>
      <w:r w:rsidRPr="002A19CE">
        <w:rPr>
          <w:rFonts w:ascii="Times New Roman" w:eastAsia="Calibri" w:hAnsi="Times New Roman"/>
          <w:sz w:val="24"/>
          <w:szCs w:val="24"/>
        </w:rPr>
        <w:t xml:space="preserve">štandardy pre uistenie v oblasti vykazovania informácií o udržateľnosti. </w:t>
      </w:r>
      <w:r w:rsidR="000F5EEE" w:rsidRPr="002A19CE">
        <w:rPr>
          <w:rFonts w:ascii="Times New Roman" w:eastAsia="Calibri" w:hAnsi="Times New Roman"/>
          <w:sz w:val="24"/>
          <w:szCs w:val="24"/>
        </w:rPr>
        <w:t xml:space="preserve">Okrem ustanovených súčastí </w:t>
      </w:r>
      <w:proofErr w:type="spellStart"/>
      <w:r w:rsidR="000F5EEE" w:rsidRPr="002A19CE">
        <w:rPr>
          <w:rFonts w:ascii="Times New Roman" w:eastAsia="Calibri" w:hAnsi="Times New Roman"/>
          <w:sz w:val="24"/>
          <w:szCs w:val="24"/>
        </w:rPr>
        <w:t>uisťovacieho</w:t>
      </w:r>
      <w:proofErr w:type="spellEnd"/>
      <w:r w:rsidR="000F5EEE" w:rsidRPr="002A19CE">
        <w:rPr>
          <w:rFonts w:ascii="Times New Roman" w:eastAsia="Calibri" w:hAnsi="Times New Roman"/>
          <w:sz w:val="24"/>
          <w:szCs w:val="24"/>
        </w:rPr>
        <w:t xml:space="preserve"> spisu sú jeho súčasťou aj iné dokumenty, ktoré vyplývajú z práce štatutárneho audítora. </w:t>
      </w:r>
      <w:r w:rsidRPr="002A19CE">
        <w:rPr>
          <w:rFonts w:ascii="Times New Roman" w:eastAsia="Calibri" w:hAnsi="Times New Roman"/>
          <w:sz w:val="24"/>
          <w:szCs w:val="24"/>
        </w:rPr>
        <w:t xml:space="preserve">Tak ako audítorská dokumentácia, aj </w:t>
      </w:r>
      <w:proofErr w:type="spellStart"/>
      <w:r w:rsidRPr="002A19CE">
        <w:rPr>
          <w:rFonts w:ascii="Times New Roman" w:eastAsia="Calibri" w:hAnsi="Times New Roman"/>
          <w:sz w:val="24"/>
          <w:szCs w:val="24"/>
        </w:rPr>
        <w:t>uisťovací</w:t>
      </w:r>
      <w:proofErr w:type="spellEnd"/>
      <w:r w:rsidRPr="002A19CE">
        <w:rPr>
          <w:rFonts w:ascii="Times New Roman" w:eastAsia="Calibri" w:hAnsi="Times New Roman"/>
          <w:sz w:val="24"/>
          <w:szCs w:val="24"/>
        </w:rPr>
        <w:t xml:space="preserve"> spis je vlastníctvom štatutárneho audítora alebo audítorskej spoločnosti a na jeho poskytovanie, prípadne nahliadnutie do neho</w:t>
      </w:r>
      <w:r w:rsidR="008910BC" w:rsidRPr="002A19CE">
        <w:rPr>
          <w:rFonts w:ascii="Times New Roman" w:eastAsia="Calibri" w:hAnsi="Times New Roman"/>
          <w:sz w:val="24"/>
          <w:szCs w:val="24"/>
        </w:rPr>
        <w:t>,</w:t>
      </w:r>
      <w:r w:rsidRPr="002A19CE">
        <w:rPr>
          <w:rFonts w:ascii="Times New Roman" w:eastAsia="Calibri" w:hAnsi="Times New Roman"/>
          <w:sz w:val="24"/>
          <w:szCs w:val="24"/>
        </w:rPr>
        <w:t xml:space="preserve"> sa budú </w:t>
      </w:r>
      <w:r w:rsidRPr="002A19CE">
        <w:rPr>
          <w:rFonts w:ascii="Times New Roman" w:eastAsia="Calibri" w:hAnsi="Times New Roman"/>
          <w:sz w:val="24"/>
          <w:szCs w:val="24"/>
        </w:rPr>
        <w:lastRenderedPageBreak/>
        <w:t>vzťahovať ustanovenia § 22 ods. 4</w:t>
      </w:r>
      <w:r w:rsidR="00DB3140" w:rsidRPr="002A19CE">
        <w:rPr>
          <w:rFonts w:ascii="Times New Roman" w:eastAsia="Calibri" w:hAnsi="Times New Roman"/>
          <w:sz w:val="24"/>
          <w:szCs w:val="24"/>
        </w:rPr>
        <w:t xml:space="preserve"> zákona o štatutárnom audite</w:t>
      </w:r>
      <w:r w:rsidRPr="002A19CE">
        <w:rPr>
          <w:rFonts w:ascii="Times New Roman" w:eastAsia="Calibri" w:hAnsi="Times New Roman"/>
          <w:sz w:val="24"/>
          <w:szCs w:val="24"/>
        </w:rPr>
        <w:t>. V súlade s</w:t>
      </w:r>
      <w:r w:rsidR="00DB3140" w:rsidRPr="002A19CE">
        <w:rPr>
          <w:rFonts w:ascii="Times New Roman" w:eastAsia="Calibri" w:hAnsi="Times New Roman"/>
          <w:sz w:val="24"/>
          <w:szCs w:val="24"/>
        </w:rPr>
        <w:t> čl. 3 bodom 12</w:t>
      </w:r>
      <w:r w:rsidRPr="002A19CE">
        <w:rPr>
          <w:rFonts w:ascii="Times New Roman" w:eastAsia="Calibri" w:hAnsi="Times New Roman"/>
          <w:sz w:val="24"/>
          <w:szCs w:val="24"/>
        </w:rPr>
        <w:t xml:space="preserve"> smernic</w:t>
      </w:r>
      <w:r w:rsidR="00DB3140"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 sa umožňuje štatutárnemu audítorovi resp. audítorskej spoločnosti, ktorí v tej istej účtovnej jednotke</w:t>
      </w:r>
      <w:r w:rsidR="00DB3140" w:rsidRPr="002A19CE">
        <w:rPr>
          <w:rFonts w:ascii="Times New Roman" w:eastAsia="Calibri" w:hAnsi="Times New Roman"/>
          <w:sz w:val="24"/>
          <w:szCs w:val="24"/>
        </w:rPr>
        <w:t xml:space="preserve"> za rovnaké účtovné obdobie</w:t>
      </w:r>
      <w:r w:rsidRPr="002A19CE">
        <w:rPr>
          <w:rFonts w:ascii="Times New Roman" w:eastAsia="Calibri" w:hAnsi="Times New Roman"/>
          <w:sz w:val="24"/>
          <w:szCs w:val="24"/>
        </w:rPr>
        <w:t xml:space="preserve"> vykonávajú zároveň aj štatutárny audit, zahrnúť </w:t>
      </w:r>
      <w:proofErr w:type="spellStart"/>
      <w:r w:rsidRPr="002A19CE">
        <w:rPr>
          <w:rFonts w:ascii="Times New Roman" w:eastAsia="Calibri" w:hAnsi="Times New Roman"/>
          <w:sz w:val="24"/>
          <w:szCs w:val="24"/>
        </w:rPr>
        <w:t>uisťovací</w:t>
      </w:r>
      <w:proofErr w:type="spellEnd"/>
      <w:r w:rsidRPr="002A19CE">
        <w:rPr>
          <w:rFonts w:ascii="Times New Roman" w:eastAsia="Calibri" w:hAnsi="Times New Roman"/>
          <w:sz w:val="24"/>
          <w:szCs w:val="24"/>
        </w:rPr>
        <w:t xml:space="preserve"> spis do audítorskej dokumentácie. </w:t>
      </w:r>
    </w:p>
    <w:p w:rsidR="00051EAC" w:rsidRDefault="00051EAC" w:rsidP="00DE342E">
      <w:pPr>
        <w:widowControl w:val="0"/>
        <w:spacing w:after="0" w:line="240" w:lineRule="auto"/>
        <w:jc w:val="both"/>
        <w:rPr>
          <w:rFonts w:ascii="Times New Roman" w:eastAsia="Calibri" w:hAnsi="Times New Roman"/>
          <w:sz w:val="24"/>
          <w:szCs w:val="24"/>
        </w:rPr>
      </w:pPr>
    </w:p>
    <w:p w:rsidR="00166C4D" w:rsidRDefault="00166C4D" w:rsidP="00DE342E">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nadväznosti na dobu archivácie pre výročnú správu sa navrhuje povinná archivácia </w:t>
      </w:r>
      <w:proofErr w:type="spellStart"/>
      <w:r w:rsidRPr="002A19CE">
        <w:rPr>
          <w:rFonts w:ascii="Times New Roman" w:eastAsia="Calibri" w:hAnsi="Times New Roman"/>
          <w:sz w:val="24"/>
          <w:szCs w:val="24"/>
        </w:rPr>
        <w:t>uisťovacieho</w:t>
      </w:r>
      <w:proofErr w:type="spellEnd"/>
      <w:r w:rsidRPr="002A19CE">
        <w:rPr>
          <w:rFonts w:ascii="Times New Roman" w:eastAsia="Calibri" w:hAnsi="Times New Roman"/>
          <w:sz w:val="24"/>
          <w:szCs w:val="24"/>
        </w:rPr>
        <w:t xml:space="preserve"> spisu na obdobie 10 rokov odo dňa vyhotovenia správy o uistení v oblasti vykazovania informácií o udržateľnosti. V súvislosti s výkonom uistenia v oblasti vykazovania informácií o udržateľnosti sa tiež navrhuje, aby mal štatutárny audítor právo požadovať od subjektu podliehajúceho uisteniu doklady a informácie potrebné na výkon tohto uistenia, pričom právo požadovania dokladov a informácií (napríklad</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 xml:space="preserve">vo forme vyjadrení) sa bude v nadväznosti na súhlas tohto subjektu podliehajúcemu </w:t>
      </w:r>
      <w:r w:rsidR="00DB3140" w:rsidRPr="002A19CE">
        <w:rPr>
          <w:rFonts w:ascii="Times New Roman" w:eastAsia="Calibri" w:hAnsi="Times New Roman"/>
          <w:sz w:val="24"/>
          <w:szCs w:val="24"/>
        </w:rPr>
        <w:t>uisteniu</w:t>
      </w:r>
      <w:r w:rsidRPr="002A19CE">
        <w:rPr>
          <w:rFonts w:ascii="Times New Roman" w:eastAsia="Calibri" w:hAnsi="Times New Roman"/>
          <w:sz w:val="24"/>
          <w:szCs w:val="24"/>
        </w:rPr>
        <w:t xml:space="preserve"> vzťahovať aj napríklad na jeho obchodných partnerov. </w:t>
      </w:r>
    </w:p>
    <w:p w:rsidR="00DE342E" w:rsidRPr="002A19CE" w:rsidRDefault="00DE342E" w:rsidP="00DE342E">
      <w:pPr>
        <w:widowControl w:val="0"/>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34c</w:t>
      </w:r>
    </w:p>
    <w:p w:rsidR="00166C4D" w:rsidRPr="002A19CE"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Štatutárny audítor alebo audítorská spoločnosť vydávajú o výsledku uistenia v oblasti vykazovania informácií o udržateľnosti správu o uistení v oblasti vykazovania informácií o udržateľnosti s navrhovanými povinnými náležitosťami. Súčasťou správy o uistení v oblasti vykazovania informácií o udržateľnosti je aj názor štatutárneho audítora podľa § 20h ods. 2 zákona o účtovníctve, pričom sa týka tej osobitnej časti výročnej správy, ktorá obsahuje len vykazovanie informácií o udržateľnosti</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podľa § 20c alebo § 20g zákona o účtovníctve.</w:t>
      </w:r>
    </w:p>
    <w:p w:rsidR="00DE342E" w:rsidRDefault="00DE342E"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34d</w:t>
      </w:r>
    </w:p>
    <w:p w:rsidR="00166C4D" w:rsidRPr="002A19CE"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Navrhované ustanovenie je transpozíciou</w:t>
      </w:r>
      <w:r w:rsidR="00B2769C" w:rsidRPr="002A19CE">
        <w:rPr>
          <w:rFonts w:ascii="Times New Roman" w:eastAsia="Calibri" w:hAnsi="Times New Roman"/>
          <w:sz w:val="24"/>
          <w:szCs w:val="24"/>
        </w:rPr>
        <w:t xml:space="preserve"> čl. 3 bodu 16</w:t>
      </w:r>
      <w:r w:rsidRPr="002A19CE">
        <w:rPr>
          <w:rFonts w:ascii="Times New Roman" w:eastAsia="Calibri" w:hAnsi="Times New Roman"/>
          <w:sz w:val="24"/>
          <w:szCs w:val="24"/>
        </w:rPr>
        <w:t xml:space="preserve"> smernice (EÚ) 2022/2464, ktor</w:t>
      </w:r>
      <w:r w:rsidR="008910BC" w:rsidRPr="002A19CE">
        <w:rPr>
          <w:rFonts w:ascii="Times New Roman" w:eastAsia="Calibri" w:hAnsi="Times New Roman"/>
          <w:sz w:val="24"/>
          <w:szCs w:val="24"/>
        </w:rPr>
        <w:t>ý</w:t>
      </w:r>
      <w:r w:rsidRPr="002A19CE">
        <w:rPr>
          <w:rFonts w:ascii="Times New Roman" w:eastAsia="Calibri" w:hAnsi="Times New Roman"/>
          <w:sz w:val="24"/>
          <w:szCs w:val="24"/>
        </w:rPr>
        <w:t xml:space="preserve"> upravuje zodpovednosť štatutárneho audítora konsolidovaného celku, ktorý vykonáva uistenie v oblasti konsolidovaného vykazovania informácií o udržateľnosti. Ak sa na uistení konsolidovaného vykazovania informácií o udržateľnosti napr. niektorej dcérskej účtovnej jednotky podieľa iný štatutárny audítor alebo audítorská spoločnosť, európsky audítor, audítorská spoločnosť z iného č</w:t>
      </w:r>
      <w:r w:rsidR="00622593" w:rsidRPr="002A19CE">
        <w:rPr>
          <w:rFonts w:ascii="Times New Roman" w:eastAsia="Calibri" w:hAnsi="Times New Roman"/>
          <w:sz w:val="24"/>
          <w:szCs w:val="24"/>
        </w:rPr>
        <w:t>lenského štátu, audítor z tretieho štátu</w:t>
      </w:r>
      <w:r w:rsidRPr="002A19CE">
        <w:rPr>
          <w:rFonts w:ascii="Times New Roman" w:eastAsia="Calibri" w:hAnsi="Times New Roman"/>
          <w:sz w:val="24"/>
          <w:szCs w:val="24"/>
        </w:rPr>
        <w:t>, audítorská spoločnosť z</w:t>
      </w:r>
      <w:r w:rsidR="00622593" w:rsidRPr="002A19CE">
        <w:rPr>
          <w:rFonts w:ascii="Times New Roman" w:eastAsia="Calibri" w:hAnsi="Times New Roman"/>
          <w:sz w:val="24"/>
          <w:szCs w:val="24"/>
        </w:rPr>
        <w:t> </w:t>
      </w:r>
      <w:r w:rsidRPr="002A19CE">
        <w:rPr>
          <w:rFonts w:ascii="Times New Roman" w:eastAsia="Calibri" w:hAnsi="Times New Roman"/>
          <w:sz w:val="24"/>
          <w:szCs w:val="24"/>
        </w:rPr>
        <w:t>tre</w:t>
      </w:r>
      <w:r w:rsidR="00622593" w:rsidRPr="002A19CE">
        <w:rPr>
          <w:rFonts w:ascii="Times New Roman" w:eastAsia="Calibri" w:hAnsi="Times New Roman"/>
          <w:sz w:val="24"/>
          <w:szCs w:val="24"/>
        </w:rPr>
        <w:t>tieho štátu</w:t>
      </w:r>
      <w:r w:rsidRPr="002A19CE">
        <w:rPr>
          <w:rFonts w:ascii="Times New Roman" w:eastAsia="Calibri" w:hAnsi="Times New Roman"/>
          <w:sz w:val="24"/>
          <w:szCs w:val="24"/>
        </w:rPr>
        <w:t xml:space="preserve"> alebo nezávislý poskytova</w:t>
      </w:r>
      <w:r w:rsidR="00622593" w:rsidRPr="002A19CE">
        <w:rPr>
          <w:rFonts w:ascii="Times New Roman" w:eastAsia="Calibri" w:hAnsi="Times New Roman"/>
          <w:sz w:val="24"/>
          <w:szCs w:val="24"/>
        </w:rPr>
        <w:t>teľ</w:t>
      </w:r>
      <w:r w:rsidRPr="002A19CE">
        <w:rPr>
          <w:rFonts w:ascii="Times New Roman" w:eastAsia="Calibri" w:hAnsi="Times New Roman"/>
          <w:sz w:val="24"/>
          <w:szCs w:val="24"/>
        </w:rPr>
        <w:t xml:space="preserve"> </w:t>
      </w:r>
      <w:proofErr w:type="spellStart"/>
      <w:r w:rsidRPr="002A19CE">
        <w:rPr>
          <w:rFonts w:ascii="Times New Roman" w:eastAsia="Calibri" w:hAnsi="Times New Roman"/>
          <w:sz w:val="24"/>
          <w:szCs w:val="24"/>
        </w:rPr>
        <w:t>uisťovacích</w:t>
      </w:r>
      <w:proofErr w:type="spellEnd"/>
      <w:r w:rsidRPr="002A19CE">
        <w:rPr>
          <w:rFonts w:ascii="Times New Roman" w:eastAsia="Calibri" w:hAnsi="Times New Roman"/>
          <w:sz w:val="24"/>
          <w:szCs w:val="24"/>
        </w:rPr>
        <w:t xml:space="preserve"> služieb z iného členského štátu (ďalej len „iná osoba“), potom musí štatutárny audítor konsolidovaného celku vykonať previerku činnosti vykonanej v oblasti uistenia týmto inými osobami a viesť o tejto previerke dokumentáciu, ktorá musí byť dostupná pre komoru a úrad. Na účely uvedenej previerky činnosti v oblasti uistenia je štatutárny audítor konsolidovaného celku povinný požiadať o súhlas príslušnú inú osobu s prenosom relevantnej dokumentácie počas vykonávania uistenia v oblasti konsolidovaného vykazovania informácií o udržateľnosti, ktorá bude slúžiť ako podmienka na to, aby sa štatutárny audítor konsolidovaného celku mohol spoliehať na vykonané uistenie v oblasti konsolidovaného vykazovania informácií o udržateľnosti príslušnou inou osobou. V rámci medzinárodnej spolupráce pri dohľade je úrad oprávnený požiadať príslušné orgány o dodatočnú dokumentáciu o činnosti vykonanej v oblasti uistenia európskym audítorom alebo audítorskou spoločnosťou z iného členského štátu na účely uistenia v oblasti konsolidovaného vykazovania informácií o udržateľ</w:t>
      </w:r>
      <w:r w:rsidR="008910BC" w:rsidRPr="002A19CE">
        <w:rPr>
          <w:rFonts w:ascii="Times New Roman" w:eastAsia="Calibri" w:hAnsi="Times New Roman"/>
          <w:sz w:val="24"/>
          <w:szCs w:val="24"/>
        </w:rPr>
        <w:t>nosti. V odseku 7 je osobitne</w:t>
      </w:r>
      <w:r w:rsidRPr="002A19CE">
        <w:rPr>
          <w:rFonts w:ascii="Times New Roman" w:eastAsia="Calibri" w:hAnsi="Times New Roman"/>
          <w:sz w:val="24"/>
          <w:szCs w:val="24"/>
        </w:rPr>
        <w:t xml:space="preserve"> riešený postup, ak sa na uistení konsolidovaného vykazovania informácií o udržateľnosti </w:t>
      </w:r>
      <w:r w:rsidR="00622593" w:rsidRPr="002A19CE">
        <w:rPr>
          <w:rFonts w:ascii="Times New Roman" w:eastAsia="Calibri" w:hAnsi="Times New Roman"/>
          <w:sz w:val="24"/>
          <w:szCs w:val="24"/>
        </w:rPr>
        <w:t>podieľa audítor z tretieho štátu</w:t>
      </w:r>
      <w:r w:rsidRPr="002A19CE">
        <w:rPr>
          <w:rFonts w:ascii="Times New Roman" w:eastAsia="Calibri" w:hAnsi="Times New Roman"/>
          <w:sz w:val="24"/>
          <w:szCs w:val="24"/>
        </w:rPr>
        <w:t>, audíto</w:t>
      </w:r>
      <w:r w:rsidR="00622593" w:rsidRPr="002A19CE">
        <w:rPr>
          <w:rFonts w:ascii="Times New Roman" w:eastAsia="Calibri" w:hAnsi="Times New Roman"/>
          <w:sz w:val="24"/>
          <w:szCs w:val="24"/>
        </w:rPr>
        <w:t>rská spoločnosť z tretieho štátu</w:t>
      </w:r>
      <w:r w:rsidRPr="002A19CE">
        <w:rPr>
          <w:rFonts w:ascii="Times New Roman" w:eastAsia="Calibri" w:hAnsi="Times New Roman"/>
          <w:sz w:val="24"/>
          <w:szCs w:val="24"/>
        </w:rPr>
        <w:t xml:space="preserve"> a</w:t>
      </w:r>
      <w:r w:rsidR="008910BC" w:rsidRPr="002A19CE">
        <w:rPr>
          <w:rFonts w:ascii="Times New Roman" w:eastAsia="Calibri" w:hAnsi="Times New Roman"/>
          <w:sz w:val="24"/>
          <w:szCs w:val="24"/>
        </w:rPr>
        <w:t>lebo</w:t>
      </w:r>
      <w:r w:rsidRPr="002A19CE">
        <w:rPr>
          <w:rFonts w:ascii="Times New Roman" w:eastAsia="Calibri" w:hAnsi="Times New Roman"/>
          <w:sz w:val="24"/>
          <w:szCs w:val="24"/>
        </w:rPr>
        <w:t xml:space="preserve"> nezávislý poskytovateľ </w:t>
      </w:r>
      <w:proofErr w:type="spellStart"/>
      <w:r w:rsidRPr="002A19CE">
        <w:rPr>
          <w:rFonts w:ascii="Times New Roman" w:eastAsia="Calibri" w:hAnsi="Times New Roman"/>
          <w:sz w:val="24"/>
          <w:szCs w:val="24"/>
        </w:rPr>
        <w:t>uisťovacích</w:t>
      </w:r>
      <w:proofErr w:type="spellEnd"/>
      <w:r w:rsidRPr="002A19CE">
        <w:rPr>
          <w:rFonts w:ascii="Times New Roman" w:eastAsia="Calibri" w:hAnsi="Times New Roman"/>
          <w:sz w:val="24"/>
          <w:szCs w:val="24"/>
        </w:rPr>
        <w:t xml:space="preserve"> služieb z iného členského štátu, pričom nie je uzavretá dohoda o vzájomnej spolupráci podľa § 37. </w:t>
      </w:r>
    </w:p>
    <w:p w:rsidR="00DE342E" w:rsidRDefault="00DE342E"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34e</w:t>
      </w:r>
    </w:p>
    <w:p w:rsidR="00166C4D" w:rsidRPr="002A19CE"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súlade s</w:t>
      </w:r>
      <w:r w:rsidR="005F1DF0" w:rsidRPr="002A19CE">
        <w:rPr>
          <w:rFonts w:ascii="Times New Roman" w:eastAsia="Calibri" w:hAnsi="Times New Roman"/>
          <w:sz w:val="24"/>
          <w:szCs w:val="24"/>
        </w:rPr>
        <w:t> čl. 3 bodom 25 písm. c)</w:t>
      </w:r>
      <w:r w:rsidRPr="002A19CE">
        <w:rPr>
          <w:rFonts w:ascii="Times New Roman" w:eastAsia="Calibri" w:hAnsi="Times New Roman"/>
          <w:sz w:val="24"/>
          <w:szCs w:val="24"/>
        </w:rPr>
        <w:t xml:space="preserve"> smerni</w:t>
      </w:r>
      <w:r w:rsidR="00622593" w:rsidRPr="002A19CE">
        <w:rPr>
          <w:rFonts w:ascii="Times New Roman" w:eastAsia="Calibri" w:hAnsi="Times New Roman"/>
          <w:sz w:val="24"/>
          <w:szCs w:val="24"/>
        </w:rPr>
        <w:t>c</w:t>
      </w:r>
      <w:r w:rsidR="005F1DF0" w:rsidRPr="002A19CE">
        <w:rPr>
          <w:rFonts w:ascii="Times New Roman" w:eastAsia="Calibri" w:hAnsi="Times New Roman"/>
          <w:sz w:val="24"/>
          <w:szCs w:val="24"/>
        </w:rPr>
        <w:t>e</w:t>
      </w:r>
      <w:r w:rsidR="00622593" w:rsidRPr="002A19CE">
        <w:rPr>
          <w:rFonts w:ascii="Times New Roman" w:eastAsia="Calibri" w:hAnsi="Times New Roman"/>
          <w:sz w:val="24"/>
          <w:szCs w:val="24"/>
        </w:rPr>
        <w:t xml:space="preserve"> (EÚ) 2022/2464 sa </w:t>
      </w:r>
      <w:r w:rsidRPr="002A19CE">
        <w:rPr>
          <w:rFonts w:ascii="Times New Roman" w:eastAsia="Calibri" w:hAnsi="Times New Roman"/>
          <w:sz w:val="24"/>
          <w:szCs w:val="24"/>
        </w:rPr>
        <w:t xml:space="preserve">akcionárom a spoločníkom účtovnej jednotky, ktorá </w:t>
      </w:r>
      <w:r w:rsidR="009B65A1" w:rsidRPr="002A19CE">
        <w:rPr>
          <w:rFonts w:ascii="Times New Roman" w:eastAsia="Calibri" w:hAnsi="Times New Roman"/>
          <w:sz w:val="24"/>
          <w:szCs w:val="24"/>
        </w:rPr>
        <w:t>spĺňa vybrané podmienky na vznik povinnosti</w:t>
      </w:r>
      <w:r w:rsidRPr="002A19CE">
        <w:rPr>
          <w:rFonts w:ascii="Times New Roman" w:eastAsia="Calibri" w:hAnsi="Times New Roman"/>
          <w:sz w:val="24"/>
          <w:szCs w:val="24"/>
        </w:rPr>
        <w:t xml:space="preserve"> vykazovania informácií </w:t>
      </w:r>
      <w:r w:rsidRPr="002A19CE">
        <w:rPr>
          <w:rFonts w:ascii="Times New Roman" w:eastAsia="Calibri" w:hAnsi="Times New Roman"/>
          <w:sz w:val="24"/>
          <w:szCs w:val="24"/>
        </w:rPr>
        <w:lastRenderedPageBreak/>
        <w:t>o udržateľnosti podľa zákona o</w:t>
      </w:r>
      <w:r w:rsidR="00622593" w:rsidRPr="002A19CE">
        <w:rPr>
          <w:rFonts w:ascii="Times New Roman" w:eastAsia="Calibri" w:hAnsi="Times New Roman"/>
          <w:sz w:val="24"/>
          <w:szCs w:val="24"/>
        </w:rPr>
        <w:t> </w:t>
      </w:r>
      <w:r w:rsidRPr="002A19CE">
        <w:rPr>
          <w:rFonts w:ascii="Times New Roman" w:eastAsia="Calibri" w:hAnsi="Times New Roman"/>
          <w:sz w:val="24"/>
          <w:szCs w:val="24"/>
        </w:rPr>
        <w:t>účtovníctve, umožňuje predložiť návrh uznesenia, ktoré sa má prijať na valnom zhromaždení a v ktorom sa požaduje, aby akreditovaná tretia strana, ktorá nie je súčasťou audítorskej spoločnosti resp. siete, ktorá vykonáva v tejto účtovnej jednotke štatutárny audit, vypracovala správu o určitých prvkoch vykazovania informácií o udržateľnosti a aby sa táto správa sprístupnila valnému zhromaždeniu.</w:t>
      </w:r>
    </w:p>
    <w:p w:rsidR="00DE342E" w:rsidRDefault="00DE342E"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34f</w:t>
      </w:r>
    </w:p>
    <w:p w:rsidR="00166C4D"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nadväznosti na čl.</w:t>
      </w:r>
      <w:r w:rsidR="00B2769C" w:rsidRPr="002A19CE">
        <w:rPr>
          <w:rFonts w:ascii="Times New Roman" w:eastAsia="Calibri" w:hAnsi="Times New Roman"/>
          <w:sz w:val="24"/>
          <w:szCs w:val="24"/>
        </w:rPr>
        <w:t xml:space="preserve"> 3 bod 14</w:t>
      </w:r>
      <w:r w:rsidRPr="002A19CE">
        <w:rPr>
          <w:rFonts w:ascii="Times New Roman" w:eastAsia="Calibri" w:hAnsi="Times New Roman"/>
          <w:sz w:val="24"/>
          <w:szCs w:val="24"/>
        </w:rPr>
        <w:t xml:space="preserve"> smernice (EÚ) 2022/2464 </w:t>
      </w:r>
      <w:r w:rsidR="00F72695" w:rsidRPr="002A19CE">
        <w:rPr>
          <w:rFonts w:ascii="Times New Roman" w:eastAsia="Calibri" w:hAnsi="Times New Roman"/>
          <w:sz w:val="24"/>
          <w:szCs w:val="24"/>
        </w:rPr>
        <w:t xml:space="preserve">(čl. 25d smernice 2006/46/ES v platnom znení) </w:t>
      </w:r>
      <w:r w:rsidRPr="002A19CE">
        <w:rPr>
          <w:rFonts w:ascii="Times New Roman" w:eastAsia="Calibri" w:hAnsi="Times New Roman"/>
          <w:sz w:val="24"/>
          <w:szCs w:val="24"/>
        </w:rPr>
        <w:t xml:space="preserve">sa ustanovuje, aby sa informačná povinnosť podľa čl. 7 nariadenia </w:t>
      </w:r>
      <w:r w:rsidR="001B2EDE" w:rsidRPr="002A19CE">
        <w:rPr>
          <w:rFonts w:ascii="Times New Roman" w:eastAsia="Calibri" w:hAnsi="Times New Roman"/>
          <w:sz w:val="24"/>
          <w:szCs w:val="24"/>
        </w:rPr>
        <w:t xml:space="preserve">(EÚ) </w:t>
      </w:r>
      <w:r w:rsidRPr="002A19CE">
        <w:rPr>
          <w:rFonts w:ascii="Times New Roman" w:eastAsia="Calibri" w:hAnsi="Times New Roman"/>
          <w:sz w:val="24"/>
          <w:szCs w:val="24"/>
        </w:rPr>
        <w:t>537/2014</w:t>
      </w:r>
      <w:r w:rsidR="001B2EDE" w:rsidRPr="002A19CE">
        <w:rPr>
          <w:rFonts w:ascii="Times New Roman" w:eastAsia="Calibri" w:hAnsi="Times New Roman"/>
          <w:sz w:val="24"/>
          <w:szCs w:val="24"/>
        </w:rPr>
        <w:t xml:space="preserve"> v platnom znení</w:t>
      </w:r>
      <w:r w:rsidRPr="002A19CE">
        <w:rPr>
          <w:rFonts w:ascii="Times New Roman" w:eastAsia="Calibri" w:hAnsi="Times New Roman"/>
          <w:sz w:val="24"/>
          <w:szCs w:val="24"/>
        </w:rPr>
        <w:t xml:space="preserve"> vzťahovala aj na štatutárnych audítorov a audí</w:t>
      </w:r>
      <w:r w:rsidR="00F72695" w:rsidRPr="002A19CE">
        <w:rPr>
          <w:rFonts w:ascii="Times New Roman" w:eastAsia="Calibri" w:hAnsi="Times New Roman"/>
          <w:sz w:val="24"/>
          <w:szCs w:val="24"/>
        </w:rPr>
        <w:t>torské spoločnosti, ktorí</w:t>
      </w:r>
      <w:r w:rsidRPr="002A19CE">
        <w:rPr>
          <w:rFonts w:ascii="Times New Roman" w:eastAsia="Calibri" w:hAnsi="Times New Roman"/>
          <w:sz w:val="24"/>
          <w:szCs w:val="24"/>
        </w:rPr>
        <w:t xml:space="preserve"> vykonávajú uistenie v oblasti vykazovania informácií o udržateľnosti v subjektoch verejného záujmu.</w:t>
      </w:r>
    </w:p>
    <w:p w:rsidR="00051EAC" w:rsidRDefault="00051EAC" w:rsidP="00166C4D">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34g</w:t>
      </w:r>
    </w:p>
    <w:p w:rsidR="00166C4D"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S cieľom zabezpečiť ne</w:t>
      </w:r>
      <w:r w:rsidR="00F72695" w:rsidRPr="002A19CE">
        <w:rPr>
          <w:rFonts w:ascii="Times New Roman" w:eastAsia="Calibri" w:hAnsi="Times New Roman"/>
          <w:sz w:val="24"/>
          <w:szCs w:val="24"/>
        </w:rPr>
        <w:t>závislosť štatutárneho audítora</w:t>
      </w:r>
      <w:r w:rsidRPr="002A19CE">
        <w:rPr>
          <w:rFonts w:ascii="Times New Roman" w:eastAsia="Calibri" w:hAnsi="Times New Roman"/>
          <w:sz w:val="24"/>
          <w:szCs w:val="24"/>
        </w:rPr>
        <w:t xml:space="preserve"> sa transponujú požiadavky </w:t>
      </w:r>
      <w:r w:rsidR="00B2769C" w:rsidRPr="002A19CE">
        <w:rPr>
          <w:rFonts w:ascii="Times New Roman" w:eastAsia="Calibri" w:hAnsi="Times New Roman"/>
          <w:sz w:val="24"/>
          <w:szCs w:val="24"/>
        </w:rPr>
        <w:t xml:space="preserve">čl. 3 bodu 14 </w:t>
      </w:r>
      <w:r w:rsidRPr="002A19CE">
        <w:rPr>
          <w:rFonts w:ascii="Times New Roman" w:eastAsia="Calibri" w:hAnsi="Times New Roman"/>
          <w:sz w:val="24"/>
          <w:szCs w:val="24"/>
        </w:rPr>
        <w:t>smernice (EÚ) 2022/2464</w:t>
      </w:r>
      <w:r w:rsidR="0005566F" w:rsidRPr="002A19CE">
        <w:rPr>
          <w:rFonts w:ascii="Times New Roman" w:eastAsia="Calibri" w:hAnsi="Times New Roman"/>
          <w:sz w:val="24"/>
          <w:szCs w:val="24"/>
        </w:rPr>
        <w:t xml:space="preserve">  </w:t>
      </w:r>
      <w:r w:rsidR="00F72695" w:rsidRPr="002A19CE">
        <w:rPr>
          <w:rFonts w:ascii="Times New Roman" w:eastAsia="Calibri" w:hAnsi="Times New Roman"/>
          <w:sz w:val="24"/>
          <w:szCs w:val="24"/>
        </w:rPr>
        <w:t xml:space="preserve">(čl. 25c smernice 2006/43/ES v platnom znení) </w:t>
      </w:r>
      <w:r w:rsidRPr="002A19CE">
        <w:rPr>
          <w:rFonts w:ascii="Times New Roman" w:eastAsia="Calibri" w:hAnsi="Times New Roman"/>
          <w:sz w:val="24"/>
          <w:szCs w:val="24"/>
        </w:rPr>
        <w:t xml:space="preserve">upravujúce podmienky, za ktorých štatutárny audítor a audítorská spoločnosť, ktorí vykonávajú uistenie v oblasti vykazovania informácií o udržateľnosti v subjekte verejného záujmu, člen siete, </w:t>
      </w:r>
      <w:r w:rsidR="00F72695" w:rsidRPr="002A19CE">
        <w:rPr>
          <w:rFonts w:ascii="Times New Roman" w:eastAsia="Calibri" w:hAnsi="Times New Roman"/>
          <w:sz w:val="24"/>
          <w:szCs w:val="24"/>
        </w:rPr>
        <w:br/>
      </w:r>
      <w:r w:rsidRPr="002A19CE">
        <w:rPr>
          <w:rFonts w:ascii="Times New Roman" w:eastAsia="Calibri" w:hAnsi="Times New Roman"/>
          <w:sz w:val="24"/>
          <w:szCs w:val="24"/>
        </w:rPr>
        <w:t xml:space="preserve">do ktorej tento štatutárny audítor alebo audítorská spoločnosť patrí, nesmú v určenom období priamo alebo nepriamo poskytovať vybrané služby uvedenému subjektu verejného záujmu, jeho materskej účtovnej jednotke ani ním kontrolovaným účtovným jednotkám so sídlom v niektorom z členských štátov. </w:t>
      </w:r>
    </w:p>
    <w:p w:rsidR="00DE342E" w:rsidRPr="002A19CE" w:rsidRDefault="00DE342E" w:rsidP="00DE342E">
      <w:pPr>
        <w:spacing w:after="0" w:line="240" w:lineRule="auto"/>
        <w:jc w:val="both"/>
        <w:rPr>
          <w:rFonts w:ascii="Times New Roman" w:eastAsia="Calibri" w:hAnsi="Times New Roman"/>
          <w:sz w:val="24"/>
          <w:szCs w:val="24"/>
        </w:rPr>
      </w:pPr>
    </w:p>
    <w:p w:rsidR="00166C4D" w:rsidRPr="002A19CE" w:rsidRDefault="00166C4D"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6A73D1" w:rsidRPr="002A19CE">
        <w:rPr>
          <w:rFonts w:ascii="Times New Roman" w:eastAsia="Calibri" w:hAnsi="Times New Roman"/>
          <w:b/>
          <w:sz w:val="24"/>
          <w:szCs w:val="24"/>
        </w:rPr>
        <w:t>1</w:t>
      </w:r>
      <w:r w:rsidR="000F5EEE" w:rsidRPr="002A19CE">
        <w:rPr>
          <w:rFonts w:ascii="Times New Roman" w:eastAsia="Calibri" w:hAnsi="Times New Roman"/>
          <w:b/>
          <w:sz w:val="24"/>
          <w:szCs w:val="24"/>
        </w:rPr>
        <w:t>8</w:t>
      </w:r>
      <w:r w:rsidR="006A73D1" w:rsidRPr="002A19CE">
        <w:rPr>
          <w:rFonts w:ascii="Times New Roman" w:eastAsia="Calibri" w:hAnsi="Times New Roman"/>
          <w:b/>
          <w:sz w:val="24"/>
          <w:szCs w:val="24"/>
        </w:rPr>
        <w:t xml:space="preserve"> až 1</w:t>
      </w:r>
      <w:r w:rsidR="00496D33" w:rsidRPr="002A19CE">
        <w:rPr>
          <w:rFonts w:ascii="Times New Roman" w:eastAsia="Calibri" w:hAnsi="Times New Roman"/>
          <w:b/>
          <w:sz w:val="24"/>
          <w:szCs w:val="24"/>
        </w:rPr>
        <w:t>2</w:t>
      </w:r>
      <w:r w:rsidR="000F5EEE" w:rsidRPr="002A19CE">
        <w:rPr>
          <w:rFonts w:ascii="Times New Roman" w:eastAsia="Calibri" w:hAnsi="Times New Roman"/>
          <w:b/>
          <w:sz w:val="24"/>
          <w:szCs w:val="24"/>
        </w:rPr>
        <w:t>3</w:t>
      </w:r>
      <w:r w:rsidRPr="002A19CE">
        <w:rPr>
          <w:rFonts w:ascii="Times New Roman" w:eastAsia="Calibri" w:hAnsi="Times New Roman"/>
          <w:b/>
          <w:sz w:val="24"/>
          <w:szCs w:val="24"/>
        </w:rPr>
        <w:t xml:space="preserve"> (§ 35 ods. 1, 3 až 5)</w:t>
      </w:r>
    </w:p>
    <w:p w:rsidR="00166C4D" w:rsidRPr="002A19CE"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Ustanovenia o previerke zabezpečenia kvality sa dopĺňajú o uistenie v oblasti vykazovania informácií o udržateľnosti, pričom rozdelenie systému previerok zabezpečenia kvality na úrad a komoru</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ostáva zachované aj po rozšírení o uistenie v oblasti vykazovania informácií o udržateľnosti. Zodpovednosť za dohľad nad systémom zabezpečenia kvality, ktorý pokrýva štatutárny audit a uistenie v oblasti vykazovania informácií o udržateľnosti, má úrad.</w:t>
      </w:r>
    </w:p>
    <w:p w:rsidR="00DE342E" w:rsidRDefault="00DE342E" w:rsidP="000F25F2">
      <w:pPr>
        <w:spacing w:after="0" w:line="240" w:lineRule="auto"/>
        <w:jc w:val="both"/>
        <w:rPr>
          <w:rFonts w:ascii="Times New Roman" w:eastAsia="Calibri" w:hAnsi="Times New Roman"/>
          <w:sz w:val="24"/>
          <w:szCs w:val="24"/>
        </w:rPr>
      </w:pPr>
    </w:p>
    <w:p w:rsidR="00166C4D" w:rsidRPr="002A19CE" w:rsidRDefault="00166C4D" w:rsidP="000F25F2">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Odsek 3 sa dopĺňa kritériami, ktoré musí splniť fyzická osoba vymenovaná za kontrolóra vykonávajúceho previerku zabezpečenia kvality týkajúcu sa uistenia v oblasti vykazovania informácií o udržateľnosti. V nadväznosti na využitú možnosť, ktorú smernica (EÚ) 2022/2464 </w:t>
      </w:r>
      <w:r w:rsidR="00717F75" w:rsidRPr="002A19CE">
        <w:rPr>
          <w:rFonts w:ascii="Times New Roman" w:eastAsia="Calibri" w:hAnsi="Times New Roman"/>
          <w:sz w:val="24"/>
          <w:szCs w:val="24"/>
        </w:rPr>
        <w:t xml:space="preserve">v čl. 3 bode 19 písm. f) </w:t>
      </w:r>
      <w:r w:rsidRPr="002A19CE">
        <w:rPr>
          <w:rFonts w:ascii="Times New Roman" w:eastAsia="Calibri" w:hAnsi="Times New Roman"/>
          <w:sz w:val="24"/>
          <w:szCs w:val="24"/>
        </w:rPr>
        <w:t xml:space="preserve">pre členské štáty obsahuje a navrhované prechodné ustanovenie, sa uvedené kritériá použijú až na kontrolórov vymenovaných po 31. decembri 2025. </w:t>
      </w:r>
    </w:p>
    <w:p w:rsidR="009B65A1" w:rsidRPr="002A19CE" w:rsidRDefault="009B65A1" w:rsidP="000F25F2">
      <w:pPr>
        <w:spacing w:after="0" w:line="240" w:lineRule="auto"/>
        <w:jc w:val="both"/>
        <w:rPr>
          <w:rFonts w:ascii="Times New Roman" w:eastAsia="Calibri" w:hAnsi="Times New Roman"/>
          <w:sz w:val="24"/>
          <w:szCs w:val="24"/>
        </w:rPr>
      </w:pPr>
    </w:p>
    <w:p w:rsidR="009B65A1" w:rsidRPr="002A19CE" w:rsidRDefault="009B65A1" w:rsidP="000F25F2">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Odsek 5 sa </w:t>
      </w:r>
      <w:r w:rsidR="006A73D1" w:rsidRPr="002A19CE">
        <w:rPr>
          <w:rFonts w:ascii="Times New Roman" w:eastAsia="Calibri" w:hAnsi="Times New Roman"/>
          <w:sz w:val="24"/>
          <w:szCs w:val="24"/>
        </w:rPr>
        <w:t>upravuje v nadväznosti na</w:t>
      </w:r>
      <w:r w:rsidRPr="002A19CE">
        <w:rPr>
          <w:rFonts w:ascii="Times New Roman" w:eastAsia="Calibri" w:hAnsi="Times New Roman"/>
          <w:sz w:val="24"/>
          <w:szCs w:val="24"/>
        </w:rPr>
        <w:t xml:space="preserve"> </w:t>
      </w:r>
      <w:r w:rsidR="006A73D1" w:rsidRPr="002A19CE">
        <w:rPr>
          <w:rFonts w:ascii="Times New Roman" w:eastAsia="Calibri" w:hAnsi="Times New Roman"/>
          <w:sz w:val="24"/>
          <w:szCs w:val="24"/>
        </w:rPr>
        <w:t xml:space="preserve">výkon </w:t>
      </w:r>
      <w:r w:rsidRPr="002A19CE">
        <w:rPr>
          <w:rFonts w:ascii="Times New Roman" w:eastAsia="Calibri" w:hAnsi="Times New Roman"/>
          <w:sz w:val="24"/>
          <w:szCs w:val="24"/>
        </w:rPr>
        <w:t>previerk</w:t>
      </w:r>
      <w:r w:rsidR="006A73D1" w:rsidRPr="002A19CE">
        <w:rPr>
          <w:rFonts w:ascii="Times New Roman" w:eastAsia="Calibri" w:hAnsi="Times New Roman"/>
          <w:sz w:val="24"/>
          <w:szCs w:val="24"/>
        </w:rPr>
        <w:t>y</w:t>
      </w:r>
      <w:r w:rsidRPr="002A19CE">
        <w:rPr>
          <w:rFonts w:ascii="Times New Roman" w:eastAsia="Calibri" w:hAnsi="Times New Roman"/>
          <w:sz w:val="24"/>
          <w:szCs w:val="24"/>
        </w:rPr>
        <w:t xml:space="preserve"> zabezpečenia kvality týkajúc</w:t>
      </w:r>
      <w:r w:rsidR="006A73D1" w:rsidRPr="002A19CE">
        <w:rPr>
          <w:rFonts w:ascii="Times New Roman" w:eastAsia="Calibri" w:hAnsi="Times New Roman"/>
          <w:sz w:val="24"/>
          <w:szCs w:val="24"/>
        </w:rPr>
        <w:t>ej</w:t>
      </w:r>
      <w:r w:rsidRPr="002A19CE">
        <w:rPr>
          <w:rFonts w:ascii="Times New Roman" w:eastAsia="Calibri" w:hAnsi="Times New Roman"/>
          <w:sz w:val="24"/>
          <w:szCs w:val="24"/>
        </w:rPr>
        <w:t xml:space="preserve"> sa uistenia v oblasti vykazovania informácií o udržateľnosti.</w:t>
      </w:r>
    </w:p>
    <w:p w:rsidR="004F3359" w:rsidRPr="002A19CE" w:rsidRDefault="004F3359" w:rsidP="00166C4D">
      <w:pPr>
        <w:spacing w:after="0" w:line="240" w:lineRule="auto"/>
        <w:jc w:val="both"/>
        <w:rPr>
          <w:rFonts w:ascii="Times New Roman" w:eastAsia="Calibri" w:hAnsi="Times New Roman"/>
          <w:b/>
          <w:sz w:val="24"/>
          <w:szCs w:val="24"/>
        </w:rPr>
      </w:pPr>
    </w:p>
    <w:p w:rsidR="00166C4D" w:rsidRPr="002A19CE" w:rsidRDefault="006A73D1"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82100A" w:rsidRPr="002A19CE">
        <w:rPr>
          <w:rFonts w:ascii="Times New Roman" w:eastAsia="Calibri" w:hAnsi="Times New Roman"/>
          <w:b/>
          <w:sz w:val="24"/>
          <w:szCs w:val="24"/>
        </w:rPr>
        <w:t>2</w:t>
      </w:r>
      <w:r w:rsidR="000F5EEE" w:rsidRPr="002A19CE">
        <w:rPr>
          <w:rFonts w:ascii="Times New Roman" w:eastAsia="Calibri" w:hAnsi="Times New Roman"/>
          <w:b/>
          <w:sz w:val="24"/>
          <w:szCs w:val="24"/>
        </w:rPr>
        <w:t>4</w:t>
      </w:r>
      <w:r w:rsidRPr="002A19CE">
        <w:rPr>
          <w:rFonts w:ascii="Times New Roman" w:eastAsia="Calibri" w:hAnsi="Times New Roman"/>
          <w:b/>
          <w:sz w:val="24"/>
          <w:szCs w:val="24"/>
        </w:rPr>
        <w:t xml:space="preserve"> až 12</w:t>
      </w:r>
      <w:r w:rsidR="000F5EEE" w:rsidRPr="002A19CE">
        <w:rPr>
          <w:rFonts w:ascii="Times New Roman" w:eastAsia="Calibri" w:hAnsi="Times New Roman"/>
          <w:b/>
          <w:sz w:val="24"/>
          <w:szCs w:val="24"/>
        </w:rPr>
        <w:t>8</w:t>
      </w:r>
      <w:r w:rsidR="00166C4D" w:rsidRPr="002A19CE">
        <w:rPr>
          <w:rFonts w:ascii="Times New Roman" w:eastAsia="Calibri" w:hAnsi="Times New Roman"/>
          <w:b/>
          <w:sz w:val="24"/>
          <w:szCs w:val="24"/>
        </w:rPr>
        <w:t xml:space="preserve"> (§ 36 ods. 1, 4, 5, 13 a 17)</w:t>
      </w:r>
    </w:p>
    <w:p w:rsidR="00166C4D" w:rsidRPr="002A19CE" w:rsidRDefault="00166C4D" w:rsidP="00AD449B">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Ustanovenia o dohľade sa rozširujú o uistenie v oblasti vykazovania informácií o udržateľnosti. Zároveň sa na požiadavky aplikačnej praxe upravujú niektoré ustanovenia týkajúce sa administratívnych záležitostí výkonu dohľadu.</w:t>
      </w:r>
    </w:p>
    <w:p w:rsidR="00AD449B" w:rsidRPr="002A19CE" w:rsidRDefault="00AD449B" w:rsidP="00166C4D">
      <w:pPr>
        <w:spacing w:after="0" w:line="240" w:lineRule="auto"/>
        <w:jc w:val="both"/>
        <w:rPr>
          <w:rFonts w:ascii="Times New Roman" w:eastAsia="Calibri" w:hAnsi="Times New Roman"/>
          <w:b/>
          <w:sz w:val="24"/>
          <w:szCs w:val="24"/>
        </w:rPr>
      </w:pPr>
    </w:p>
    <w:p w:rsidR="00166C4D" w:rsidRPr="002A19CE" w:rsidRDefault="00166C4D"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6A73D1" w:rsidRPr="002A19CE">
        <w:rPr>
          <w:rFonts w:ascii="Times New Roman" w:eastAsia="Calibri" w:hAnsi="Times New Roman"/>
          <w:b/>
          <w:sz w:val="24"/>
          <w:szCs w:val="24"/>
        </w:rPr>
        <w:t>2</w:t>
      </w:r>
      <w:r w:rsidR="000F5EEE" w:rsidRPr="002A19CE">
        <w:rPr>
          <w:rFonts w:ascii="Times New Roman" w:eastAsia="Calibri" w:hAnsi="Times New Roman"/>
          <w:b/>
          <w:sz w:val="24"/>
          <w:szCs w:val="24"/>
        </w:rPr>
        <w:t>9</w:t>
      </w:r>
      <w:r w:rsidRPr="002A19CE">
        <w:rPr>
          <w:rFonts w:ascii="Times New Roman" w:eastAsia="Calibri" w:hAnsi="Times New Roman"/>
          <w:b/>
          <w:sz w:val="24"/>
          <w:szCs w:val="24"/>
        </w:rPr>
        <w:t xml:space="preserve"> a 1</w:t>
      </w:r>
      <w:r w:rsidR="000F5EEE" w:rsidRPr="002A19CE">
        <w:rPr>
          <w:rFonts w:ascii="Times New Roman" w:eastAsia="Calibri" w:hAnsi="Times New Roman"/>
          <w:b/>
          <w:sz w:val="24"/>
          <w:szCs w:val="24"/>
        </w:rPr>
        <w:t>30</w:t>
      </w:r>
      <w:r w:rsidRPr="002A19CE">
        <w:rPr>
          <w:rFonts w:ascii="Times New Roman" w:eastAsia="Calibri" w:hAnsi="Times New Roman"/>
          <w:b/>
          <w:sz w:val="24"/>
          <w:szCs w:val="24"/>
        </w:rPr>
        <w:t xml:space="preserve"> (§ 37 ods. 1 a 9)</w:t>
      </w:r>
    </w:p>
    <w:p w:rsidR="00166C4D" w:rsidRPr="002A19CE" w:rsidRDefault="00166C4D" w:rsidP="0082100A">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Navrhuje sa, aby sa ustanovenia upravujúce medzinárodnú spoluprácu pri dohľade primerane použili aj na uistenie v oblasti vykazovania informácií o udržateľnosti.</w:t>
      </w:r>
    </w:p>
    <w:p w:rsidR="0082100A" w:rsidRPr="002A19CE" w:rsidRDefault="0082100A" w:rsidP="0082100A">
      <w:pPr>
        <w:spacing w:after="0" w:line="240" w:lineRule="auto"/>
        <w:jc w:val="both"/>
        <w:rPr>
          <w:rFonts w:ascii="Times New Roman" w:eastAsia="Calibri" w:hAnsi="Times New Roman"/>
          <w:sz w:val="24"/>
          <w:szCs w:val="24"/>
        </w:rPr>
      </w:pPr>
    </w:p>
    <w:p w:rsidR="00051EAC" w:rsidRDefault="00051EAC" w:rsidP="00166C4D">
      <w:pPr>
        <w:spacing w:after="0" w:line="240" w:lineRule="auto"/>
        <w:jc w:val="both"/>
        <w:rPr>
          <w:rFonts w:ascii="Times New Roman" w:eastAsia="Calibri" w:hAnsi="Times New Roman"/>
          <w:b/>
          <w:sz w:val="24"/>
          <w:szCs w:val="24"/>
        </w:rPr>
      </w:pPr>
    </w:p>
    <w:p w:rsidR="00051EAC" w:rsidRDefault="00051EAC" w:rsidP="00166C4D">
      <w:pPr>
        <w:spacing w:after="0" w:line="240" w:lineRule="auto"/>
        <w:jc w:val="both"/>
        <w:rPr>
          <w:rFonts w:ascii="Times New Roman" w:eastAsia="Calibri" w:hAnsi="Times New Roman"/>
          <w:b/>
          <w:sz w:val="24"/>
          <w:szCs w:val="24"/>
        </w:rPr>
      </w:pPr>
    </w:p>
    <w:p w:rsidR="00166C4D" w:rsidRPr="002A19CE" w:rsidRDefault="00923AF5"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lastRenderedPageBreak/>
        <w:t>K bodom 1</w:t>
      </w:r>
      <w:r w:rsidR="000F5EEE" w:rsidRPr="002A19CE">
        <w:rPr>
          <w:rFonts w:ascii="Times New Roman" w:eastAsia="Calibri" w:hAnsi="Times New Roman"/>
          <w:b/>
          <w:sz w:val="24"/>
          <w:szCs w:val="24"/>
        </w:rPr>
        <w:t>31</w:t>
      </w:r>
      <w:r w:rsidR="00166C4D" w:rsidRPr="002A19CE">
        <w:rPr>
          <w:rFonts w:ascii="Times New Roman" w:eastAsia="Calibri" w:hAnsi="Times New Roman"/>
          <w:b/>
          <w:sz w:val="24"/>
          <w:szCs w:val="24"/>
        </w:rPr>
        <w:t xml:space="preserve"> až 1</w:t>
      </w:r>
      <w:r w:rsidR="00496D33" w:rsidRPr="002A19CE">
        <w:rPr>
          <w:rFonts w:ascii="Times New Roman" w:eastAsia="Calibri" w:hAnsi="Times New Roman"/>
          <w:b/>
          <w:sz w:val="24"/>
          <w:szCs w:val="24"/>
        </w:rPr>
        <w:t>3</w:t>
      </w:r>
      <w:r w:rsidR="000F5EEE" w:rsidRPr="002A19CE">
        <w:rPr>
          <w:rFonts w:ascii="Times New Roman" w:eastAsia="Calibri" w:hAnsi="Times New Roman"/>
          <w:b/>
          <w:sz w:val="24"/>
          <w:szCs w:val="24"/>
        </w:rPr>
        <w:t>3</w:t>
      </w:r>
      <w:r w:rsidR="00166C4D" w:rsidRPr="002A19CE">
        <w:rPr>
          <w:rFonts w:ascii="Times New Roman" w:eastAsia="Calibri" w:hAnsi="Times New Roman"/>
          <w:b/>
          <w:sz w:val="24"/>
          <w:szCs w:val="24"/>
        </w:rPr>
        <w:t xml:space="preserve"> (§ 40) </w:t>
      </w:r>
    </w:p>
    <w:p w:rsidR="00166C4D" w:rsidRPr="002A19CE" w:rsidRDefault="00166C4D" w:rsidP="00B2769C">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Úlohy komory sa dopĺňajú o poskytovanie usmernení v oblasti uistenia v oblasti vykazovania informácií o udržateľnosti a štandardov vykazovania informácií o udržateľnosti.</w:t>
      </w:r>
    </w:p>
    <w:p w:rsidR="003713CD" w:rsidRPr="002A19CE" w:rsidRDefault="003713CD" w:rsidP="00166C4D">
      <w:pPr>
        <w:spacing w:after="0" w:line="240" w:lineRule="auto"/>
        <w:jc w:val="both"/>
        <w:rPr>
          <w:rFonts w:ascii="Times New Roman" w:eastAsia="Calibri" w:hAnsi="Times New Roman"/>
          <w:b/>
          <w:sz w:val="24"/>
          <w:szCs w:val="24"/>
        </w:rPr>
      </w:pPr>
    </w:p>
    <w:p w:rsidR="00166C4D" w:rsidRPr="002A19CE" w:rsidRDefault="00166C4D"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13</w:t>
      </w:r>
      <w:r w:rsidR="000F5EEE" w:rsidRPr="002A19CE">
        <w:rPr>
          <w:rFonts w:ascii="Times New Roman" w:eastAsia="Calibri" w:hAnsi="Times New Roman"/>
          <w:b/>
          <w:sz w:val="24"/>
          <w:szCs w:val="24"/>
        </w:rPr>
        <w:t>4</w:t>
      </w:r>
      <w:r w:rsidRPr="002A19CE">
        <w:rPr>
          <w:rFonts w:ascii="Times New Roman" w:eastAsia="Calibri" w:hAnsi="Times New Roman"/>
          <w:b/>
          <w:sz w:val="24"/>
          <w:szCs w:val="24"/>
        </w:rPr>
        <w:t xml:space="preserve"> (§ 44 ods. 1)</w:t>
      </w:r>
    </w:p>
    <w:p w:rsidR="00166C4D" w:rsidRPr="002A19CE" w:rsidRDefault="00166C4D" w:rsidP="0082100A">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Legislatívno-technická úprava v nadväznosti na zmeny v § 9</w:t>
      </w:r>
      <w:r w:rsidR="00B2769C" w:rsidRPr="002A19CE">
        <w:rPr>
          <w:rFonts w:ascii="Times New Roman" w:eastAsia="Calibri" w:hAnsi="Times New Roman"/>
          <w:sz w:val="24"/>
          <w:szCs w:val="24"/>
        </w:rPr>
        <w:t xml:space="preserve"> zákona o štatutárnom audite</w:t>
      </w:r>
      <w:r w:rsidRPr="002A19CE">
        <w:rPr>
          <w:rFonts w:ascii="Times New Roman" w:eastAsia="Calibri" w:hAnsi="Times New Roman"/>
          <w:sz w:val="24"/>
          <w:szCs w:val="24"/>
        </w:rPr>
        <w:t>.</w:t>
      </w:r>
    </w:p>
    <w:p w:rsidR="003809B0" w:rsidRPr="002A19CE" w:rsidRDefault="003809B0" w:rsidP="00AD449B">
      <w:pPr>
        <w:spacing w:after="0" w:line="240" w:lineRule="auto"/>
        <w:jc w:val="both"/>
        <w:rPr>
          <w:rFonts w:ascii="Times New Roman" w:eastAsia="Calibri" w:hAnsi="Times New Roman"/>
          <w:b/>
          <w:sz w:val="24"/>
          <w:szCs w:val="24"/>
        </w:rPr>
      </w:pPr>
    </w:p>
    <w:p w:rsidR="00166C4D" w:rsidRPr="002A19CE" w:rsidRDefault="006A73D1"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13</w:t>
      </w:r>
      <w:r w:rsidR="000F5EEE" w:rsidRPr="002A19CE">
        <w:rPr>
          <w:rFonts w:ascii="Times New Roman" w:eastAsia="Calibri" w:hAnsi="Times New Roman"/>
          <w:b/>
          <w:sz w:val="24"/>
          <w:szCs w:val="24"/>
        </w:rPr>
        <w:t>5</w:t>
      </w:r>
      <w:r w:rsidR="00923AF5" w:rsidRPr="002A19CE">
        <w:rPr>
          <w:rFonts w:ascii="Times New Roman" w:eastAsia="Calibri" w:hAnsi="Times New Roman"/>
          <w:b/>
          <w:sz w:val="24"/>
          <w:szCs w:val="24"/>
        </w:rPr>
        <w:t xml:space="preserve"> až 1</w:t>
      </w:r>
      <w:r w:rsidR="002450C2" w:rsidRPr="002A19CE">
        <w:rPr>
          <w:rFonts w:ascii="Times New Roman" w:eastAsia="Calibri" w:hAnsi="Times New Roman"/>
          <w:b/>
          <w:sz w:val="24"/>
          <w:szCs w:val="24"/>
        </w:rPr>
        <w:t>3</w:t>
      </w:r>
      <w:r w:rsidR="000F5EEE" w:rsidRPr="002A19CE">
        <w:rPr>
          <w:rFonts w:ascii="Times New Roman" w:eastAsia="Calibri" w:hAnsi="Times New Roman"/>
          <w:b/>
          <w:sz w:val="24"/>
          <w:szCs w:val="24"/>
        </w:rPr>
        <w:t>9</w:t>
      </w:r>
      <w:r w:rsidR="00166C4D" w:rsidRPr="002A19CE">
        <w:rPr>
          <w:rFonts w:ascii="Times New Roman" w:eastAsia="Calibri" w:hAnsi="Times New Roman"/>
          <w:b/>
          <w:sz w:val="24"/>
          <w:szCs w:val="24"/>
        </w:rPr>
        <w:t xml:space="preserve"> (§ 49 ods. 1)</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Disciplinárne opatrenia sa rozširujú v nadväznosti na porušenia povinností týkajúcich sa uistenia v oblasti vykazovania informácií o udržateľnosti. </w:t>
      </w:r>
    </w:p>
    <w:p w:rsidR="00AD449B" w:rsidRPr="002A19CE" w:rsidRDefault="00AD449B" w:rsidP="00AD449B">
      <w:pPr>
        <w:spacing w:after="0" w:line="240" w:lineRule="auto"/>
        <w:jc w:val="both"/>
        <w:rPr>
          <w:rFonts w:ascii="Times New Roman" w:eastAsia="Calibri" w:hAnsi="Times New Roman"/>
          <w:b/>
          <w:sz w:val="24"/>
          <w:szCs w:val="24"/>
        </w:rPr>
      </w:pPr>
    </w:p>
    <w:p w:rsidR="00166C4D" w:rsidRPr="002A19CE" w:rsidRDefault="00166C4D"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1</w:t>
      </w:r>
      <w:r w:rsidR="000F5EEE" w:rsidRPr="002A19CE">
        <w:rPr>
          <w:rFonts w:ascii="Times New Roman" w:eastAsia="Calibri" w:hAnsi="Times New Roman"/>
          <w:b/>
          <w:sz w:val="24"/>
          <w:szCs w:val="24"/>
        </w:rPr>
        <w:t>40</w:t>
      </w:r>
      <w:r w:rsidRPr="002A19CE">
        <w:rPr>
          <w:rFonts w:ascii="Times New Roman" w:eastAsia="Calibri" w:hAnsi="Times New Roman"/>
          <w:b/>
          <w:sz w:val="24"/>
          <w:szCs w:val="24"/>
        </w:rPr>
        <w:t xml:space="preserve"> (§ 51 ods. 2)</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Legislatívno-technická úprava v nadväznosti na úpravu v § 40</w:t>
      </w:r>
      <w:r w:rsidR="00B2769C" w:rsidRPr="002A19CE">
        <w:rPr>
          <w:rFonts w:ascii="Times New Roman" w:eastAsia="Calibri" w:hAnsi="Times New Roman"/>
          <w:sz w:val="24"/>
          <w:szCs w:val="24"/>
        </w:rPr>
        <w:t xml:space="preserve"> zákona o štatutárnom audite</w:t>
      </w:r>
      <w:r w:rsidRPr="002A19CE">
        <w:rPr>
          <w:rFonts w:ascii="Times New Roman" w:eastAsia="Calibri" w:hAnsi="Times New Roman"/>
          <w:sz w:val="24"/>
          <w:szCs w:val="24"/>
        </w:rPr>
        <w:t xml:space="preserve">. </w:t>
      </w:r>
    </w:p>
    <w:p w:rsidR="00AD449B" w:rsidRPr="002A19CE" w:rsidRDefault="00AD449B" w:rsidP="00AD449B">
      <w:pPr>
        <w:spacing w:after="0" w:line="240" w:lineRule="auto"/>
        <w:jc w:val="both"/>
        <w:rPr>
          <w:rFonts w:ascii="Times New Roman" w:eastAsia="Calibri" w:hAnsi="Times New Roman"/>
          <w:b/>
          <w:sz w:val="24"/>
          <w:szCs w:val="24"/>
        </w:rPr>
      </w:pPr>
    </w:p>
    <w:p w:rsidR="000F25F2" w:rsidRPr="002A19CE" w:rsidRDefault="00923AF5"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1</w:t>
      </w:r>
      <w:r w:rsidR="000B61E3" w:rsidRPr="002A19CE">
        <w:rPr>
          <w:rFonts w:ascii="Times New Roman" w:eastAsia="Calibri" w:hAnsi="Times New Roman"/>
          <w:b/>
          <w:sz w:val="24"/>
          <w:szCs w:val="24"/>
        </w:rPr>
        <w:t>4</w:t>
      </w:r>
      <w:r w:rsidR="000F5EEE" w:rsidRPr="002A19CE">
        <w:rPr>
          <w:rFonts w:ascii="Times New Roman" w:eastAsia="Calibri" w:hAnsi="Times New Roman"/>
          <w:b/>
          <w:sz w:val="24"/>
          <w:szCs w:val="24"/>
        </w:rPr>
        <w:t>1</w:t>
      </w:r>
      <w:r w:rsidR="000F25F2" w:rsidRPr="002A19CE">
        <w:rPr>
          <w:rFonts w:ascii="Times New Roman" w:eastAsia="Calibri" w:hAnsi="Times New Roman"/>
          <w:b/>
          <w:sz w:val="24"/>
          <w:szCs w:val="24"/>
        </w:rPr>
        <w:t xml:space="preserve"> (§ 51 ods. 3)</w:t>
      </w:r>
    </w:p>
    <w:p w:rsidR="000F25F2" w:rsidRPr="002A19CE" w:rsidRDefault="000F25F2"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Zosúladenie s § 23 zákona o účtovníctve.</w:t>
      </w:r>
    </w:p>
    <w:p w:rsidR="00AD449B" w:rsidRPr="002A19CE" w:rsidRDefault="00AD449B" w:rsidP="00AD449B">
      <w:pPr>
        <w:spacing w:after="0" w:line="240" w:lineRule="auto"/>
        <w:jc w:val="both"/>
        <w:rPr>
          <w:rFonts w:ascii="Times New Roman" w:eastAsia="Calibri" w:hAnsi="Times New Roman"/>
          <w:b/>
          <w:sz w:val="24"/>
          <w:szCs w:val="24"/>
        </w:rPr>
      </w:pPr>
    </w:p>
    <w:p w:rsidR="00166C4D" w:rsidRPr="002A19CE" w:rsidRDefault="00166C4D"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496D33" w:rsidRPr="002A19CE">
        <w:rPr>
          <w:rFonts w:ascii="Times New Roman" w:eastAsia="Calibri" w:hAnsi="Times New Roman"/>
          <w:b/>
          <w:sz w:val="24"/>
          <w:szCs w:val="24"/>
        </w:rPr>
        <w:t>4</w:t>
      </w:r>
      <w:r w:rsidR="000F5EEE" w:rsidRPr="002A19CE">
        <w:rPr>
          <w:rFonts w:ascii="Times New Roman" w:eastAsia="Calibri" w:hAnsi="Times New Roman"/>
          <w:b/>
          <w:sz w:val="24"/>
          <w:szCs w:val="24"/>
        </w:rPr>
        <w:t>2</w:t>
      </w:r>
      <w:r w:rsidRPr="002A19CE">
        <w:rPr>
          <w:rFonts w:ascii="Times New Roman" w:eastAsia="Calibri" w:hAnsi="Times New Roman"/>
          <w:b/>
          <w:sz w:val="24"/>
          <w:szCs w:val="24"/>
        </w:rPr>
        <w:t xml:space="preserve"> až 1</w:t>
      </w:r>
      <w:r w:rsidR="006A73D1" w:rsidRPr="002A19CE">
        <w:rPr>
          <w:rFonts w:ascii="Times New Roman" w:eastAsia="Calibri" w:hAnsi="Times New Roman"/>
          <w:b/>
          <w:sz w:val="24"/>
          <w:szCs w:val="24"/>
        </w:rPr>
        <w:t>4</w:t>
      </w:r>
      <w:r w:rsidR="000F5EEE" w:rsidRPr="002A19CE">
        <w:rPr>
          <w:rFonts w:ascii="Times New Roman" w:eastAsia="Calibri" w:hAnsi="Times New Roman"/>
          <w:b/>
          <w:sz w:val="24"/>
          <w:szCs w:val="24"/>
        </w:rPr>
        <w:t>4</w:t>
      </w:r>
      <w:r w:rsidRPr="002A19CE">
        <w:rPr>
          <w:rFonts w:ascii="Times New Roman" w:eastAsia="Calibri" w:hAnsi="Times New Roman"/>
          <w:b/>
          <w:sz w:val="24"/>
          <w:szCs w:val="24"/>
        </w:rPr>
        <w:t>, 1</w:t>
      </w:r>
      <w:r w:rsidR="000F25F2" w:rsidRPr="002A19CE">
        <w:rPr>
          <w:rFonts w:ascii="Times New Roman" w:eastAsia="Calibri" w:hAnsi="Times New Roman"/>
          <w:b/>
          <w:sz w:val="24"/>
          <w:szCs w:val="24"/>
        </w:rPr>
        <w:t>4</w:t>
      </w:r>
      <w:r w:rsidR="000F5EEE" w:rsidRPr="002A19CE">
        <w:rPr>
          <w:rFonts w:ascii="Times New Roman" w:eastAsia="Calibri" w:hAnsi="Times New Roman"/>
          <w:b/>
          <w:sz w:val="24"/>
          <w:szCs w:val="24"/>
        </w:rPr>
        <w:t>6</w:t>
      </w:r>
      <w:r w:rsidR="00923AF5" w:rsidRPr="002A19CE">
        <w:rPr>
          <w:rFonts w:ascii="Times New Roman" w:eastAsia="Calibri" w:hAnsi="Times New Roman"/>
          <w:b/>
          <w:sz w:val="24"/>
          <w:szCs w:val="24"/>
        </w:rPr>
        <w:t xml:space="preserve"> až 1</w:t>
      </w:r>
      <w:r w:rsidR="002450C2" w:rsidRPr="002A19CE">
        <w:rPr>
          <w:rFonts w:ascii="Times New Roman" w:eastAsia="Calibri" w:hAnsi="Times New Roman"/>
          <w:b/>
          <w:sz w:val="24"/>
          <w:szCs w:val="24"/>
        </w:rPr>
        <w:t>4</w:t>
      </w:r>
      <w:r w:rsidR="000F5EEE" w:rsidRPr="002A19CE">
        <w:rPr>
          <w:rFonts w:ascii="Times New Roman" w:eastAsia="Calibri" w:hAnsi="Times New Roman"/>
          <w:b/>
          <w:sz w:val="24"/>
          <w:szCs w:val="24"/>
        </w:rPr>
        <w:t>8</w:t>
      </w:r>
      <w:r w:rsidR="004940FA" w:rsidRPr="002A19CE">
        <w:rPr>
          <w:rFonts w:ascii="Times New Roman" w:eastAsia="Calibri" w:hAnsi="Times New Roman"/>
          <w:b/>
          <w:sz w:val="24"/>
          <w:szCs w:val="24"/>
        </w:rPr>
        <w:t>, 15</w:t>
      </w:r>
      <w:r w:rsidR="000F5EEE" w:rsidRPr="002A19CE">
        <w:rPr>
          <w:rFonts w:ascii="Times New Roman" w:eastAsia="Calibri" w:hAnsi="Times New Roman"/>
          <w:b/>
          <w:sz w:val="24"/>
          <w:szCs w:val="24"/>
        </w:rPr>
        <w:t>6</w:t>
      </w:r>
      <w:r w:rsidR="00923AF5" w:rsidRPr="002A19CE">
        <w:rPr>
          <w:rFonts w:ascii="Times New Roman" w:eastAsia="Calibri" w:hAnsi="Times New Roman"/>
          <w:b/>
          <w:sz w:val="24"/>
          <w:szCs w:val="24"/>
        </w:rPr>
        <w:t xml:space="preserve"> až 1</w:t>
      </w:r>
      <w:r w:rsidR="002D0CB6" w:rsidRPr="002A19CE">
        <w:rPr>
          <w:rFonts w:ascii="Times New Roman" w:eastAsia="Calibri" w:hAnsi="Times New Roman"/>
          <w:b/>
          <w:sz w:val="24"/>
          <w:szCs w:val="24"/>
        </w:rPr>
        <w:t>5</w:t>
      </w:r>
      <w:r w:rsidR="000F5EEE" w:rsidRPr="002A19CE">
        <w:rPr>
          <w:rFonts w:ascii="Times New Roman" w:eastAsia="Calibri" w:hAnsi="Times New Roman"/>
          <w:b/>
          <w:sz w:val="24"/>
          <w:szCs w:val="24"/>
        </w:rPr>
        <w:t>8</w:t>
      </w:r>
      <w:r w:rsidRPr="002A19CE">
        <w:rPr>
          <w:rFonts w:ascii="Times New Roman" w:eastAsia="Calibri" w:hAnsi="Times New Roman"/>
          <w:b/>
          <w:sz w:val="24"/>
          <w:szCs w:val="24"/>
        </w:rPr>
        <w:t xml:space="preserve"> (§ 53 ods. 1 až 3, § 59 ods. 8, § 62 písm. e) a f) </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rozšírením predmetu zákona</w:t>
      </w:r>
      <w:r w:rsidR="00F72695" w:rsidRPr="002A19CE">
        <w:rPr>
          <w:rFonts w:ascii="Times New Roman" w:eastAsia="Calibri" w:hAnsi="Times New Roman"/>
          <w:sz w:val="24"/>
          <w:szCs w:val="24"/>
        </w:rPr>
        <w:t xml:space="preserve"> o štatutárnom audite </w:t>
      </w:r>
      <w:r w:rsidRPr="002A19CE">
        <w:rPr>
          <w:rFonts w:ascii="Times New Roman" w:eastAsia="Calibri" w:hAnsi="Times New Roman"/>
          <w:sz w:val="24"/>
          <w:szCs w:val="24"/>
        </w:rPr>
        <w:t xml:space="preserve">o uistenie v oblasti vykazovania informácií o udržateľnosti sa rozširujú úlohy úradu, generálneho riaditeľa a výboru pre zabezpečenie kvality v tejto oblasti. </w:t>
      </w:r>
    </w:p>
    <w:p w:rsidR="000616B0" w:rsidRDefault="000616B0" w:rsidP="00AD449B">
      <w:pPr>
        <w:spacing w:after="0" w:line="240" w:lineRule="auto"/>
        <w:jc w:val="both"/>
        <w:rPr>
          <w:rFonts w:ascii="Times New Roman" w:eastAsia="Calibri" w:hAnsi="Times New Roman"/>
          <w:b/>
          <w:sz w:val="24"/>
          <w:szCs w:val="24"/>
        </w:rPr>
      </w:pPr>
    </w:p>
    <w:p w:rsidR="00166C4D" w:rsidRPr="002A19CE" w:rsidRDefault="00166C4D"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w:t>
      </w:r>
      <w:r w:rsidR="004940FA" w:rsidRPr="002A19CE">
        <w:rPr>
          <w:rFonts w:ascii="Times New Roman" w:eastAsia="Calibri" w:hAnsi="Times New Roman"/>
          <w:b/>
          <w:sz w:val="24"/>
          <w:szCs w:val="24"/>
        </w:rPr>
        <w:t>d</w:t>
      </w:r>
      <w:r w:rsidRPr="002A19CE">
        <w:rPr>
          <w:rFonts w:ascii="Times New Roman" w:eastAsia="Calibri" w:hAnsi="Times New Roman"/>
          <w:b/>
          <w:sz w:val="24"/>
          <w:szCs w:val="24"/>
        </w:rPr>
        <w:t>om 1</w:t>
      </w:r>
      <w:r w:rsidR="002450C2" w:rsidRPr="002A19CE">
        <w:rPr>
          <w:rFonts w:ascii="Times New Roman" w:eastAsia="Calibri" w:hAnsi="Times New Roman"/>
          <w:b/>
          <w:sz w:val="24"/>
          <w:szCs w:val="24"/>
        </w:rPr>
        <w:t>4</w:t>
      </w:r>
      <w:r w:rsidR="0084105E" w:rsidRPr="002A19CE">
        <w:rPr>
          <w:rFonts w:ascii="Times New Roman" w:eastAsia="Calibri" w:hAnsi="Times New Roman"/>
          <w:b/>
          <w:sz w:val="24"/>
          <w:szCs w:val="24"/>
        </w:rPr>
        <w:t>9</w:t>
      </w:r>
      <w:r w:rsidRPr="002A19CE">
        <w:rPr>
          <w:rFonts w:ascii="Times New Roman" w:eastAsia="Calibri" w:hAnsi="Times New Roman"/>
          <w:b/>
          <w:sz w:val="24"/>
          <w:szCs w:val="24"/>
        </w:rPr>
        <w:t xml:space="preserve"> až 1</w:t>
      </w:r>
      <w:r w:rsidR="00496D33" w:rsidRPr="002A19CE">
        <w:rPr>
          <w:rFonts w:ascii="Times New Roman" w:eastAsia="Calibri" w:hAnsi="Times New Roman"/>
          <w:b/>
          <w:sz w:val="24"/>
          <w:szCs w:val="24"/>
        </w:rPr>
        <w:t>5</w:t>
      </w:r>
      <w:r w:rsidR="0084105E" w:rsidRPr="002A19CE">
        <w:rPr>
          <w:rFonts w:ascii="Times New Roman" w:eastAsia="Calibri" w:hAnsi="Times New Roman"/>
          <w:b/>
          <w:sz w:val="24"/>
          <w:szCs w:val="24"/>
        </w:rPr>
        <w:t>2</w:t>
      </w:r>
      <w:r w:rsidRPr="002A19CE">
        <w:rPr>
          <w:rFonts w:ascii="Times New Roman" w:eastAsia="Calibri" w:hAnsi="Times New Roman"/>
          <w:b/>
          <w:sz w:val="24"/>
          <w:szCs w:val="24"/>
        </w:rPr>
        <w:t xml:space="preserve"> (§ 55 ods. 2 a 6 až 8)</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nadväznosti na </w:t>
      </w:r>
      <w:r w:rsidR="00717F75" w:rsidRPr="002A19CE">
        <w:rPr>
          <w:rFonts w:ascii="Times New Roman" w:eastAsia="Calibri" w:hAnsi="Times New Roman"/>
          <w:sz w:val="24"/>
          <w:szCs w:val="24"/>
        </w:rPr>
        <w:t>čl. 3 bod 23 písm. a) smernice</w:t>
      </w:r>
      <w:r w:rsidRPr="002A19CE">
        <w:rPr>
          <w:rFonts w:ascii="Times New Roman" w:eastAsia="Calibri" w:hAnsi="Times New Roman"/>
          <w:sz w:val="24"/>
          <w:szCs w:val="24"/>
        </w:rPr>
        <w:t xml:space="preserve"> (EÚ) 2022/2464 a požiadavky aplikačnej praxe sa upravujú požiadavky na členov orgánov úradu</w:t>
      </w:r>
      <w:r w:rsidR="00FA6C26" w:rsidRPr="002A19CE">
        <w:rPr>
          <w:rFonts w:ascii="Times New Roman" w:eastAsia="Calibri" w:hAnsi="Times New Roman"/>
          <w:sz w:val="24"/>
          <w:szCs w:val="24"/>
        </w:rPr>
        <w:t>, ktoré vytvárajú predpoklad riadneho výkonu funkcie člena rady a člena výboru úradu</w:t>
      </w:r>
      <w:r w:rsidRPr="002A19CE">
        <w:rPr>
          <w:rFonts w:ascii="Times New Roman" w:eastAsia="Calibri" w:hAnsi="Times New Roman"/>
          <w:sz w:val="24"/>
          <w:szCs w:val="24"/>
        </w:rPr>
        <w:t>.</w:t>
      </w:r>
      <w:r w:rsidR="000F5EEE" w:rsidRPr="002A19CE">
        <w:rPr>
          <w:rFonts w:ascii="Times New Roman" w:eastAsia="Calibri" w:hAnsi="Times New Roman"/>
          <w:sz w:val="24"/>
          <w:szCs w:val="24"/>
        </w:rPr>
        <w:t xml:space="preserve"> Na základe požiadavky a</w:t>
      </w:r>
      <w:r w:rsidR="00CD2911" w:rsidRPr="002A19CE">
        <w:rPr>
          <w:rFonts w:ascii="Times New Roman" w:eastAsia="Calibri" w:hAnsi="Times New Roman"/>
          <w:sz w:val="24"/>
          <w:szCs w:val="24"/>
        </w:rPr>
        <w:t xml:space="preserve">plikačnej praxe sa tiež navrhuje, aby </w:t>
      </w:r>
      <w:r w:rsidR="000F5EEE" w:rsidRPr="002A19CE">
        <w:rPr>
          <w:rFonts w:ascii="Times New Roman" w:eastAsia="Calibri" w:hAnsi="Times New Roman"/>
          <w:sz w:val="24"/>
          <w:szCs w:val="24"/>
        </w:rPr>
        <w:t xml:space="preserve">člen orgánu úradu </w:t>
      </w:r>
      <w:r w:rsidR="00CD2911" w:rsidRPr="002A19CE">
        <w:rPr>
          <w:rFonts w:ascii="Times New Roman" w:eastAsia="Calibri" w:hAnsi="Times New Roman"/>
          <w:sz w:val="24"/>
          <w:szCs w:val="24"/>
        </w:rPr>
        <w:t xml:space="preserve">zostal vo funkcii aj </w:t>
      </w:r>
      <w:r w:rsidR="000F5EEE" w:rsidRPr="002A19CE">
        <w:rPr>
          <w:rFonts w:ascii="Times New Roman" w:eastAsia="Calibri" w:hAnsi="Times New Roman"/>
          <w:sz w:val="24"/>
          <w:szCs w:val="24"/>
        </w:rPr>
        <w:t>po uplynutí</w:t>
      </w:r>
      <w:r w:rsidR="00CD2911" w:rsidRPr="002A19CE">
        <w:rPr>
          <w:rFonts w:ascii="Times New Roman" w:eastAsia="Calibri" w:hAnsi="Times New Roman"/>
          <w:sz w:val="24"/>
          <w:szCs w:val="24"/>
        </w:rPr>
        <w:t xml:space="preserve"> jeho</w:t>
      </w:r>
      <w:r w:rsidR="000F5EEE" w:rsidRPr="002A19CE">
        <w:rPr>
          <w:rFonts w:ascii="Times New Roman" w:eastAsia="Calibri" w:hAnsi="Times New Roman"/>
          <w:sz w:val="24"/>
          <w:szCs w:val="24"/>
        </w:rPr>
        <w:t xml:space="preserve"> funkčného</w:t>
      </w:r>
      <w:r w:rsidR="00CD2911" w:rsidRPr="002A19CE">
        <w:rPr>
          <w:rFonts w:ascii="Times New Roman" w:eastAsia="Calibri" w:hAnsi="Times New Roman"/>
          <w:sz w:val="24"/>
          <w:szCs w:val="24"/>
        </w:rPr>
        <w:t xml:space="preserve"> obdobia do obdobia, kým nie je vymenovaný nový člen orgánu úradu, najdlhšie však jeden rok, čím sa má zabezpečiť plynulý chod orgánov úradu.</w:t>
      </w:r>
    </w:p>
    <w:p w:rsidR="00717F75" w:rsidRPr="002A19CE" w:rsidRDefault="00717F75" w:rsidP="00AD449B">
      <w:pPr>
        <w:spacing w:after="0" w:line="240" w:lineRule="auto"/>
        <w:jc w:val="both"/>
        <w:rPr>
          <w:rFonts w:ascii="Times New Roman" w:eastAsia="Calibri" w:hAnsi="Times New Roman"/>
          <w:b/>
          <w:sz w:val="24"/>
          <w:szCs w:val="24"/>
        </w:rPr>
      </w:pPr>
    </w:p>
    <w:p w:rsidR="00166C4D" w:rsidRPr="002A19CE" w:rsidRDefault="00923AF5"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053FF0" w:rsidRPr="002A19CE">
        <w:rPr>
          <w:rFonts w:ascii="Times New Roman" w:eastAsia="Calibri" w:hAnsi="Times New Roman"/>
          <w:b/>
          <w:sz w:val="24"/>
          <w:szCs w:val="24"/>
        </w:rPr>
        <w:t>5</w:t>
      </w:r>
      <w:r w:rsidR="00CD2911" w:rsidRPr="002A19CE">
        <w:rPr>
          <w:rFonts w:ascii="Times New Roman" w:eastAsia="Calibri" w:hAnsi="Times New Roman"/>
          <w:b/>
          <w:sz w:val="24"/>
          <w:szCs w:val="24"/>
        </w:rPr>
        <w:t>9</w:t>
      </w:r>
      <w:r w:rsidRPr="002A19CE">
        <w:rPr>
          <w:rFonts w:ascii="Times New Roman" w:eastAsia="Calibri" w:hAnsi="Times New Roman"/>
          <w:b/>
          <w:sz w:val="24"/>
          <w:szCs w:val="24"/>
        </w:rPr>
        <w:t xml:space="preserve"> až 1</w:t>
      </w:r>
      <w:r w:rsidR="00CD2911" w:rsidRPr="002A19CE">
        <w:rPr>
          <w:rFonts w:ascii="Times New Roman" w:eastAsia="Calibri" w:hAnsi="Times New Roman"/>
          <w:b/>
          <w:sz w:val="24"/>
          <w:szCs w:val="24"/>
        </w:rPr>
        <w:t>70</w:t>
      </w:r>
      <w:r w:rsidR="001E5675" w:rsidRPr="002A19CE">
        <w:rPr>
          <w:rFonts w:ascii="Times New Roman" w:eastAsia="Calibri" w:hAnsi="Times New Roman"/>
          <w:b/>
          <w:sz w:val="24"/>
          <w:szCs w:val="24"/>
        </w:rPr>
        <w:t xml:space="preserve"> (§ 64 ods. 1, 4, 8, </w:t>
      </w:r>
      <w:r w:rsidR="00166C4D" w:rsidRPr="002A19CE">
        <w:rPr>
          <w:rFonts w:ascii="Times New Roman" w:eastAsia="Calibri" w:hAnsi="Times New Roman"/>
          <w:b/>
          <w:sz w:val="24"/>
          <w:szCs w:val="24"/>
        </w:rPr>
        <w:t>10</w:t>
      </w:r>
      <w:r w:rsidR="001E5675" w:rsidRPr="002A19CE">
        <w:rPr>
          <w:rFonts w:ascii="Times New Roman" w:eastAsia="Calibri" w:hAnsi="Times New Roman"/>
          <w:b/>
          <w:sz w:val="24"/>
          <w:szCs w:val="24"/>
        </w:rPr>
        <w:t xml:space="preserve"> a 13</w:t>
      </w:r>
      <w:r w:rsidR="00166C4D" w:rsidRPr="002A19CE">
        <w:rPr>
          <w:rFonts w:ascii="Times New Roman" w:eastAsia="Calibri" w:hAnsi="Times New Roman"/>
          <w:b/>
          <w:sz w:val="24"/>
          <w:szCs w:val="24"/>
        </w:rPr>
        <w:t>)</w:t>
      </w:r>
    </w:p>
    <w:p w:rsidR="00166C4D" w:rsidRPr="002A19CE" w:rsidRDefault="00166C4D" w:rsidP="00AD449B">
      <w:pPr>
        <w:widowControl w:val="0"/>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Ustanovenia sa dopĺňajú o sankcie za porušenie povinností súvisiacich s výkonom uistenia v oblasti vykazovania informácií o udržateľnosti. Za vybrané porušenia zákona o štatutárnom audite sa navrhuje nová sankcia, ktorou je dočasný zákaz výkonu štatutárneho auditu spočívajúci v zákaze uzatvárania nových zmlúv so</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subjektom verejného záujmu alebo subjektom osobitného významu v</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trvaní do troch rokov pre štatutárneho audítora resp. audítorskú spoločnosť vykonávajúcu štatutárny audit v týchto subjektoch v nadväznosti na výsledky dohľadov a previerok kvality štatutárneho auditu realizovaných úradom, ktoré v niektorých prípadoch preukazujú nízku kvalitu auditu a opakované nedostatky. Cieľom navrhovanej úpravy je zvýšiť tlak na kvalitu štatutárneho auditu v týchto subjektoch. Rovnaký alebo podobný typ sankcie uplatňujú aj iné jurisdikcie. Zároveň sa predlžuje lehota na začatie konania o jeden rok, nakoľko súčasná lehota nie je z hľadiska aplikačnej praxe postačujúca.</w:t>
      </w:r>
      <w:r w:rsidR="001E5675" w:rsidRPr="002A19CE">
        <w:rPr>
          <w:rFonts w:ascii="Times New Roman" w:eastAsia="Calibri" w:hAnsi="Times New Roman"/>
          <w:sz w:val="24"/>
          <w:szCs w:val="24"/>
        </w:rPr>
        <w:t xml:space="preserve"> </w:t>
      </w:r>
    </w:p>
    <w:p w:rsidR="00AD449B" w:rsidRPr="002A19CE" w:rsidRDefault="00AD449B" w:rsidP="00AD449B">
      <w:pPr>
        <w:spacing w:after="0" w:line="240" w:lineRule="auto"/>
        <w:jc w:val="both"/>
        <w:rPr>
          <w:rFonts w:ascii="Times New Roman" w:eastAsia="Calibri" w:hAnsi="Times New Roman"/>
          <w:b/>
          <w:sz w:val="24"/>
          <w:szCs w:val="24"/>
        </w:rPr>
      </w:pPr>
    </w:p>
    <w:p w:rsidR="00166C4D" w:rsidRPr="002A19CE" w:rsidRDefault="00A90469"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w:t>
      </w:r>
      <w:r w:rsidR="00166C4D" w:rsidRPr="002A19CE">
        <w:rPr>
          <w:rFonts w:ascii="Times New Roman" w:eastAsia="Calibri" w:hAnsi="Times New Roman"/>
          <w:b/>
          <w:sz w:val="24"/>
          <w:szCs w:val="24"/>
        </w:rPr>
        <w:t xml:space="preserve"> 1</w:t>
      </w:r>
      <w:r w:rsidR="000B61E3" w:rsidRPr="002A19CE">
        <w:rPr>
          <w:rFonts w:ascii="Times New Roman" w:eastAsia="Calibri" w:hAnsi="Times New Roman"/>
          <w:b/>
          <w:sz w:val="24"/>
          <w:szCs w:val="24"/>
        </w:rPr>
        <w:t>7</w:t>
      </w:r>
      <w:r w:rsidR="00CD2911" w:rsidRPr="002A19CE">
        <w:rPr>
          <w:rFonts w:ascii="Times New Roman" w:eastAsia="Calibri" w:hAnsi="Times New Roman"/>
          <w:b/>
          <w:sz w:val="24"/>
          <w:szCs w:val="24"/>
        </w:rPr>
        <w:t>1</w:t>
      </w:r>
      <w:r w:rsidR="00923AF5" w:rsidRPr="002A19CE">
        <w:rPr>
          <w:rFonts w:ascii="Times New Roman" w:eastAsia="Calibri" w:hAnsi="Times New Roman"/>
          <w:b/>
          <w:sz w:val="24"/>
          <w:szCs w:val="24"/>
        </w:rPr>
        <w:t xml:space="preserve"> a 1</w:t>
      </w:r>
      <w:r w:rsidR="00496D33" w:rsidRPr="002A19CE">
        <w:rPr>
          <w:rFonts w:ascii="Times New Roman" w:eastAsia="Calibri" w:hAnsi="Times New Roman"/>
          <w:b/>
          <w:sz w:val="24"/>
          <w:szCs w:val="24"/>
        </w:rPr>
        <w:t>7</w:t>
      </w:r>
      <w:r w:rsidR="00CD2911" w:rsidRPr="002A19CE">
        <w:rPr>
          <w:rFonts w:ascii="Times New Roman" w:eastAsia="Calibri" w:hAnsi="Times New Roman"/>
          <w:b/>
          <w:sz w:val="24"/>
          <w:szCs w:val="24"/>
        </w:rPr>
        <w:t>2</w:t>
      </w:r>
      <w:r w:rsidR="00166C4D" w:rsidRPr="002A19CE">
        <w:rPr>
          <w:rFonts w:ascii="Times New Roman" w:eastAsia="Calibri" w:hAnsi="Times New Roman"/>
          <w:b/>
          <w:sz w:val="24"/>
          <w:szCs w:val="24"/>
        </w:rPr>
        <w:t xml:space="preserve"> (§ 65)</w:t>
      </w:r>
    </w:p>
    <w:p w:rsidR="00166C4D" w:rsidRPr="002A19CE" w:rsidRDefault="00A90469"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Ustanovenie sa precizuje a upravuje v nadväznosti na novú službu uistenia v oblasti vykazovania informácií o udržateľnosti. </w:t>
      </w:r>
    </w:p>
    <w:p w:rsidR="00AD449B" w:rsidRPr="002A19CE" w:rsidRDefault="00AD449B" w:rsidP="00AD449B">
      <w:pPr>
        <w:spacing w:after="0" w:line="240" w:lineRule="auto"/>
        <w:jc w:val="both"/>
        <w:rPr>
          <w:rFonts w:ascii="Times New Roman" w:eastAsia="Calibri" w:hAnsi="Times New Roman"/>
          <w:b/>
          <w:sz w:val="24"/>
          <w:szCs w:val="24"/>
        </w:rPr>
      </w:pPr>
    </w:p>
    <w:p w:rsidR="001C5297" w:rsidRPr="002A19CE" w:rsidRDefault="00A90469" w:rsidP="001C5297">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CE3561" w:rsidRPr="002A19CE">
        <w:rPr>
          <w:rFonts w:ascii="Times New Roman" w:eastAsia="Calibri" w:hAnsi="Times New Roman"/>
          <w:b/>
          <w:sz w:val="24"/>
          <w:szCs w:val="24"/>
        </w:rPr>
        <w:t>7</w:t>
      </w:r>
      <w:r w:rsidR="00707FA0" w:rsidRPr="002A19CE">
        <w:rPr>
          <w:rFonts w:ascii="Times New Roman" w:eastAsia="Calibri" w:hAnsi="Times New Roman"/>
          <w:b/>
          <w:sz w:val="24"/>
          <w:szCs w:val="24"/>
        </w:rPr>
        <w:t>4</w:t>
      </w:r>
      <w:r w:rsidRPr="002A19CE">
        <w:rPr>
          <w:rFonts w:ascii="Times New Roman" w:eastAsia="Calibri" w:hAnsi="Times New Roman"/>
          <w:b/>
          <w:sz w:val="24"/>
          <w:szCs w:val="24"/>
        </w:rPr>
        <w:t xml:space="preserve"> </w:t>
      </w:r>
      <w:r w:rsidR="001C5297" w:rsidRPr="002A19CE">
        <w:rPr>
          <w:rFonts w:ascii="Times New Roman" w:eastAsia="Calibri" w:hAnsi="Times New Roman"/>
          <w:b/>
          <w:sz w:val="24"/>
          <w:szCs w:val="24"/>
        </w:rPr>
        <w:t>a 17</w:t>
      </w:r>
      <w:r w:rsidR="00707FA0" w:rsidRPr="002A19CE">
        <w:rPr>
          <w:rFonts w:ascii="Times New Roman" w:eastAsia="Calibri" w:hAnsi="Times New Roman"/>
          <w:b/>
          <w:sz w:val="24"/>
          <w:szCs w:val="24"/>
        </w:rPr>
        <w:t>5</w:t>
      </w:r>
      <w:r w:rsidR="001C5297" w:rsidRPr="002A19CE">
        <w:rPr>
          <w:rFonts w:ascii="Times New Roman" w:eastAsia="Calibri" w:hAnsi="Times New Roman"/>
          <w:b/>
          <w:sz w:val="24"/>
          <w:szCs w:val="24"/>
        </w:rPr>
        <w:t xml:space="preserve"> (§ 68 ods. 3)</w:t>
      </w:r>
    </w:p>
    <w:p w:rsidR="001C5297" w:rsidRPr="002A19CE" w:rsidRDefault="001C5297"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Legislatívno-technická úprava </w:t>
      </w:r>
    </w:p>
    <w:p w:rsidR="001C5297" w:rsidRPr="002A19CE" w:rsidRDefault="001C5297" w:rsidP="001C5297">
      <w:pPr>
        <w:spacing w:after="0" w:line="240" w:lineRule="auto"/>
        <w:jc w:val="both"/>
        <w:rPr>
          <w:rFonts w:ascii="Times New Roman" w:eastAsia="Calibri" w:hAnsi="Times New Roman"/>
          <w:b/>
          <w:sz w:val="24"/>
          <w:szCs w:val="24"/>
        </w:rPr>
      </w:pPr>
    </w:p>
    <w:p w:rsidR="001C5297" w:rsidRPr="002A19CE" w:rsidRDefault="001C5297" w:rsidP="00AD449B">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lastRenderedPageBreak/>
        <w:t>K bodom 17</w:t>
      </w:r>
      <w:r w:rsidR="00707FA0" w:rsidRPr="002A19CE">
        <w:rPr>
          <w:rFonts w:ascii="Times New Roman" w:eastAsia="Calibri" w:hAnsi="Times New Roman"/>
          <w:b/>
          <w:sz w:val="24"/>
          <w:szCs w:val="24"/>
        </w:rPr>
        <w:t>3</w:t>
      </w:r>
      <w:r w:rsidRPr="002A19CE">
        <w:rPr>
          <w:rFonts w:ascii="Times New Roman" w:eastAsia="Calibri" w:hAnsi="Times New Roman"/>
          <w:b/>
          <w:sz w:val="24"/>
          <w:szCs w:val="24"/>
        </w:rPr>
        <w:t>, 17</w:t>
      </w:r>
      <w:r w:rsidR="00707FA0" w:rsidRPr="002A19CE">
        <w:rPr>
          <w:rFonts w:ascii="Times New Roman" w:eastAsia="Calibri" w:hAnsi="Times New Roman"/>
          <w:b/>
          <w:sz w:val="24"/>
          <w:szCs w:val="24"/>
        </w:rPr>
        <w:t>6 a 177</w:t>
      </w:r>
      <w:r w:rsidRPr="002A19CE">
        <w:rPr>
          <w:rFonts w:ascii="Times New Roman" w:eastAsia="Calibri" w:hAnsi="Times New Roman"/>
          <w:b/>
          <w:sz w:val="24"/>
          <w:szCs w:val="24"/>
        </w:rPr>
        <w:t xml:space="preserve"> (§ 68 ods. 1, 8 a 9)</w:t>
      </w:r>
    </w:p>
    <w:p w:rsidR="00166C4D" w:rsidRPr="002A19CE" w:rsidRDefault="00166C4D" w:rsidP="00AD449B">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Štatutárni audítori a audítorské spoločnosti, ktorí</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budú vykonávať uistenie v oblasti vykazovania informácií o udržateľnosti v subjekte verejného záujmu alebo v subjekte osobitného významu budú podliehať dohľadu úradu. Z tohto dôvodu je potrebné analogicky ako v prípade štatut</w:t>
      </w:r>
      <w:r w:rsidR="00F72695" w:rsidRPr="002A19CE">
        <w:rPr>
          <w:rFonts w:ascii="Times New Roman" w:eastAsia="Calibri" w:hAnsi="Times New Roman"/>
          <w:sz w:val="24"/>
          <w:szCs w:val="24"/>
        </w:rPr>
        <w:t>árnych auditov týchto subjektov</w:t>
      </w:r>
      <w:r w:rsidRPr="002A19CE">
        <w:rPr>
          <w:rFonts w:ascii="Times New Roman" w:eastAsia="Calibri" w:hAnsi="Times New Roman"/>
          <w:sz w:val="24"/>
          <w:szCs w:val="24"/>
        </w:rPr>
        <w:t xml:space="preserve"> viesť evidenciu takýchto zákaziek ako aj vykonávať previerku kontroly kvality. Suma nového ročného registračného poplatku pre oblasť udržateľnosti sa navrhuje vo výške 50 % ročného registračného poplatku ustanoveného v odseku 7 zákona o štatutárnom audite.</w:t>
      </w:r>
    </w:p>
    <w:p w:rsidR="00F72695" w:rsidRPr="002A19CE" w:rsidRDefault="00F72695" w:rsidP="00166C4D">
      <w:pPr>
        <w:spacing w:after="0" w:line="240" w:lineRule="auto"/>
        <w:jc w:val="both"/>
        <w:rPr>
          <w:rFonts w:ascii="Times New Roman" w:eastAsia="Calibri" w:hAnsi="Times New Roman"/>
          <w:sz w:val="24"/>
          <w:szCs w:val="24"/>
        </w:rPr>
      </w:pPr>
    </w:p>
    <w:p w:rsidR="00166C4D" w:rsidRPr="002A19CE" w:rsidRDefault="00A90469"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bodom 1</w:t>
      </w:r>
      <w:r w:rsidR="0084105E" w:rsidRPr="002A19CE">
        <w:rPr>
          <w:rFonts w:ascii="Times New Roman" w:eastAsia="Calibri" w:hAnsi="Times New Roman"/>
          <w:b/>
          <w:sz w:val="24"/>
          <w:szCs w:val="24"/>
        </w:rPr>
        <w:t>78 a 179</w:t>
      </w:r>
      <w:r w:rsidR="00CE3561" w:rsidRPr="002A19CE">
        <w:rPr>
          <w:rFonts w:ascii="Times New Roman" w:eastAsia="Calibri" w:hAnsi="Times New Roman"/>
          <w:b/>
          <w:sz w:val="24"/>
          <w:szCs w:val="24"/>
        </w:rPr>
        <w:t xml:space="preserve"> (§ 71 ods. 3</w:t>
      </w:r>
      <w:r w:rsidR="00846FA5" w:rsidRPr="002A19CE">
        <w:rPr>
          <w:rFonts w:ascii="Times New Roman" w:eastAsia="Calibri" w:hAnsi="Times New Roman"/>
          <w:b/>
          <w:sz w:val="24"/>
          <w:szCs w:val="24"/>
        </w:rPr>
        <w:t xml:space="preserve"> a</w:t>
      </w:r>
      <w:r w:rsidR="00CE3561" w:rsidRPr="002A19CE">
        <w:rPr>
          <w:rFonts w:ascii="Times New Roman" w:eastAsia="Calibri" w:hAnsi="Times New Roman"/>
          <w:b/>
          <w:sz w:val="24"/>
          <w:szCs w:val="24"/>
        </w:rPr>
        <w:t xml:space="preserve"> </w:t>
      </w:r>
      <w:r w:rsidR="00166C4D" w:rsidRPr="002A19CE">
        <w:rPr>
          <w:rFonts w:ascii="Times New Roman" w:eastAsia="Calibri" w:hAnsi="Times New Roman"/>
          <w:b/>
          <w:sz w:val="24"/>
          <w:szCs w:val="24"/>
        </w:rPr>
        <w:t>6)</w:t>
      </w:r>
    </w:p>
    <w:p w:rsidR="00166C4D" w:rsidRPr="002A19CE" w:rsidRDefault="00166C4D" w:rsidP="00166C4D">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Ustanovenie o hodnotení rovnocennosti sa rozširuje o uistenie týkajúce sa vykazovania informácií o udržateľnosti. V nadväznosti na </w:t>
      </w:r>
      <w:r w:rsidR="00361FA5" w:rsidRPr="002A19CE">
        <w:rPr>
          <w:rFonts w:ascii="Times New Roman" w:eastAsia="Calibri" w:hAnsi="Times New Roman"/>
          <w:sz w:val="24"/>
          <w:szCs w:val="24"/>
        </w:rPr>
        <w:t xml:space="preserve">čl. 3 bod 15 ods. 2 </w:t>
      </w:r>
      <w:r w:rsidRPr="002A19CE">
        <w:rPr>
          <w:rFonts w:ascii="Times New Roman" w:eastAsia="Calibri" w:hAnsi="Times New Roman"/>
          <w:sz w:val="24"/>
          <w:szCs w:val="24"/>
        </w:rPr>
        <w:t>smernic</w:t>
      </w:r>
      <w:r w:rsidR="00361FA5" w:rsidRPr="002A19CE">
        <w:rPr>
          <w:rFonts w:ascii="Times New Roman" w:eastAsia="Calibri" w:hAnsi="Times New Roman"/>
          <w:sz w:val="24"/>
          <w:szCs w:val="24"/>
        </w:rPr>
        <w:t>e</w:t>
      </w:r>
      <w:r w:rsidRPr="002A19CE">
        <w:rPr>
          <w:rFonts w:ascii="Times New Roman" w:eastAsia="Calibri" w:hAnsi="Times New Roman"/>
          <w:sz w:val="24"/>
          <w:szCs w:val="24"/>
        </w:rPr>
        <w:t xml:space="preserve"> (EÚ) 2022/2464 sa ustanovuje povinnosť ministerstva informovať Európsku komisiu o slovenských štandardoch pre uistenie v oblasti vykazovania informácií o udržateľnosti.</w:t>
      </w:r>
    </w:p>
    <w:p w:rsidR="00051EAC" w:rsidRDefault="00051EAC" w:rsidP="00166C4D">
      <w:pPr>
        <w:spacing w:after="0" w:line="240" w:lineRule="auto"/>
        <w:jc w:val="both"/>
        <w:rPr>
          <w:rFonts w:ascii="Times New Roman" w:eastAsia="Calibri" w:hAnsi="Times New Roman"/>
          <w:b/>
          <w:sz w:val="24"/>
          <w:szCs w:val="24"/>
        </w:rPr>
      </w:pPr>
    </w:p>
    <w:p w:rsidR="00166C4D" w:rsidRPr="002A19CE" w:rsidRDefault="00166C4D" w:rsidP="00166C4D">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1</w:t>
      </w:r>
      <w:r w:rsidR="00707FA0" w:rsidRPr="002A19CE">
        <w:rPr>
          <w:rFonts w:ascii="Times New Roman" w:eastAsia="Calibri" w:hAnsi="Times New Roman"/>
          <w:b/>
          <w:sz w:val="24"/>
          <w:szCs w:val="24"/>
        </w:rPr>
        <w:t>80</w:t>
      </w:r>
      <w:r w:rsidR="000E236F" w:rsidRPr="002A19CE">
        <w:rPr>
          <w:rFonts w:ascii="Times New Roman" w:eastAsia="Calibri" w:hAnsi="Times New Roman"/>
          <w:b/>
          <w:sz w:val="24"/>
          <w:szCs w:val="24"/>
        </w:rPr>
        <w:t xml:space="preserve"> </w:t>
      </w:r>
      <w:r w:rsidRPr="002A19CE">
        <w:rPr>
          <w:rFonts w:ascii="Times New Roman" w:eastAsia="Calibri" w:hAnsi="Times New Roman"/>
          <w:b/>
          <w:sz w:val="24"/>
          <w:szCs w:val="24"/>
        </w:rPr>
        <w:t>(§ 73b)</w:t>
      </w:r>
    </w:p>
    <w:p w:rsidR="00716101" w:rsidRPr="002A19CE" w:rsidRDefault="00716101" w:rsidP="000616B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V súvislosti s presunom niektorých účtovných jednotiek z kategórie subjektov verejného záujmu do kategórie subjekt</w:t>
      </w:r>
      <w:r w:rsidR="00AD449B" w:rsidRPr="002A19CE">
        <w:rPr>
          <w:rFonts w:ascii="Times New Roman" w:eastAsia="Calibri" w:hAnsi="Times New Roman"/>
          <w:sz w:val="24"/>
          <w:szCs w:val="24"/>
        </w:rPr>
        <w:t>ov osobitného významu a s tým spojeným zrušením</w:t>
      </w:r>
      <w:r w:rsidRPr="002A19CE">
        <w:rPr>
          <w:rFonts w:ascii="Times New Roman" w:eastAsia="Calibri" w:hAnsi="Times New Roman"/>
          <w:sz w:val="24"/>
          <w:szCs w:val="24"/>
        </w:rPr>
        <w:t xml:space="preserve"> povinnosti zriadenia výboru pre audit sa v</w:t>
      </w:r>
      <w:r w:rsidR="00053FF0" w:rsidRPr="002A19CE">
        <w:rPr>
          <w:rFonts w:ascii="Times New Roman" w:eastAsia="Calibri" w:hAnsi="Times New Roman"/>
          <w:sz w:val="24"/>
          <w:szCs w:val="24"/>
        </w:rPr>
        <w:t xml:space="preserve"> odseku </w:t>
      </w:r>
      <w:r w:rsidR="00F61DA1" w:rsidRPr="002A19CE">
        <w:rPr>
          <w:rFonts w:ascii="Times New Roman" w:eastAsia="Calibri" w:hAnsi="Times New Roman"/>
          <w:sz w:val="24"/>
          <w:szCs w:val="24"/>
        </w:rPr>
        <w:t>4</w:t>
      </w:r>
      <w:r w:rsidR="008B35DB" w:rsidRPr="002A19CE">
        <w:rPr>
          <w:rFonts w:ascii="Times New Roman" w:eastAsia="Calibri" w:hAnsi="Times New Roman"/>
          <w:sz w:val="24"/>
          <w:szCs w:val="24"/>
        </w:rPr>
        <w:t xml:space="preserve"> prechodných ustanovení </w:t>
      </w:r>
      <w:r w:rsidRPr="002A19CE">
        <w:rPr>
          <w:rFonts w:ascii="Times New Roman" w:eastAsia="Calibri" w:hAnsi="Times New Roman"/>
          <w:sz w:val="24"/>
          <w:szCs w:val="24"/>
        </w:rPr>
        <w:t xml:space="preserve">navrhuje, aby činnosť výboru pre audit týkajúca sa účtovnej závierky, ktorá sa zostavuje k 31. decembru 2023, bola </w:t>
      </w:r>
      <w:r w:rsidR="00284BBB" w:rsidRPr="002A19CE">
        <w:rPr>
          <w:rFonts w:ascii="Times New Roman" w:eastAsia="Calibri" w:hAnsi="Times New Roman"/>
          <w:sz w:val="24"/>
          <w:szCs w:val="24"/>
        </w:rPr>
        <w:t xml:space="preserve">ešte </w:t>
      </w:r>
      <w:r w:rsidRPr="002A19CE">
        <w:rPr>
          <w:rFonts w:ascii="Times New Roman" w:eastAsia="Calibri" w:hAnsi="Times New Roman"/>
          <w:sz w:val="24"/>
          <w:szCs w:val="24"/>
        </w:rPr>
        <w:t xml:space="preserve">dokončená podľa § 34 v znení účinnom do </w:t>
      </w:r>
      <w:r w:rsidR="00036186" w:rsidRPr="002A19CE">
        <w:rPr>
          <w:rFonts w:ascii="Times New Roman" w:eastAsia="Calibri" w:hAnsi="Times New Roman"/>
          <w:sz w:val="24"/>
          <w:szCs w:val="24"/>
        </w:rPr>
        <w:t>31.</w:t>
      </w:r>
      <w:r w:rsidR="00B52673" w:rsidRPr="002A19CE">
        <w:rPr>
          <w:rFonts w:ascii="Times New Roman" w:eastAsia="Calibri" w:hAnsi="Times New Roman"/>
          <w:sz w:val="24"/>
          <w:szCs w:val="24"/>
        </w:rPr>
        <w:t xml:space="preserve"> </w:t>
      </w:r>
      <w:r w:rsidR="00036186" w:rsidRPr="002A19CE">
        <w:rPr>
          <w:rFonts w:ascii="Times New Roman" w:eastAsia="Calibri" w:hAnsi="Times New Roman"/>
          <w:sz w:val="24"/>
          <w:szCs w:val="24"/>
        </w:rPr>
        <w:t>mája</w:t>
      </w:r>
      <w:r w:rsidR="00B52673" w:rsidRPr="002A19CE">
        <w:rPr>
          <w:rFonts w:ascii="Times New Roman" w:eastAsia="Calibri" w:hAnsi="Times New Roman"/>
          <w:sz w:val="24"/>
          <w:szCs w:val="24"/>
        </w:rPr>
        <w:t xml:space="preserve"> 2024. </w:t>
      </w:r>
    </w:p>
    <w:p w:rsidR="000616B0" w:rsidRDefault="000616B0" w:rsidP="00DE342E">
      <w:pPr>
        <w:spacing w:after="0" w:line="240" w:lineRule="auto"/>
        <w:jc w:val="both"/>
        <w:rPr>
          <w:rFonts w:ascii="Times New Roman" w:eastAsia="Calibri" w:hAnsi="Times New Roman"/>
          <w:sz w:val="24"/>
          <w:szCs w:val="24"/>
        </w:rPr>
      </w:pPr>
    </w:p>
    <w:p w:rsidR="00166C4D" w:rsidRPr="002A19CE" w:rsidRDefault="00166C4D"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S cieľom umožniť čo najskoršie poskytovanie uistenia v oblasti vykazovania informácií o udržateľnosti sa</w:t>
      </w:r>
      <w:r w:rsidR="00053FF0" w:rsidRPr="002A19CE">
        <w:rPr>
          <w:rFonts w:ascii="Times New Roman" w:eastAsia="Calibri" w:hAnsi="Times New Roman"/>
          <w:sz w:val="24"/>
          <w:szCs w:val="24"/>
        </w:rPr>
        <w:t xml:space="preserve"> v</w:t>
      </w:r>
      <w:r w:rsidR="00F61DA1" w:rsidRPr="002A19CE">
        <w:rPr>
          <w:rFonts w:ascii="Times New Roman" w:eastAsia="Calibri" w:hAnsi="Times New Roman"/>
          <w:sz w:val="24"/>
          <w:szCs w:val="24"/>
        </w:rPr>
        <w:t xml:space="preserve"> odseku</w:t>
      </w:r>
      <w:r w:rsidR="00053FF0" w:rsidRPr="002A19CE">
        <w:rPr>
          <w:rFonts w:ascii="Times New Roman" w:eastAsia="Calibri" w:hAnsi="Times New Roman"/>
          <w:sz w:val="24"/>
          <w:szCs w:val="24"/>
        </w:rPr>
        <w:t xml:space="preserve"> </w:t>
      </w:r>
      <w:r w:rsidR="00656B17" w:rsidRPr="002A19CE">
        <w:rPr>
          <w:rFonts w:ascii="Times New Roman" w:eastAsia="Calibri" w:hAnsi="Times New Roman"/>
          <w:sz w:val="24"/>
          <w:szCs w:val="24"/>
        </w:rPr>
        <w:t>6</w:t>
      </w:r>
      <w:r w:rsidR="00F61DA1" w:rsidRPr="002A19CE">
        <w:rPr>
          <w:rFonts w:ascii="Times New Roman" w:eastAsia="Calibri" w:hAnsi="Times New Roman"/>
          <w:sz w:val="24"/>
          <w:szCs w:val="24"/>
        </w:rPr>
        <w:t xml:space="preserve"> prechodných ustanov</w:t>
      </w:r>
      <w:r w:rsidR="007B4848" w:rsidRPr="002A19CE">
        <w:rPr>
          <w:rFonts w:ascii="Times New Roman" w:eastAsia="Calibri" w:hAnsi="Times New Roman"/>
          <w:sz w:val="24"/>
          <w:szCs w:val="24"/>
        </w:rPr>
        <w:t>en</w:t>
      </w:r>
      <w:r w:rsidR="00F61DA1" w:rsidRPr="002A19CE">
        <w:rPr>
          <w:rFonts w:ascii="Times New Roman" w:eastAsia="Calibri" w:hAnsi="Times New Roman"/>
          <w:sz w:val="24"/>
          <w:szCs w:val="24"/>
        </w:rPr>
        <w:t>í</w:t>
      </w:r>
      <w:r w:rsidRPr="002A19CE">
        <w:rPr>
          <w:rFonts w:ascii="Times New Roman" w:eastAsia="Calibri" w:hAnsi="Times New Roman"/>
          <w:sz w:val="24"/>
          <w:szCs w:val="24"/>
        </w:rPr>
        <w:t xml:space="preserve"> </w:t>
      </w:r>
      <w:r w:rsidR="005516F7" w:rsidRPr="002A19CE">
        <w:rPr>
          <w:rFonts w:ascii="Times New Roman" w:eastAsia="Calibri" w:hAnsi="Times New Roman"/>
          <w:sz w:val="24"/>
          <w:szCs w:val="24"/>
        </w:rPr>
        <w:t>navrhuje</w:t>
      </w:r>
      <w:r w:rsidRPr="002A19CE">
        <w:rPr>
          <w:rFonts w:ascii="Times New Roman" w:eastAsia="Calibri" w:hAnsi="Times New Roman"/>
          <w:sz w:val="24"/>
          <w:szCs w:val="24"/>
        </w:rPr>
        <w:t>, aby absolvované vzdelávacie aktivity týkajúce sa udržateľnosti organizované v roku 2023 komorou, sa započítavali do vzdelávacích aktivít v rámci modulu podľa § 8b ods. 2 návrhu.</w:t>
      </w:r>
    </w:p>
    <w:p w:rsidR="000616B0" w:rsidRDefault="000616B0" w:rsidP="00DE342E">
      <w:pPr>
        <w:spacing w:after="0" w:line="240" w:lineRule="auto"/>
        <w:jc w:val="both"/>
        <w:rPr>
          <w:rFonts w:ascii="Times New Roman" w:eastAsia="Calibri" w:hAnsi="Times New Roman"/>
          <w:sz w:val="24"/>
          <w:szCs w:val="24"/>
        </w:rPr>
      </w:pPr>
    </w:p>
    <w:p w:rsidR="00053FF0" w:rsidRPr="002A19CE" w:rsidRDefault="00B52673" w:rsidP="00DE342E">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súlade s čl. 3 bodom 19 písm. e) </w:t>
      </w:r>
      <w:r w:rsidR="00166C4D" w:rsidRPr="002A19CE">
        <w:rPr>
          <w:rFonts w:ascii="Times New Roman" w:eastAsia="Calibri" w:hAnsi="Times New Roman"/>
          <w:sz w:val="24"/>
          <w:szCs w:val="24"/>
        </w:rPr>
        <w:t xml:space="preserve">smernicou (EÚ) 2022/2464 sa </w:t>
      </w:r>
      <w:r w:rsidR="00F61DA1" w:rsidRPr="002A19CE">
        <w:rPr>
          <w:rFonts w:ascii="Times New Roman" w:eastAsia="Calibri" w:hAnsi="Times New Roman"/>
          <w:sz w:val="24"/>
          <w:szCs w:val="24"/>
        </w:rPr>
        <w:t xml:space="preserve">odsekom </w:t>
      </w:r>
      <w:r w:rsidR="00656B17" w:rsidRPr="002A19CE">
        <w:rPr>
          <w:rFonts w:ascii="Times New Roman" w:eastAsia="Calibri" w:hAnsi="Times New Roman"/>
          <w:sz w:val="24"/>
          <w:szCs w:val="24"/>
        </w:rPr>
        <w:t>8</w:t>
      </w:r>
      <w:r w:rsidR="00F61DA1" w:rsidRPr="002A19CE">
        <w:rPr>
          <w:rFonts w:ascii="Times New Roman" w:eastAsia="Calibri" w:hAnsi="Times New Roman"/>
          <w:sz w:val="24"/>
          <w:szCs w:val="24"/>
        </w:rPr>
        <w:t xml:space="preserve"> prechodných ustanovení </w:t>
      </w:r>
      <w:r w:rsidR="00166C4D" w:rsidRPr="002A19CE">
        <w:rPr>
          <w:rFonts w:ascii="Times New Roman" w:eastAsia="Calibri" w:hAnsi="Times New Roman"/>
          <w:sz w:val="24"/>
          <w:szCs w:val="24"/>
        </w:rPr>
        <w:t>umožňuje, aby požiadavka mať príslušné skúsenosti týkajúce sa vykazovania informácií o udržateľnosti a uistenia v oblasti vykazovania informácií o udržateľnosti sa na kontrolórov vykonávajúcich previerku zabezpečenia kvality v tejto oblasti vzťahovali až po 31. decembri 2025.</w:t>
      </w:r>
    </w:p>
    <w:p w:rsidR="00DE342E" w:rsidRDefault="00DE342E" w:rsidP="00053FF0">
      <w:pPr>
        <w:spacing w:after="0" w:line="240" w:lineRule="auto"/>
        <w:jc w:val="both"/>
        <w:rPr>
          <w:rFonts w:ascii="Times New Roman" w:eastAsia="Calibri" w:hAnsi="Times New Roman"/>
          <w:sz w:val="24"/>
          <w:szCs w:val="24"/>
        </w:rPr>
      </w:pPr>
    </w:p>
    <w:p w:rsidR="00053FF0" w:rsidRPr="002A19CE" w:rsidRDefault="00053FF0" w:rsidP="00053FF0">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 xml:space="preserve">V nadväznosti na získané skúsenosti z prvých prípadov zahladenia sankcií a disciplinárnych opatrení ako aj v rámci potreby rozšírenia informácií zverejňovaných v zozname štatutárnych audítorov a zozname audítorských spoločností o nové požiadavky vyplývajúce </w:t>
      </w:r>
      <w:r w:rsidR="00B52673" w:rsidRPr="002A19CE">
        <w:rPr>
          <w:rFonts w:ascii="Times New Roman" w:eastAsia="Calibri" w:hAnsi="Times New Roman"/>
          <w:sz w:val="24"/>
          <w:szCs w:val="24"/>
        </w:rPr>
        <w:t xml:space="preserve">napr. </w:t>
      </w:r>
      <w:r w:rsidRPr="002A19CE">
        <w:rPr>
          <w:rFonts w:ascii="Times New Roman" w:eastAsia="Calibri" w:hAnsi="Times New Roman"/>
          <w:sz w:val="24"/>
          <w:szCs w:val="24"/>
        </w:rPr>
        <w:t>z</w:t>
      </w:r>
      <w:r w:rsidR="00B52673" w:rsidRPr="002A19CE">
        <w:rPr>
          <w:rFonts w:ascii="Times New Roman" w:eastAsia="Calibri" w:hAnsi="Times New Roman"/>
          <w:sz w:val="24"/>
          <w:szCs w:val="24"/>
        </w:rPr>
        <w:t> čl. 3 bodov</w:t>
      </w:r>
      <w:r w:rsidRPr="002A19CE">
        <w:rPr>
          <w:rFonts w:ascii="Times New Roman" w:eastAsia="Calibri" w:hAnsi="Times New Roman"/>
          <w:sz w:val="24"/>
          <w:szCs w:val="24"/>
        </w:rPr>
        <w:t xml:space="preserve"> </w:t>
      </w:r>
      <w:r w:rsidR="00B52673" w:rsidRPr="002A19CE">
        <w:rPr>
          <w:rFonts w:ascii="Times New Roman" w:eastAsia="Calibri" w:hAnsi="Times New Roman"/>
          <w:sz w:val="24"/>
          <w:szCs w:val="24"/>
        </w:rPr>
        <w:t xml:space="preserve">10 a 11 </w:t>
      </w:r>
      <w:r w:rsidRPr="002A19CE">
        <w:rPr>
          <w:rFonts w:ascii="Times New Roman" w:eastAsia="Calibri" w:hAnsi="Times New Roman"/>
          <w:sz w:val="24"/>
          <w:szCs w:val="24"/>
        </w:rPr>
        <w:t xml:space="preserve">smernice (EÚ) 2022/2464 sa </w:t>
      </w:r>
      <w:r w:rsidR="00F61DA1" w:rsidRPr="002A19CE">
        <w:rPr>
          <w:rFonts w:ascii="Times New Roman" w:eastAsia="Calibri" w:hAnsi="Times New Roman"/>
          <w:sz w:val="24"/>
          <w:szCs w:val="24"/>
        </w:rPr>
        <w:t xml:space="preserve">v odseku </w:t>
      </w:r>
      <w:r w:rsidR="000E542D" w:rsidRPr="002A19CE">
        <w:rPr>
          <w:rFonts w:ascii="Times New Roman" w:eastAsia="Calibri" w:hAnsi="Times New Roman"/>
          <w:sz w:val="24"/>
          <w:szCs w:val="24"/>
        </w:rPr>
        <w:t>1</w:t>
      </w:r>
      <w:r w:rsidR="00AF13AC" w:rsidRPr="002A19CE">
        <w:rPr>
          <w:rFonts w:ascii="Times New Roman" w:eastAsia="Calibri" w:hAnsi="Times New Roman"/>
          <w:sz w:val="24"/>
          <w:szCs w:val="24"/>
        </w:rPr>
        <w:t>2</w:t>
      </w:r>
      <w:r w:rsidR="00F61DA1" w:rsidRPr="002A19CE">
        <w:rPr>
          <w:rFonts w:ascii="Times New Roman" w:eastAsia="Calibri" w:hAnsi="Times New Roman"/>
          <w:sz w:val="24"/>
          <w:szCs w:val="24"/>
        </w:rPr>
        <w:t xml:space="preserve"> prechodných ustanovení </w:t>
      </w:r>
      <w:r w:rsidRPr="002A19CE">
        <w:rPr>
          <w:rFonts w:ascii="Times New Roman" w:eastAsia="Calibri" w:hAnsi="Times New Roman"/>
          <w:sz w:val="24"/>
          <w:szCs w:val="24"/>
        </w:rPr>
        <w:t>navrhuje, aby sa režim zahladenia sankcie a disciplinárneho opatrenia podľa § 65 zákona o štatutárnom audite</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uplatnil aj na disciplinárne opatrenia a sankcie uložené pred účinnosťou zákona o štatutárnom audite. Cieľom tejto úpravy je sprehľadniť informácie v príslušných zoznamoch a zabezpečiť, aby boli zverejňované najmä také informácie súvisiace s výkonom činnosti štatutárnych audítorov a audítorských spoločností, ktoré sú pre používateľov relevantné. Pokiaľ štatutárny audítor alebo audítorská spoločnosť sa za posledných 5 rokov nedopustili žiadneho porušenia zákona, zverejňovanie informácie o starších sankciách a disciplinárnych opatreniach stráca opodstatnenie. Preto sa zavádza možnosť požiadať o ich zahladenie na základe preukázania splnenia stanovených podmienok.</w:t>
      </w:r>
    </w:p>
    <w:p w:rsidR="00053FF0" w:rsidRPr="002A19CE" w:rsidRDefault="00053FF0" w:rsidP="00053FF0">
      <w:pPr>
        <w:spacing w:after="0" w:line="240" w:lineRule="auto"/>
        <w:jc w:val="both"/>
        <w:rPr>
          <w:rFonts w:ascii="Times New Roman" w:eastAsia="Calibri" w:hAnsi="Times New Roman"/>
          <w:b/>
          <w:sz w:val="24"/>
          <w:szCs w:val="24"/>
        </w:rPr>
      </w:pPr>
    </w:p>
    <w:p w:rsidR="00166C4D" w:rsidRPr="002A19CE" w:rsidRDefault="00D30CD3" w:rsidP="00053FF0">
      <w:pPr>
        <w:spacing w:after="0" w:line="240" w:lineRule="auto"/>
        <w:jc w:val="both"/>
        <w:rPr>
          <w:rFonts w:ascii="Times New Roman" w:eastAsia="Calibri" w:hAnsi="Times New Roman"/>
          <w:b/>
          <w:sz w:val="24"/>
          <w:szCs w:val="24"/>
        </w:rPr>
      </w:pPr>
      <w:r w:rsidRPr="002A19CE">
        <w:rPr>
          <w:rFonts w:ascii="Times New Roman" w:eastAsia="Calibri" w:hAnsi="Times New Roman"/>
          <w:b/>
          <w:sz w:val="24"/>
          <w:szCs w:val="24"/>
        </w:rPr>
        <w:t>K bodu 18</w:t>
      </w:r>
      <w:r w:rsidR="00707FA0" w:rsidRPr="002A19CE">
        <w:rPr>
          <w:rFonts w:ascii="Times New Roman" w:eastAsia="Calibri" w:hAnsi="Times New Roman"/>
          <w:b/>
          <w:sz w:val="24"/>
          <w:szCs w:val="24"/>
        </w:rPr>
        <w:t>1</w:t>
      </w:r>
      <w:r w:rsidR="00166C4D" w:rsidRPr="002A19CE">
        <w:rPr>
          <w:rFonts w:ascii="Times New Roman" w:eastAsia="Calibri" w:hAnsi="Times New Roman"/>
          <w:b/>
          <w:sz w:val="24"/>
          <w:szCs w:val="24"/>
        </w:rPr>
        <w:t xml:space="preserve"> (príloha)</w:t>
      </w:r>
    </w:p>
    <w:p w:rsidR="00166C4D" w:rsidRPr="002A19CE" w:rsidRDefault="00166C4D" w:rsidP="004053E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Transpozičná príloha sa dopĺňa o smernicu (EÚ) 2022/2464.</w:t>
      </w:r>
    </w:p>
    <w:p w:rsidR="004053E9" w:rsidRPr="002A19CE" w:rsidRDefault="004053E9" w:rsidP="004053E9">
      <w:pPr>
        <w:spacing w:after="0" w:line="240" w:lineRule="auto"/>
        <w:jc w:val="both"/>
        <w:rPr>
          <w:rFonts w:ascii="Times New Roman" w:eastAsia="Calibri" w:hAnsi="Times New Roman"/>
          <w:sz w:val="24"/>
          <w:szCs w:val="24"/>
        </w:rPr>
      </w:pPr>
    </w:p>
    <w:p w:rsidR="00D262E2" w:rsidRPr="002A19CE" w:rsidRDefault="00D262E2" w:rsidP="00D262E2">
      <w:pPr>
        <w:spacing w:after="0" w:line="240" w:lineRule="auto"/>
        <w:rPr>
          <w:rFonts w:ascii="Times New Roman" w:eastAsia="Calibri" w:hAnsi="Times New Roman"/>
          <w:b/>
          <w:sz w:val="24"/>
          <w:szCs w:val="24"/>
        </w:rPr>
      </w:pPr>
      <w:r w:rsidRPr="002A19CE">
        <w:rPr>
          <w:rFonts w:ascii="Times New Roman" w:eastAsia="Calibri" w:hAnsi="Times New Roman"/>
          <w:b/>
          <w:sz w:val="24"/>
          <w:szCs w:val="24"/>
        </w:rPr>
        <w:lastRenderedPageBreak/>
        <w:t>K bodom 18</w:t>
      </w:r>
      <w:r w:rsidR="00707FA0" w:rsidRPr="002A19CE">
        <w:rPr>
          <w:rFonts w:ascii="Times New Roman" w:eastAsia="Calibri" w:hAnsi="Times New Roman"/>
          <w:b/>
          <w:sz w:val="24"/>
          <w:szCs w:val="24"/>
        </w:rPr>
        <w:t>2</w:t>
      </w:r>
      <w:r w:rsidRPr="002A19CE">
        <w:rPr>
          <w:rFonts w:ascii="Times New Roman" w:eastAsia="Calibri" w:hAnsi="Times New Roman"/>
          <w:b/>
          <w:sz w:val="24"/>
          <w:szCs w:val="24"/>
        </w:rPr>
        <w:t xml:space="preserve"> až 1</w:t>
      </w:r>
      <w:r w:rsidR="00707FA0" w:rsidRPr="002A19CE">
        <w:rPr>
          <w:rFonts w:ascii="Times New Roman" w:eastAsia="Calibri" w:hAnsi="Times New Roman"/>
          <w:b/>
          <w:sz w:val="24"/>
          <w:szCs w:val="24"/>
        </w:rPr>
        <w:t>86</w:t>
      </w:r>
    </w:p>
    <w:p w:rsidR="00D262E2" w:rsidRPr="002A19CE" w:rsidRDefault="00D262E2" w:rsidP="004053E9">
      <w:pPr>
        <w:spacing w:after="0" w:line="240" w:lineRule="auto"/>
        <w:jc w:val="both"/>
        <w:rPr>
          <w:rFonts w:ascii="Times New Roman" w:eastAsia="Calibri" w:hAnsi="Times New Roman"/>
          <w:sz w:val="24"/>
          <w:szCs w:val="24"/>
        </w:rPr>
      </w:pPr>
      <w:r w:rsidRPr="002A19CE">
        <w:rPr>
          <w:rFonts w:ascii="Times New Roman" w:eastAsia="Calibri" w:hAnsi="Times New Roman"/>
          <w:sz w:val="24"/>
          <w:szCs w:val="24"/>
        </w:rPr>
        <w:t>Legislatívno-technická úprava.</w:t>
      </w:r>
    </w:p>
    <w:p w:rsidR="00E01C81" w:rsidRDefault="00E01C81" w:rsidP="001242B9">
      <w:pPr>
        <w:spacing w:after="120" w:line="240" w:lineRule="auto"/>
        <w:jc w:val="both"/>
        <w:rPr>
          <w:rStyle w:val="Zstupntext"/>
          <w:rFonts w:eastAsiaTheme="minorHAnsi"/>
          <w:b/>
          <w:color w:val="auto"/>
          <w:sz w:val="24"/>
          <w:szCs w:val="24"/>
          <w:u w:val="single"/>
        </w:rPr>
      </w:pPr>
    </w:p>
    <w:p w:rsidR="00CC1F30" w:rsidRPr="002A19CE" w:rsidRDefault="00CC1F30" w:rsidP="00051EAC">
      <w:pPr>
        <w:spacing w:before="480" w:after="240" w:line="240" w:lineRule="auto"/>
        <w:jc w:val="both"/>
        <w:rPr>
          <w:rStyle w:val="Zstupntext"/>
          <w:rFonts w:eastAsiaTheme="minorHAnsi"/>
          <w:b/>
          <w:color w:val="auto"/>
          <w:sz w:val="24"/>
          <w:szCs w:val="24"/>
          <w:u w:val="single"/>
        </w:rPr>
      </w:pPr>
      <w:r w:rsidRPr="002A19CE">
        <w:rPr>
          <w:rStyle w:val="Zstupntext"/>
          <w:rFonts w:eastAsiaTheme="minorHAnsi"/>
          <w:b/>
          <w:color w:val="auto"/>
          <w:sz w:val="24"/>
          <w:szCs w:val="24"/>
          <w:u w:val="single"/>
        </w:rPr>
        <w:t>K čl. V</w:t>
      </w:r>
      <w:r w:rsidR="007112E2" w:rsidRPr="002A19CE">
        <w:rPr>
          <w:rStyle w:val="Zstupntext"/>
          <w:rFonts w:eastAsiaTheme="minorHAnsi"/>
          <w:b/>
          <w:color w:val="auto"/>
          <w:sz w:val="24"/>
          <w:szCs w:val="24"/>
          <w:u w:val="single"/>
        </w:rPr>
        <w:t>I</w:t>
      </w:r>
    </w:p>
    <w:p w:rsidR="00294EB1" w:rsidRDefault="004F3D14" w:rsidP="004F3D14">
      <w:pPr>
        <w:spacing w:line="240" w:lineRule="auto"/>
        <w:jc w:val="both"/>
        <w:rPr>
          <w:rFonts w:ascii="Times New Roman" w:eastAsia="Calibri" w:hAnsi="Times New Roman"/>
          <w:sz w:val="24"/>
          <w:szCs w:val="24"/>
        </w:rPr>
      </w:pPr>
      <w:r w:rsidRPr="002A19CE">
        <w:rPr>
          <w:rFonts w:ascii="Times New Roman" w:eastAsia="Calibri" w:hAnsi="Times New Roman"/>
          <w:sz w:val="24"/>
          <w:szCs w:val="24"/>
        </w:rPr>
        <w:t>V nadväznosti na povinnosť vybraných účtovných jednotiek zahrnúť po splnení navrhovaných podmienok do osobitnej časti výročnej správy vykazovanie informácií o udržateľnosti už za účtovné obdobie začínajúce 1. januára 2024</w:t>
      </w:r>
      <w:r w:rsidR="003B3DD6" w:rsidRPr="002A19CE">
        <w:rPr>
          <w:rFonts w:ascii="Times New Roman" w:eastAsia="Calibri" w:hAnsi="Times New Roman"/>
          <w:sz w:val="24"/>
          <w:szCs w:val="24"/>
        </w:rPr>
        <w:t xml:space="preserve"> (čl. I, § 39zc ods. 2</w:t>
      </w:r>
      <w:r w:rsidR="00AD449B" w:rsidRPr="002A19CE">
        <w:rPr>
          <w:rFonts w:ascii="Times New Roman" w:eastAsia="Calibri" w:hAnsi="Times New Roman"/>
          <w:sz w:val="24"/>
          <w:szCs w:val="24"/>
        </w:rPr>
        <w:t xml:space="preserve"> a</w:t>
      </w:r>
      <w:r w:rsidR="00636699" w:rsidRPr="002A19CE">
        <w:rPr>
          <w:rFonts w:ascii="Times New Roman" w:eastAsia="Calibri" w:hAnsi="Times New Roman"/>
          <w:sz w:val="24"/>
          <w:szCs w:val="24"/>
        </w:rPr>
        <w:t>ž</w:t>
      </w:r>
      <w:r w:rsidR="00AD449B" w:rsidRPr="002A19CE">
        <w:rPr>
          <w:rFonts w:ascii="Times New Roman" w:eastAsia="Calibri" w:hAnsi="Times New Roman"/>
          <w:sz w:val="24"/>
          <w:szCs w:val="24"/>
        </w:rPr>
        <w:t> </w:t>
      </w:r>
      <w:r w:rsidR="00636699" w:rsidRPr="002A19CE">
        <w:rPr>
          <w:rFonts w:ascii="Times New Roman" w:eastAsia="Calibri" w:hAnsi="Times New Roman"/>
          <w:sz w:val="24"/>
          <w:szCs w:val="24"/>
        </w:rPr>
        <w:t>4</w:t>
      </w:r>
      <w:r w:rsidR="00AD449B" w:rsidRPr="002A19CE">
        <w:rPr>
          <w:rFonts w:ascii="Times New Roman" w:eastAsia="Calibri" w:hAnsi="Times New Roman"/>
          <w:sz w:val="24"/>
          <w:szCs w:val="24"/>
        </w:rPr>
        <w:t>)</w:t>
      </w:r>
      <w:r w:rsidRPr="002A19CE">
        <w:rPr>
          <w:rFonts w:ascii="Times New Roman" w:eastAsia="Calibri" w:hAnsi="Times New Roman"/>
          <w:sz w:val="24"/>
          <w:szCs w:val="24"/>
        </w:rPr>
        <w:t>, ktorá</w:t>
      </w:r>
      <w:r w:rsidR="0005566F" w:rsidRPr="002A19CE">
        <w:rPr>
          <w:rFonts w:ascii="Times New Roman" w:eastAsia="Calibri" w:hAnsi="Times New Roman"/>
          <w:sz w:val="24"/>
          <w:szCs w:val="24"/>
        </w:rPr>
        <w:t xml:space="preserve">  </w:t>
      </w:r>
      <w:r w:rsidRPr="002A19CE">
        <w:rPr>
          <w:rFonts w:ascii="Times New Roman" w:eastAsia="Calibri" w:hAnsi="Times New Roman"/>
          <w:sz w:val="24"/>
          <w:szCs w:val="24"/>
        </w:rPr>
        <w:t>vyplýva z transpozície čl. 5 bod</w:t>
      </w:r>
      <w:r w:rsidR="003B3DD6" w:rsidRPr="002A19CE">
        <w:rPr>
          <w:rFonts w:ascii="Times New Roman" w:eastAsia="Calibri" w:hAnsi="Times New Roman"/>
          <w:sz w:val="24"/>
          <w:szCs w:val="24"/>
        </w:rPr>
        <w:t>u</w:t>
      </w:r>
      <w:r w:rsidRPr="002A19CE">
        <w:rPr>
          <w:rFonts w:ascii="Times New Roman" w:eastAsia="Calibri" w:hAnsi="Times New Roman"/>
          <w:sz w:val="24"/>
          <w:szCs w:val="24"/>
        </w:rPr>
        <w:t xml:space="preserve"> 2 písm. a) smernice (EÚ) 2022/2464, sa s cieľom zabezpečenia právnej istoty pre uvedené účtovné jednotky navrhuje účinnosť od 1. </w:t>
      </w:r>
      <w:r w:rsidR="00036186" w:rsidRPr="002A19CE">
        <w:rPr>
          <w:rFonts w:ascii="Times New Roman" w:eastAsia="Calibri" w:hAnsi="Times New Roman"/>
          <w:sz w:val="24"/>
          <w:szCs w:val="24"/>
        </w:rPr>
        <w:t>jún</w:t>
      </w:r>
      <w:r w:rsidR="00675ACD" w:rsidRPr="002A19CE">
        <w:rPr>
          <w:rFonts w:ascii="Times New Roman" w:eastAsia="Calibri" w:hAnsi="Times New Roman"/>
          <w:sz w:val="24"/>
          <w:szCs w:val="24"/>
        </w:rPr>
        <w:t>a</w:t>
      </w:r>
      <w:r w:rsidRPr="002A19CE">
        <w:rPr>
          <w:rFonts w:ascii="Times New Roman" w:eastAsia="Calibri" w:hAnsi="Times New Roman"/>
          <w:sz w:val="24"/>
          <w:szCs w:val="24"/>
        </w:rPr>
        <w:t xml:space="preserve"> 2024, ktorá je skoršia ako transpozičná lehota (6. júl 2024).</w:t>
      </w:r>
    </w:p>
    <w:p w:rsidR="009D40C7" w:rsidRPr="004F3D14" w:rsidRDefault="009D40C7" w:rsidP="004F3D14">
      <w:pPr>
        <w:spacing w:line="240" w:lineRule="auto"/>
        <w:jc w:val="both"/>
        <w:rPr>
          <w:rFonts w:eastAsia="Calibri"/>
        </w:rPr>
      </w:pPr>
    </w:p>
    <w:p w:rsidR="00704530" w:rsidRPr="002C0442" w:rsidRDefault="00704530" w:rsidP="00166C4D">
      <w:pPr>
        <w:pStyle w:val="Odsekzoznamu"/>
        <w:tabs>
          <w:tab w:val="left" w:pos="1134"/>
        </w:tabs>
        <w:spacing w:after="0" w:line="240" w:lineRule="auto"/>
        <w:ind w:left="0"/>
        <w:contextualSpacing w:val="0"/>
        <w:jc w:val="both"/>
        <w:rPr>
          <w:rStyle w:val="Zstupntext"/>
          <w:color w:val="auto"/>
          <w:sz w:val="24"/>
          <w:szCs w:val="24"/>
        </w:rPr>
      </w:pPr>
    </w:p>
    <w:p w:rsidR="00704530" w:rsidRDefault="009D40C7" w:rsidP="00166C4D">
      <w:pPr>
        <w:pStyle w:val="Odsekzoznamu"/>
        <w:tabs>
          <w:tab w:val="left" w:pos="1134"/>
        </w:tabs>
        <w:spacing w:after="0" w:line="240" w:lineRule="auto"/>
        <w:ind w:left="0"/>
        <w:contextualSpacing w:val="0"/>
        <w:jc w:val="both"/>
        <w:rPr>
          <w:rStyle w:val="Zstupntext"/>
          <w:color w:val="auto"/>
          <w:sz w:val="24"/>
          <w:szCs w:val="24"/>
        </w:rPr>
      </w:pPr>
      <w:r>
        <w:rPr>
          <w:rStyle w:val="Zstupntext"/>
          <w:color w:val="auto"/>
          <w:sz w:val="24"/>
          <w:szCs w:val="24"/>
        </w:rPr>
        <w:t>V </w:t>
      </w:r>
      <w:r w:rsidR="006A18A9">
        <w:rPr>
          <w:rStyle w:val="Zstupntext"/>
          <w:color w:val="auto"/>
          <w:sz w:val="24"/>
          <w:szCs w:val="24"/>
        </w:rPr>
        <w:t>Bratislav</w:t>
      </w:r>
      <w:r>
        <w:rPr>
          <w:rStyle w:val="Zstupntext"/>
          <w:color w:val="auto"/>
          <w:sz w:val="24"/>
          <w:szCs w:val="24"/>
        </w:rPr>
        <w:t>e dňa</w:t>
      </w:r>
      <w:r w:rsidR="006A18A9">
        <w:rPr>
          <w:rStyle w:val="Zstupntext"/>
          <w:color w:val="auto"/>
          <w:sz w:val="24"/>
          <w:szCs w:val="24"/>
        </w:rPr>
        <w:t xml:space="preserve"> 10. januára 2024</w:t>
      </w:r>
      <w:r>
        <w:rPr>
          <w:rStyle w:val="Zstupntext"/>
          <w:color w:val="auto"/>
          <w:sz w:val="24"/>
          <w:szCs w:val="24"/>
        </w:rPr>
        <w:t>.</w:t>
      </w:r>
    </w:p>
    <w:p w:rsidR="006A18A9" w:rsidRDefault="006A18A9" w:rsidP="00166C4D">
      <w:pPr>
        <w:pStyle w:val="Odsekzoznamu"/>
        <w:tabs>
          <w:tab w:val="left" w:pos="1134"/>
        </w:tabs>
        <w:spacing w:after="0" w:line="240" w:lineRule="auto"/>
        <w:ind w:left="0"/>
        <w:contextualSpacing w:val="0"/>
        <w:jc w:val="both"/>
        <w:rPr>
          <w:rStyle w:val="Zstupntext"/>
          <w:color w:val="auto"/>
          <w:sz w:val="24"/>
          <w:szCs w:val="24"/>
        </w:rPr>
      </w:pPr>
    </w:p>
    <w:p w:rsidR="006A18A9" w:rsidRDefault="006A18A9" w:rsidP="00166C4D">
      <w:pPr>
        <w:pStyle w:val="Odsekzoznamu"/>
        <w:tabs>
          <w:tab w:val="left" w:pos="1134"/>
        </w:tabs>
        <w:spacing w:after="0" w:line="240" w:lineRule="auto"/>
        <w:ind w:left="0"/>
        <w:contextualSpacing w:val="0"/>
        <w:jc w:val="both"/>
        <w:rPr>
          <w:rStyle w:val="Zstupntext"/>
          <w:color w:val="auto"/>
          <w:sz w:val="24"/>
          <w:szCs w:val="24"/>
        </w:rPr>
      </w:pPr>
    </w:p>
    <w:p w:rsidR="00051EAC" w:rsidRDefault="00051EAC" w:rsidP="00166C4D">
      <w:pPr>
        <w:pStyle w:val="Odsekzoznamu"/>
        <w:tabs>
          <w:tab w:val="left" w:pos="1134"/>
        </w:tabs>
        <w:spacing w:after="0" w:line="240" w:lineRule="auto"/>
        <w:ind w:left="0"/>
        <w:contextualSpacing w:val="0"/>
        <w:jc w:val="both"/>
        <w:rPr>
          <w:rStyle w:val="Zstupntext"/>
          <w:color w:val="auto"/>
          <w:sz w:val="24"/>
          <w:szCs w:val="24"/>
        </w:rPr>
      </w:pPr>
    </w:p>
    <w:p w:rsidR="00051EAC" w:rsidRDefault="00051EAC" w:rsidP="00166C4D">
      <w:pPr>
        <w:pStyle w:val="Odsekzoznamu"/>
        <w:tabs>
          <w:tab w:val="left" w:pos="1134"/>
        </w:tabs>
        <w:spacing w:after="0" w:line="240" w:lineRule="auto"/>
        <w:ind w:left="0"/>
        <w:contextualSpacing w:val="0"/>
        <w:jc w:val="both"/>
        <w:rPr>
          <w:rStyle w:val="Zstupntext"/>
          <w:color w:val="auto"/>
          <w:sz w:val="24"/>
          <w:szCs w:val="24"/>
        </w:rPr>
      </w:pPr>
    </w:p>
    <w:p w:rsidR="009D40C7" w:rsidRDefault="009D40C7" w:rsidP="00166C4D">
      <w:pPr>
        <w:pStyle w:val="Odsekzoznamu"/>
        <w:tabs>
          <w:tab w:val="left" w:pos="1134"/>
        </w:tabs>
        <w:spacing w:after="0" w:line="240" w:lineRule="auto"/>
        <w:ind w:left="0"/>
        <w:contextualSpacing w:val="0"/>
        <w:jc w:val="both"/>
        <w:rPr>
          <w:rStyle w:val="Zstupntext"/>
          <w:color w:val="auto"/>
          <w:sz w:val="24"/>
          <w:szCs w:val="24"/>
        </w:rPr>
      </w:pPr>
    </w:p>
    <w:p w:rsidR="009D40C7" w:rsidRDefault="009D40C7" w:rsidP="00166C4D">
      <w:pPr>
        <w:pStyle w:val="Odsekzoznamu"/>
        <w:tabs>
          <w:tab w:val="left" w:pos="1134"/>
        </w:tabs>
        <w:spacing w:after="0" w:line="240" w:lineRule="auto"/>
        <w:ind w:left="0"/>
        <w:contextualSpacing w:val="0"/>
        <w:jc w:val="both"/>
        <w:rPr>
          <w:rStyle w:val="Zstupntext"/>
          <w:color w:val="auto"/>
          <w:sz w:val="24"/>
          <w:szCs w:val="24"/>
        </w:rPr>
      </w:pPr>
    </w:p>
    <w:p w:rsidR="009D40C7" w:rsidRDefault="009D40C7" w:rsidP="00166C4D">
      <w:pPr>
        <w:pStyle w:val="Odsekzoznamu"/>
        <w:tabs>
          <w:tab w:val="left" w:pos="1134"/>
        </w:tabs>
        <w:spacing w:after="0" w:line="240" w:lineRule="auto"/>
        <w:ind w:left="0"/>
        <w:contextualSpacing w:val="0"/>
        <w:jc w:val="both"/>
        <w:rPr>
          <w:rStyle w:val="Zstupntext"/>
          <w:color w:val="auto"/>
          <w:sz w:val="24"/>
          <w:szCs w:val="24"/>
        </w:rPr>
      </w:pPr>
    </w:p>
    <w:p w:rsidR="009D40C7" w:rsidRDefault="009D40C7" w:rsidP="00166C4D">
      <w:pPr>
        <w:pStyle w:val="Odsekzoznamu"/>
        <w:tabs>
          <w:tab w:val="left" w:pos="1134"/>
        </w:tabs>
        <w:spacing w:after="0" w:line="240" w:lineRule="auto"/>
        <w:ind w:left="0"/>
        <w:contextualSpacing w:val="0"/>
        <w:jc w:val="both"/>
        <w:rPr>
          <w:rStyle w:val="Zstupntext"/>
          <w:color w:val="auto"/>
          <w:sz w:val="24"/>
          <w:szCs w:val="24"/>
        </w:rPr>
      </w:pPr>
    </w:p>
    <w:p w:rsidR="006A18A9" w:rsidRDefault="006A18A9" w:rsidP="00166C4D">
      <w:pPr>
        <w:pStyle w:val="Odsekzoznamu"/>
        <w:tabs>
          <w:tab w:val="left" w:pos="1134"/>
        </w:tabs>
        <w:spacing w:after="0" w:line="240" w:lineRule="auto"/>
        <w:ind w:left="0"/>
        <w:contextualSpacing w:val="0"/>
        <w:jc w:val="both"/>
        <w:rPr>
          <w:rStyle w:val="Zstupntext"/>
          <w:color w:val="auto"/>
          <w:sz w:val="24"/>
          <w:szCs w:val="24"/>
        </w:rPr>
      </w:pPr>
    </w:p>
    <w:p w:rsidR="006A18A9" w:rsidRPr="00607CBE" w:rsidRDefault="006A18A9" w:rsidP="006A18A9">
      <w:pPr>
        <w:pStyle w:val="Normlnywebov"/>
        <w:spacing w:before="0" w:beforeAutospacing="0" w:after="120" w:afterAutospacing="0"/>
        <w:jc w:val="center"/>
        <w:rPr>
          <w:b/>
        </w:rPr>
      </w:pPr>
      <w:r>
        <w:rPr>
          <w:b/>
        </w:rPr>
        <w:t>Robert Fico</w:t>
      </w:r>
      <w:r w:rsidR="00914C1A">
        <w:rPr>
          <w:b/>
        </w:rPr>
        <w:t xml:space="preserve"> v. r.</w:t>
      </w:r>
    </w:p>
    <w:p w:rsidR="006A18A9" w:rsidRPr="00607CBE" w:rsidRDefault="006A18A9" w:rsidP="00DE342E">
      <w:pPr>
        <w:pStyle w:val="Normlnywebov"/>
        <w:spacing w:before="0" w:beforeAutospacing="0" w:after="0" w:afterAutospacing="0"/>
        <w:jc w:val="center"/>
      </w:pPr>
      <w:r>
        <w:t>predseda vlády Slovenskej republiky</w:t>
      </w:r>
    </w:p>
    <w:p w:rsidR="006A18A9" w:rsidRDefault="006A18A9" w:rsidP="006A18A9">
      <w:pPr>
        <w:pStyle w:val="Normlnywebov"/>
        <w:spacing w:before="0" w:beforeAutospacing="0" w:after="120" w:afterAutospacing="0"/>
        <w:ind w:firstLine="709"/>
        <w:jc w:val="both"/>
      </w:pPr>
    </w:p>
    <w:p w:rsidR="00DE342E" w:rsidRDefault="00DE342E" w:rsidP="006A18A9">
      <w:pPr>
        <w:pStyle w:val="Normlnywebov"/>
        <w:spacing w:before="0" w:beforeAutospacing="0" w:after="120" w:afterAutospacing="0"/>
        <w:ind w:firstLine="709"/>
        <w:jc w:val="both"/>
      </w:pPr>
    </w:p>
    <w:p w:rsidR="00051EAC" w:rsidRDefault="00051EAC" w:rsidP="006A18A9">
      <w:pPr>
        <w:pStyle w:val="Normlnywebov"/>
        <w:spacing w:before="0" w:beforeAutospacing="0" w:after="120" w:afterAutospacing="0"/>
        <w:ind w:firstLine="709"/>
        <w:jc w:val="both"/>
      </w:pPr>
    </w:p>
    <w:p w:rsidR="009D40C7" w:rsidRDefault="009D40C7" w:rsidP="006A18A9">
      <w:pPr>
        <w:pStyle w:val="Normlnywebov"/>
        <w:spacing w:before="0" w:beforeAutospacing="0" w:after="120" w:afterAutospacing="0"/>
        <w:ind w:firstLine="709"/>
        <w:jc w:val="both"/>
      </w:pPr>
    </w:p>
    <w:p w:rsidR="00051EAC" w:rsidRDefault="00051EAC" w:rsidP="006A18A9">
      <w:pPr>
        <w:pStyle w:val="Normlnywebov"/>
        <w:spacing w:before="0" w:beforeAutospacing="0" w:after="120" w:afterAutospacing="0"/>
        <w:ind w:firstLine="709"/>
        <w:jc w:val="both"/>
      </w:pPr>
    </w:p>
    <w:p w:rsidR="006A18A9" w:rsidRPr="00607CBE" w:rsidRDefault="006A18A9" w:rsidP="00DE342E">
      <w:pPr>
        <w:pStyle w:val="Normlnywebov"/>
        <w:spacing w:before="480" w:beforeAutospacing="0" w:after="120" w:afterAutospacing="0"/>
        <w:jc w:val="center"/>
        <w:rPr>
          <w:b/>
        </w:rPr>
      </w:pPr>
      <w:r>
        <w:rPr>
          <w:b/>
        </w:rPr>
        <w:t>Ladislav Kamenický</w:t>
      </w:r>
      <w:r w:rsidR="00914C1A">
        <w:rPr>
          <w:b/>
        </w:rPr>
        <w:t xml:space="preserve"> v. r.</w:t>
      </w:r>
      <w:bookmarkStart w:id="2" w:name="_GoBack"/>
      <w:bookmarkEnd w:id="2"/>
    </w:p>
    <w:p w:rsidR="006A18A9" w:rsidRDefault="006A18A9" w:rsidP="00DE342E">
      <w:pPr>
        <w:pStyle w:val="Normlnywebov"/>
        <w:spacing w:before="0" w:beforeAutospacing="0" w:after="0" w:afterAutospacing="0"/>
        <w:jc w:val="center"/>
      </w:pPr>
      <w:r>
        <w:t> minister financií Slovenskej republiky</w:t>
      </w:r>
    </w:p>
    <w:p w:rsidR="00A828FA" w:rsidRDefault="00A828FA" w:rsidP="00DE342E">
      <w:pPr>
        <w:pStyle w:val="Normlnywebov"/>
        <w:spacing w:before="0" w:beforeAutospacing="0" w:after="0" w:afterAutospacing="0"/>
        <w:jc w:val="center"/>
      </w:pPr>
    </w:p>
    <w:p w:rsidR="00A828FA" w:rsidRPr="002C0442" w:rsidRDefault="00A828FA" w:rsidP="00DE342E">
      <w:pPr>
        <w:pStyle w:val="Normlnywebov"/>
        <w:spacing w:before="0" w:beforeAutospacing="0" w:after="0" w:afterAutospacing="0"/>
        <w:jc w:val="center"/>
        <w:rPr>
          <w:rStyle w:val="Zstupntext"/>
          <w:color w:val="auto"/>
        </w:rPr>
      </w:pPr>
    </w:p>
    <w:sectPr w:rsidR="00A828FA" w:rsidRPr="002C0442">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29" w:rsidRDefault="00670E29" w:rsidP="00EC41EE">
      <w:pPr>
        <w:spacing w:after="0" w:line="240" w:lineRule="auto"/>
      </w:pPr>
      <w:r>
        <w:separator/>
      </w:r>
    </w:p>
  </w:endnote>
  <w:endnote w:type="continuationSeparator" w:id="0">
    <w:p w:rsidR="00670E29" w:rsidRDefault="00670E29" w:rsidP="00EC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2AFF" w:usb1="4000ACFF" w:usb2="00000001"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altName w:val="Arial"/>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
    <w:altName w:val="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274242"/>
      <w:docPartObj>
        <w:docPartGallery w:val="Page Numbers (Bottom of Page)"/>
        <w:docPartUnique/>
      </w:docPartObj>
    </w:sdtPr>
    <w:sdtEndPr>
      <w:rPr>
        <w:rFonts w:ascii="Arial Narrow" w:hAnsi="Arial Narrow"/>
      </w:rPr>
    </w:sdtEndPr>
    <w:sdtContent>
      <w:p w:rsidR="00B101A4" w:rsidRPr="00727409" w:rsidRDefault="00B101A4">
        <w:pPr>
          <w:pStyle w:val="Pta"/>
          <w:jc w:val="right"/>
          <w:rPr>
            <w:rFonts w:ascii="Arial Narrow" w:hAnsi="Arial Narrow"/>
          </w:rPr>
        </w:pPr>
        <w:r w:rsidRPr="00727409">
          <w:rPr>
            <w:rFonts w:ascii="Arial Narrow" w:hAnsi="Arial Narrow"/>
          </w:rPr>
          <w:fldChar w:fldCharType="begin"/>
        </w:r>
        <w:r w:rsidRPr="00727409">
          <w:rPr>
            <w:rFonts w:ascii="Arial Narrow" w:hAnsi="Arial Narrow"/>
          </w:rPr>
          <w:instrText>PAGE   \* MERGEFORMAT</w:instrText>
        </w:r>
        <w:r w:rsidRPr="00727409">
          <w:rPr>
            <w:rFonts w:ascii="Arial Narrow" w:hAnsi="Arial Narrow"/>
          </w:rPr>
          <w:fldChar w:fldCharType="separate"/>
        </w:r>
        <w:r w:rsidR="006E3EC9">
          <w:rPr>
            <w:rFonts w:ascii="Arial Narrow" w:hAnsi="Arial Narrow"/>
            <w:noProof/>
          </w:rPr>
          <w:t>21</w:t>
        </w:r>
        <w:r w:rsidRPr="00727409">
          <w:rPr>
            <w:rFonts w:ascii="Arial Narrow" w:hAnsi="Arial Narrow"/>
          </w:rPr>
          <w:fldChar w:fldCharType="end"/>
        </w:r>
      </w:p>
    </w:sdtContent>
  </w:sdt>
  <w:p w:rsidR="00E01C81" w:rsidRDefault="00E01C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875869"/>
      <w:docPartObj>
        <w:docPartGallery w:val="Page Numbers (Bottom of Page)"/>
        <w:docPartUnique/>
      </w:docPartObj>
    </w:sdtPr>
    <w:sdtContent>
      <w:p w:rsidR="00E01C81" w:rsidRDefault="00E01C81">
        <w:pPr>
          <w:pStyle w:val="Pta"/>
          <w:jc w:val="right"/>
        </w:pPr>
        <w:r>
          <w:fldChar w:fldCharType="begin"/>
        </w:r>
        <w:r>
          <w:instrText>PAGE   \* MERGEFORMAT</w:instrText>
        </w:r>
        <w:r>
          <w:fldChar w:fldCharType="separate"/>
        </w:r>
        <w:r w:rsidR="006E3EC9">
          <w:rPr>
            <w:noProof/>
          </w:rPr>
          <w:t>66</w:t>
        </w:r>
        <w:r>
          <w:fldChar w:fldCharType="end"/>
        </w:r>
      </w:p>
    </w:sdtContent>
  </w:sdt>
  <w:p w:rsidR="00E01C81" w:rsidRDefault="00E01C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29" w:rsidRDefault="00670E29" w:rsidP="00EC41EE">
      <w:pPr>
        <w:spacing w:after="0" w:line="240" w:lineRule="auto"/>
      </w:pPr>
      <w:r>
        <w:separator/>
      </w:r>
    </w:p>
  </w:footnote>
  <w:footnote w:type="continuationSeparator" w:id="0">
    <w:p w:rsidR="00670E29" w:rsidRDefault="00670E29" w:rsidP="00EC4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A4" w:rsidRPr="006045CB" w:rsidRDefault="00B101A4" w:rsidP="00B101A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A4" w:rsidRPr="006045CB" w:rsidRDefault="00B101A4" w:rsidP="00B101A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A4" w:rsidRPr="006045CB" w:rsidRDefault="00B101A4" w:rsidP="00B101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 w15:restartNumberingAfterBreak="0">
    <w:nsid w:val="4B3B6372"/>
    <w:multiLevelType w:val="hybridMultilevel"/>
    <w:tmpl w:val="A420063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8"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6DF820F6"/>
    <w:multiLevelType w:val="hybridMultilevel"/>
    <w:tmpl w:val="FECA47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
  </w:num>
  <w:num w:numId="2">
    <w:abstractNumId w:val="11"/>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2"/>
  </w:num>
  <w:num w:numId="8">
    <w:abstractNumId w:val="4"/>
  </w:num>
  <w:num w:numId="9">
    <w:abstractNumId w:val="8"/>
  </w:num>
  <w:num w:numId="10">
    <w:abstractNumId w:val="5"/>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E4"/>
    <w:rsid w:val="00010AAE"/>
    <w:rsid w:val="00010BC6"/>
    <w:rsid w:val="00014CD8"/>
    <w:rsid w:val="00014F5E"/>
    <w:rsid w:val="0002176B"/>
    <w:rsid w:val="0003035B"/>
    <w:rsid w:val="00036186"/>
    <w:rsid w:val="000475BE"/>
    <w:rsid w:val="00047607"/>
    <w:rsid w:val="00051EAC"/>
    <w:rsid w:val="00053FF0"/>
    <w:rsid w:val="0005566F"/>
    <w:rsid w:val="0005764E"/>
    <w:rsid w:val="000616B0"/>
    <w:rsid w:val="000674A6"/>
    <w:rsid w:val="00074F7D"/>
    <w:rsid w:val="00081EDC"/>
    <w:rsid w:val="000856DA"/>
    <w:rsid w:val="00087270"/>
    <w:rsid w:val="00096DA2"/>
    <w:rsid w:val="000A09DB"/>
    <w:rsid w:val="000B12E9"/>
    <w:rsid w:val="000B166C"/>
    <w:rsid w:val="000B47C8"/>
    <w:rsid w:val="000B61E3"/>
    <w:rsid w:val="000C5574"/>
    <w:rsid w:val="000D17F8"/>
    <w:rsid w:val="000D30A8"/>
    <w:rsid w:val="000D3449"/>
    <w:rsid w:val="000D47FC"/>
    <w:rsid w:val="000E236F"/>
    <w:rsid w:val="000E542D"/>
    <w:rsid w:val="000E63AF"/>
    <w:rsid w:val="000E6C68"/>
    <w:rsid w:val="000F25F2"/>
    <w:rsid w:val="000F2A78"/>
    <w:rsid w:val="000F5EEE"/>
    <w:rsid w:val="00101ACD"/>
    <w:rsid w:val="00101C15"/>
    <w:rsid w:val="0010606D"/>
    <w:rsid w:val="00110375"/>
    <w:rsid w:val="001242B9"/>
    <w:rsid w:val="001265A6"/>
    <w:rsid w:val="001302F9"/>
    <w:rsid w:val="00131E5C"/>
    <w:rsid w:val="001329A8"/>
    <w:rsid w:val="00136F94"/>
    <w:rsid w:val="001557CE"/>
    <w:rsid w:val="001576CB"/>
    <w:rsid w:val="00166ABE"/>
    <w:rsid w:val="00166C4D"/>
    <w:rsid w:val="00173014"/>
    <w:rsid w:val="00192367"/>
    <w:rsid w:val="00192AF2"/>
    <w:rsid w:val="00195E1C"/>
    <w:rsid w:val="001976AF"/>
    <w:rsid w:val="001A0668"/>
    <w:rsid w:val="001A108A"/>
    <w:rsid w:val="001B2EDE"/>
    <w:rsid w:val="001B49AB"/>
    <w:rsid w:val="001C5297"/>
    <w:rsid w:val="001D5849"/>
    <w:rsid w:val="001E27EB"/>
    <w:rsid w:val="001E5675"/>
    <w:rsid w:val="001F4BB7"/>
    <w:rsid w:val="001F4FE6"/>
    <w:rsid w:val="00200EFC"/>
    <w:rsid w:val="00203F4C"/>
    <w:rsid w:val="0023149B"/>
    <w:rsid w:val="00235F46"/>
    <w:rsid w:val="00241A8D"/>
    <w:rsid w:val="002450C2"/>
    <w:rsid w:val="00252340"/>
    <w:rsid w:val="00252E55"/>
    <w:rsid w:val="00263F81"/>
    <w:rsid w:val="00265A3A"/>
    <w:rsid w:val="00270305"/>
    <w:rsid w:val="00271336"/>
    <w:rsid w:val="002741D5"/>
    <w:rsid w:val="00280325"/>
    <w:rsid w:val="00282DF3"/>
    <w:rsid w:val="002841EA"/>
    <w:rsid w:val="00284530"/>
    <w:rsid w:val="00284BBB"/>
    <w:rsid w:val="002852FB"/>
    <w:rsid w:val="00294EB1"/>
    <w:rsid w:val="002A0C49"/>
    <w:rsid w:val="002A134A"/>
    <w:rsid w:val="002A19CE"/>
    <w:rsid w:val="002B3116"/>
    <w:rsid w:val="002C0442"/>
    <w:rsid w:val="002C3C55"/>
    <w:rsid w:val="002D0CB6"/>
    <w:rsid w:val="002D202D"/>
    <w:rsid w:val="002D6022"/>
    <w:rsid w:val="002E2352"/>
    <w:rsid w:val="002F2DCD"/>
    <w:rsid w:val="002F7E9A"/>
    <w:rsid w:val="00303CFB"/>
    <w:rsid w:val="00313003"/>
    <w:rsid w:val="00315A94"/>
    <w:rsid w:val="00321663"/>
    <w:rsid w:val="003226E1"/>
    <w:rsid w:val="00333F98"/>
    <w:rsid w:val="003357A8"/>
    <w:rsid w:val="003421C5"/>
    <w:rsid w:val="00343E71"/>
    <w:rsid w:val="00343FCA"/>
    <w:rsid w:val="0034639F"/>
    <w:rsid w:val="00353DAC"/>
    <w:rsid w:val="003554C8"/>
    <w:rsid w:val="00361FA5"/>
    <w:rsid w:val="00361FE0"/>
    <w:rsid w:val="00366402"/>
    <w:rsid w:val="003713AC"/>
    <w:rsid w:val="003713CD"/>
    <w:rsid w:val="00376DAC"/>
    <w:rsid w:val="00377043"/>
    <w:rsid w:val="003809B0"/>
    <w:rsid w:val="00381C1D"/>
    <w:rsid w:val="00391C25"/>
    <w:rsid w:val="003B3DD6"/>
    <w:rsid w:val="003B4993"/>
    <w:rsid w:val="003D0CC5"/>
    <w:rsid w:val="003E57D5"/>
    <w:rsid w:val="003F17DD"/>
    <w:rsid w:val="003F5EA8"/>
    <w:rsid w:val="004053E9"/>
    <w:rsid w:val="00407CE2"/>
    <w:rsid w:val="00410E1A"/>
    <w:rsid w:val="004117C3"/>
    <w:rsid w:val="004266EF"/>
    <w:rsid w:val="00435DA9"/>
    <w:rsid w:val="0044677E"/>
    <w:rsid w:val="0045020A"/>
    <w:rsid w:val="004547D7"/>
    <w:rsid w:val="00471686"/>
    <w:rsid w:val="004737B5"/>
    <w:rsid w:val="0048524D"/>
    <w:rsid w:val="00493E54"/>
    <w:rsid w:val="004940FA"/>
    <w:rsid w:val="00496D33"/>
    <w:rsid w:val="00497A3D"/>
    <w:rsid w:val="004D11D6"/>
    <w:rsid w:val="004D4B41"/>
    <w:rsid w:val="004D618A"/>
    <w:rsid w:val="004F30F6"/>
    <w:rsid w:val="004F3359"/>
    <w:rsid w:val="004F3D14"/>
    <w:rsid w:val="004F6C59"/>
    <w:rsid w:val="00505EEF"/>
    <w:rsid w:val="00512E33"/>
    <w:rsid w:val="00513F10"/>
    <w:rsid w:val="00515748"/>
    <w:rsid w:val="0051671D"/>
    <w:rsid w:val="00517BC0"/>
    <w:rsid w:val="00521F38"/>
    <w:rsid w:val="00531A2F"/>
    <w:rsid w:val="0053524F"/>
    <w:rsid w:val="00537A58"/>
    <w:rsid w:val="0054365E"/>
    <w:rsid w:val="00544900"/>
    <w:rsid w:val="005516F7"/>
    <w:rsid w:val="00561359"/>
    <w:rsid w:val="0058002E"/>
    <w:rsid w:val="00584CED"/>
    <w:rsid w:val="00587A87"/>
    <w:rsid w:val="0059100C"/>
    <w:rsid w:val="005B23B0"/>
    <w:rsid w:val="005B78FE"/>
    <w:rsid w:val="005C1982"/>
    <w:rsid w:val="005C55FD"/>
    <w:rsid w:val="005D1DF1"/>
    <w:rsid w:val="005D5E66"/>
    <w:rsid w:val="005E54D9"/>
    <w:rsid w:val="005F1DF0"/>
    <w:rsid w:val="005F301B"/>
    <w:rsid w:val="0061394C"/>
    <w:rsid w:val="00617CB6"/>
    <w:rsid w:val="00622593"/>
    <w:rsid w:val="00631536"/>
    <w:rsid w:val="00636699"/>
    <w:rsid w:val="006424D8"/>
    <w:rsid w:val="006500EC"/>
    <w:rsid w:val="0065139E"/>
    <w:rsid w:val="00656B17"/>
    <w:rsid w:val="006643B0"/>
    <w:rsid w:val="00670E29"/>
    <w:rsid w:val="006758A8"/>
    <w:rsid w:val="00675ACD"/>
    <w:rsid w:val="00682343"/>
    <w:rsid w:val="006904C9"/>
    <w:rsid w:val="00690E44"/>
    <w:rsid w:val="0069416F"/>
    <w:rsid w:val="006A18A9"/>
    <w:rsid w:val="006A73D1"/>
    <w:rsid w:val="006C165B"/>
    <w:rsid w:val="006C2633"/>
    <w:rsid w:val="006C5102"/>
    <w:rsid w:val="006D5B47"/>
    <w:rsid w:val="006E3EC9"/>
    <w:rsid w:val="006F1E0E"/>
    <w:rsid w:val="00704530"/>
    <w:rsid w:val="00704D28"/>
    <w:rsid w:val="00707FA0"/>
    <w:rsid w:val="007112E2"/>
    <w:rsid w:val="0071456A"/>
    <w:rsid w:val="00716101"/>
    <w:rsid w:val="00717F75"/>
    <w:rsid w:val="00727409"/>
    <w:rsid w:val="00731C87"/>
    <w:rsid w:val="00734B0D"/>
    <w:rsid w:val="00737D19"/>
    <w:rsid w:val="007410C7"/>
    <w:rsid w:val="00757EB8"/>
    <w:rsid w:val="007653EE"/>
    <w:rsid w:val="00775FD9"/>
    <w:rsid w:val="007824CE"/>
    <w:rsid w:val="0078270A"/>
    <w:rsid w:val="007839E6"/>
    <w:rsid w:val="00794CC1"/>
    <w:rsid w:val="007A24C2"/>
    <w:rsid w:val="007A2DBB"/>
    <w:rsid w:val="007B1062"/>
    <w:rsid w:val="007B4848"/>
    <w:rsid w:val="007C7CD2"/>
    <w:rsid w:val="007D04E7"/>
    <w:rsid w:val="007D456F"/>
    <w:rsid w:val="007D4932"/>
    <w:rsid w:val="007E0F08"/>
    <w:rsid w:val="007F1C74"/>
    <w:rsid w:val="007F2EAF"/>
    <w:rsid w:val="007F588A"/>
    <w:rsid w:val="008007AE"/>
    <w:rsid w:val="008010F8"/>
    <w:rsid w:val="00813897"/>
    <w:rsid w:val="0082100A"/>
    <w:rsid w:val="0082343C"/>
    <w:rsid w:val="00827B88"/>
    <w:rsid w:val="00832C67"/>
    <w:rsid w:val="00836E69"/>
    <w:rsid w:val="00840A69"/>
    <w:rsid w:val="0084105E"/>
    <w:rsid w:val="00846FA5"/>
    <w:rsid w:val="00856539"/>
    <w:rsid w:val="00860BCA"/>
    <w:rsid w:val="00861DC2"/>
    <w:rsid w:val="0086788E"/>
    <w:rsid w:val="00877B48"/>
    <w:rsid w:val="00883EFA"/>
    <w:rsid w:val="008910BC"/>
    <w:rsid w:val="008948D7"/>
    <w:rsid w:val="0089551D"/>
    <w:rsid w:val="008A148B"/>
    <w:rsid w:val="008A2E70"/>
    <w:rsid w:val="008B35DB"/>
    <w:rsid w:val="008B7F48"/>
    <w:rsid w:val="008C1F59"/>
    <w:rsid w:val="008C2044"/>
    <w:rsid w:val="008C51B3"/>
    <w:rsid w:val="008D1A60"/>
    <w:rsid w:val="008D3F4E"/>
    <w:rsid w:val="008D5A0E"/>
    <w:rsid w:val="0090467B"/>
    <w:rsid w:val="00904726"/>
    <w:rsid w:val="00914C1A"/>
    <w:rsid w:val="00915C8C"/>
    <w:rsid w:val="009200AD"/>
    <w:rsid w:val="009217F7"/>
    <w:rsid w:val="0092361B"/>
    <w:rsid w:val="00923AF5"/>
    <w:rsid w:val="00935AA0"/>
    <w:rsid w:val="009444C7"/>
    <w:rsid w:val="0094533D"/>
    <w:rsid w:val="00947CE5"/>
    <w:rsid w:val="00947D35"/>
    <w:rsid w:val="009577BC"/>
    <w:rsid w:val="009608C2"/>
    <w:rsid w:val="0097718B"/>
    <w:rsid w:val="00984451"/>
    <w:rsid w:val="009851C1"/>
    <w:rsid w:val="00985590"/>
    <w:rsid w:val="00994139"/>
    <w:rsid w:val="009B1D34"/>
    <w:rsid w:val="009B258A"/>
    <w:rsid w:val="009B65A1"/>
    <w:rsid w:val="009B6A24"/>
    <w:rsid w:val="009C501F"/>
    <w:rsid w:val="009C57C4"/>
    <w:rsid w:val="009C5920"/>
    <w:rsid w:val="009C5D66"/>
    <w:rsid w:val="009D1462"/>
    <w:rsid w:val="009D211C"/>
    <w:rsid w:val="009D40C7"/>
    <w:rsid w:val="009E41DC"/>
    <w:rsid w:val="009E62E4"/>
    <w:rsid w:val="009F1DDF"/>
    <w:rsid w:val="00A076D6"/>
    <w:rsid w:val="00A263FD"/>
    <w:rsid w:val="00A304AD"/>
    <w:rsid w:val="00A30F45"/>
    <w:rsid w:val="00A401B6"/>
    <w:rsid w:val="00A50C10"/>
    <w:rsid w:val="00A569B7"/>
    <w:rsid w:val="00A57FFE"/>
    <w:rsid w:val="00A63268"/>
    <w:rsid w:val="00A65F9C"/>
    <w:rsid w:val="00A6713E"/>
    <w:rsid w:val="00A73B46"/>
    <w:rsid w:val="00A812B7"/>
    <w:rsid w:val="00A828FA"/>
    <w:rsid w:val="00A8588D"/>
    <w:rsid w:val="00A90469"/>
    <w:rsid w:val="00AA1EDE"/>
    <w:rsid w:val="00AA2A57"/>
    <w:rsid w:val="00AA3FC4"/>
    <w:rsid w:val="00AA4CF1"/>
    <w:rsid w:val="00AA6949"/>
    <w:rsid w:val="00AA79E2"/>
    <w:rsid w:val="00AB14EB"/>
    <w:rsid w:val="00AB1FCC"/>
    <w:rsid w:val="00AC0BD6"/>
    <w:rsid w:val="00AC2DFE"/>
    <w:rsid w:val="00AC7294"/>
    <w:rsid w:val="00AD1123"/>
    <w:rsid w:val="00AD449B"/>
    <w:rsid w:val="00AD5B9C"/>
    <w:rsid w:val="00AE3546"/>
    <w:rsid w:val="00AE49E9"/>
    <w:rsid w:val="00AE5C39"/>
    <w:rsid w:val="00AF13AC"/>
    <w:rsid w:val="00AF2F15"/>
    <w:rsid w:val="00AF4AE4"/>
    <w:rsid w:val="00B01188"/>
    <w:rsid w:val="00B05203"/>
    <w:rsid w:val="00B101A4"/>
    <w:rsid w:val="00B17D33"/>
    <w:rsid w:val="00B207B9"/>
    <w:rsid w:val="00B220D9"/>
    <w:rsid w:val="00B2461B"/>
    <w:rsid w:val="00B248C3"/>
    <w:rsid w:val="00B2769C"/>
    <w:rsid w:val="00B349AF"/>
    <w:rsid w:val="00B34DD2"/>
    <w:rsid w:val="00B36F21"/>
    <w:rsid w:val="00B41ABE"/>
    <w:rsid w:val="00B423D5"/>
    <w:rsid w:val="00B43993"/>
    <w:rsid w:val="00B44B6D"/>
    <w:rsid w:val="00B52673"/>
    <w:rsid w:val="00B562A2"/>
    <w:rsid w:val="00B61905"/>
    <w:rsid w:val="00B71500"/>
    <w:rsid w:val="00B8034B"/>
    <w:rsid w:val="00B831A5"/>
    <w:rsid w:val="00B94495"/>
    <w:rsid w:val="00B978E6"/>
    <w:rsid w:val="00BA283C"/>
    <w:rsid w:val="00BB415C"/>
    <w:rsid w:val="00BB65E2"/>
    <w:rsid w:val="00BB6F5C"/>
    <w:rsid w:val="00BC165C"/>
    <w:rsid w:val="00BC2C46"/>
    <w:rsid w:val="00BC557B"/>
    <w:rsid w:val="00BD07FA"/>
    <w:rsid w:val="00BD344F"/>
    <w:rsid w:val="00BE5DAD"/>
    <w:rsid w:val="00BF0BE5"/>
    <w:rsid w:val="00BF6FD3"/>
    <w:rsid w:val="00C0172F"/>
    <w:rsid w:val="00C056CC"/>
    <w:rsid w:val="00C07EE0"/>
    <w:rsid w:val="00C3028C"/>
    <w:rsid w:val="00C32FE8"/>
    <w:rsid w:val="00C402C0"/>
    <w:rsid w:val="00C441E0"/>
    <w:rsid w:val="00C54600"/>
    <w:rsid w:val="00C54EF6"/>
    <w:rsid w:val="00C5638D"/>
    <w:rsid w:val="00C61846"/>
    <w:rsid w:val="00C67191"/>
    <w:rsid w:val="00C73560"/>
    <w:rsid w:val="00C837EE"/>
    <w:rsid w:val="00C87669"/>
    <w:rsid w:val="00C9511D"/>
    <w:rsid w:val="00C965C7"/>
    <w:rsid w:val="00CC1F30"/>
    <w:rsid w:val="00CC23C0"/>
    <w:rsid w:val="00CC620E"/>
    <w:rsid w:val="00CD2911"/>
    <w:rsid w:val="00CE3561"/>
    <w:rsid w:val="00CE6EB7"/>
    <w:rsid w:val="00CE711F"/>
    <w:rsid w:val="00CF199D"/>
    <w:rsid w:val="00CF1B22"/>
    <w:rsid w:val="00CF3B4C"/>
    <w:rsid w:val="00CF4E3F"/>
    <w:rsid w:val="00CF547A"/>
    <w:rsid w:val="00D00A90"/>
    <w:rsid w:val="00D0536A"/>
    <w:rsid w:val="00D05F42"/>
    <w:rsid w:val="00D23236"/>
    <w:rsid w:val="00D23657"/>
    <w:rsid w:val="00D262E2"/>
    <w:rsid w:val="00D30CD3"/>
    <w:rsid w:val="00D34E1C"/>
    <w:rsid w:val="00D41406"/>
    <w:rsid w:val="00D432A8"/>
    <w:rsid w:val="00D45F36"/>
    <w:rsid w:val="00D544E3"/>
    <w:rsid w:val="00D62F61"/>
    <w:rsid w:val="00D66C2C"/>
    <w:rsid w:val="00D70277"/>
    <w:rsid w:val="00D751E7"/>
    <w:rsid w:val="00D81FAF"/>
    <w:rsid w:val="00D839F4"/>
    <w:rsid w:val="00D83CF8"/>
    <w:rsid w:val="00D84A85"/>
    <w:rsid w:val="00D876FE"/>
    <w:rsid w:val="00D9335A"/>
    <w:rsid w:val="00D97ADB"/>
    <w:rsid w:val="00DA07D9"/>
    <w:rsid w:val="00DA36AC"/>
    <w:rsid w:val="00DA472A"/>
    <w:rsid w:val="00DA5292"/>
    <w:rsid w:val="00DA7CDD"/>
    <w:rsid w:val="00DB12CE"/>
    <w:rsid w:val="00DB3140"/>
    <w:rsid w:val="00DB4B0F"/>
    <w:rsid w:val="00DD3FE6"/>
    <w:rsid w:val="00DE342E"/>
    <w:rsid w:val="00DE5431"/>
    <w:rsid w:val="00DF77AC"/>
    <w:rsid w:val="00E01C81"/>
    <w:rsid w:val="00E02CB4"/>
    <w:rsid w:val="00E1122E"/>
    <w:rsid w:val="00E15989"/>
    <w:rsid w:val="00E172FC"/>
    <w:rsid w:val="00E20677"/>
    <w:rsid w:val="00E23920"/>
    <w:rsid w:val="00E26733"/>
    <w:rsid w:val="00E41C27"/>
    <w:rsid w:val="00E45A9A"/>
    <w:rsid w:val="00E45FE4"/>
    <w:rsid w:val="00E55734"/>
    <w:rsid w:val="00E60837"/>
    <w:rsid w:val="00E62178"/>
    <w:rsid w:val="00E63D03"/>
    <w:rsid w:val="00E73EA1"/>
    <w:rsid w:val="00E80BEA"/>
    <w:rsid w:val="00E86CFB"/>
    <w:rsid w:val="00E86F56"/>
    <w:rsid w:val="00E91664"/>
    <w:rsid w:val="00E920CF"/>
    <w:rsid w:val="00E965B4"/>
    <w:rsid w:val="00EA1B50"/>
    <w:rsid w:val="00EA7DBF"/>
    <w:rsid w:val="00EC41EE"/>
    <w:rsid w:val="00ED3E5A"/>
    <w:rsid w:val="00ED57E5"/>
    <w:rsid w:val="00EE557E"/>
    <w:rsid w:val="00EE72BD"/>
    <w:rsid w:val="00EE7CDE"/>
    <w:rsid w:val="00EE7D58"/>
    <w:rsid w:val="00EF581A"/>
    <w:rsid w:val="00EF6375"/>
    <w:rsid w:val="00EF7656"/>
    <w:rsid w:val="00EF7673"/>
    <w:rsid w:val="00F01AB8"/>
    <w:rsid w:val="00F028C9"/>
    <w:rsid w:val="00F0587C"/>
    <w:rsid w:val="00F077DC"/>
    <w:rsid w:val="00F10E46"/>
    <w:rsid w:val="00F156E6"/>
    <w:rsid w:val="00F21D5D"/>
    <w:rsid w:val="00F33450"/>
    <w:rsid w:val="00F42474"/>
    <w:rsid w:val="00F56EAD"/>
    <w:rsid w:val="00F61DA1"/>
    <w:rsid w:val="00F72695"/>
    <w:rsid w:val="00F7437E"/>
    <w:rsid w:val="00F8746E"/>
    <w:rsid w:val="00F87706"/>
    <w:rsid w:val="00F97825"/>
    <w:rsid w:val="00FA2897"/>
    <w:rsid w:val="00FA5E49"/>
    <w:rsid w:val="00FA6C26"/>
    <w:rsid w:val="00FB6C5F"/>
    <w:rsid w:val="00FE1D82"/>
    <w:rsid w:val="00FE2710"/>
    <w:rsid w:val="00FE6785"/>
    <w:rsid w:val="00FF71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93B4E"/>
  <w15:chartTrackingRefBased/>
  <w15:docId w15:val="{D3F04222-CFD3-4D8C-8343-70E02194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5FE4"/>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aliases w:val="Text zástupného symbolu"/>
    <w:basedOn w:val="Predvolenpsmoodseku"/>
    <w:uiPriority w:val="99"/>
    <w:semiHidden/>
    <w:rsid w:val="00E45FE4"/>
    <w:rPr>
      <w:rFonts w:ascii="Times New Roman" w:hAnsi="Times New Roman" w:cs="Times New Roman"/>
      <w:color w:val="808080"/>
    </w:rPr>
  </w:style>
  <w:style w:type="paragraph" w:styleId="Odsekzoznamu">
    <w:name w:val="List Paragraph"/>
    <w:aliases w:val="body,Odsek zoznamu2,Odstavec cíl se seznamem,Odstavec se seznamem1"/>
    <w:basedOn w:val="Normlny"/>
    <w:link w:val="OdsekzoznamuChar"/>
    <w:uiPriority w:val="99"/>
    <w:qFormat/>
    <w:rsid w:val="00E45FE4"/>
    <w:pPr>
      <w:spacing w:after="200" w:line="276" w:lineRule="auto"/>
      <w:ind w:left="720"/>
      <w:contextualSpacing/>
    </w:pPr>
    <w:rPr>
      <w:rFonts w:eastAsiaTheme="minorHAnsi" w:cstheme="minorBidi"/>
    </w:rPr>
  </w:style>
  <w:style w:type="character" w:customStyle="1" w:styleId="OdsekzoznamuChar">
    <w:name w:val="Odsek zoznamu Char"/>
    <w:aliases w:val="body Char,Odsek zoznamu2 Char,Odstavec cíl se seznamem Char,Odstavec se seznamem1 Char"/>
    <w:link w:val="Odsekzoznamu"/>
    <w:uiPriority w:val="99"/>
    <w:locked/>
    <w:rsid w:val="00E45FE4"/>
  </w:style>
  <w:style w:type="paragraph" w:customStyle="1" w:styleId="Default">
    <w:name w:val="Default"/>
    <w:rsid w:val="00CE6EB7"/>
    <w:pPr>
      <w:autoSpaceDE w:val="0"/>
      <w:autoSpaceDN w:val="0"/>
      <w:adjustRightInd w:val="0"/>
      <w:spacing w:after="0" w:line="240" w:lineRule="auto"/>
    </w:pPr>
    <w:rPr>
      <w:rFonts w:ascii="EUAlbertina" w:hAnsi="EUAlbertina" w:cs="EUAlbertina"/>
      <w:color w:val="000000"/>
      <w:sz w:val="24"/>
      <w:szCs w:val="24"/>
    </w:rPr>
  </w:style>
  <w:style w:type="paragraph" w:styleId="Hlavika">
    <w:name w:val="header"/>
    <w:basedOn w:val="Normlny"/>
    <w:link w:val="HlavikaChar"/>
    <w:uiPriority w:val="99"/>
    <w:unhideWhenUsed/>
    <w:rsid w:val="00EC41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41EE"/>
    <w:rPr>
      <w:rFonts w:eastAsia="Times New Roman" w:cs="Times New Roman"/>
    </w:rPr>
  </w:style>
  <w:style w:type="paragraph" w:styleId="Pta">
    <w:name w:val="footer"/>
    <w:basedOn w:val="Normlny"/>
    <w:link w:val="PtaChar"/>
    <w:uiPriority w:val="99"/>
    <w:unhideWhenUsed/>
    <w:rsid w:val="00EC41EE"/>
    <w:pPr>
      <w:tabs>
        <w:tab w:val="center" w:pos="4536"/>
        <w:tab w:val="right" w:pos="9072"/>
      </w:tabs>
      <w:spacing w:after="0" w:line="240" w:lineRule="auto"/>
    </w:pPr>
  </w:style>
  <w:style w:type="character" w:customStyle="1" w:styleId="PtaChar">
    <w:name w:val="Päta Char"/>
    <w:basedOn w:val="Predvolenpsmoodseku"/>
    <w:link w:val="Pta"/>
    <w:uiPriority w:val="99"/>
    <w:rsid w:val="00EC41EE"/>
    <w:rPr>
      <w:rFonts w:eastAsia="Times New Roman" w:cs="Times New Roman"/>
    </w:rPr>
  </w:style>
  <w:style w:type="character" w:styleId="Hypertextovprepojenie">
    <w:name w:val="Hyperlink"/>
    <w:basedOn w:val="Predvolenpsmoodseku"/>
    <w:uiPriority w:val="99"/>
    <w:unhideWhenUsed/>
    <w:rsid w:val="00EE557E"/>
    <w:rPr>
      <w:color w:val="0000FF"/>
      <w:u w:val="single"/>
    </w:rPr>
  </w:style>
  <w:style w:type="character" w:customStyle="1" w:styleId="awspan">
    <w:name w:val="awspan"/>
    <w:basedOn w:val="Predvolenpsmoodseku"/>
    <w:rsid w:val="000674A6"/>
  </w:style>
  <w:style w:type="paragraph" w:styleId="Textbubliny">
    <w:name w:val="Balloon Text"/>
    <w:basedOn w:val="Normlny"/>
    <w:link w:val="TextbublinyChar"/>
    <w:uiPriority w:val="99"/>
    <w:semiHidden/>
    <w:unhideWhenUsed/>
    <w:rsid w:val="001265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65A6"/>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D81FAF"/>
    <w:rPr>
      <w:sz w:val="16"/>
      <w:szCs w:val="16"/>
    </w:rPr>
  </w:style>
  <w:style w:type="paragraph" w:styleId="Textkomentra">
    <w:name w:val="annotation text"/>
    <w:basedOn w:val="Normlny"/>
    <w:link w:val="TextkomentraChar"/>
    <w:uiPriority w:val="99"/>
    <w:semiHidden/>
    <w:unhideWhenUsed/>
    <w:rsid w:val="00D81FAF"/>
    <w:pPr>
      <w:spacing w:line="240" w:lineRule="auto"/>
    </w:pPr>
    <w:rPr>
      <w:sz w:val="20"/>
      <w:szCs w:val="20"/>
    </w:rPr>
  </w:style>
  <w:style w:type="character" w:customStyle="1" w:styleId="TextkomentraChar">
    <w:name w:val="Text komentára Char"/>
    <w:basedOn w:val="Predvolenpsmoodseku"/>
    <w:link w:val="Textkomentra"/>
    <w:uiPriority w:val="99"/>
    <w:semiHidden/>
    <w:rsid w:val="00D81FAF"/>
    <w:rPr>
      <w:rFonts w:eastAsia="Times New Roman" w:cs="Times New Roman"/>
      <w:sz w:val="20"/>
      <w:szCs w:val="20"/>
    </w:rPr>
  </w:style>
  <w:style w:type="paragraph" w:customStyle="1" w:styleId="typedudocumentcp">
    <w:name w:val="typedudocument_cp"/>
    <w:basedOn w:val="Normlny"/>
    <w:rsid w:val="00B2461B"/>
    <w:pPr>
      <w:spacing w:before="100" w:beforeAutospacing="1" w:after="100" w:afterAutospacing="1" w:line="240" w:lineRule="auto"/>
    </w:pPr>
    <w:rPr>
      <w:rFonts w:ascii="Times New Roman" w:hAnsi="Times New Roman"/>
      <w:sz w:val="24"/>
      <w:szCs w:val="24"/>
      <w:lang w:eastAsia="sk-SK"/>
    </w:rPr>
  </w:style>
  <w:style w:type="paragraph" w:customStyle="1" w:styleId="Zkladntext">
    <w:name w:val="Základní text"/>
    <w:aliases w:val="Základný text Char Char"/>
    <w:rsid w:val="00B2461B"/>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Normlnywebov">
    <w:name w:val="Normal (Web)"/>
    <w:aliases w:val="webb"/>
    <w:basedOn w:val="Normlny"/>
    <w:uiPriority w:val="99"/>
    <w:qFormat/>
    <w:rsid w:val="006A18A9"/>
    <w:pPr>
      <w:spacing w:before="100" w:beforeAutospacing="1" w:after="100" w:afterAutospacing="1" w:line="240" w:lineRule="auto"/>
    </w:pPr>
    <w:rPr>
      <w:rFonts w:ascii="Times New Roman" w:hAnsi="Times New Roman"/>
      <w:sz w:val="24"/>
      <w:szCs w:val="24"/>
      <w:lang w:eastAsia="sk-SK"/>
    </w:rPr>
  </w:style>
  <w:style w:type="table" w:customStyle="1" w:styleId="Mriekatabuky1">
    <w:name w:val="Mriežka tabuľky1"/>
    <w:basedOn w:val="Normlnatabuka"/>
    <w:next w:val="Mriekatabuky"/>
    <w:uiPriority w:val="59"/>
    <w:rsid w:val="006F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F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17D33"/>
    <w:rPr>
      <w:rFonts w:cs="Times New Roman"/>
    </w:rPr>
  </w:style>
  <w:style w:type="table" w:customStyle="1" w:styleId="Mriekatabuky2">
    <w:name w:val="Mriežka tabuľky2"/>
    <w:basedOn w:val="Normlnatabuka"/>
    <w:next w:val="Mriekatabuky"/>
    <w:uiPriority w:val="59"/>
    <w:rsid w:val="00B1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B1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B101A4"/>
    <w:pPr>
      <w:spacing w:after="0" w:line="240" w:lineRule="auto"/>
      <w:ind w:firstLine="340"/>
      <w:jc w:val="both"/>
    </w:pPr>
    <w:rPr>
      <w:rFonts w:ascii="Times New Roman" w:hAnsi="Times New Roman"/>
      <w:sz w:val="24"/>
      <w:szCs w:val="20"/>
      <w:lang w:eastAsia="sk-SK"/>
    </w:rPr>
  </w:style>
  <w:style w:type="character" w:customStyle="1" w:styleId="ZarkazkladnhotextuChar">
    <w:name w:val="Zarážka základného textu Char"/>
    <w:basedOn w:val="Predvolenpsmoodseku"/>
    <w:link w:val="Zarkazkladnhotextu"/>
    <w:uiPriority w:val="99"/>
    <w:rsid w:val="00B101A4"/>
    <w:rPr>
      <w:rFonts w:ascii="Times New Roman" w:eastAsia="Times New Roman" w:hAnsi="Times New Roman" w:cs="Times New Roman"/>
      <w:sz w:val="24"/>
      <w:szCs w:val="20"/>
      <w:lang w:eastAsia="sk-SK"/>
    </w:rPr>
  </w:style>
  <w:style w:type="paragraph" w:customStyle="1" w:styleId="Zkladntext0">
    <w:name w:val="Zkladn text"/>
    <w:rsid w:val="00B101A4"/>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paragraph" w:styleId="Zkladntext1">
    <w:name w:val="Body Text"/>
    <w:basedOn w:val="Normlny"/>
    <w:link w:val="ZkladntextChar"/>
    <w:uiPriority w:val="99"/>
    <w:unhideWhenUsed/>
    <w:rsid w:val="00B101A4"/>
    <w:pPr>
      <w:spacing w:after="120" w:line="240" w:lineRule="auto"/>
    </w:pPr>
    <w:rPr>
      <w:rFonts w:ascii="Times New Roman" w:hAnsi="Times New Roman"/>
      <w:sz w:val="24"/>
      <w:szCs w:val="24"/>
      <w:lang w:eastAsia="sk-SK"/>
    </w:rPr>
  </w:style>
  <w:style w:type="character" w:customStyle="1" w:styleId="ZkladntextChar">
    <w:name w:val="Základný text Char"/>
    <w:basedOn w:val="Predvolenpsmoodseku"/>
    <w:link w:val="Zkladntext1"/>
    <w:uiPriority w:val="99"/>
    <w:rsid w:val="00B101A4"/>
    <w:rPr>
      <w:rFonts w:ascii="Times New Roman" w:eastAsia="Times New Roman" w:hAnsi="Times New Roman" w:cs="Times New Roman"/>
      <w:sz w:val="24"/>
      <w:szCs w:val="24"/>
      <w:lang w:eastAsia="sk-SK"/>
    </w:rPr>
  </w:style>
  <w:style w:type="character" w:customStyle="1" w:styleId="awspan1">
    <w:name w:val="awspan1"/>
    <w:basedOn w:val="Predvolenpsmoodseku"/>
    <w:rsid w:val="00B101A4"/>
    <w:rPr>
      <w:rFonts w:cs="Times New Roman"/>
      <w:color w:val="000000"/>
      <w:sz w:val="24"/>
      <w:szCs w:val="24"/>
    </w:rPr>
  </w:style>
  <w:style w:type="character" w:styleId="Zvraznenie">
    <w:name w:val="Emphasis"/>
    <w:basedOn w:val="Predvolenpsmoodseku"/>
    <w:uiPriority w:val="20"/>
    <w:qFormat/>
    <w:rsid w:val="00B10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0308">
      <w:bodyDiv w:val="1"/>
      <w:marLeft w:val="0"/>
      <w:marRight w:val="0"/>
      <w:marTop w:val="0"/>
      <w:marBottom w:val="0"/>
      <w:divBdr>
        <w:top w:val="none" w:sz="0" w:space="0" w:color="auto"/>
        <w:left w:val="none" w:sz="0" w:space="0" w:color="auto"/>
        <w:bottom w:val="none" w:sz="0" w:space="0" w:color="auto"/>
        <w:right w:val="none" w:sz="0" w:space="0" w:color="auto"/>
      </w:divBdr>
      <w:divsChild>
        <w:div w:id="28072100">
          <w:marLeft w:val="0"/>
          <w:marRight w:val="0"/>
          <w:marTop w:val="0"/>
          <w:marBottom w:val="0"/>
          <w:divBdr>
            <w:top w:val="none" w:sz="0" w:space="0" w:color="auto"/>
            <w:left w:val="none" w:sz="0" w:space="0" w:color="auto"/>
            <w:bottom w:val="none" w:sz="0" w:space="0" w:color="auto"/>
            <w:right w:val="none" w:sz="0" w:space="0" w:color="auto"/>
          </w:divBdr>
        </w:div>
        <w:div w:id="889267336">
          <w:marLeft w:val="0"/>
          <w:marRight w:val="0"/>
          <w:marTop w:val="0"/>
          <w:marBottom w:val="0"/>
          <w:divBdr>
            <w:top w:val="none" w:sz="0" w:space="0" w:color="auto"/>
            <w:left w:val="none" w:sz="0" w:space="0" w:color="auto"/>
            <w:bottom w:val="none" w:sz="0" w:space="0" w:color="auto"/>
            <w:right w:val="none" w:sz="0" w:space="0" w:color="auto"/>
          </w:divBdr>
        </w:div>
      </w:divsChild>
    </w:div>
    <w:div w:id="1248073500">
      <w:bodyDiv w:val="1"/>
      <w:marLeft w:val="0"/>
      <w:marRight w:val="0"/>
      <w:marTop w:val="0"/>
      <w:marBottom w:val="0"/>
      <w:divBdr>
        <w:top w:val="none" w:sz="0" w:space="0" w:color="auto"/>
        <w:left w:val="none" w:sz="0" w:space="0" w:color="auto"/>
        <w:bottom w:val="none" w:sz="0" w:space="0" w:color="auto"/>
        <w:right w:val="none" w:sz="0" w:space="0" w:color="auto"/>
      </w:divBdr>
    </w:div>
    <w:div w:id="1712806100">
      <w:bodyDiv w:val="1"/>
      <w:marLeft w:val="0"/>
      <w:marRight w:val="0"/>
      <w:marTop w:val="0"/>
      <w:marBottom w:val="0"/>
      <w:divBdr>
        <w:top w:val="none" w:sz="0" w:space="0" w:color="auto"/>
        <w:left w:val="none" w:sz="0" w:space="0" w:color="auto"/>
        <w:bottom w:val="none" w:sz="0" w:space="0" w:color="auto"/>
        <w:right w:val="none" w:sz="0" w:space="0" w:color="auto"/>
      </w:divBdr>
    </w:div>
    <w:div w:id="1847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registeruz.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2_dovodova_sprava_osobitna_cast_MPK"/>
    <f:field ref="objsubject" par="" edit="true" text=""/>
    <f:field ref="objcreatedby" par="" text="Matulová, Silvia, Ing."/>
    <f:field ref="objcreatedat" par="" text="13.10.2023 10:07:20"/>
    <f:field ref="objchangedby" par="" text="Administrator, System"/>
    <f:field ref="objmodifiedat" par="" text="13.10.2023 10:07: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2EC8DB-AFA5-454E-B55E-A0569ED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68</Pages>
  <Words>28098</Words>
  <Characters>160162</Characters>
  <Application>Microsoft Office Word</Application>
  <DocSecurity>0</DocSecurity>
  <Lines>1334</Lines>
  <Paragraphs>375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187885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Matulova Silvia</dc:creator>
  <cp:keywords/>
  <dc:description/>
  <cp:lastModifiedBy>Matulova Silvia</cp:lastModifiedBy>
  <cp:revision>5</cp:revision>
  <cp:lastPrinted>2024-01-10T10:22:00Z</cp:lastPrinted>
  <dcterms:created xsi:type="dcterms:W3CDTF">2024-01-09T15:13:00Z</dcterms:created>
  <dcterms:modified xsi:type="dcterms:W3CDTF">2024-01-10T12:09:00Z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COO.2145.1000.3.5895665</vt:lpwstr>
  </property>
  <property fmtid="{D5CDD505-2E9C-101B-9397-08002B2CF9AE}" pid="152" name="FSC#FSCFOLIO@1.1001:docpropproject">
    <vt:lpwstr/>
  </property>
</Properties>
</file>