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349" w:rsidRPr="00974597" w:rsidRDefault="00243349" w:rsidP="00C6331C">
      <w:pPr>
        <w:spacing w:after="240"/>
        <w:jc w:val="center"/>
        <w:rPr>
          <w:b/>
        </w:rPr>
      </w:pPr>
      <w:r w:rsidRPr="00974597">
        <w:rPr>
          <w:b/>
        </w:rPr>
        <w:t>Dôvodová správa</w:t>
      </w:r>
    </w:p>
    <w:p w:rsidR="00243349" w:rsidRPr="00974597" w:rsidRDefault="00243349" w:rsidP="00C6331C">
      <w:pPr>
        <w:spacing w:after="240"/>
        <w:rPr>
          <w:b/>
        </w:rPr>
      </w:pPr>
      <w:r w:rsidRPr="00974597">
        <w:rPr>
          <w:b/>
        </w:rPr>
        <w:t>A. Všeobecná časť</w:t>
      </w:r>
    </w:p>
    <w:p w:rsidR="000C1C65" w:rsidRPr="00974597" w:rsidRDefault="000C1C65" w:rsidP="000C1C65">
      <w:pPr>
        <w:pStyle w:val="Normlnywebov"/>
        <w:spacing w:before="0" w:beforeAutospacing="0" w:after="240" w:afterAutospacing="0"/>
        <w:ind w:firstLine="720"/>
        <w:jc w:val="both"/>
      </w:pPr>
      <w:r w:rsidRPr="00974597">
        <w:t>Návrh zákona,  ktorým sa mení a dopĺňa zákon č. 180/2014 Z. z. o podmienkach výkonu volebného práva a o zmene a doplnení niektorých zákonov v znení neskorších predpisov sa predkladá ako iniciatívny materiál.</w:t>
      </w:r>
    </w:p>
    <w:p w:rsidR="00E34393" w:rsidRPr="00974597" w:rsidRDefault="000C1C65" w:rsidP="000C1C65">
      <w:pPr>
        <w:spacing w:after="240"/>
        <w:ind w:firstLine="708"/>
        <w:jc w:val="both"/>
      </w:pPr>
      <w:r w:rsidRPr="00974597">
        <w:t>Predložený návrh predstavuje pokračovanie procesu elektronizácie volebných procesov. Cieľom predloženej úpravy je zabezpečiť elektronické spracúvanie údajov z kandidátnych listín doručených zapisovateľom príslušných volebných komisií prostredníctvom novovytvoreného informačného systému registra kandidátov a kandidátnych listín. Elektronické spracovanie pomôže odstrániť chybovosť na zoznamoch zaregistrovaných kandidátov a hlasovacích lístkoch a zároveň bude významnou oporou pre volebné komisie zodpovedné za registráciu kandidátov a kandidátnych listín pre jednotlivé druhy volieb. V neposlednom rade sa voličom uľahčí vyhľadávanie údajov o kandidátoch a vytvorí sa priestor pre rôzne sociologické výskumy a vyhľadávanie v zoznamoch zaregistrovaných kandidátov. Naplní sa tak spoločenská objednávka, aby najmä vo voľbách do orgánov územnej samosprávy bolo možné nájsť všetkých kandidátov na jednom mieste.</w:t>
      </w:r>
    </w:p>
    <w:p w:rsidR="00E34393" w:rsidRPr="00974597" w:rsidRDefault="00E34393" w:rsidP="00E34393">
      <w:pPr>
        <w:ind w:firstLine="708"/>
        <w:jc w:val="both"/>
      </w:pPr>
      <w:r w:rsidRPr="00974597">
        <w:t>V súčasnosti vyhotovujú zoznam zaregistrovaných kandidátov</w:t>
      </w:r>
      <w:r w:rsidR="00F15C21" w:rsidRPr="00974597">
        <w:t xml:space="preserve"> </w:t>
      </w:r>
      <w:r w:rsidRPr="00974597">
        <w:t xml:space="preserve">príslušné volebné komisie zodpovedné za registráciu kandidátov a kandidátnych listín. Aplikačné problémy nastávajú najmä vo voľbách do orgánov samosprávy obcí. Vyskytovali sa rozdiely v údajoch na hlasovacom lístku a na zozname zaregistrovaných kandidátov a v dôsledku chýb na hlasovacích lístkoch </w:t>
      </w:r>
      <w:r w:rsidR="009714AC" w:rsidRPr="00974597">
        <w:t>bola potrebná</w:t>
      </w:r>
      <w:r w:rsidRPr="00974597">
        <w:t xml:space="preserve"> výmena hlasovacích lístkov tesne pred voľbami, nezriedka aj v deň </w:t>
      </w:r>
      <w:r w:rsidR="00F15C21" w:rsidRPr="00974597">
        <w:t xml:space="preserve">konania </w:t>
      </w:r>
      <w:r w:rsidRPr="00974597">
        <w:t>volieb pred otvorením volebných miestností a v najvážnejších prípadoch</w:t>
      </w:r>
      <w:r w:rsidR="00F15C21" w:rsidRPr="00974597">
        <w:t xml:space="preserve"> táto chybovosť mala za následok</w:t>
      </w:r>
      <w:r w:rsidRPr="00974597">
        <w:t xml:space="preserve"> </w:t>
      </w:r>
      <w:r w:rsidR="00F15C21" w:rsidRPr="00974597">
        <w:t>zrušenie výsledkov volieb.</w:t>
      </w:r>
      <w:r w:rsidRPr="00974597">
        <w:t xml:space="preserve"> </w:t>
      </w:r>
      <w:r w:rsidR="00F15C21" w:rsidRPr="00974597">
        <w:t xml:space="preserve">Chyby boli spôsobené potrebou prepisovania údajov, </w:t>
      </w:r>
      <w:r w:rsidRPr="00974597">
        <w:t>správnosť údajov na kandidátnej listine bolo možné overiť iba vizuálne, porovnaním údajov v občianskom pre</w:t>
      </w:r>
      <w:r w:rsidR="007F607A" w:rsidRPr="00974597">
        <w:t>u</w:t>
      </w:r>
      <w:r w:rsidRPr="00974597">
        <w:t xml:space="preserve">kaze, pričom táto kontrola vo viacerých prípadoch zlyhala. Vo voľbách do orgánov územnej samosprávy doposiaľ neexistuje jedno miesto, kde sa verejnosť môže oboznámiť s kandidátmi vo voľbách, ale informácie je potrebné </w:t>
      </w:r>
      <w:proofErr w:type="spellStart"/>
      <w:r w:rsidRPr="00974597">
        <w:t>dohľad</w:t>
      </w:r>
      <w:r w:rsidR="00545EB2" w:rsidRPr="00974597">
        <w:t>áv</w:t>
      </w:r>
      <w:r w:rsidRPr="00974597">
        <w:t>ať</w:t>
      </w:r>
      <w:proofErr w:type="spellEnd"/>
      <w:r w:rsidRPr="00974597">
        <w:t xml:space="preserve"> na webových sídlach samosprávnych krajov, na webových sídlach obcí, prípadne na úradných tabuliach obce. Voliči mali pred voľbami do orgánov územnej samosprávy problémy získať údaje o kandidátoch v týchto voľbách.</w:t>
      </w:r>
    </w:p>
    <w:p w:rsidR="00E34393" w:rsidRPr="00974597" w:rsidRDefault="00E34393" w:rsidP="00E34393">
      <w:pPr>
        <w:ind w:firstLine="708"/>
        <w:jc w:val="both"/>
      </w:pPr>
    </w:p>
    <w:p w:rsidR="00E34393" w:rsidRPr="00974597" w:rsidRDefault="00E34393" w:rsidP="00E34393">
      <w:pPr>
        <w:spacing w:after="240"/>
        <w:ind w:firstLine="708"/>
        <w:jc w:val="both"/>
      </w:pPr>
      <w:r w:rsidRPr="00974597">
        <w:t>Register kandidátov a kandidátnych listín bude slúžiť ako zdroj pre tlač a distribúciu zoznamu zaregistrovaných ka</w:t>
      </w:r>
      <w:r w:rsidR="00F15C21" w:rsidRPr="00974597">
        <w:t>ndidátov a hlasovacích lístkov. Údaje z registra budú zároveň poskytované Štatistickému úradu Slovenskej republiky na účely spracovania výsledkov volieb.</w:t>
      </w:r>
    </w:p>
    <w:p w:rsidR="00F072AB" w:rsidRPr="00974597" w:rsidRDefault="00F072AB" w:rsidP="00E34393">
      <w:pPr>
        <w:spacing w:after="240"/>
        <w:ind w:firstLine="708"/>
        <w:jc w:val="both"/>
      </w:pPr>
      <w:r w:rsidRPr="00974597">
        <w:t>Návrh zákona zároveň precizuje niektoré ustanovenia volebného zákona s cieľom ich náležitej a vykonateľnej aplikácie v praxi.</w:t>
      </w:r>
    </w:p>
    <w:p w:rsidR="00A7087B" w:rsidRDefault="00A7087B" w:rsidP="00A7087B">
      <w:pPr>
        <w:spacing w:after="240"/>
        <w:ind w:firstLine="708"/>
        <w:jc w:val="both"/>
      </w:pPr>
      <w:r w:rsidRPr="00045A60">
        <w:t xml:space="preserve">Návrh zákona </w:t>
      </w:r>
      <w:r>
        <w:t>má</w:t>
      </w:r>
      <w:r w:rsidRPr="00045A60">
        <w:t xml:space="preserve"> negatívny</w:t>
      </w:r>
      <w:r>
        <w:t>,</w:t>
      </w:r>
      <w:r w:rsidRPr="00045A60">
        <w:t xml:space="preserve"> </w:t>
      </w:r>
      <w:r>
        <w:t>rozpočtovo zabezpečený</w:t>
      </w:r>
      <w:r w:rsidRPr="00045A60">
        <w:t xml:space="preserve"> vplyv</w:t>
      </w:r>
      <w:r>
        <w:t xml:space="preserve"> na rozpočet verejnej správy</w:t>
      </w:r>
      <w:r w:rsidRPr="00045A60">
        <w:t xml:space="preserve">, pozitívny vplyv na informatizáciu a pozitívne vplyvy na služby verejnej správy pre občana. Zákon </w:t>
      </w:r>
      <w:r>
        <w:t>nemá</w:t>
      </w:r>
      <w:r w:rsidR="00842B00">
        <w:t xml:space="preserve"> vplyv na limit verejných výdavkov,</w:t>
      </w:r>
      <w:r>
        <w:t xml:space="preserve"> sociálne vplyvy,</w:t>
      </w:r>
      <w:r w:rsidRPr="00045A60">
        <w:t xml:space="preserve"> vplyv na podnikateľské prostredie, vplyvy na životné prostredie, ani na manželstvo, rodičovstvo a rodinu.</w:t>
      </w:r>
    </w:p>
    <w:p w:rsidR="00877A65" w:rsidRPr="00974597" w:rsidRDefault="00877A65" w:rsidP="00877A65">
      <w:pPr>
        <w:spacing w:after="240"/>
        <w:ind w:firstLine="708"/>
        <w:jc w:val="both"/>
      </w:pPr>
      <w:r w:rsidRPr="00974597">
        <w:t>Predložený návrh zákona je v súlade s Ústavou Slovenskej republiky, ústavnými zákonmi a nálezmi Ústavného súdu Slovenskej republiky, zákonmi, medzinárodnými zmluvami a inými medzinárodnými dokumentmi, ktorými je Slovenská republika viazaná, ako aj v súlade s právom Európskej únie.</w:t>
      </w:r>
    </w:p>
    <w:p w:rsidR="00877A65" w:rsidRPr="00974597" w:rsidRDefault="00877A65" w:rsidP="00877A65">
      <w:pPr>
        <w:pStyle w:val="Normlnywebov"/>
        <w:spacing w:before="0" w:beforeAutospacing="0" w:after="240" w:afterAutospacing="0"/>
        <w:ind w:firstLine="720"/>
        <w:jc w:val="both"/>
      </w:pPr>
      <w:r w:rsidRPr="00974597">
        <w:lastRenderedPageBreak/>
        <w:t xml:space="preserve">Z hľadiska obsahu navrhovaná právna úprava nie je predmetom </w:t>
      </w:r>
      <w:proofErr w:type="spellStart"/>
      <w:r w:rsidRPr="00974597">
        <w:t>vnútrokomunitárneho</w:t>
      </w:r>
      <w:proofErr w:type="spellEnd"/>
      <w:r w:rsidRPr="00974597">
        <w:t xml:space="preserve"> pripomienkového konania.</w:t>
      </w:r>
    </w:p>
    <w:p w:rsidR="00E34393" w:rsidRPr="00974597" w:rsidRDefault="00877A65" w:rsidP="000B4351">
      <w:pPr>
        <w:pStyle w:val="Normlnywebov"/>
        <w:spacing w:before="0" w:beforeAutospacing="0" w:after="240" w:afterAutospacing="0"/>
        <w:ind w:firstLine="720"/>
        <w:jc w:val="both"/>
      </w:pPr>
      <w:r w:rsidRPr="00974597">
        <w:t xml:space="preserve">Vzhľadom na potrebnú dĺžku legislatívneho procesu a dostatočnú legisvakanciu sa navrhuje účinnosť od </w:t>
      </w:r>
      <w:r w:rsidR="000B4351" w:rsidRPr="004922DC">
        <w:t xml:space="preserve">1. </w:t>
      </w:r>
      <w:r w:rsidR="0034493C">
        <w:t>júna</w:t>
      </w:r>
      <w:r w:rsidR="000B4351" w:rsidRPr="004922DC">
        <w:t xml:space="preserve"> 2024.</w:t>
      </w:r>
      <w:r w:rsidR="000B4351" w:rsidRPr="00396334">
        <w:t xml:space="preserve"> Prvýkrát by </w:t>
      </w:r>
      <w:r w:rsidR="000B4351">
        <w:t>sa</w:t>
      </w:r>
      <w:r w:rsidR="000B4351" w:rsidRPr="00396334">
        <w:t xml:space="preserve"> tento zákon</w:t>
      </w:r>
      <w:r w:rsidR="000B4351">
        <w:t xml:space="preserve"> aplikoval</w:t>
      </w:r>
      <w:r w:rsidR="000B4351" w:rsidRPr="00396334">
        <w:t xml:space="preserve"> vo voľbách</w:t>
      </w:r>
      <w:r w:rsidR="000B4351">
        <w:t xml:space="preserve"> vyhlásených po nadobudnutí účinnosti tohto zákona. </w:t>
      </w:r>
      <w:r w:rsidR="000B4351" w:rsidRPr="00396334">
        <w:t xml:space="preserve"> </w:t>
      </w:r>
    </w:p>
    <w:p w:rsidR="00E30A29" w:rsidRPr="00974597" w:rsidRDefault="00E30A29" w:rsidP="00246629">
      <w:pPr>
        <w:spacing w:after="240"/>
        <w:ind w:firstLine="708"/>
        <w:jc w:val="both"/>
      </w:pPr>
    </w:p>
    <w:p w:rsidR="00F15C21" w:rsidRPr="00974597" w:rsidRDefault="00F15C21">
      <w:pPr>
        <w:spacing w:after="160" w:line="259" w:lineRule="auto"/>
        <w:rPr>
          <w:b/>
        </w:rPr>
      </w:pPr>
      <w:r w:rsidRPr="00974597">
        <w:rPr>
          <w:b/>
        </w:rPr>
        <w:br w:type="page"/>
      </w:r>
    </w:p>
    <w:p w:rsidR="00A04029" w:rsidRPr="00612E08" w:rsidRDefault="00A04029" w:rsidP="00A04029">
      <w:pPr>
        <w:jc w:val="center"/>
        <w:rPr>
          <w:b/>
          <w:sz w:val="28"/>
          <w:szCs w:val="28"/>
        </w:rPr>
      </w:pPr>
      <w:r w:rsidRPr="00612E08">
        <w:rPr>
          <w:b/>
          <w:sz w:val="28"/>
          <w:szCs w:val="28"/>
        </w:rPr>
        <w:lastRenderedPageBreak/>
        <w:t>Doložka vybraných vplyvov</w:t>
      </w:r>
    </w:p>
    <w:p w:rsidR="00A04029" w:rsidRPr="00612E08" w:rsidRDefault="00A04029" w:rsidP="00A04029">
      <w:pPr>
        <w:jc w:val="center"/>
        <w:rPr>
          <w:b/>
          <w:sz w:val="28"/>
          <w:szCs w:val="28"/>
        </w:rPr>
      </w:pPr>
    </w:p>
    <w:p w:rsidR="00A04029" w:rsidRPr="00612E08" w:rsidRDefault="00A04029" w:rsidP="00A04029">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A04029" w:rsidRPr="00612E08" w:rsidTr="003D3EEA">
        <w:tc>
          <w:tcPr>
            <w:tcW w:w="9180" w:type="dxa"/>
            <w:gridSpan w:val="11"/>
            <w:tcBorders>
              <w:bottom w:val="single" w:sz="4" w:space="0" w:color="FFFFFF"/>
            </w:tcBorders>
            <w:shd w:val="clear" w:color="auto" w:fill="E2E2E2"/>
          </w:tcPr>
          <w:p w:rsidR="00A04029" w:rsidRPr="00612E08" w:rsidRDefault="00A04029" w:rsidP="00A04029">
            <w:pPr>
              <w:numPr>
                <w:ilvl w:val="0"/>
                <w:numId w:val="2"/>
              </w:numPr>
              <w:ind w:left="426"/>
              <w:contextualSpacing/>
              <w:rPr>
                <w:rFonts w:eastAsia="Calibri"/>
                <w:b/>
              </w:rPr>
            </w:pPr>
            <w:r w:rsidRPr="00612E08">
              <w:rPr>
                <w:rFonts w:eastAsia="Calibri"/>
                <w:b/>
              </w:rPr>
              <w:t>Základné údaje</w:t>
            </w:r>
          </w:p>
        </w:tc>
      </w:tr>
      <w:tr w:rsidR="00A04029" w:rsidRPr="00612E08" w:rsidTr="003D3EEA">
        <w:tc>
          <w:tcPr>
            <w:tcW w:w="9180" w:type="dxa"/>
            <w:gridSpan w:val="11"/>
            <w:tcBorders>
              <w:bottom w:val="single" w:sz="4" w:space="0" w:color="FFFFFF"/>
            </w:tcBorders>
            <w:shd w:val="clear" w:color="auto" w:fill="E2E2E2"/>
          </w:tcPr>
          <w:p w:rsidR="00A04029" w:rsidRPr="00612E08" w:rsidRDefault="00A04029" w:rsidP="003D3EEA">
            <w:pPr>
              <w:spacing w:after="200" w:line="276" w:lineRule="auto"/>
              <w:ind w:left="142"/>
              <w:contextualSpacing/>
              <w:rPr>
                <w:rFonts w:eastAsia="Calibri"/>
                <w:b/>
              </w:rPr>
            </w:pPr>
            <w:r w:rsidRPr="00612E08">
              <w:rPr>
                <w:rFonts w:eastAsia="Calibri"/>
                <w:b/>
              </w:rPr>
              <w:t>Názov materiálu</w:t>
            </w:r>
          </w:p>
        </w:tc>
      </w:tr>
      <w:tr w:rsidR="00A04029" w:rsidRPr="00612E08" w:rsidTr="003D3EEA">
        <w:tc>
          <w:tcPr>
            <w:tcW w:w="9180" w:type="dxa"/>
            <w:gridSpan w:val="11"/>
            <w:tcBorders>
              <w:top w:val="single" w:sz="4" w:space="0" w:color="FFFFFF"/>
              <w:bottom w:val="single" w:sz="4" w:space="0" w:color="auto"/>
            </w:tcBorders>
          </w:tcPr>
          <w:p w:rsidR="00A04029" w:rsidRPr="00B043B4" w:rsidRDefault="00A04029" w:rsidP="003D3EEA">
            <w:pPr>
              <w:rPr>
                <w:sz w:val="20"/>
                <w:szCs w:val="20"/>
              </w:rPr>
            </w:pPr>
            <w:r>
              <w:rPr>
                <w:sz w:val="20"/>
                <w:szCs w:val="20"/>
              </w:rPr>
              <w:t>Návrh zákona, ktorým sa mení a dopĺňa zákon č. 180/2014 Z. z. o podmienkach výkonu volebného práva a o zmene a doplnení niektorých zákonov v znení neskorších predpisov</w:t>
            </w:r>
          </w:p>
          <w:p w:rsidR="00A04029" w:rsidRPr="00612E08" w:rsidRDefault="00A04029" w:rsidP="003D3EEA">
            <w:pPr>
              <w:rPr>
                <w:sz w:val="20"/>
                <w:szCs w:val="20"/>
              </w:rPr>
            </w:pPr>
          </w:p>
        </w:tc>
      </w:tr>
      <w:tr w:rsidR="00A04029" w:rsidRPr="00612E08" w:rsidTr="003D3EEA">
        <w:tc>
          <w:tcPr>
            <w:tcW w:w="9180" w:type="dxa"/>
            <w:gridSpan w:val="11"/>
            <w:tcBorders>
              <w:top w:val="single" w:sz="4" w:space="0" w:color="auto"/>
              <w:left w:val="single" w:sz="4" w:space="0" w:color="auto"/>
              <w:bottom w:val="single" w:sz="4" w:space="0" w:color="FFFFFF"/>
            </w:tcBorders>
            <w:shd w:val="clear" w:color="auto" w:fill="E2E2E2"/>
          </w:tcPr>
          <w:p w:rsidR="00A04029" w:rsidRPr="00612E08" w:rsidRDefault="00A04029" w:rsidP="003D3EEA">
            <w:pPr>
              <w:spacing w:after="200" w:line="276" w:lineRule="auto"/>
              <w:ind w:left="142"/>
              <w:contextualSpacing/>
              <w:rPr>
                <w:rFonts w:eastAsia="Calibri"/>
                <w:b/>
              </w:rPr>
            </w:pPr>
            <w:r w:rsidRPr="00612E08">
              <w:rPr>
                <w:rFonts w:eastAsia="Calibri"/>
                <w:b/>
              </w:rPr>
              <w:t>Predkladateľ (a spolupredkladateľ)</w:t>
            </w:r>
          </w:p>
        </w:tc>
      </w:tr>
      <w:tr w:rsidR="00A04029" w:rsidRPr="00612E08" w:rsidTr="003D3EEA">
        <w:tc>
          <w:tcPr>
            <w:tcW w:w="9180" w:type="dxa"/>
            <w:gridSpan w:val="11"/>
            <w:tcBorders>
              <w:top w:val="single" w:sz="4" w:space="0" w:color="FFFFFF"/>
              <w:left w:val="single" w:sz="4" w:space="0" w:color="auto"/>
              <w:bottom w:val="single" w:sz="4" w:space="0" w:color="auto"/>
            </w:tcBorders>
            <w:shd w:val="clear" w:color="auto" w:fill="FFFFFF"/>
          </w:tcPr>
          <w:p w:rsidR="00A04029" w:rsidRPr="00612E08" w:rsidRDefault="00A04029" w:rsidP="003D3EEA">
            <w:pPr>
              <w:rPr>
                <w:sz w:val="20"/>
                <w:szCs w:val="20"/>
              </w:rPr>
            </w:pPr>
            <w:r w:rsidRPr="007B1EA7">
              <w:rPr>
                <w:sz w:val="20"/>
                <w:szCs w:val="20"/>
              </w:rPr>
              <w:t>Ministerstvo vnútra Slovenskej republiky</w:t>
            </w:r>
          </w:p>
          <w:p w:rsidR="00A04029" w:rsidRPr="00612E08" w:rsidRDefault="00A04029" w:rsidP="003D3EEA">
            <w:pPr>
              <w:rPr>
                <w:sz w:val="20"/>
                <w:szCs w:val="20"/>
              </w:rPr>
            </w:pPr>
          </w:p>
        </w:tc>
      </w:tr>
      <w:tr w:rsidR="00A04029" w:rsidRPr="00612E08" w:rsidTr="003D3EEA">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A04029" w:rsidRPr="00612E08" w:rsidRDefault="00A04029" w:rsidP="003D3EEA">
            <w:pPr>
              <w:spacing w:after="200" w:line="276" w:lineRule="auto"/>
              <w:ind w:left="142"/>
              <w:contextualSpacing/>
              <w:rPr>
                <w:rFonts w:eastAsia="Calibri"/>
                <w:b/>
              </w:rPr>
            </w:pPr>
            <w:r w:rsidRPr="00612E08">
              <w:rPr>
                <w:rFonts w:eastAsia="Calibri"/>
                <w:b/>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A04029" w:rsidRPr="00612E08" w:rsidRDefault="00A04029" w:rsidP="003D3EEA">
                <w:pPr>
                  <w:jc w:val="center"/>
                  <w:rPr>
                    <w:sz w:val="20"/>
                    <w:szCs w:val="20"/>
                  </w:rPr>
                </w:pPr>
                <w:r w:rsidRPr="00612E08">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A04029" w:rsidRPr="00612E08" w:rsidRDefault="00A04029" w:rsidP="003D3EEA">
            <w:pPr>
              <w:rPr>
                <w:sz w:val="20"/>
                <w:szCs w:val="20"/>
              </w:rPr>
            </w:pPr>
            <w:r w:rsidRPr="00612E08">
              <w:rPr>
                <w:sz w:val="20"/>
                <w:szCs w:val="20"/>
              </w:rPr>
              <w:t>Materiál nelegislatívnej povahy</w:t>
            </w:r>
          </w:p>
        </w:tc>
      </w:tr>
      <w:tr w:rsidR="00A04029" w:rsidRPr="00612E08" w:rsidTr="003D3EEA">
        <w:tc>
          <w:tcPr>
            <w:tcW w:w="4212" w:type="dxa"/>
            <w:gridSpan w:val="2"/>
            <w:vMerge/>
            <w:tcBorders>
              <w:top w:val="nil"/>
              <w:left w:val="single" w:sz="4" w:space="0" w:color="auto"/>
              <w:bottom w:val="single" w:sz="4" w:space="0" w:color="FFFFFF"/>
            </w:tcBorders>
            <w:shd w:val="clear" w:color="auto" w:fill="E2E2E2"/>
          </w:tcPr>
          <w:p w:rsidR="00A04029" w:rsidRPr="00612E08" w:rsidRDefault="00A04029" w:rsidP="003D3EEA">
            <w:pPr>
              <w:rPr>
                <w:sz w:val="20"/>
                <w:szCs w:val="20"/>
              </w:rPr>
            </w:pPr>
          </w:p>
        </w:tc>
        <w:sdt>
          <w:sdtPr>
            <w:rPr>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A04029" w:rsidRPr="00612E08" w:rsidRDefault="00A04029" w:rsidP="003D3EEA">
                <w:pPr>
                  <w:jc w:val="center"/>
                  <w:rPr>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A04029" w:rsidRPr="00612E08" w:rsidRDefault="00A04029" w:rsidP="003D3EEA">
            <w:pPr>
              <w:ind w:left="175" w:hanging="175"/>
              <w:rPr>
                <w:sz w:val="20"/>
                <w:szCs w:val="20"/>
              </w:rPr>
            </w:pPr>
            <w:r w:rsidRPr="00612E08">
              <w:rPr>
                <w:sz w:val="20"/>
                <w:szCs w:val="20"/>
              </w:rPr>
              <w:t>Materiál legislatívnej povahy</w:t>
            </w:r>
          </w:p>
        </w:tc>
      </w:tr>
      <w:tr w:rsidR="00A04029" w:rsidRPr="00612E08" w:rsidTr="003D3EEA">
        <w:tc>
          <w:tcPr>
            <w:tcW w:w="4212" w:type="dxa"/>
            <w:gridSpan w:val="2"/>
            <w:vMerge/>
            <w:tcBorders>
              <w:top w:val="nil"/>
              <w:left w:val="single" w:sz="4" w:space="0" w:color="auto"/>
              <w:bottom w:val="single" w:sz="4" w:space="0" w:color="auto"/>
            </w:tcBorders>
            <w:shd w:val="clear" w:color="auto" w:fill="E2E2E2"/>
          </w:tcPr>
          <w:p w:rsidR="00A04029" w:rsidRPr="00612E08" w:rsidRDefault="00A04029" w:rsidP="003D3EEA">
            <w:pPr>
              <w:rPr>
                <w:sz w:val="20"/>
                <w:szCs w:val="20"/>
              </w:rPr>
            </w:pPr>
          </w:p>
        </w:tc>
        <w:sdt>
          <w:sdtPr>
            <w:rPr>
              <w:sz w:val="20"/>
              <w:szCs w:val="20"/>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A04029" w:rsidRPr="00612E08" w:rsidRDefault="00A04029" w:rsidP="003D3EEA">
                <w:pPr>
                  <w:jc w:val="center"/>
                  <w:rPr>
                    <w:sz w:val="20"/>
                    <w:szCs w:val="20"/>
                  </w:rPr>
                </w:pPr>
                <w:r w:rsidRPr="00612E08">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A04029" w:rsidRPr="00612E08" w:rsidRDefault="00A04029" w:rsidP="003D3EEA">
            <w:pPr>
              <w:rPr>
                <w:sz w:val="20"/>
                <w:szCs w:val="20"/>
              </w:rPr>
            </w:pPr>
            <w:r w:rsidRPr="00612E08">
              <w:rPr>
                <w:sz w:val="20"/>
                <w:szCs w:val="20"/>
              </w:rPr>
              <w:t>Transpozícia/ implementácia práva EÚ</w:t>
            </w:r>
          </w:p>
        </w:tc>
      </w:tr>
      <w:tr w:rsidR="00A04029" w:rsidRPr="00612E08" w:rsidTr="003D3EEA">
        <w:tc>
          <w:tcPr>
            <w:tcW w:w="9180" w:type="dxa"/>
            <w:gridSpan w:val="11"/>
            <w:tcBorders>
              <w:top w:val="single" w:sz="4" w:space="0" w:color="auto"/>
              <w:left w:val="single" w:sz="4" w:space="0" w:color="auto"/>
              <w:bottom w:val="single" w:sz="4" w:space="0" w:color="FFFFFF"/>
            </w:tcBorders>
            <w:shd w:val="clear" w:color="auto" w:fill="FFFFFF"/>
          </w:tcPr>
          <w:p w:rsidR="00A04029" w:rsidRPr="00612E08" w:rsidRDefault="00A04029" w:rsidP="003D3EEA">
            <w:pPr>
              <w:rPr>
                <w:i/>
                <w:sz w:val="20"/>
                <w:szCs w:val="20"/>
              </w:rPr>
            </w:pPr>
            <w:r w:rsidRPr="00612E08">
              <w:rPr>
                <w:i/>
                <w:sz w:val="20"/>
                <w:szCs w:val="20"/>
              </w:rPr>
              <w:t>V prípade transpozície/implementácie uveďte zoznam transponovaných/implementovaných predpisov:</w:t>
            </w:r>
            <w:r>
              <w:rPr>
                <w:i/>
                <w:sz w:val="20"/>
                <w:szCs w:val="20"/>
              </w:rPr>
              <w:t xml:space="preserve"> -</w:t>
            </w:r>
          </w:p>
          <w:p w:rsidR="00A04029" w:rsidRPr="00612E08" w:rsidRDefault="00A04029" w:rsidP="003D3EEA">
            <w:pPr>
              <w:rPr>
                <w:sz w:val="20"/>
                <w:szCs w:val="20"/>
              </w:rPr>
            </w:pPr>
          </w:p>
        </w:tc>
      </w:tr>
      <w:tr w:rsidR="00A04029" w:rsidRPr="00612E08" w:rsidTr="003D3EEA">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A04029" w:rsidRPr="00612E08" w:rsidRDefault="00A04029" w:rsidP="003D3EEA">
            <w:pPr>
              <w:spacing w:after="200" w:line="276" w:lineRule="auto"/>
              <w:ind w:left="142"/>
              <w:contextualSpacing/>
              <w:rPr>
                <w:rFonts w:eastAsia="Calibri"/>
                <w:b/>
              </w:rPr>
            </w:pPr>
            <w:r w:rsidRPr="00612E08">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A04029" w:rsidRPr="00612E08" w:rsidRDefault="00A04029" w:rsidP="003D3EEA">
            <w:pPr>
              <w:rPr>
                <w:i/>
                <w:sz w:val="20"/>
                <w:szCs w:val="20"/>
              </w:rPr>
            </w:pPr>
            <w:r>
              <w:rPr>
                <w:i/>
                <w:sz w:val="20"/>
                <w:szCs w:val="20"/>
              </w:rPr>
              <w:t>marec 2023</w:t>
            </w:r>
          </w:p>
        </w:tc>
      </w:tr>
      <w:tr w:rsidR="00A04029" w:rsidRPr="00612E08" w:rsidTr="003D3EE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A04029" w:rsidRPr="00612E08" w:rsidRDefault="00A04029" w:rsidP="003D3EEA">
            <w:pPr>
              <w:spacing w:after="200" w:line="276" w:lineRule="auto"/>
              <w:ind w:left="142"/>
              <w:contextualSpacing/>
              <w:rPr>
                <w:rFonts w:eastAsia="Calibri"/>
                <w:b/>
              </w:rPr>
            </w:pPr>
            <w:r w:rsidRPr="00612E08">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A04029" w:rsidRPr="00612E08" w:rsidRDefault="00A04029" w:rsidP="003D3EEA">
            <w:pPr>
              <w:rPr>
                <w:i/>
                <w:sz w:val="20"/>
                <w:szCs w:val="20"/>
              </w:rPr>
            </w:pPr>
            <w:r>
              <w:rPr>
                <w:i/>
                <w:sz w:val="20"/>
                <w:szCs w:val="20"/>
              </w:rPr>
              <w:t>november 2023</w:t>
            </w:r>
          </w:p>
        </w:tc>
      </w:tr>
      <w:tr w:rsidR="00A04029" w:rsidRPr="00612E08" w:rsidTr="003D3EEA">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A04029" w:rsidRPr="00612E08" w:rsidRDefault="00A04029" w:rsidP="003D3EEA">
            <w:pPr>
              <w:spacing w:line="276" w:lineRule="auto"/>
              <w:ind w:left="142"/>
              <w:contextualSpacing/>
              <w:rPr>
                <w:rFonts w:ascii="Calibri" w:eastAsia="Calibri" w:hAnsi="Calibri"/>
                <w:b/>
              </w:rPr>
            </w:pPr>
            <w:r w:rsidRPr="00612E08">
              <w:rPr>
                <w:rFonts w:eastAsia="Calibri"/>
                <w:b/>
              </w:rPr>
              <w:t>Predpokladaný termín začiatku a ukončenia ZP**</w:t>
            </w:r>
            <w:r w:rsidRPr="00612E08">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A04029" w:rsidRPr="00612E08" w:rsidRDefault="00A04029" w:rsidP="003D3EEA">
            <w:pPr>
              <w:rPr>
                <w:i/>
                <w:sz w:val="20"/>
                <w:szCs w:val="20"/>
              </w:rPr>
            </w:pPr>
          </w:p>
        </w:tc>
      </w:tr>
      <w:tr w:rsidR="00A04029" w:rsidRPr="00612E08" w:rsidTr="003D3EE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A04029" w:rsidRPr="00612E08" w:rsidRDefault="00A04029" w:rsidP="003D3EEA">
            <w:pPr>
              <w:spacing w:after="200" w:line="276" w:lineRule="auto"/>
              <w:ind w:left="142"/>
              <w:contextualSpacing/>
              <w:jc w:val="both"/>
              <w:rPr>
                <w:rFonts w:eastAsia="Calibri"/>
                <w:b/>
              </w:rPr>
            </w:pPr>
            <w:r w:rsidRPr="00612E08">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A04029" w:rsidRPr="00612E08" w:rsidRDefault="00A04029" w:rsidP="003D3EEA">
            <w:pPr>
              <w:rPr>
                <w:i/>
                <w:sz w:val="20"/>
                <w:szCs w:val="20"/>
              </w:rPr>
            </w:pPr>
            <w:r>
              <w:rPr>
                <w:i/>
                <w:sz w:val="20"/>
                <w:szCs w:val="20"/>
              </w:rPr>
              <w:t>december 2023</w:t>
            </w:r>
          </w:p>
        </w:tc>
      </w:tr>
      <w:tr w:rsidR="00A04029" w:rsidRPr="00612E08" w:rsidTr="003D3EEA">
        <w:tc>
          <w:tcPr>
            <w:tcW w:w="9180" w:type="dxa"/>
            <w:gridSpan w:val="11"/>
            <w:tcBorders>
              <w:top w:val="single" w:sz="4" w:space="0" w:color="auto"/>
              <w:left w:val="nil"/>
              <w:bottom w:val="single" w:sz="4" w:space="0" w:color="auto"/>
              <w:right w:val="nil"/>
            </w:tcBorders>
            <w:shd w:val="clear" w:color="auto" w:fill="FFFFFF"/>
          </w:tcPr>
          <w:p w:rsidR="00A04029" w:rsidRPr="00612E08" w:rsidRDefault="00A04029" w:rsidP="003D3EEA">
            <w:pPr>
              <w:rPr>
                <w:sz w:val="20"/>
                <w:szCs w:val="20"/>
              </w:rPr>
            </w:pPr>
          </w:p>
        </w:tc>
      </w:tr>
      <w:tr w:rsidR="00A04029" w:rsidRPr="00612E08" w:rsidTr="003D3EE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A04029" w:rsidRPr="00612E08" w:rsidRDefault="00A04029" w:rsidP="00A04029">
            <w:pPr>
              <w:numPr>
                <w:ilvl w:val="0"/>
                <w:numId w:val="2"/>
              </w:numPr>
              <w:ind w:left="426"/>
              <w:contextualSpacing/>
              <w:rPr>
                <w:rFonts w:eastAsia="Calibri"/>
                <w:b/>
              </w:rPr>
            </w:pPr>
            <w:r w:rsidRPr="00612E08">
              <w:rPr>
                <w:rFonts w:eastAsia="Calibri"/>
                <w:b/>
              </w:rPr>
              <w:t>Definovanie problému</w:t>
            </w:r>
          </w:p>
        </w:tc>
      </w:tr>
      <w:tr w:rsidR="00A04029" w:rsidRPr="00612E08" w:rsidTr="003D3EEA">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A04029" w:rsidRDefault="00A04029" w:rsidP="003D3EEA">
            <w:pPr>
              <w:jc w:val="both"/>
              <w:rPr>
                <w:i/>
                <w:sz w:val="20"/>
                <w:szCs w:val="20"/>
              </w:rPr>
            </w:pPr>
            <w:r w:rsidRPr="00612E08">
              <w:rPr>
                <w:i/>
                <w:sz w:val="20"/>
                <w:szCs w:val="20"/>
              </w:rPr>
              <w:t>Uveďte základné problémy, ktoré sú dôvodom vypracovania predkladaného  materiálu (dôvody majú presne poukázať na problém, ktorý existuje a je nutné ho predloženým materiálom riešiť).</w:t>
            </w:r>
          </w:p>
          <w:p w:rsidR="00A04029" w:rsidRDefault="00A04029" w:rsidP="003D3EEA">
            <w:pPr>
              <w:jc w:val="both"/>
              <w:rPr>
                <w:i/>
                <w:sz w:val="20"/>
                <w:szCs w:val="20"/>
              </w:rPr>
            </w:pPr>
          </w:p>
          <w:p w:rsidR="00A04029" w:rsidRDefault="00A04029" w:rsidP="003D3EEA">
            <w:pPr>
              <w:jc w:val="both"/>
              <w:rPr>
                <w:sz w:val="20"/>
                <w:szCs w:val="20"/>
              </w:rPr>
            </w:pPr>
            <w:r w:rsidRPr="007B1EA7">
              <w:rPr>
                <w:sz w:val="20"/>
                <w:szCs w:val="20"/>
              </w:rPr>
              <w:t>V súčasnosti je evidencia kandidátov a kandidátnych listín</w:t>
            </w:r>
            <w:r>
              <w:rPr>
                <w:sz w:val="20"/>
                <w:szCs w:val="20"/>
              </w:rPr>
              <w:t xml:space="preserve"> </w:t>
            </w:r>
            <w:r w:rsidRPr="007B1EA7">
              <w:rPr>
                <w:sz w:val="20"/>
                <w:szCs w:val="20"/>
              </w:rPr>
              <w:t>vykonávaná spôsobom, ktorý už naďalej nie je postačujúci. Evidencia kandidátov, kandidátnych listín a samotná evidencia zaregistrovaných kandidátov a zaregistrovaných kandi</w:t>
            </w:r>
            <w:r>
              <w:rPr>
                <w:sz w:val="20"/>
                <w:szCs w:val="20"/>
              </w:rPr>
              <w:t>dátnych listín nie je prehľadná, a preto je</w:t>
            </w:r>
            <w:r w:rsidRPr="007B1EA7">
              <w:rPr>
                <w:sz w:val="20"/>
                <w:szCs w:val="20"/>
              </w:rPr>
              <w:t xml:space="preserve"> </w:t>
            </w:r>
            <w:r>
              <w:rPr>
                <w:sz w:val="20"/>
                <w:szCs w:val="20"/>
              </w:rPr>
              <w:t>žiaduce</w:t>
            </w:r>
            <w:r w:rsidRPr="007B1EA7">
              <w:rPr>
                <w:sz w:val="20"/>
                <w:szCs w:val="20"/>
              </w:rPr>
              <w:t xml:space="preserve"> vytvoriť jednotnú</w:t>
            </w:r>
            <w:r>
              <w:rPr>
                <w:sz w:val="20"/>
                <w:szCs w:val="20"/>
              </w:rPr>
              <w:t xml:space="preserve"> centralizovanú</w:t>
            </w:r>
            <w:r w:rsidRPr="007B1EA7">
              <w:rPr>
                <w:sz w:val="20"/>
                <w:szCs w:val="20"/>
              </w:rPr>
              <w:t xml:space="preserve"> evidenciu kandidátov a kandidátnych </w:t>
            </w:r>
            <w:r>
              <w:rPr>
                <w:sz w:val="20"/>
                <w:szCs w:val="20"/>
              </w:rPr>
              <w:t xml:space="preserve">listín pre rôzne druhy volieb. </w:t>
            </w:r>
          </w:p>
          <w:p w:rsidR="00A04029" w:rsidRPr="002C6F6C" w:rsidRDefault="00A04029" w:rsidP="003D3EEA">
            <w:pPr>
              <w:jc w:val="both"/>
              <w:rPr>
                <w:sz w:val="20"/>
                <w:szCs w:val="20"/>
              </w:rPr>
            </w:pPr>
          </w:p>
        </w:tc>
      </w:tr>
      <w:tr w:rsidR="00A04029" w:rsidRPr="00612E08" w:rsidTr="003D3EEA">
        <w:tc>
          <w:tcPr>
            <w:tcW w:w="9180" w:type="dxa"/>
            <w:gridSpan w:val="11"/>
            <w:tcBorders>
              <w:top w:val="single" w:sz="4" w:space="0" w:color="auto"/>
              <w:left w:val="single" w:sz="4" w:space="0" w:color="auto"/>
              <w:bottom w:val="nil"/>
              <w:right w:val="single" w:sz="4" w:space="0" w:color="auto"/>
            </w:tcBorders>
            <w:shd w:val="clear" w:color="auto" w:fill="E2E2E2"/>
          </w:tcPr>
          <w:p w:rsidR="00A04029" w:rsidRPr="00612E08" w:rsidRDefault="00A04029" w:rsidP="00A04029">
            <w:pPr>
              <w:numPr>
                <w:ilvl w:val="0"/>
                <w:numId w:val="2"/>
              </w:numPr>
              <w:ind w:left="426"/>
              <w:contextualSpacing/>
              <w:rPr>
                <w:rFonts w:eastAsia="Calibri"/>
                <w:b/>
              </w:rPr>
            </w:pPr>
            <w:r w:rsidRPr="00612E08">
              <w:rPr>
                <w:rFonts w:eastAsia="Calibri"/>
                <w:b/>
              </w:rPr>
              <w:t>Ciele a výsledný stav</w:t>
            </w:r>
          </w:p>
        </w:tc>
      </w:tr>
      <w:tr w:rsidR="00A04029" w:rsidRPr="00612E08" w:rsidTr="003D3EEA">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A04029" w:rsidRDefault="00A04029" w:rsidP="003D3EEA">
            <w:pPr>
              <w:rPr>
                <w:i/>
                <w:sz w:val="20"/>
                <w:szCs w:val="20"/>
              </w:rPr>
            </w:pPr>
            <w:r w:rsidRPr="00612E08">
              <w:rPr>
                <w:i/>
                <w:sz w:val="20"/>
                <w:szCs w:val="20"/>
              </w:rPr>
              <w:t xml:space="preserve">Uveďte hlavné ciele predkladaného materiálu (aký výsledný stav má byť prijatím materiálu dosiahnutý, pričom dosiahnutý stav musí byť odlišný od stavu popísaného v bode 2. Definovanie problému). </w:t>
            </w:r>
          </w:p>
          <w:p w:rsidR="00A04029" w:rsidRDefault="00A04029" w:rsidP="003D3EEA">
            <w:pPr>
              <w:rPr>
                <w:i/>
                <w:sz w:val="20"/>
                <w:szCs w:val="20"/>
              </w:rPr>
            </w:pPr>
          </w:p>
          <w:p w:rsidR="00A04029" w:rsidRPr="007B1EA7" w:rsidRDefault="00A04029" w:rsidP="003D3EEA">
            <w:pPr>
              <w:jc w:val="both"/>
              <w:rPr>
                <w:sz w:val="20"/>
                <w:szCs w:val="20"/>
              </w:rPr>
            </w:pPr>
            <w:r>
              <w:rPr>
                <w:sz w:val="20"/>
                <w:szCs w:val="20"/>
              </w:rPr>
              <w:t>Hlavným cieľom navrhovaného zákona je vytvoriť jednotný informačný systém, Register kandidátov a kandidátnych listín (ďalej len „register“), prostredníctvom ktorého by sa vykonávala evidencia kandidátov a kandidátnych listín v jednotlivých voľbách. Register by tak obsahoval potrebné údaje o kandidátoch vo voľbách do Národnej rady Slovenskej republiky, vo voľbách prezidenta Slovenskej republiky, vo voľbách do Európskeho parlamentu, vo voľbách do orgánov samosprávnych krajov a vo voľbách do orgánov samosprávy obcí. Register bude vedený v elektronickej podobe, čím sa zabezpečí centralizácia predmetných údajov na jednom mieste, zvýši sa prehľadnosť a odstráni sa chybovosť na zoznamoch zaregistrovaných kandidátov a hlasovacích lístkoch. Údaje v ňom uvedené budú slúžiť ako zdroj pre tlač a distribúciu zoznamu zaregistrovaných kandidátov podľa politických strán a koalícií vo voľbách do Národnej rady Slovenskej republiky a vo voľbách do Európskeho parlamentu. Zároveň údaje uvedené v Registri budú slúžiť aj na vyhotovovanie originálu hlasovacieho lístka a na účely spracovania výsledkov volieb budú poskytované aj Štatistickému úradu Slovenskej republiky.</w:t>
            </w:r>
          </w:p>
          <w:p w:rsidR="00A04029" w:rsidRPr="00612E08" w:rsidRDefault="00A04029" w:rsidP="003D3EEA">
            <w:pPr>
              <w:rPr>
                <w:sz w:val="20"/>
                <w:szCs w:val="20"/>
              </w:rPr>
            </w:pPr>
          </w:p>
        </w:tc>
      </w:tr>
      <w:tr w:rsidR="00A04029" w:rsidRPr="00612E08" w:rsidTr="003D3EEA">
        <w:tc>
          <w:tcPr>
            <w:tcW w:w="9180" w:type="dxa"/>
            <w:gridSpan w:val="11"/>
            <w:tcBorders>
              <w:top w:val="single" w:sz="4" w:space="0" w:color="auto"/>
              <w:left w:val="single" w:sz="4" w:space="0" w:color="auto"/>
              <w:bottom w:val="nil"/>
              <w:right w:val="single" w:sz="4" w:space="0" w:color="auto"/>
            </w:tcBorders>
            <w:shd w:val="clear" w:color="auto" w:fill="E2E2E2"/>
          </w:tcPr>
          <w:p w:rsidR="00A04029" w:rsidRPr="00612E08" w:rsidRDefault="00A04029" w:rsidP="00A04029">
            <w:pPr>
              <w:numPr>
                <w:ilvl w:val="0"/>
                <w:numId w:val="2"/>
              </w:numPr>
              <w:ind w:left="426"/>
              <w:contextualSpacing/>
              <w:rPr>
                <w:rFonts w:eastAsia="Calibri"/>
                <w:b/>
              </w:rPr>
            </w:pPr>
            <w:r w:rsidRPr="00612E08">
              <w:rPr>
                <w:rFonts w:eastAsia="Calibri"/>
                <w:b/>
              </w:rPr>
              <w:t>Dotknuté subjekty</w:t>
            </w:r>
          </w:p>
        </w:tc>
      </w:tr>
      <w:tr w:rsidR="00A04029" w:rsidRPr="00612E08" w:rsidTr="003D3EEA">
        <w:tc>
          <w:tcPr>
            <w:tcW w:w="9180" w:type="dxa"/>
            <w:gridSpan w:val="11"/>
            <w:tcBorders>
              <w:top w:val="nil"/>
              <w:left w:val="single" w:sz="4" w:space="0" w:color="auto"/>
              <w:bottom w:val="single" w:sz="4" w:space="0" w:color="auto"/>
              <w:right w:val="single" w:sz="4" w:space="0" w:color="auto"/>
            </w:tcBorders>
            <w:shd w:val="clear" w:color="auto" w:fill="FFFFFF"/>
          </w:tcPr>
          <w:p w:rsidR="00A04029" w:rsidRDefault="00A04029" w:rsidP="003D3EEA">
            <w:pPr>
              <w:rPr>
                <w:i/>
                <w:sz w:val="20"/>
                <w:szCs w:val="20"/>
              </w:rPr>
            </w:pPr>
            <w:r w:rsidRPr="00612E08">
              <w:rPr>
                <w:i/>
                <w:sz w:val="20"/>
                <w:szCs w:val="20"/>
              </w:rPr>
              <w:t xml:space="preserve">Uveďte subjekty, ktorých sa zmeny predkladaného materiálu dotknú priamo aj nepriamo: </w:t>
            </w:r>
          </w:p>
          <w:p w:rsidR="00A04029" w:rsidRDefault="00A04029" w:rsidP="003D3EEA">
            <w:pPr>
              <w:rPr>
                <w:i/>
                <w:sz w:val="20"/>
                <w:szCs w:val="20"/>
              </w:rPr>
            </w:pPr>
          </w:p>
          <w:p w:rsidR="00A04029" w:rsidRPr="002C6F6C" w:rsidRDefault="00A04029" w:rsidP="003D3EEA">
            <w:pPr>
              <w:spacing w:after="160" w:line="259" w:lineRule="auto"/>
              <w:rPr>
                <w:b/>
                <w:sz w:val="20"/>
                <w:szCs w:val="20"/>
              </w:rPr>
            </w:pPr>
            <w:r w:rsidRPr="002C6F6C">
              <w:rPr>
                <w:sz w:val="20"/>
                <w:szCs w:val="20"/>
              </w:rPr>
              <w:t>Ministerstvo vnútra Slovenskej republiky, Štatistický úrad Slovenskej republiky,</w:t>
            </w:r>
            <w:r>
              <w:rPr>
                <w:sz w:val="20"/>
                <w:szCs w:val="20"/>
              </w:rPr>
              <w:t xml:space="preserve"> voliči,</w:t>
            </w:r>
            <w:r w:rsidRPr="002C6F6C">
              <w:rPr>
                <w:sz w:val="20"/>
                <w:szCs w:val="20"/>
              </w:rPr>
              <w:t xml:space="preserve"> kandidáti, volebné komisie, zapisovatelia volebných komisii, okresné úrady, samosprávne kraje a obce.</w:t>
            </w:r>
          </w:p>
        </w:tc>
      </w:tr>
      <w:tr w:rsidR="00A04029" w:rsidRPr="00612E08" w:rsidTr="003D3EEA">
        <w:tc>
          <w:tcPr>
            <w:tcW w:w="9180" w:type="dxa"/>
            <w:gridSpan w:val="11"/>
            <w:tcBorders>
              <w:top w:val="single" w:sz="4" w:space="0" w:color="auto"/>
              <w:left w:val="single" w:sz="4" w:space="0" w:color="auto"/>
              <w:bottom w:val="nil"/>
              <w:right w:val="single" w:sz="4" w:space="0" w:color="auto"/>
            </w:tcBorders>
            <w:shd w:val="clear" w:color="auto" w:fill="E2E2E2"/>
          </w:tcPr>
          <w:p w:rsidR="00A04029" w:rsidRPr="00612E08" w:rsidRDefault="00A04029" w:rsidP="00A04029">
            <w:pPr>
              <w:numPr>
                <w:ilvl w:val="0"/>
                <w:numId w:val="2"/>
              </w:numPr>
              <w:ind w:left="426"/>
              <w:contextualSpacing/>
              <w:rPr>
                <w:rFonts w:eastAsia="Calibri"/>
                <w:b/>
              </w:rPr>
            </w:pPr>
            <w:r w:rsidRPr="00612E08">
              <w:rPr>
                <w:rFonts w:eastAsia="Calibri"/>
                <w:b/>
              </w:rPr>
              <w:lastRenderedPageBreak/>
              <w:t>Alternatívne riešenia</w:t>
            </w:r>
          </w:p>
        </w:tc>
      </w:tr>
      <w:tr w:rsidR="00A04029" w:rsidRPr="00612E08" w:rsidTr="003D3EEA">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A04029" w:rsidRPr="00612E08" w:rsidRDefault="00A04029" w:rsidP="003D3EEA">
            <w:pPr>
              <w:jc w:val="both"/>
              <w:rPr>
                <w:i/>
                <w:sz w:val="20"/>
                <w:szCs w:val="20"/>
              </w:rPr>
            </w:pPr>
            <w:r w:rsidRPr="00612E08">
              <w:rPr>
                <w:i/>
                <w:sz w:val="20"/>
                <w:szCs w:val="20"/>
              </w:rPr>
              <w:t>Aké alternatívne riešenia vedúce k stanovenému cieľu boli identifikované a posudzované pre riešenie definovaného problému?</w:t>
            </w:r>
          </w:p>
          <w:p w:rsidR="00A04029" w:rsidRPr="00612E08" w:rsidRDefault="00A04029" w:rsidP="003D3EEA">
            <w:pPr>
              <w:rPr>
                <w:i/>
                <w:sz w:val="20"/>
                <w:szCs w:val="20"/>
              </w:rPr>
            </w:pPr>
          </w:p>
          <w:p w:rsidR="00A04029" w:rsidRDefault="00A04029" w:rsidP="003D3EEA">
            <w:pPr>
              <w:jc w:val="both"/>
              <w:rPr>
                <w:i/>
                <w:sz w:val="20"/>
                <w:szCs w:val="20"/>
              </w:rPr>
            </w:pPr>
            <w:r w:rsidRPr="00612E08">
              <w:rPr>
                <w:i/>
                <w:sz w:val="20"/>
                <w:szCs w:val="20"/>
              </w:rPr>
              <w:t>Nulový variant - uveďte dôsledky, ku ktorým by došlo v prípade nevykonania úprav v predkladanom materiáli a alternatívne riešenia/spôsoby dosiahnutia cieľov uvedených v bode 3.</w:t>
            </w:r>
          </w:p>
          <w:p w:rsidR="00A04029" w:rsidRDefault="00A04029" w:rsidP="003D3EEA">
            <w:pPr>
              <w:jc w:val="both"/>
              <w:rPr>
                <w:i/>
                <w:sz w:val="20"/>
                <w:szCs w:val="20"/>
              </w:rPr>
            </w:pPr>
          </w:p>
          <w:p w:rsidR="00A04029" w:rsidRDefault="00A04029" w:rsidP="003D3EEA">
            <w:pPr>
              <w:jc w:val="both"/>
              <w:rPr>
                <w:sz w:val="20"/>
                <w:szCs w:val="20"/>
              </w:rPr>
            </w:pPr>
            <w:r>
              <w:rPr>
                <w:sz w:val="20"/>
                <w:szCs w:val="20"/>
              </w:rPr>
              <w:t xml:space="preserve">V prípade neprijatia návrhu zákona by neprišlo k vytvoreniu Registra kandidátov a kandidátnych listín, nakoľko na jeho vytvorenie a uvedenie do praxe je nevyhnutná zmena volebného zákona. V takom prípade by evidencia kandidátov a kandidátnych listín nebola vedená v elektronickej podobe, čo by naďalej spôsobovalo jej neprehľadnosť a aplikačné problémy vyplývajúce z rozdielnosti údajov na hlasovacom lístku a na zozname zaregistrovaných kandidátov vyskytujúce sa najmä vo voľbách do orgánov samosprávy obcí. </w:t>
            </w:r>
          </w:p>
          <w:p w:rsidR="00A04029" w:rsidRPr="00612E08" w:rsidRDefault="00A04029" w:rsidP="003D3EEA">
            <w:pPr>
              <w:jc w:val="both"/>
              <w:rPr>
                <w:i/>
                <w:sz w:val="20"/>
                <w:szCs w:val="20"/>
              </w:rPr>
            </w:pPr>
          </w:p>
        </w:tc>
      </w:tr>
      <w:tr w:rsidR="00A04029" w:rsidRPr="00612E08" w:rsidTr="003D3EE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A04029" w:rsidRPr="00612E08" w:rsidRDefault="00A04029" w:rsidP="00A04029">
            <w:pPr>
              <w:numPr>
                <w:ilvl w:val="0"/>
                <w:numId w:val="2"/>
              </w:numPr>
              <w:ind w:left="426"/>
              <w:contextualSpacing/>
              <w:rPr>
                <w:rFonts w:eastAsia="Calibri"/>
                <w:b/>
              </w:rPr>
            </w:pPr>
            <w:r w:rsidRPr="00612E08">
              <w:rPr>
                <w:rFonts w:eastAsia="Calibri"/>
                <w:b/>
              </w:rPr>
              <w:t>Vykonávacie predpisy</w:t>
            </w:r>
          </w:p>
        </w:tc>
      </w:tr>
      <w:tr w:rsidR="00A04029" w:rsidRPr="00612E08" w:rsidTr="003D3EEA">
        <w:tc>
          <w:tcPr>
            <w:tcW w:w="6203" w:type="dxa"/>
            <w:gridSpan w:val="7"/>
            <w:tcBorders>
              <w:top w:val="single" w:sz="4" w:space="0" w:color="FFFFFF"/>
              <w:left w:val="single" w:sz="4" w:space="0" w:color="auto"/>
              <w:bottom w:val="nil"/>
              <w:right w:val="nil"/>
            </w:tcBorders>
            <w:shd w:val="clear" w:color="auto" w:fill="FFFFFF"/>
          </w:tcPr>
          <w:p w:rsidR="00A04029" w:rsidRPr="00612E08" w:rsidRDefault="00A04029" w:rsidP="003D3EEA">
            <w:pPr>
              <w:rPr>
                <w:i/>
                <w:sz w:val="20"/>
                <w:szCs w:val="20"/>
              </w:rPr>
            </w:pPr>
            <w:r w:rsidRPr="00612E08">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A04029" w:rsidRPr="00612E08" w:rsidRDefault="00F837C2" w:rsidP="003D3EEA">
            <w:pPr>
              <w:jc w:val="center"/>
              <w:rPr>
                <w:b/>
                <w:sz w:val="20"/>
                <w:szCs w:val="20"/>
              </w:rPr>
            </w:pPr>
            <w:sdt>
              <w:sdtPr>
                <w:rPr>
                  <w:b/>
                  <w:sz w:val="20"/>
                  <w:szCs w:val="20"/>
                </w:rPr>
                <w:id w:val="1929613764"/>
                <w14:checkbox>
                  <w14:checked w14:val="0"/>
                  <w14:checkedState w14:val="2612" w14:font="MS Gothic"/>
                  <w14:uncheckedState w14:val="2610" w14:font="MS Gothic"/>
                </w14:checkbox>
              </w:sdtPr>
              <w:sdtEndPr/>
              <w:sdtContent>
                <w:r w:rsidR="00A04029" w:rsidRPr="00612E08">
                  <w:rPr>
                    <w:rFonts w:ascii="MS Gothic" w:eastAsia="MS Gothic" w:hAnsi="MS Gothic" w:hint="eastAsia"/>
                    <w:b/>
                    <w:sz w:val="20"/>
                    <w:szCs w:val="20"/>
                  </w:rPr>
                  <w:t>☐</w:t>
                </w:r>
              </w:sdtContent>
            </w:sdt>
            <w:r w:rsidR="00A04029" w:rsidRPr="00612E08">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A04029" w:rsidRPr="00612E08" w:rsidRDefault="00F837C2" w:rsidP="003D3EEA">
            <w:pPr>
              <w:jc w:val="center"/>
              <w:rPr>
                <w:b/>
                <w:sz w:val="20"/>
                <w:szCs w:val="20"/>
              </w:rPr>
            </w:pPr>
            <w:sdt>
              <w:sdtPr>
                <w:rPr>
                  <w:b/>
                  <w:sz w:val="20"/>
                  <w:szCs w:val="20"/>
                </w:rPr>
                <w:id w:val="-1594626508"/>
                <w14:checkbox>
                  <w14:checked w14:val="1"/>
                  <w14:checkedState w14:val="2612" w14:font="MS Gothic"/>
                  <w14:uncheckedState w14:val="2610" w14:font="MS Gothic"/>
                </w14:checkbox>
              </w:sdtPr>
              <w:sdtEndPr/>
              <w:sdtContent>
                <w:r w:rsidR="00A04029">
                  <w:rPr>
                    <w:rFonts w:ascii="MS Gothic" w:eastAsia="MS Gothic" w:hAnsi="MS Gothic" w:hint="eastAsia"/>
                    <w:b/>
                    <w:sz w:val="20"/>
                    <w:szCs w:val="20"/>
                  </w:rPr>
                  <w:t>☒</w:t>
                </w:r>
              </w:sdtContent>
            </w:sdt>
            <w:r w:rsidR="00A04029" w:rsidRPr="00612E08">
              <w:rPr>
                <w:b/>
                <w:sz w:val="20"/>
                <w:szCs w:val="20"/>
              </w:rPr>
              <w:t xml:space="preserve">  Nie</w:t>
            </w:r>
          </w:p>
        </w:tc>
      </w:tr>
      <w:tr w:rsidR="00A04029" w:rsidRPr="00612E08" w:rsidTr="003D3EEA">
        <w:tc>
          <w:tcPr>
            <w:tcW w:w="9180" w:type="dxa"/>
            <w:gridSpan w:val="11"/>
            <w:tcBorders>
              <w:top w:val="nil"/>
              <w:left w:val="single" w:sz="4" w:space="0" w:color="auto"/>
              <w:bottom w:val="single" w:sz="4" w:space="0" w:color="auto"/>
              <w:right w:val="single" w:sz="4" w:space="0" w:color="auto"/>
            </w:tcBorders>
            <w:shd w:val="clear" w:color="auto" w:fill="FFFFFF"/>
          </w:tcPr>
          <w:p w:rsidR="00A04029" w:rsidRPr="00612E08" w:rsidRDefault="00A04029" w:rsidP="003D3EEA">
            <w:pPr>
              <w:rPr>
                <w:i/>
                <w:sz w:val="20"/>
                <w:szCs w:val="20"/>
              </w:rPr>
            </w:pPr>
            <w:r w:rsidRPr="00612E08">
              <w:rPr>
                <w:i/>
                <w:sz w:val="20"/>
                <w:szCs w:val="20"/>
              </w:rPr>
              <w:t>Ak áno, uveďte ktoré oblasti budú nimi upravené, resp. ktorých vykonávacích predpisov sa zmena dotkne:</w:t>
            </w:r>
          </w:p>
          <w:p w:rsidR="00A04029" w:rsidRPr="00612E08" w:rsidRDefault="00A04029" w:rsidP="003D3EEA">
            <w:pPr>
              <w:rPr>
                <w:sz w:val="20"/>
                <w:szCs w:val="20"/>
              </w:rPr>
            </w:pPr>
          </w:p>
        </w:tc>
      </w:tr>
      <w:tr w:rsidR="00A04029" w:rsidRPr="00612E08" w:rsidTr="003D3EE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A04029" w:rsidRPr="00612E08" w:rsidRDefault="00A04029" w:rsidP="00A04029">
            <w:pPr>
              <w:numPr>
                <w:ilvl w:val="0"/>
                <w:numId w:val="2"/>
              </w:numPr>
              <w:ind w:left="426"/>
              <w:contextualSpacing/>
              <w:rPr>
                <w:rFonts w:eastAsia="Calibri"/>
                <w:b/>
              </w:rPr>
            </w:pPr>
            <w:r w:rsidRPr="00612E08">
              <w:rPr>
                <w:rFonts w:eastAsia="Calibri"/>
                <w:b/>
              </w:rPr>
              <w:t xml:space="preserve">Transpozícia/implementácia práva EÚ </w:t>
            </w:r>
          </w:p>
        </w:tc>
      </w:tr>
      <w:tr w:rsidR="00A04029" w:rsidRPr="00612E08" w:rsidTr="003D3EEA">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04029" w:rsidRPr="00612E08" w:rsidTr="003D3EEA">
              <w:trPr>
                <w:trHeight w:val="90"/>
              </w:trPr>
              <w:tc>
                <w:tcPr>
                  <w:tcW w:w="8643" w:type="dxa"/>
                </w:tcPr>
                <w:p w:rsidR="00A04029" w:rsidRPr="00612E08" w:rsidRDefault="00A04029" w:rsidP="003D3EEA">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A04029" w:rsidRPr="00612E08" w:rsidTr="003D3EEA">
              <w:trPr>
                <w:trHeight w:val="296"/>
              </w:trPr>
              <w:tc>
                <w:tcPr>
                  <w:tcW w:w="8643" w:type="dxa"/>
                </w:tcPr>
                <w:p w:rsidR="00A04029" w:rsidRPr="00612E08" w:rsidRDefault="00A04029" w:rsidP="003D3EEA">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A04029" w:rsidRPr="00612E08" w:rsidRDefault="00A04029" w:rsidP="003D3EEA">
                  <w:pPr>
                    <w:pStyle w:val="Default"/>
                    <w:rPr>
                      <w:i/>
                      <w:iCs/>
                      <w:color w:val="auto"/>
                      <w:sz w:val="20"/>
                      <w:szCs w:val="20"/>
                    </w:rPr>
                  </w:pPr>
                </w:p>
                <w:p w:rsidR="00A04029" w:rsidRPr="00612E08" w:rsidRDefault="00A04029" w:rsidP="003D3EEA">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A04029" w:rsidRPr="00612E08" w:rsidTr="003D3EEA">
              <w:trPr>
                <w:trHeight w:val="296"/>
              </w:trPr>
              <w:tc>
                <w:tcPr>
                  <w:tcW w:w="8643" w:type="dxa"/>
                </w:tcPr>
                <w:p w:rsidR="00A04029" w:rsidRPr="00612E08" w:rsidRDefault="00A04029" w:rsidP="003D3EEA">
                  <w:pPr>
                    <w:pStyle w:val="Default"/>
                    <w:rPr>
                      <w:rFonts w:ascii="Segoe UI Symbol" w:hAnsi="Segoe UI Symbol" w:cs="Segoe UI Symbol"/>
                      <w:color w:val="auto"/>
                      <w:sz w:val="20"/>
                      <w:szCs w:val="20"/>
                    </w:rPr>
                  </w:pPr>
                </w:p>
              </w:tc>
            </w:tr>
          </w:tbl>
          <w:p w:rsidR="00A04029" w:rsidRPr="00612E08" w:rsidRDefault="00A04029" w:rsidP="003D3EEA">
            <w:pPr>
              <w:jc w:val="both"/>
              <w:rPr>
                <w:i/>
                <w:sz w:val="20"/>
                <w:szCs w:val="20"/>
              </w:rPr>
            </w:pPr>
          </w:p>
        </w:tc>
      </w:tr>
      <w:tr w:rsidR="00A04029" w:rsidRPr="00612E08" w:rsidTr="003D3EEA">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A04029" w:rsidRPr="00612E08" w:rsidRDefault="00A04029" w:rsidP="003D3EEA">
            <w:pPr>
              <w:jc w:val="center"/>
              <w:rPr>
                <w:sz w:val="20"/>
                <w:szCs w:val="20"/>
              </w:rPr>
            </w:pPr>
          </w:p>
        </w:tc>
      </w:tr>
      <w:tr w:rsidR="00A04029" w:rsidRPr="00612E08" w:rsidTr="003D3EE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A04029" w:rsidRPr="00612E08" w:rsidRDefault="00A04029" w:rsidP="00A04029">
            <w:pPr>
              <w:numPr>
                <w:ilvl w:val="0"/>
                <w:numId w:val="2"/>
              </w:numPr>
              <w:ind w:left="426"/>
              <w:contextualSpacing/>
              <w:rPr>
                <w:rFonts w:eastAsia="Calibri"/>
                <w:b/>
              </w:rPr>
            </w:pPr>
            <w:r w:rsidRPr="00612E08">
              <w:rPr>
                <w:rFonts w:eastAsia="Calibri"/>
                <w:b/>
              </w:rPr>
              <w:t>Preskúmanie účelnosti</w:t>
            </w:r>
          </w:p>
        </w:tc>
      </w:tr>
      <w:tr w:rsidR="00A04029" w:rsidRPr="00612E08" w:rsidTr="003D3EEA">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A04029" w:rsidRPr="00612E08" w:rsidRDefault="00A04029" w:rsidP="003D3EEA">
            <w:pPr>
              <w:rPr>
                <w:i/>
                <w:sz w:val="20"/>
                <w:szCs w:val="20"/>
              </w:rPr>
            </w:pPr>
            <w:r w:rsidRPr="00612E08">
              <w:rPr>
                <w:i/>
                <w:sz w:val="20"/>
                <w:szCs w:val="20"/>
              </w:rPr>
              <w:t>Uveďte termín, kedy by malo dôjsť k preskúmaniu účinnosti a účelnosti predkladaného materiálu.</w:t>
            </w:r>
          </w:p>
          <w:p w:rsidR="00A04029" w:rsidRDefault="00A04029" w:rsidP="003D3EEA">
            <w:pPr>
              <w:rPr>
                <w:i/>
                <w:sz w:val="20"/>
                <w:szCs w:val="20"/>
              </w:rPr>
            </w:pPr>
            <w:r w:rsidRPr="00612E08">
              <w:rPr>
                <w:i/>
                <w:sz w:val="20"/>
                <w:szCs w:val="20"/>
              </w:rPr>
              <w:t>Uveďte kritériá, na základe ktorých bude preskúmanie vykonané.</w:t>
            </w:r>
          </w:p>
          <w:p w:rsidR="00A04029" w:rsidRDefault="00A04029" w:rsidP="003D3EEA">
            <w:pPr>
              <w:rPr>
                <w:i/>
                <w:sz w:val="20"/>
                <w:szCs w:val="20"/>
              </w:rPr>
            </w:pPr>
          </w:p>
          <w:p w:rsidR="00A04029" w:rsidRPr="007F0A03" w:rsidRDefault="00A04029" w:rsidP="003D3EEA">
            <w:pPr>
              <w:spacing w:after="160" w:line="259" w:lineRule="auto"/>
              <w:rPr>
                <w:sz w:val="20"/>
                <w:szCs w:val="20"/>
              </w:rPr>
            </w:pPr>
            <w:r w:rsidRPr="00AA43F8">
              <w:rPr>
                <w:sz w:val="20"/>
                <w:szCs w:val="20"/>
              </w:rPr>
              <w:t>Keďže účinnosť zákona sa navrhuje od 1. júna 2024 a prvýkrát bude informačný systém Register kandidátov a kandidátnych listín aplikovaný do praxe vo voľbách vyhlásených po 1. júni 2024, účelnosť navrhovaných zmien bude priebežne sledovaná a vyhodnotená v čase, kedy dôjde k prvej implementácii informačného systému, s najväčšou pravdepodobnosťou v prípade realizácie tzv. doplňujúcich volieb do orgánov územnej samosprávy obcí.</w:t>
            </w:r>
          </w:p>
          <w:p w:rsidR="00A04029" w:rsidRPr="00612E08" w:rsidRDefault="00A04029" w:rsidP="003D3EEA">
            <w:pPr>
              <w:rPr>
                <w:i/>
                <w:sz w:val="20"/>
                <w:szCs w:val="20"/>
              </w:rPr>
            </w:pPr>
          </w:p>
        </w:tc>
      </w:tr>
      <w:tr w:rsidR="00A04029" w:rsidRPr="00612E08" w:rsidTr="003D3EEA">
        <w:tc>
          <w:tcPr>
            <w:tcW w:w="9180" w:type="dxa"/>
            <w:gridSpan w:val="11"/>
            <w:tcBorders>
              <w:top w:val="nil"/>
              <w:left w:val="nil"/>
              <w:bottom w:val="single" w:sz="4" w:space="0" w:color="auto"/>
              <w:right w:val="nil"/>
            </w:tcBorders>
            <w:shd w:val="clear" w:color="auto" w:fill="FFFFFF"/>
          </w:tcPr>
          <w:p w:rsidR="00A04029" w:rsidRPr="00612E08" w:rsidRDefault="00A04029" w:rsidP="003D3EEA">
            <w:pPr>
              <w:jc w:val="both"/>
              <w:rPr>
                <w:b/>
                <w:sz w:val="20"/>
                <w:szCs w:val="20"/>
              </w:rPr>
            </w:pPr>
          </w:p>
          <w:p w:rsidR="00A04029" w:rsidRPr="00612E08" w:rsidRDefault="00A04029" w:rsidP="003D3EEA">
            <w:pPr>
              <w:jc w:val="both"/>
              <w:rPr>
                <w:b/>
                <w:sz w:val="20"/>
                <w:szCs w:val="20"/>
              </w:rPr>
            </w:pPr>
          </w:p>
          <w:p w:rsidR="00A04029" w:rsidRPr="00612E08" w:rsidRDefault="00A04029" w:rsidP="003D3EEA">
            <w:pPr>
              <w:ind w:left="142" w:hanging="142"/>
              <w:jc w:val="both"/>
              <w:rPr>
                <w:sz w:val="20"/>
                <w:szCs w:val="20"/>
              </w:rPr>
            </w:pPr>
            <w:r w:rsidRPr="00612E08">
              <w:rPr>
                <w:sz w:val="20"/>
                <w:szCs w:val="20"/>
              </w:rPr>
              <w:t xml:space="preserve">* vyplniť iba v prípade, ak materiál nie je zahrnutý do Plánu práce vlády Slovenskej republiky alebo Plánu        legislatívnych úloh vlády Slovenskej republiky. </w:t>
            </w:r>
          </w:p>
          <w:p w:rsidR="00A04029" w:rsidRPr="00612E08" w:rsidRDefault="00A04029" w:rsidP="003D3EEA">
            <w:pPr>
              <w:jc w:val="both"/>
              <w:rPr>
                <w:sz w:val="20"/>
                <w:szCs w:val="20"/>
              </w:rPr>
            </w:pPr>
            <w:r w:rsidRPr="00612E08">
              <w:rPr>
                <w:sz w:val="20"/>
                <w:szCs w:val="20"/>
              </w:rPr>
              <w:t>** vyplniť iba v prípade, ak sa záverečné posúdenie vybraných vplyvov uskutočnilo v zmysle bodu 9.1. jednotnej metodiky.</w:t>
            </w:r>
          </w:p>
          <w:p w:rsidR="00A04029" w:rsidRPr="00612E08" w:rsidRDefault="00A04029" w:rsidP="003D3EEA">
            <w:pPr>
              <w:jc w:val="both"/>
              <w:rPr>
                <w:sz w:val="20"/>
                <w:szCs w:val="20"/>
              </w:rPr>
            </w:pPr>
            <w:r w:rsidRPr="00612E08">
              <w:rPr>
                <w:sz w:val="20"/>
                <w:szCs w:val="20"/>
              </w:rPr>
              <w:t>*** posudzovanie sa týka len zmien v I. a II. pilieri univerzálneho systému dôchodkového zabezpečenia s identifikovaným dopadom od 0,1 % HDP (vrátane) na dlhodobom horizonte.</w:t>
            </w:r>
          </w:p>
          <w:p w:rsidR="00A04029" w:rsidRPr="00612E08" w:rsidRDefault="00A04029" w:rsidP="003D3EEA">
            <w:pPr>
              <w:jc w:val="both"/>
              <w:rPr>
                <w:sz w:val="20"/>
                <w:szCs w:val="20"/>
              </w:rPr>
            </w:pPr>
          </w:p>
          <w:p w:rsidR="00A04029" w:rsidRPr="00612E08" w:rsidRDefault="00A04029" w:rsidP="003D3EEA">
            <w:pPr>
              <w:jc w:val="both"/>
              <w:rPr>
                <w:b/>
                <w:sz w:val="20"/>
                <w:szCs w:val="20"/>
              </w:rPr>
            </w:pPr>
          </w:p>
        </w:tc>
      </w:tr>
      <w:tr w:rsidR="00A04029" w:rsidRPr="00612E08" w:rsidTr="003D3EEA">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A04029" w:rsidRPr="00612E08" w:rsidRDefault="00A04029" w:rsidP="00A04029">
            <w:pPr>
              <w:numPr>
                <w:ilvl w:val="0"/>
                <w:numId w:val="2"/>
              </w:numPr>
              <w:ind w:left="426"/>
              <w:contextualSpacing/>
              <w:rPr>
                <w:rFonts w:eastAsia="Calibri"/>
                <w:b/>
              </w:rPr>
            </w:pPr>
            <w:r w:rsidRPr="00612E08">
              <w:rPr>
                <w:rFonts w:eastAsia="Calibri"/>
                <w:b/>
              </w:rPr>
              <w:t>Vybrané vplyvy  materiálu</w:t>
            </w:r>
          </w:p>
        </w:tc>
      </w:tr>
      <w:tr w:rsidR="00A04029" w:rsidRPr="00612E08" w:rsidTr="003D3EEA">
        <w:tc>
          <w:tcPr>
            <w:tcW w:w="3812" w:type="dxa"/>
            <w:tcBorders>
              <w:top w:val="single" w:sz="4" w:space="0" w:color="auto"/>
              <w:left w:val="single" w:sz="4" w:space="0" w:color="auto"/>
              <w:bottom w:val="nil"/>
              <w:right w:val="single" w:sz="4" w:space="0" w:color="auto"/>
            </w:tcBorders>
            <w:shd w:val="clear" w:color="auto" w:fill="E2E2E2"/>
          </w:tcPr>
          <w:p w:rsidR="00A04029" w:rsidRPr="00612E08" w:rsidRDefault="00A04029" w:rsidP="003D3EEA">
            <w:pPr>
              <w:rPr>
                <w:b/>
                <w:sz w:val="20"/>
                <w:szCs w:val="20"/>
              </w:rPr>
            </w:pPr>
            <w:r w:rsidRPr="00612E08">
              <w:rPr>
                <w:b/>
                <w:sz w:val="20"/>
                <w:szCs w:val="20"/>
              </w:rPr>
              <w:t>Vplyvy na rozpočet verejnej správy</w:t>
            </w:r>
          </w:p>
        </w:tc>
        <w:sdt>
          <w:sdtPr>
            <w:rPr>
              <w:b/>
              <w:sz w:val="20"/>
              <w:szCs w:val="20"/>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tcPr>
          <w:p w:rsidR="00A04029" w:rsidRPr="00612E08" w:rsidRDefault="00A04029" w:rsidP="003D3EEA">
            <w:pPr>
              <w:rPr>
                <w:b/>
                <w:sz w:val="20"/>
                <w:szCs w:val="20"/>
              </w:rPr>
            </w:pPr>
            <w:r w:rsidRPr="00612E08">
              <w:rPr>
                <w:b/>
                <w:sz w:val="20"/>
                <w:szCs w:val="20"/>
              </w:rPr>
              <w:t>Pozitívne</w:t>
            </w:r>
          </w:p>
        </w:tc>
        <w:sdt>
          <w:sdtPr>
            <w:rPr>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A04029" w:rsidRPr="00612E08" w:rsidRDefault="00A04029" w:rsidP="003D3EEA">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rsidR="00A04029" w:rsidRPr="00612E08" w:rsidRDefault="00A04029" w:rsidP="003D3EEA">
            <w:pPr>
              <w:rPr>
                <w:b/>
                <w:sz w:val="20"/>
                <w:szCs w:val="20"/>
              </w:rPr>
            </w:pPr>
            <w:r w:rsidRPr="00612E08">
              <w:rPr>
                <w:b/>
                <w:sz w:val="20"/>
                <w:szCs w:val="20"/>
              </w:rPr>
              <w:t>Žiadne</w:t>
            </w:r>
          </w:p>
        </w:tc>
        <w:sdt>
          <w:sdtPr>
            <w:rPr>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A04029" w:rsidRPr="00612E08" w:rsidRDefault="00A04029" w:rsidP="003D3EEA">
                <w:pPr>
                  <w:ind w:left="-107" w:right="-108"/>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rsidR="00A04029" w:rsidRPr="00612E08" w:rsidRDefault="00A04029" w:rsidP="003D3EEA">
            <w:pPr>
              <w:ind w:left="34"/>
              <w:rPr>
                <w:b/>
                <w:sz w:val="20"/>
                <w:szCs w:val="20"/>
              </w:rPr>
            </w:pPr>
            <w:r w:rsidRPr="00612E08">
              <w:rPr>
                <w:b/>
                <w:sz w:val="20"/>
                <w:szCs w:val="20"/>
              </w:rPr>
              <w:t>Negatívne</w:t>
            </w:r>
          </w:p>
        </w:tc>
      </w:tr>
      <w:tr w:rsidR="00A04029" w:rsidRPr="00612E08" w:rsidTr="003D3EEA">
        <w:tc>
          <w:tcPr>
            <w:tcW w:w="3812" w:type="dxa"/>
            <w:tcBorders>
              <w:top w:val="nil"/>
              <w:left w:val="single" w:sz="4" w:space="0" w:color="auto"/>
              <w:bottom w:val="nil"/>
              <w:right w:val="single" w:sz="4" w:space="0" w:color="auto"/>
            </w:tcBorders>
            <w:shd w:val="clear" w:color="auto" w:fill="E2E2E2"/>
          </w:tcPr>
          <w:p w:rsidR="00A04029" w:rsidRPr="00612E08" w:rsidRDefault="00A04029" w:rsidP="003D3EEA">
            <w:pPr>
              <w:rPr>
                <w:sz w:val="20"/>
                <w:szCs w:val="20"/>
              </w:rPr>
            </w:pPr>
            <w:r w:rsidRPr="00612E08">
              <w:rPr>
                <w:sz w:val="20"/>
                <w:szCs w:val="20"/>
              </w:rPr>
              <w:t xml:space="preserve">    z toho rozpočtovo zabezpečené vplyvy,         </w:t>
            </w:r>
          </w:p>
          <w:p w:rsidR="00A04029" w:rsidRPr="00612E08" w:rsidRDefault="00A04029" w:rsidP="003D3EEA">
            <w:pPr>
              <w:rPr>
                <w:sz w:val="20"/>
                <w:szCs w:val="20"/>
              </w:rPr>
            </w:pPr>
            <w:r w:rsidRPr="00612E08">
              <w:rPr>
                <w:sz w:val="20"/>
                <w:szCs w:val="20"/>
              </w:rPr>
              <w:t xml:space="preserve">    v prípade identifikovaného negatívneho </w:t>
            </w:r>
          </w:p>
          <w:p w:rsidR="00A04029" w:rsidRPr="00612E08" w:rsidRDefault="00A04029" w:rsidP="003D3EEA">
            <w:pPr>
              <w:rPr>
                <w:sz w:val="20"/>
                <w:szCs w:val="20"/>
              </w:rPr>
            </w:pPr>
            <w:r w:rsidRPr="00612E08">
              <w:rPr>
                <w:sz w:val="20"/>
                <w:szCs w:val="20"/>
              </w:rPr>
              <w:t xml:space="preserve">    vplyvu</w:t>
            </w:r>
          </w:p>
        </w:tc>
        <w:sdt>
          <w:sdtPr>
            <w:rPr>
              <w:sz w:val="20"/>
              <w:szCs w:val="20"/>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A04029" w:rsidRPr="00612E08" w:rsidRDefault="00A04029" w:rsidP="003D3EEA">
                <w:pPr>
                  <w:jc w:val="center"/>
                  <w:rPr>
                    <w:sz w:val="20"/>
                    <w:szCs w:val="20"/>
                  </w:rPr>
                </w:pPr>
                <w:r>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rsidR="00A04029" w:rsidRPr="00612E08" w:rsidRDefault="00A04029" w:rsidP="003D3EEA">
            <w:pPr>
              <w:rPr>
                <w:sz w:val="20"/>
                <w:szCs w:val="20"/>
              </w:rPr>
            </w:pPr>
            <w:r w:rsidRPr="00612E08">
              <w:rPr>
                <w:sz w:val="20"/>
                <w:szCs w:val="20"/>
              </w:rPr>
              <w:t>Áno</w:t>
            </w:r>
          </w:p>
        </w:tc>
        <w:sdt>
          <w:sdtPr>
            <w:rPr>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A04029" w:rsidRPr="00612E08" w:rsidRDefault="00A04029" w:rsidP="003D3EEA">
                <w:pPr>
                  <w:jc w:val="center"/>
                  <w:rPr>
                    <w:sz w:val="20"/>
                    <w:szCs w:val="20"/>
                  </w:rPr>
                </w:pPr>
                <w:r w:rsidRPr="00612E08">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rsidR="00A04029" w:rsidRPr="00612E08" w:rsidRDefault="00A04029" w:rsidP="003D3EEA">
            <w:pPr>
              <w:rPr>
                <w:sz w:val="20"/>
                <w:szCs w:val="20"/>
              </w:rPr>
            </w:pPr>
            <w:r w:rsidRPr="00612E08">
              <w:rPr>
                <w:sz w:val="20"/>
                <w:szCs w:val="20"/>
              </w:rPr>
              <w:t>Nie</w:t>
            </w:r>
          </w:p>
        </w:tc>
        <w:sdt>
          <w:sdtPr>
            <w:rPr>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A04029" w:rsidRPr="00612E08" w:rsidRDefault="00A04029" w:rsidP="003D3EEA">
                <w:pPr>
                  <w:ind w:left="-107" w:right="-108"/>
                  <w:jc w:val="center"/>
                  <w:rPr>
                    <w:sz w:val="20"/>
                    <w:szCs w:val="20"/>
                  </w:rPr>
                </w:pPr>
                <w:r>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A04029" w:rsidRPr="00612E08" w:rsidRDefault="00A04029" w:rsidP="003D3EEA">
            <w:pPr>
              <w:ind w:left="34"/>
              <w:rPr>
                <w:sz w:val="20"/>
                <w:szCs w:val="20"/>
              </w:rPr>
            </w:pPr>
            <w:r w:rsidRPr="00612E08">
              <w:rPr>
                <w:sz w:val="20"/>
                <w:szCs w:val="20"/>
              </w:rPr>
              <w:t>Čiastočne</w:t>
            </w:r>
          </w:p>
        </w:tc>
      </w:tr>
      <w:tr w:rsidR="00A04029" w:rsidRPr="00612E08" w:rsidTr="003D3EEA">
        <w:tc>
          <w:tcPr>
            <w:tcW w:w="3812" w:type="dxa"/>
            <w:tcBorders>
              <w:top w:val="nil"/>
              <w:left w:val="single" w:sz="4" w:space="0" w:color="auto"/>
              <w:bottom w:val="nil"/>
              <w:right w:val="single" w:sz="4" w:space="0" w:color="auto"/>
            </w:tcBorders>
            <w:shd w:val="clear" w:color="auto" w:fill="E2E2E2"/>
          </w:tcPr>
          <w:p w:rsidR="00A04029" w:rsidRPr="00612E08" w:rsidRDefault="00A04029" w:rsidP="003D3EEA">
            <w:pPr>
              <w:rPr>
                <w:b/>
                <w:sz w:val="20"/>
                <w:szCs w:val="20"/>
              </w:rPr>
            </w:pPr>
            <w:r w:rsidRPr="00612E08">
              <w:rPr>
                <w:b/>
                <w:sz w:val="20"/>
                <w:szCs w:val="20"/>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tcPr>
          <w:p w:rsidR="00A04029" w:rsidRPr="00612E08" w:rsidRDefault="00A04029" w:rsidP="003D3EEA">
            <w:pPr>
              <w:rPr>
                <w:b/>
                <w:sz w:val="20"/>
                <w:szCs w:val="20"/>
              </w:rPr>
            </w:pPr>
            <w:r w:rsidRPr="00612E08">
              <w:rPr>
                <w:b/>
                <w:sz w:val="20"/>
                <w:szCs w:val="20"/>
              </w:rPr>
              <w:t>Pozitívne</w:t>
            </w:r>
          </w:p>
        </w:tc>
        <w:sdt>
          <w:sdtPr>
            <w:rPr>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A04029" w:rsidRPr="00612E08" w:rsidRDefault="00A04029" w:rsidP="003D3EEA">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rsidR="00A04029" w:rsidRPr="00612E08" w:rsidRDefault="00A04029" w:rsidP="003D3EEA">
            <w:pPr>
              <w:rPr>
                <w:b/>
                <w:sz w:val="20"/>
                <w:szCs w:val="20"/>
              </w:rPr>
            </w:pPr>
            <w:r w:rsidRPr="00612E08">
              <w:rPr>
                <w:b/>
                <w:sz w:val="20"/>
                <w:szCs w:val="20"/>
              </w:rPr>
              <w:t>Žiadne</w:t>
            </w:r>
          </w:p>
        </w:tc>
        <w:sdt>
          <w:sdtPr>
            <w:rPr>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A04029" w:rsidRPr="00612E08" w:rsidRDefault="00A04029" w:rsidP="003D3EEA">
                <w:pPr>
                  <w:ind w:left="-107" w:right="-108"/>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rsidR="00A04029" w:rsidRPr="00612E08" w:rsidRDefault="00A04029" w:rsidP="003D3EEA">
            <w:pPr>
              <w:ind w:left="34"/>
              <w:rPr>
                <w:b/>
                <w:sz w:val="20"/>
                <w:szCs w:val="20"/>
              </w:rPr>
            </w:pPr>
            <w:r w:rsidRPr="00612E08">
              <w:rPr>
                <w:b/>
                <w:sz w:val="20"/>
                <w:szCs w:val="20"/>
              </w:rPr>
              <w:t>Negatívne</w:t>
            </w:r>
          </w:p>
        </w:tc>
      </w:tr>
      <w:tr w:rsidR="00A04029" w:rsidRPr="00612E08" w:rsidTr="003D3EEA">
        <w:tc>
          <w:tcPr>
            <w:tcW w:w="3812" w:type="dxa"/>
            <w:tcBorders>
              <w:top w:val="nil"/>
              <w:left w:val="single" w:sz="4" w:space="0" w:color="auto"/>
              <w:bottom w:val="single" w:sz="4" w:space="0" w:color="auto"/>
              <w:right w:val="single" w:sz="4" w:space="0" w:color="auto"/>
            </w:tcBorders>
            <w:shd w:val="clear" w:color="auto" w:fill="E2E2E2"/>
          </w:tcPr>
          <w:p w:rsidR="00A04029" w:rsidRPr="00612E08" w:rsidRDefault="00A04029" w:rsidP="003D3EEA">
            <w:pPr>
              <w:ind w:left="171"/>
              <w:rPr>
                <w:sz w:val="20"/>
                <w:szCs w:val="20"/>
              </w:rPr>
            </w:pPr>
            <w:r w:rsidRPr="00612E08">
              <w:rPr>
                <w:sz w:val="20"/>
                <w:szCs w:val="20"/>
              </w:rPr>
              <w:t>z toho rozpočtovo zabezpečené vplyvy,</w:t>
            </w:r>
          </w:p>
          <w:p w:rsidR="00A04029" w:rsidRPr="00612E08" w:rsidRDefault="00A04029" w:rsidP="003D3EEA">
            <w:pPr>
              <w:ind w:left="171"/>
              <w:rPr>
                <w:sz w:val="20"/>
                <w:szCs w:val="20"/>
              </w:rPr>
            </w:pPr>
            <w:r w:rsidRPr="00612E08">
              <w:rPr>
                <w:sz w:val="20"/>
                <w:szCs w:val="20"/>
              </w:rPr>
              <w:t>v prípade identifikovaného negatívneho vplyvu</w:t>
            </w:r>
          </w:p>
        </w:tc>
        <w:sdt>
          <w:sdtPr>
            <w:rPr>
              <w:sz w:val="20"/>
              <w:szCs w:val="20"/>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A04029" w:rsidRPr="00612E08" w:rsidRDefault="00A04029" w:rsidP="003D3EEA">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dotted" w:sz="4" w:space="0" w:color="auto"/>
              <w:left w:val="nil"/>
              <w:bottom w:val="single" w:sz="4" w:space="0" w:color="auto"/>
              <w:right w:val="nil"/>
            </w:tcBorders>
            <w:vAlign w:val="center"/>
          </w:tcPr>
          <w:p w:rsidR="00A04029" w:rsidRPr="00612E08" w:rsidRDefault="00A04029" w:rsidP="003D3EEA">
            <w:pPr>
              <w:rPr>
                <w:sz w:val="20"/>
                <w:szCs w:val="20"/>
              </w:rPr>
            </w:pPr>
            <w:r w:rsidRPr="00612E08">
              <w:rPr>
                <w:sz w:val="20"/>
                <w:szCs w:val="20"/>
              </w:rPr>
              <w:t>Áno</w:t>
            </w:r>
          </w:p>
        </w:tc>
        <w:sdt>
          <w:sdtPr>
            <w:rPr>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A04029" w:rsidRPr="00612E08" w:rsidRDefault="00A04029" w:rsidP="003D3EEA">
                <w:pPr>
                  <w:jc w:val="center"/>
                  <w:rPr>
                    <w:sz w:val="20"/>
                    <w:szCs w:val="20"/>
                  </w:rPr>
                </w:pPr>
                <w:r w:rsidRPr="00612E08">
                  <w:rPr>
                    <w:rFonts w:ascii="MS Gothic" w:eastAsia="MS Gothic" w:hAnsi="MS Gothic" w:hint="eastAsia"/>
                    <w:sz w:val="20"/>
                    <w:szCs w:val="20"/>
                  </w:rPr>
                  <w:t>☐</w:t>
                </w:r>
              </w:p>
            </w:tc>
          </w:sdtContent>
        </w:sdt>
        <w:tc>
          <w:tcPr>
            <w:tcW w:w="1133" w:type="dxa"/>
            <w:tcBorders>
              <w:top w:val="dotted" w:sz="4" w:space="0" w:color="auto"/>
              <w:left w:val="nil"/>
              <w:bottom w:val="single" w:sz="4" w:space="0" w:color="auto"/>
              <w:right w:val="nil"/>
            </w:tcBorders>
            <w:vAlign w:val="center"/>
          </w:tcPr>
          <w:p w:rsidR="00A04029" w:rsidRPr="00612E08" w:rsidRDefault="00A04029" w:rsidP="003D3EEA">
            <w:pPr>
              <w:rPr>
                <w:sz w:val="20"/>
                <w:szCs w:val="20"/>
              </w:rPr>
            </w:pPr>
            <w:r w:rsidRPr="00612E08">
              <w:rPr>
                <w:sz w:val="20"/>
                <w:szCs w:val="20"/>
              </w:rPr>
              <w:t>Nie</w:t>
            </w:r>
          </w:p>
        </w:tc>
        <w:sdt>
          <w:sdtPr>
            <w:rPr>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A04029" w:rsidRPr="00612E08" w:rsidRDefault="00A04029" w:rsidP="003D3EEA">
                <w:pPr>
                  <w:ind w:left="-107" w:right="-108"/>
                  <w:jc w:val="center"/>
                  <w:rPr>
                    <w:sz w:val="20"/>
                    <w:szCs w:val="20"/>
                  </w:rPr>
                </w:pPr>
                <w:r w:rsidRPr="00612E08">
                  <w:rPr>
                    <w:rFonts w:ascii="MS Gothic" w:eastAsia="MS Gothic" w:hAnsi="MS Gothic" w:hint="eastAsia"/>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A04029" w:rsidRPr="00612E08" w:rsidRDefault="00A04029" w:rsidP="003D3EEA">
            <w:pPr>
              <w:ind w:left="34"/>
              <w:rPr>
                <w:sz w:val="20"/>
                <w:szCs w:val="20"/>
              </w:rPr>
            </w:pPr>
            <w:r w:rsidRPr="00612E08">
              <w:rPr>
                <w:sz w:val="20"/>
                <w:szCs w:val="20"/>
              </w:rPr>
              <w:t>Čiastočne</w:t>
            </w:r>
          </w:p>
        </w:tc>
      </w:tr>
      <w:tr w:rsidR="00A04029" w:rsidRPr="00612E08" w:rsidTr="003D3EEA">
        <w:tc>
          <w:tcPr>
            <w:tcW w:w="3812" w:type="dxa"/>
            <w:tcBorders>
              <w:top w:val="single" w:sz="4" w:space="0" w:color="auto"/>
              <w:left w:val="single" w:sz="4" w:space="0" w:color="auto"/>
              <w:bottom w:val="single" w:sz="4" w:space="0" w:color="auto"/>
              <w:right w:val="single" w:sz="4" w:space="0" w:color="auto"/>
            </w:tcBorders>
            <w:shd w:val="clear" w:color="auto" w:fill="E2E2E2"/>
          </w:tcPr>
          <w:p w:rsidR="00A04029" w:rsidRPr="00612E08" w:rsidRDefault="00A04029" w:rsidP="003D3EEA">
            <w:pPr>
              <w:ind w:left="171"/>
              <w:rPr>
                <w:sz w:val="20"/>
                <w:szCs w:val="20"/>
              </w:rPr>
            </w:pPr>
            <w:r w:rsidRPr="00612E08">
              <w:rPr>
                <w:sz w:val="20"/>
                <w:szCs w:val="20"/>
              </w:rPr>
              <w:lastRenderedPageBreak/>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04029" w:rsidRPr="00612E08" w:rsidRDefault="00A04029" w:rsidP="003D3EEA">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single" w:sz="4" w:space="0" w:color="auto"/>
              <w:left w:val="nil"/>
              <w:bottom w:val="single" w:sz="4" w:space="0" w:color="auto"/>
              <w:right w:val="nil"/>
            </w:tcBorders>
            <w:vAlign w:val="center"/>
          </w:tcPr>
          <w:p w:rsidR="00A04029" w:rsidRPr="00612E08" w:rsidRDefault="00A04029" w:rsidP="003D3EEA">
            <w:pPr>
              <w:rPr>
                <w:sz w:val="20"/>
                <w:szCs w:val="20"/>
              </w:rPr>
            </w:pPr>
            <w:r w:rsidRPr="00612E08">
              <w:rPr>
                <w:sz w:val="20"/>
                <w:szCs w:val="20"/>
              </w:rPr>
              <w:t>Áno</w:t>
            </w:r>
          </w:p>
        </w:tc>
        <w:tc>
          <w:tcPr>
            <w:tcW w:w="538" w:type="dxa"/>
            <w:gridSpan w:val="2"/>
            <w:tcBorders>
              <w:top w:val="single" w:sz="4" w:space="0" w:color="auto"/>
              <w:left w:val="nil"/>
              <w:bottom w:val="single" w:sz="4" w:space="0" w:color="auto"/>
              <w:right w:val="nil"/>
            </w:tcBorders>
            <w:vAlign w:val="center"/>
          </w:tcPr>
          <w:p w:rsidR="00A04029" w:rsidRPr="00612E08" w:rsidRDefault="00A04029" w:rsidP="003D3EEA">
            <w:pPr>
              <w:jc w:val="center"/>
              <w:rPr>
                <w:sz w:val="20"/>
                <w:szCs w:val="20"/>
              </w:rPr>
            </w:pPr>
          </w:p>
        </w:tc>
        <w:tc>
          <w:tcPr>
            <w:tcW w:w="1133" w:type="dxa"/>
            <w:tcBorders>
              <w:top w:val="single" w:sz="4" w:space="0" w:color="auto"/>
              <w:left w:val="nil"/>
              <w:bottom w:val="single" w:sz="4" w:space="0" w:color="auto"/>
              <w:right w:val="nil"/>
            </w:tcBorders>
            <w:vAlign w:val="center"/>
          </w:tcPr>
          <w:p w:rsidR="00A04029" w:rsidRPr="00612E08" w:rsidRDefault="00A04029" w:rsidP="003D3EEA">
            <w:pPr>
              <w:rPr>
                <w:sz w:val="20"/>
                <w:szCs w:val="20"/>
              </w:rPr>
            </w:pPr>
          </w:p>
        </w:tc>
        <w:sdt>
          <w:sdtPr>
            <w:rPr>
              <w:sz w:val="20"/>
              <w:szCs w:val="20"/>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04029" w:rsidRPr="00612E08" w:rsidRDefault="00A04029" w:rsidP="003D3EEA">
                <w:pPr>
                  <w:ind w:left="-107" w:right="-108"/>
                  <w:jc w:val="center"/>
                  <w:rPr>
                    <w:sz w:val="20"/>
                    <w:szCs w:val="20"/>
                  </w:rPr>
                </w:pPr>
                <w:r w:rsidRPr="00612E08">
                  <w:rPr>
                    <w:rFonts w:ascii="MS Gothic" w:eastAsia="MS Gothic" w:hAnsi="MS Gothic" w:hint="eastAsia"/>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A04029" w:rsidRPr="00612E08" w:rsidRDefault="00A04029" w:rsidP="003D3EEA">
            <w:pPr>
              <w:ind w:left="34"/>
              <w:rPr>
                <w:sz w:val="20"/>
                <w:szCs w:val="20"/>
              </w:rPr>
            </w:pPr>
            <w:r w:rsidRPr="00612E08">
              <w:rPr>
                <w:sz w:val="20"/>
                <w:szCs w:val="20"/>
              </w:rPr>
              <w:t>Nie</w:t>
            </w:r>
          </w:p>
        </w:tc>
      </w:tr>
      <w:tr w:rsidR="00A04029" w:rsidRPr="00612E08" w:rsidTr="003D3EEA">
        <w:tc>
          <w:tcPr>
            <w:tcW w:w="3812" w:type="dxa"/>
            <w:tcBorders>
              <w:top w:val="single" w:sz="4" w:space="0" w:color="auto"/>
              <w:left w:val="single" w:sz="4" w:space="0" w:color="auto"/>
              <w:bottom w:val="single" w:sz="4" w:space="0" w:color="auto"/>
              <w:right w:val="single" w:sz="4" w:space="0" w:color="auto"/>
            </w:tcBorders>
            <w:shd w:val="clear" w:color="auto" w:fill="E2E2E2"/>
          </w:tcPr>
          <w:p w:rsidR="00A04029" w:rsidRPr="00612E08" w:rsidRDefault="00A04029" w:rsidP="003D3EEA">
            <w:pPr>
              <w:rPr>
                <w:b/>
                <w:sz w:val="20"/>
                <w:szCs w:val="20"/>
              </w:rPr>
            </w:pPr>
            <w:r w:rsidRPr="00612E08">
              <w:rPr>
                <w:b/>
                <w:sz w:val="20"/>
                <w:szCs w:val="20"/>
              </w:rPr>
              <w:t>Vplyvy na limit verejných výdavkov</w:t>
            </w:r>
          </w:p>
        </w:tc>
        <w:sdt>
          <w:sdtPr>
            <w:rPr>
              <w:b/>
              <w:sz w:val="20"/>
              <w:szCs w:val="20"/>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04029" w:rsidRPr="00612E08" w:rsidRDefault="00A04029" w:rsidP="003D3EEA">
                <w:pPr>
                  <w:jc w:val="center"/>
                  <w:rPr>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vAlign w:val="center"/>
          </w:tcPr>
          <w:p w:rsidR="00A04029" w:rsidRPr="00612E08" w:rsidRDefault="00A04029" w:rsidP="003D3EEA">
            <w:pPr>
              <w:rPr>
                <w:sz w:val="20"/>
                <w:szCs w:val="20"/>
              </w:rPr>
            </w:pPr>
            <w:r w:rsidRPr="00612E08">
              <w:rPr>
                <w:b/>
                <w:sz w:val="20"/>
                <w:szCs w:val="20"/>
              </w:rPr>
              <w:t>Pozitívne</w:t>
            </w:r>
          </w:p>
        </w:tc>
        <w:sdt>
          <w:sdtPr>
            <w:rPr>
              <w:b/>
              <w:sz w:val="20"/>
              <w:szCs w:val="20"/>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A04029" w:rsidRPr="00612E08" w:rsidRDefault="00A04029" w:rsidP="003D3EEA">
                <w:pPr>
                  <w:jc w:val="center"/>
                  <w:rPr>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rsidR="00A04029" w:rsidRPr="00612E08" w:rsidRDefault="00A04029" w:rsidP="003D3EEA">
            <w:pPr>
              <w:rPr>
                <w:sz w:val="20"/>
                <w:szCs w:val="20"/>
              </w:rPr>
            </w:pPr>
            <w:r w:rsidRPr="00612E08">
              <w:rPr>
                <w:b/>
                <w:sz w:val="20"/>
                <w:szCs w:val="20"/>
              </w:rPr>
              <w:t>Žiadne</w:t>
            </w:r>
          </w:p>
        </w:tc>
        <w:sdt>
          <w:sdtPr>
            <w:rPr>
              <w:b/>
              <w:sz w:val="20"/>
              <w:szCs w:val="20"/>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04029" w:rsidRPr="00612E08" w:rsidRDefault="00A04029" w:rsidP="003D3EEA">
                <w:pPr>
                  <w:ind w:left="-107" w:right="-108"/>
                  <w:jc w:val="center"/>
                  <w:rPr>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A04029" w:rsidRPr="00612E08" w:rsidRDefault="00A04029" w:rsidP="003D3EEA">
            <w:pPr>
              <w:ind w:left="34"/>
              <w:rPr>
                <w:sz w:val="20"/>
                <w:szCs w:val="20"/>
              </w:rPr>
            </w:pPr>
            <w:r w:rsidRPr="00612E08">
              <w:rPr>
                <w:b/>
                <w:sz w:val="20"/>
                <w:szCs w:val="20"/>
              </w:rPr>
              <w:t>Negatívne</w:t>
            </w:r>
          </w:p>
        </w:tc>
      </w:tr>
      <w:tr w:rsidR="00A04029" w:rsidRPr="00612E08" w:rsidTr="003D3EEA">
        <w:tc>
          <w:tcPr>
            <w:tcW w:w="3812" w:type="dxa"/>
            <w:tcBorders>
              <w:top w:val="single" w:sz="4" w:space="0" w:color="auto"/>
              <w:left w:val="single" w:sz="4" w:space="0" w:color="auto"/>
              <w:bottom w:val="nil"/>
              <w:right w:val="single" w:sz="4" w:space="0" w:color="auto"/>
            </w:tcBorders>
            <w:shd w:val="clear" w:color="auto" w:fill="E2E2E2"/>
          </w:tcPr>
          <w:p w:rsidR="00A04029" w:rsidRPr="00612E08" w:rsidRDefault="00A04029" w:rsidP="003D3EEA">
            <w:pPr>
              <w:rPr>
                <w:b/>
                <w:sz w:val="20"/>
                <w:szCs w:val="20"/>
              </w:rPr>
            </w:pPr>
            <w:r w:rsidRPr="00612E08">
              <w:rPr>
                <w:b/>
                <w:sz w:val="20"/>
                <w:szCs w:val="20"/>
              </w:rPr>
              <w:t>Vplyvy na podnikateľské prostredie</w:t>
            </w:r>
          </w:p>
        </w:tc>
        <w:sdt>
          <w:sdtPr>
            <w:rPr>
              <w:b/>
              <w:sz w:val="20"/>
              <w:szCs w:val="20"/>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vAlign w:val="center"/>
          </w:tcPr>
          <w:p w:rsidR="00A04029" w:rsidRPr="00612E08" w:rsidRDefault="00A04029" w:rsidP="003D3EEA">
            <w:pPr>
              <w:ind w:right="-108"/>
              <w:rPr>
                <w:b/>
                <w:sz w:val="20"/>
                <w:szCs w:val="20"/>
              </w:rPr>
            </w:pPr>
            <w:r w:rsidRPr="00612E08">
              <w:rPr>
                <w:b/>
                <w:sz w:val="20"/>
                <w:szCs w:val="20"/>
              </w:rPr>
              <w:t>Pozitívne</w:t>
            </w:r>
          </w:p>
        </w:tc>
        <w:sdt>
          <w:sdtPr>
            <w:rPr>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A04029" w:rsidRPr="00612E08" w:rsidRDefault="00A04029" w:rsidP="003D3EEA">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rsidR="00A04029" w:rsidRPr="00612E08" w:rsidRDefault="00A04029" w:rsidP="003D3EEA">
            <w:pPr>
              <w:rPr>
                <w:b/>
                <w:sz w:val="20"/>
                <w:szCs w:val="20"/>
              </w:rPr>
            </w:pPr>
            <w:r w:rsidRPr="00612E08">
              <w:rPr>
                <w:b/>
                <w:sz w:val="20"/>
                <w:szCs w:val="20"/>
              </w:rPr>
              <w:t>Žiadne</w:t>
            </w:r>
          </w:p>
        </w:tc>
        <w:sdt>
          <w:sdtPr>
            <w:rPr>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rsidR="00A04029" w:rsidRPr="00612E08" w:rsidRDefault="00A04029" w:rsidP="003D3EEA">
            <w:pPr>
              <w:ind w:left="54"/>
              <w:rPr>
                <w:b/>
                <w:sz w:val="20"/>
                <w:szCs w:val="20"/>
              </w:rPr>
            </w:pPr>
            <w:r w:rsidRPr="00612E08">
              <w:rPr>
                <w:b/>
                <w:sz w:val="20"/>
                <w:szCs w:val="20"/>
              </w:rPr>
              <w:t>Negatívne</w:t>
            </w:r>
          </w:p>
        </w:tc>
      </w:tr>
      <w:tr w:rsidR="00A04029" w:rsidRPr="00612E08" w:rsidTr="003D3EEA">
        <w:tc>
          <w:tcPr>
            <w:tcW w:w="3812" w:type="dxa"/>
            <w:tcBorders>
              <w:top w:val="nil"/>
              <w:left w:val="single" w:sz="4" w:space="0" w:color="000000"/>
              <w:bottom w:val="nil"/>
              <w:right w:val="single" w:sz="4" w:space="0" w:color="000000"/>
            </w:tcBorders>
            <w:shd w:val="clear" w:color="auto" w:fill="E2E2E2"/>
          </w:tcPr>
          <w:p w:rsidR="00A04029" w:rsidRPr="00612E08" w:rsidRDefault="00A04029" w:rsidP="003D3EEA">
            <w:pPr>
              <w:rPr>
                <w:sz w:val="20"/>
                <w:szCs w:val="20"/>
              </w:rPr>
            </w:pPr>
            <w:r w:rsidRPr="00612E08">
              <w:rPr>
                <w:sz w:val="20"/>
                <w:szCs w:val="20"/>
              </w:rPr>
              <w:t xml:space="preserve">    z toho vplyvy na MSP</w:t>
            </w:r>
          </w:p>
          <w:p w:rsidR="00A04029" w:rsidRPr="00612E08" w:rsidRDefault="00A04029" w:rsidP="003D3EEA">
            <w:pPr>
              <w:rPr>
                <w:sz w:val="20"/>
                <w:szCs w:val="20"/>
              </w:rPr>
            </w:pPr>
          </w:p>
        </w:tc>
        <w:sdt>
          <w:sdtPr>
            <w:rPr>
              <w:sz w:val="20"/>
              <w:szCs w:val="20"/>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A04029" w:rsidRPr="00612E08" w:rsidRDefault="00A04029" w:rsidP="003D3EEA">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rsidR="00A04029" w:rsidRPr="00612E08" w:rsidRDefault="00A04029" w:rsidP="003D3EEA">
            <w:pPr>
              <w:ind w:right="-108"/>
              <w:rPr>
                <w:sz w:val="20"/>
                <w:szCs w:val="20"/>
              </w:rPr>
            </w:pPr>
            <w:r w:rsidRPr="00612E08">
              <w:rPr>
                <w:sz w:val="20"/>
                <w:szCs w:val="20"/>
              </w:rPr>
              <w:t>Pozitívne</w:t>
            </w:r>
          </w:p>
        </w:tc>
        <w:sdt>
          <w:sdtPr>
            <w:rPr>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A04029" w:rsidRPr="00612E08" w:rsidRDefault="00A04029" w:rsidP="003D3EEA">
                <w:pPr>
                  <w:jc w:val="center"/>
                  <w:rPr>
                    <w:sz w:val="20"/>
                    <w:szCs w:val="20"/>
                  </w:rPr>
                </w:pPr>
                <w:r w:rsidRPr="00612E08">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rsidR="00A04029" w:rsidRPr="00612E08" w:rsidRDefault="00A04029" w:rsidP="003D3EEA">
            <w:pPr>
              <w:rPr>
                <w:sz w:val="20"/>
                <w:szCs w:val="20"/>
              </w:rPr>
            </w:pPr>
            <w:r w:rsidRPr="00612E08">
              <w:rPr>
                <w:sz w:val="20"/>
                <w:szCs w:val="20"/>
              </w:rPr>
              <w:t>Žiadne</w:t>
            </w:r>
          </w:p>
        </w:tc>
        <w:sdt>
          <w:sdtPr>
            <w:rPr>
              <w:sz w:val="20"/>
              <w:szCs w:val="20"/>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A04029" w:rsidRPr="00612E08" w:rsidRDefault="00A04029" w:rsidP="003D3EEA">
                <w:pPr>
                  <w:jc w:val="center"/>
                  <w:rPr>
                    <w:sz w:val="20"/>
                    <w:szCs w:val="20"/>
                  </w:rPr>
                </w:pPr>
                <w:r w:rsidRPr="00612E08">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A04029" w:rsidRPr="00612E08" w:rsidRDefault="00A04029" w:rsidP="003D3EEA">
            <w:pPr>
              <w:ind w:left="54"/>
              <w:rPr>
                <w:sz w:val="20"/>
                <w:szCs w:val="20"/>
              </w:rPr>
            </w:pPr>
            <w:r w:rsidRPr="00612E08">
              <w:rPr>
                <w:sz w:val="20"/>
                <w:szCs w:val="20"/>
              </w:rPr>
              <w:t>Negatívne</w:t>
            </w:r>
          </w:p>
        </w:tc>
      </w:tr>
      <w:tr w:rsidR="00A04029" w:rsidRPr="00612E08" w:rsidTr="003D3EEA">
        <w:tc>
          <w:tcPr>
            <w:tcW w:w="3812" w:type="dxa"/>
            <w:tcBorders>
              <w:top w:val="nil"/>
              <w:left w:val="single" w:sz="4" w:space="0" w:color="auto"/>
              <w:bottom w:val="single" w:sz="4" w:space="0" w:color="auto"/>
              <w:right w:val="single" w:sz="4" w:space="0" w:color="auto"/>
            </w:tcBorders>
            <w:shd w:val="clear" w:color="auto" w:fill="E2E2E2"/>
          </w:tcPr>
          <w:p w:rsidR="00A04029" w:rsidRPr="00612E08" w:rsidRDefault="00A04029" w:rsidP="003D3EEA">
            <w:pPr>
              <w:rPr>
                <w:sz w:val="20"/>
                <w:szCs w:val="20"/>
              </w:rPr>
            </w:pPr>
            <w:r w:rsidRPr="00612E08">
              <w:rPr>
                <w:sz w:val="20"/>
                <w:szCs w:val="20"/>
              </w:rPr>
              <w:t xml:space="preserve">    Mechanizmus znižovania byrokracie    </w:t>
            </w:r>
          </w:p>
          <w:p w:rsidR="00A04029" w:rsidRPr="00612E08" w:rsidRDefault="00A04029" w:rsidP="003D3EEA">
            <w:pPr>
              <w:rPr>
                <w:b/>
                <w:sz w:val="20"/>
                <w:szCs w:val="20"/>
              </w:rPr>
            </w:pPr>
            <w:r w:rsidRPr="00612E08">
              <w:rPr>
                <w:sz w:val="20"/>
                <w:szCs w:val="20"/>
              </w:rPr>
              <w:t xml:space="preserve">    a nákladov sa uplatňuje:</w:t>
            </w:r>
          </w:p>
        </w:tc>
        <w:sdt>
          <w:sdtPr>
            <w:rPr>
              <w:b/>
              <w:sz w:val="20"/>
              <w:szCs w:val="20"/>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596" w:type="dxa"/>
            <w:gridSpan w:val="3"/>
            <w:tcBorders>
              <w:top w:val="dotted" w:sz="4" w:space="0" w:color="auto"/>
              <w:left w:val="nil"/>
              <w:bottom w:val="single" w:sz="4" w:space="0" w:color="auto"/>
              <w:right w:val="nil"/>
            </w:tcBorders>
            <w:vAlign w:val="center"/>
          </w:tcPr>
          <w:p w:rsidR="00A04029" w:rsidRPr="00612E08" w:rsidRDefault="00A04029" w:rsidP="003D3EEA">
            <w:pPr>
              <w:ind w:right="-108"/>
              <w:rPr>
                <w:b/>
                <w:sz w:val="20"/>
                <w:szCs w:val="20"/>
              </w:rPr>
            </w:pPr>
            <w:r w:rsidRPr="00612E08">
              <w:rPr>
                <w:sz w:val="20"/>
                <w:szCs w:val="20"/>
              </w:rPr>
              <w:t>Áno</w:t>
            </w:r>
          </w:p>
        </w:tc>
        <w:tc>
          <w:tcPr>
            <w:tcW w:w="254" w:type="dxa"/>
            <w:tcBorders>
              <w:top w:val="dotted" w:sz="4" w:space="0" w:color="auto"/>
              <w:left w:val="nil"/>
              <w:bottom w:val="single" w:sz="4" w:space="0" w:color="auto"/>
              <w:right w:val="nil"/>
            </w:tcBorders>
            <w:vAlign w:val="center"/>
          </w:tcPr>
          <w:p w:rsidR="00A04029" w:rsidRPr="00612E08" w:rsidRDefault="00A04029" w:rsidP="003D3EEA">
            <w:pPr>
              <w:jc w:val="center"/>
              <w:rPr>
                <w:b/>
                <w:sz w:val="20"/>
                <w:szCs w:val="20"/>
              </w:rPr>
            </w:pPr>
          </w:p>
        </w:tc>
        <w:tc>
          <w:tcPr>
            <w:tcW w:w="1133" w:type="dxa"/>
            <w:tcBorders>
              <w:top w:val="dotted" w:sz="4" w:space="0" w:color="auto"/>
              <w:left w:val="nil"/>
              <w:bottom w:val="single" w:sz="4" w:space="0" w:color="auto"/>
              <w:right w:val="nil"/>
            </w:tcBorders>
            <w:vAlign w:val="center"/>
          </w:tcPr>
          <w:p w:rsidR="00A04029" w:rsidRPr="00612E08" w:rsidRDefault="00A04029" w:rsidP="003D3EEA">
            <w:pPr>
              <w:jc w:val="center"/>
              <w:rPr>
                <w:b/>
                <w:sz w:val="20"/>
                <w:szCs w:val="20"/>
              </w:rPr>
            </w:pPr>
          </w:p>
        </w:tc>
        <w:sdt>
          <w:sdtPr>
            <w:rPr>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A04029" w:rsidRPr="00612E08" w:rsidRDefault="00A04029" w:rsidP="003D3EEA">
            <w:pPr>
              <w:ind w:left="54"/>
              <w:rPr>
                <w:b/>
                <w:sz w:val="20"/>
                <w:szCs w:val="20"/>
              </w:rPr>
            </w:pPr>
            <w:r w:rsidRPr="00612E08">
              <w:rPr>
                <w:sz w:val="20"/>
                <w:szCs w:val="20"/>
              </w:rPr>
              <w:t>Nie</w:t>
            </w:r>
          </w:p>
        </w:tc>
      </w:tr>
      <w:tr w:rsidR="00A04029" w:rsidRPr="00612E08" w:rsidTr="003D3EEA">
        <w:tc>
          <w:tcPr>
            <w:tcW w:w="3812" w:type="dxa"/>
            <w:tcBorders>
              <w:top w:val="single" w:sz="4" w:space="0" w:color="000000"/>
              <w:left w:val="single" w:sz="4" w:space="0" w:color="auto"/>
              <w:bottom w:val="single" w:sz="4" w:space="0" w:color="auto"/>
              <w:right w:val="single" w:sz="4" w:space="0" w:color="auto"/>
            </w:tcBorders>
            <w:shd w:val="clear" w:color="auto" w:fill="E2E2E2"/>
          </w:tcPr>
          <w:p w:rsidR="00A04029" w:rsidRPr="00612E08" w:rsidRDefault="00A04029" w:rsidP="003D3EEA">
            <w:pPr>
              <w:rPr>
                <w:b/>
                <w:sz w:val="20"/>
                <w:szCs w:val="20"/>
              </w:rPr>
            </w:pPr>
            <w:r w:rsidRPr="00612E08">
              <w:rPr>
                <w:b/>
                <w:sz w:val="20"/>
                <w:szCs w:val="20"/>
              </w:rPr>
              <w:t>Sociálne vplyvy</w:t>
            </w:r>
          </w:p>
        </w:tc>
        <w:sdt>
          <w:sdtPr>
            <w:rPr>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A04029" w:rsidRPr="00612E08" w:rsidRDefault="00A04029" w:rsidP="003D3EEA">
            <w:pPr>
              <w:ind w:right="-108"/>
              <w:rPr>
                <w:b/>
                <w:sz w:val="20"/>
                <w:szCs w:val="20"/>
              </w:rPr>
            </w:pPr>
            <w:r w:rsidRPr="00612E08">
              <w:rPr>
                <w:b/>
                <w:sz w:val="20"/>
                <w:szCs w:val="20"/>
              </w:rPr>
              <w:t>Pozitívne</w:t>
            </w:r>
          </w:p>
        </w:tc>
        <w:sdt>
          <w:sdtPr>
            <w:rPr>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A04029" w:rsidRPr="00612E08" w:rsidRDefault="00A04029" w:rsidP="003D3EEA">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A04029" w:rsidRPr="00612E08" w:rsidRDefault="00A04029" w:rsidP="003D3EEA">
            <w:pPr>
              <w:rPr>
                <w:b/>
                <w:sz w:val="20"/>
                <w:szCs w:val="20"/>
              </w:rPr>
            </w:pPr>
            <w:r w:rsidRPr="00612E08">
              <w:rPr>
                <w:b/>
                <w:sz w:val="20"/>
                <w:szCs w:val="20"/>
              </w:rPr>
              <w:t>Žiadne</w:t>
            </w:r>
          </w:p>
        </w:tc>
        <w:sdt>
          <w:sdtPr>
            <w:rPr>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A04029" w:rsidRPr="00612E08" w:rsidRDefault="00A04029" w:rsidP="003D3EEA">
            <w:pPr>
              <w:ind w:left="54"/>
              <w:rPr>
                <w:b/>
                <w:sz w:val="20"/>
                <w:szCs w:val="20"/>
              </w:rPr>
            </w:pPr>
            <w:r w:rsidRPr="00612E08">
              <w:rPr>
                <w:b/>
                <w:sz w:val="20"/>
                <w:szCs w:val="20"/>
              </w:rPr>
              <w:t>Negatívne</w:t>
            </w:r>
          </w:p>
        </w:tc>
      </w:tr>
      <w:tr w:rsidR="00A04029" w:rsidRPr="00612E08" w:rsidTr="003D3EEA">
        <w:tc>
          <w:tcPr>
            <w:tcW w:w="3812" w:type="dxa"/>
            <w:tcBorders>
              <w:top w:val="single" w:sz="4" w:space="0" w:color="auto"/>
              <w:left w:val="single" w:sz="4" w:space="0" w:color="auto"/>
              <w:bottom w:val="nil"/>
              <w:right w:val="single" w:sz="4" w:space="0" w:color="auto"/>
            </w:tcBorders>
            <w:shd w:val="clear" w:color="auto" w:fill="E2E2E2"/>
          </w:tcPr>
          <w:p w:rsidR="00A04029" w:rsidRPr="00612E08" w:rsidRDefault="00A04029" w:rsidP="003D3EEA">
            <w:pPr>
              <w:rPr>
                <w:b/>
                <w:sz w:val="20"/>
                <w:szCs w:val="20"/>
              </w:rPr>
            </w:pPr>
            <w:r w:rsidRPr="00612E08">
              <w:rPr>
                <w:b/>
                <w:sz w:val="20"/>
                <w:szCs w:val="20"/>
              </w:rPr>
              <w:t>Vplyvy na životné prostredie</w:t>
            </w:r>
          </w:p>
        </w:tc>
        <w:sdt>
          <w:sdtPr>
            <w:rPr>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A04029" w:rsidRPr="00612E08" w:rsidRDefault="00A04029" w:rsidP="003D3EEA">
            <w:pPr>
              <w:ind w:right="-108"/>
              <w:rPr>
                <w:b/>
                <w:sz w:val="20"/>
                <w:szCs w:val="20"/>
              </w:rPr>
            </w:pPr>
            <w:r w:rsidRPr="00612E08">
              <w:rPr>
                <w:b/>
                <w:sz w:val="20"/>
                <w:szCs w:val="20"/>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A04029" w:rsidRPr="00612E08" w:rsidRDefault="00A04029" w:rsidP="003D3EEA">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A04029" w:rsidRPr="00612E08" w:rsidRDefault="00A04029" w:rsidP="003D3EEA">
            <w:pPr>
              <w:rPr>
                <w:b/>
                <w:sz w:val="20"/>
                <w:szCs w:val="20"/>
              </w:rPr>
            </w:pPr>
            <w:r w:rsidRPr="00612E08">
              <w:rPr>
                <w:b/>
                <w:sz w:val="20"/>
                <w:szCs w:val="20"/>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A04029" w:rsidRPr="00612E08" w:rsidRDefault="00A04029" w:rsidP="003D3EEA">
            <w:pPr>
              <w:ind w:left="54"/>
              <w:rPr>
                <w:b/>
                <w:sz w:val="20"/>
                <w:szCs w:val="20"/>
              </w:rPr>
            </w:pPr>
            <w:r w:rsidRPr="00612E08">
              <w:rPr>
                <w:b/>
                <w:sz w:val="20"/>
                <w:szCs w:val="20"/>
              </w:rPr>
              <w:t>Negatívne</w:t>
            </w:r>
          </w:p>
        </w:tc>
      </w:tr>
      <w:tr w:rsidR="00A04029" w:rsidRPr="00612E08" w:rsidTr="003D3EEA">
        <w:tc>
          <w:tcPr>
            <w:tcW w:w="3812" w:type="dxa"/>
            <w:tcBorders>
              <w:top w:val="nil"/>
              <w:left w:val="single" w:sz="4" w:space="0" w:color="auto"/>
              <w:bottom w:val="single" w:sz="4" w:space="0" w:color="auto"/>
              <w:right w:val="single" w:sz="4" w:space="0" w:color="auto"/>
            </w:tcBorders>
            <w:shd w:val="clear" w:color="auto" w:fill="E2E2E2"/>
          </w:tcPr>
          <w:p w:rsidR="00A04029" w:rsidRPr="00612E08" w:rsidRDefault="00A04029" w:rsidP="003D3EEA">
            <w:pPr>
              <w:rPr>
                <w:sz w:val="20"/>
                <w:szCs w:val="20"/>
              </w:rPr>
            </w:pPr>
          </w:p>
          <w:p w:rsidR="00A04029" w:rsidRPr="00612E08" w:rsidRDefault="00A04029" w:rsidP="003D3EEA">
            <w:pPr>
              <w:ind w:left="164"/>
              <w:rPr>
                <w:b/>
                <w:sz w:val="20"/>
                <w:szCs w:val="20"/>
              </w:rPr>
            </w:pPr>
            <w:r w:rsidRPr="00612E08">
              <w:rPr>
                <w:sz w:val="20"/>
                <w:szCs w:val="20"/>
              </w:rPr>
              <w:t>Materiál je posudzovaný podľa zákona č. 24/2006 Z. z. o posudzovaní vplyvov na životné prostredie a o zmene a doplnení niektorých zákonov v znení neskorších predpisov</w:t>
            </w:r>
          </w:p>
        </w:tc>
        <w:sdt>
          <w:sdtPr>
            <w:rPr>
              <w:b/>
              <w:sz w:val="20"/>
              <w:szCs w:val="20"/>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vAlign w:val="center"/>
          </w:tcPr>
          <w:p w:rsidR="00A04029" w:rsidRPr="00612E08" w:rsidRDefault="00A04029" w:rsidP="003D3EEA">
            <w:pPr>
              <w:ind w:right="-108"/>
              <w:rPr>
                <w:b/>
                <w:sz w:val="20"/>
                <w:szCs w:val="20"/>
              </w:rPr>
            </w:pPr>
            <w:r w:rsidRPr="00612E08">
              <w:rPr>
                <w:sz w:val="20"/>
                <w:szCs w:val="20"/>
              </w:rPr>
              <w:t>Áno</w:t>
            </w:r>
          </w:p>
        </w:tc>
        <w:tc>
          <w:tcPr>
            <w:tcW w:w="538" w:type="dxa"/>
            <w:gridSpan w:val="2"/>
            <w:tcBorders>
              <w:top w:val="single" w:sz="4" w:space="0" w:color="auto"/>
              <w:left w:val="nil"/>
              <w:bottom w:val="single" w:sz="4" w:space="0" w:color="auto"/>
              <w:right w:val="nil"/>
            </w:tcBorders>
            <w:vAlign w:val="center"/>
          </w:tcPr>
          <w:p w:rsidR="00A04029" w:rsidRPr="00612E08" w:rsidRDefault="00A04029" w:rsidP="003D3EEA">
            <w:pPr>
              <w:jc w:val="center"/>
              <w:rPr>
                <w:b/>
                <w:sz w:val="20"/>
                <w:szCs w:val="20"/>
              </w:rPr>
            </w:pPr>
          </w:p>
        </w:tc>
        <w:tc>
          <w:tcPr>
            <w:tcW w:w="1133" w:type="dxa"/>
            <w:tcBorders>
              <w:top w:val="single" w:sz="4" w:space="0" w:color="auto"/>
              <w:left w:val="nil"/>
              <w:bottom w:val="single" w:sz="4" w:space="0" w:color="auto"/>
              <w:right w:val="nil"/>
            </w:tcBorders>
            <w:vAlign w:val="center"/>
          </w:tcPr>
          <w:p w:rsidR="00A04029" w:rsidRPr="00612E08" w:rsidRDefault="00A04029" w:rsidP="003D3EEA">
            <w:pPr>
              <w:jc w:val="center"/>
              <w:rPr>
                <w:b/>
                <w:sz w:val="20"/>
                <w:szCs w:val="20"/>
              </w:rPr>
            </w:pPr>
          </w:p>
        </w:tc>
        <w:sdt>
          <w:sdtPr>
            <w:rPr>
              <w:b/>
              <w:sz w:val="20"/>
              <w:szCs w:val="20"/>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A04029" w:rsidRPr="00612E08" w:rsidRDefault="00A04029" w:rsidP="003D3EEA">
            <w:pPr>
              <w:ind w:left="54"/>
              <w:rPr>
                <w:b/>
                <w:sz w:val="20"/>
                <w:szCs w:val="20"/>
              </w:rPr>
            </w:pPr>
            <w:r w:rsidRPr="00612E08">
              <w:rPr>
                <w:sz w:val="20"/>
                <w:szCs w:val="20"/>
              </w:rPr>
              <w:t>Nie</w:t>
            </w:r>
          </w:p>
        </w:tc>
      </w:tr>
      <w:tr w:rsidR="00A04029" w:rsidRPr="00612E08" w:rsidTr="003D3EEA">
        <w:tc>
          <w:tcPr>
            <w:tcW w:w="3812" w:type="dxa"/>
            <w:tcBorders>
              <w:top w:val="single" w:sz="4" w:space="0" w:color="auto"/>
              <w:left w:val="single" w:sz="4" w:space="0" w:color="auto"/>
              <w:bottom w:val="single" w:sz="4" w:space="0" w:color="auto"/>
              <w:right w:val="single" w:sz="4" w:space="0" w:color="auto"/>
            </w:tcBorders>
            <w:shd w:val="clear" w:color="auto" w:fill="E2E2E2"/>
          </w:tcPr>
          <w:p w:rsidR="00A04029" w:rsidRPr="00612E08" w:rsidRDefault="00A04029" w:rsidP="003D3EEA">
            <w:pPr>
              <w:rPr>
                <w:b/>
                <w:sz w:val="20"/>
                <w:szCs w:val="20"/>
              </w:rPr>
            </w:pPr>
            <w:r w:rsidRPr="00612E08">
              <w:rPr>
                <w:b/>
                <w:sz w:val="20"/>
                <w:szCs w:val="20"/>
              </w:rPr>
              <w:t>Vplyvy na informatizáciu spoločnosti</w:t>
            </w:r>
          </w:p>
        </w:tc>
        <w:sdt>
          <w:sdtPr>
            <w:rPr>
              <w:b/>
              <w:sz w:val="20"/>
              <w:szCs w:val="20"/>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A04029" w:rsidRPr="00612E08" w:rsidRDefault="00A04029" w:rsidP="003D3EEA">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A04029" w:rsidRPr="00612E08" w:rsidRDefault="00A04029" w:rsidP="003D3EEA">
            <w:pPr>
              <w:ind w:right="-108"/>
              <w:rPr>
                <w:b/>
                <w:sz w:val="20"/>
                <w:szCs w:val="20"/>
              </w:rPr>
            </w:pPr>
            <w:r w:rsidRPr="00612E08">
              <w:rPr>
                <w:b/>
                <w:sz w:val="20"/>
                <w:szCs w:val="20"/>
              </w:rPr>
              <w:t>Pozitívne</w:t>
            </w:r>
          </w:p>
        </w:tc>
        <w:sdt>
          <w:sdtPr>
            <w:rPr>
              <w:b/>
              <w:sz w:val="20"/>
              <w:szCs w:val="20"/>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A04029" w:rsidRPr="00612E08" w:rsidRDefault="00A04029" w:rsidP="003D3EEA">
            <w:pPr>
              <w:rPr>
                <w:b/>
                <w:sz w:val="20"/>
                <w:szCs w:val="20"/>
              </w:rPr>
            </w:pPr>
            <w:r w:rsidRPr="00612E08">
              <w:rPr>
                <w:b/>
                <w:sz w:val="20"/>
                <w:szCs w:val="20"/>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A04029" w:rsidRPr="00612E08" w:rsidRDefault="00A04029" w:rsidP="003D3EEA">
            <w:pPr>
              <w:ind w:left="54"/>
              <w:rPr>
                <w:b/>
                <w:sz w:val="20"/>
                <w:szCs w:val="20"/>
              </w:rPr>
            </w:pPr>
            <w:r w:rsidRPr="00612E08">
              <w:rPr>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04029" w:rsidRPr="00612E08" w:rsidTr="003D3EEA">
        <w:tc>
          <w:tcPr>
            <w:tcW w:w="3812" w:type="dxa"/>
            <w:tcBorders>
              <w:top w:val="single" w:sz="4" w:space="0" w:color="auto"/>
              <w:left w:val="single" w:sz="4" w:space="0" w:color="auto"/>
              <w:bottom w:val="nil"/>
              <w:right w:val="single" w:sz="4" w:space="0" w:color="auto"/>
            </w:tcBorders>
            <w:shd w:val="clear" w:color="auto" w:fill="E2E2E2"/>
          </w:tcPr>
          <w:p w:rsidR="00A04029" w:rsidRPr="00612E08" w:rsidRDefault="00A04029" w:rsidP="003D3EEA">
            <w:pPr>
              <w:rPr>
                <w:b/>
                <w:sz w:val="20"/>
                <w:szCs w:val="20"/>
              </w:rPr>
            </w:pPr>
            <w:r w:rsidRPr="00612E08">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A04029" w:rsidRPr="00612E08" w:rsidRDefault="00A04029" w:rsidP="003D3EEA">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A04029" w:rsidRPr="00612E08" w:rsidRDefault="00A04029" w:rsidP="003D3EEA">
            <w:pPr>
              <w:ind w:right="-108"/>
              <w:rPr>
                <w:b/>
                <w:sz w:val="20"/>
                <w:szCs w:val="20"/>
              </w:rPr>
            </w:pPr>
          </w:p>
        </w:tc>
        <w:tc>
          <w:tcPr>
            <w:tcW w:w="569" w:type="dxa"/>
            <w:gridSpan w:val="2"/>
            <w:tcBorders>
              <w:top w:val="single" w:sz="4" w:space="0" w:color="auto"/>
              <w:left w:val="nil"/>
              <w:bottom w:val="nil"/>
              <w:right w:val="nil"/>
            </w:tcBorders>
            <w:shd w:val="clear" w:color="auto" w:fill="auto"/>
          </w:tcPr>
          <w:p w:rsidR="00A04029" w:rsidRPr="00612E08" w:rsidRDefault="00A04029" w:rsidP="003D3EEA">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A04029" w:rsidRPr="00612E08" w:rsidRDefault="00A04029" w:rsidP="003D3EEA">
            <w:pPr>
              <w:rPr>
                <w:b/>
                <w:sz w:val="20"/>
                <w:szCs w:val="20"/>
              </w:rPr>
            </w:pPr>
          </w:p>
        </w:tc>
        <w:tc>
          <w:tcPr>
            <w:tcW w:w="547" w:type="dxa"/>
            <w:tcBorders>
              <w:top w:val="single" w:sz="4" w:space="0" w:color="auto"/>
              <w:left w:val="nil"/>
              <w:bottom w:val="nil"/>
              <w:right w:val="nil"/>
            </w:tcBorders>
            <w:shd w:val="clear" w:color="auto" w:fill="auto"/>
          </w:tcPr>
          <w:p w:rsidR="00A04029" w:rsidRPr="00612E08" w:rsidRDefault="00A04029" w:rsidP="003D3EEA">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A04029" w:rsidRPr="00612E08" w:rsidRDefault="00A04029" w:rsidP="003D3EEA">
            <w:pPr>
              <w:ind w:left="54"/>
              <w:rPr>
                <w:b/>
                <w:sz w:val="20"/>
                <w:szCs w:val="20"/>
              </w:rPr>
            </w:pPr>
          </w:p>
        </w:tc>
      </w:tr>
      <w:tr w:rsidR="00A04029" w:rsidRPr="00612E08" w:rsidTr="003D3EEA">
        <w:tc>
          <w:tcPr>
            <w:tcW w:w="3812" w:type="dxa"/>
            <w:tcBorders>
              <w:top w:val="nil"/>
              <w:left w:val="single" w:sz="4" w:space="0" w:color="auto"/>
              <w:bottom w:val="nil"/>
              <w:right w:val="single" w:sz="4" w:space="0" w:color="auto"/>
            </w:tcBorders>
            <w:shd w:val="clear" w:color="auto" w:fill="E2E2E2"/>
          </w:tcPr>
          <w:p w:rsidR="00A04029" w:rsidRPr="00612E08" w:rsidRDefault="00A04029" w:rsidP="003D3EEA">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A04029" w:rsidRPr="00612E08" w:rsidRDefault="00A04029" w:rsidP="003D3EEA">
                <w:pPr>
                  <w:jc w:val="center"/>
                  <w:rPr>
                    <w:b/>
                    <w:sz w:val="20"/>
                    <w:szCs w:val="20"/>
                  </w:rPr>
                </w:pPr>
                <w:r>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rsidR="00A04029" w:rsidRPr="00612E08" w:rsidRDefault="00A04029" w:rsidP="003D3EEA">
            <w:pPr>
              <w:ind w:right="-108"/>
              <w:rPr>
                <w:b/>
                <w:sz w:val="20"/>
                <w:szCs w:val="20"/>
              </w:rPr>
            </w:pPr>
            <w:r w:rsidRPr="00612E08">
              <w:rPr>
                <w:b/>
                <w:sz w:val="20"/>
                <w:szCs w:val="20"/>
              </w:rPr>
              <w:t>Pozitívne</w:t>
            </w:r>
          </w:p>
        </w:tc>
        <w:sdt>
          <w:sdtPr>
            <w:rPr>
              <w:b/>
              <w:sz w:val="20"/>
              <w:szCs w:val="20"/>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A04029" w:rsidRPr="00612E08" w:rsidRDefault="00A04029" w:rsidP="003D3EEA">
                <w:pPr>
                  <w:jc w:val="center"/>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rsidR="00A04029" w:rsidRPr="00612E08" w:rsidRDefault="00A04029" w:rsidP="003D3EEA">
            <w:pPr>
              <w:rPr>
                <w:b/>
                <w:sz w:val="20"/>
                <w:szCs w:val="20"/>
              </w:rPr>
            </w:pPr>
            <w:r w:rsidRPr="00612E08">
              <w:rPr>
                <w:b/>
                <w:sz w:val="20"/>
                <w:szCs w:val="20"/>
              </w:rPr>
              <w:t>Žiadne</w:t>
            </w:r>
          </w:p>
        </w:tc>
        <w:sdt>
          <w:sdtPr>
            <w:rPr>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A04029" w:rsidRPr="00612E08" w:rsidRDefault="00A04029" w:rsidP="003D3EEA">
            <w:pPr>
              <w:ind w:left="54"/>
              <w:rPr>
                <w:b/>
                <w:sz w:val="20"/>
                <w:szCs w:val="20"/>
              </w:rPr>
            </w:pPr>
            <w:r w:rsidRPr="00612E08">
              <w:rPr>
                <w:b/>
                <w:sz w:val="20"/>
                <w:szCs w:val="20"/>
              </w:rPr>
              <w:t>Negatívne</w:t>
            </w:r>
          </w:p>
        </w:tc>
      </w:tr>
      <w:tr w:rsidR="00A04029" w:rsidRPr="00612E08" w:rsidTr="003D3EEA">
        <w:tc>
          <w:tcPr>
            <w:tcW w:w="3812" w:type="dxa"/>
            <w:tcBorders>
              <w:top w:val="nil"/>
              <w:left w:val="single" w:sz="4" w:space="0" w:color="auto"/>
              <w:bottom w:val="nil"/>
              <w:right w:val="single" w:sz="4" w:space="0" w:color="auto"/>
            </w:tcBorders>
            <w:shd w:val="clear" w:color="auto" w:fill="E2E2E2"/>
          </w:tcPr>
          <w:p w:rsidR="00A04029" w:rsidRPr="00612E08" w:rsidRDefault="00A04029" w:rsidP="003D3EEA">
            <w:pPr>
              <w:ind w:left="168" w:hanging="168"/>
              <w:rPr>
                <w:rFonts w:eastAsia="Calibri"/>
                <w:b/>
                <w:sz w:val="20"/>
                <w:szCs w:val="20"/>
              </w:rPr>
            </w:pPr>
            <w:r w:rsidRPr="00612E08">
              <w:rPr>
                <w:rFonts w:eastAsia="Calibri"/>
                <w:b/>
                <w:sz w:val="20"/>
                <w:szCs w:val="20"/>
              </w:rPr>
              <w:t xml:space="preserve">    vplyvy na procesy služieb vo verejnej správe</w:t>
            </w:r>
          </w:p>
        </w:tc>
        <w:sdt>
          <w:sdtPr>
            <w:rPr>
              <w:b/>
              <w:sz w:val="20"/>
              <w:szCs w:val="20"/>
            </w:rPr>
            <w:id w:val="1017204256"/>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A04029" w:rsidRPr="00612E08" w:rsidRDefault="00A04029" w:rsidP="003D3EEA">
                <w:pPr>
                  <w:jc w:val="center"/>
                  <w:rPr>
                    <w:b/>
                    <w:sz w:val="20"/>
                    <w:szCs w:val="20"/>
                  </w:rPr>
                </w:pPr>
                <w:r>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A04029" w:rsidRPr="00612E08" w:rsidRDefault="00A04029" w:rsidP="003D3EEA">
            <w:pPr>
              <w:ind w:right="-108"/>
              <w:rPr>
                <w:b/>
                <w:sz w:val="20"/>
                <w:szCs w:val="20"/>
              </w:rPr>
            </w:pPr>
            <w:r w:rsidRPr="00612E08">
              <w:rPr>
                <w:b/>
                <w:sz w:val="20"/>
                <w:szCs w:val="20"/>
              </w:rPr>
              <w:t>Pozitívne</w:t>
            </w:r>
          </w:p>
        </w:tc>
        <w:sdt>
          <w:sdtPr>
            <w:rPr>
              <w:b/>
              <w:sz w:val="20"/>
              <w:szCs w:val="20"/>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A04029" w:rsidRPr="00612E08" w:rsidRDefault="00A04029" w:rsidP="003D3EEA">
            <w:pPr>
              <w:rPr>
                <w:b/>
                <w:sz w:val="20"/>
                <w:szCs w:val="20"/>
              </w:rPr>
            </w:pPr>
            <w:r w:rsidRPr="00612E08">
              <w:rPr>
                <w:b/>
                <w:sz w:val="20"/>
                <w:szCs w:val="20"/>
              </w:rPr>
              <w:t>Žiadne</w:t>
            </w:r>
          </w:p>
        </w:tc>
        <w:sdt>
          <w:sdtPr>
            <w:rPr>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A04029" w:rsidRPr="00612E08" w:rsidRDefault="00A04029" w:rsidP="003D3EEA">
            <w:pPr>
              <w:ind w:left="54"/>
              <w:rPr>
                <w:b/>
                <w:sz w:val="20"/>
                <w:szCs w:val="20"/>
              </w:rPr>
            </w:pPr>
            <w:r w:rsidRPr="00612E08">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04029" w:rsidRPr="00612E08" w:rsidTr="003D3EEA">
        <w:tc>
          <w:tcPr>
            <w:tcW w:w="3812" w:type="dxa"/>
            <w:tcBorders>
              <w:top w:val="single" w:sz="4" w:space="0" w:color="000000"/>
              <w:left w:val="single" w:sz="4" w:space="0" w:color="auto"/>
              <w:bottom w:val="single" w:sz="4" w:space="0" w:color="auto"/>
              <w:right w:val="single" w:sz="4" w:space="0" w:color="auto"/>
            </w:tcBorders>
            <w:shd w:val="clear" w:color="auto" w:fill="E2E2E2"/>
          </w:tcPr>
          <w:p w:rsidR="00A04029" w:rsidRPr="00612E08" w:rsidRDefault="00A04029" w:rsidP="003D3EEA">
            <w:pPr>
              <w:rPr>
                <w:b/>
                <w:sz w:val="20"/>
                <w:szCs w:val="20"/>
              </w:rPr>
            </w:pPr>
            <w:r w:rsidRPr="00612E08">
              <w:rPr>
                <w:b/>
                <w:sz w:val="20"/>
                <w:szCs w:val="20"/>
              </w:rPr>
              <w:t>Vplyvy na manželstvo, rodičovstvo a rodinu</w:t>
            </w:r>
          </w:p>
        </w:tc>
        <w:sdt>
          <w:sdtPr>
            <w:rPr>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rsidR="00A04029" w:rsidRPr="00612E08" w:rsidRDefault="00A04029" w:rsidP="003D3EEA">
            <w:pPr>
              <w:ind w:right="-108"/>
              <w:rPr>
                <w:b/>
                <w:sz w:val="20"/>
                <w:szCs w:val="20"/>
              </w:rPr>
            </w:pPr>
            <w:r w:rsidRPr="00612E08">
              <w:rPr>
                <w:b/>
                <w:sz w:val="20"/>
                <w:szCs w:val="20"/>
              </w:rPr>
              <w:t>Pozitívne</w:t>
            </w:r>
          </w:p>
        </w:tc>
        <w:sdt>
          <w:sdtPr>
            <w:rPr>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04029" w:rsidRPr="00612E08" w:rsidRDefault="00A04029" w:rsidP="003D3EEA">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rsidR="00A04029" w:rsidRPr="00612E08" w:rsidRDefault="00A04029" w:rsidP="003D3EEA">
            <w:pPr>
              <w:rPr>
                <w:b/>
                <w:sz w:val="20"/>
                <w:szCs w:val="20"/>
              </w:rPr>
            </w:pPr>
            <w:r w:rsidRPr="00612E08">
              <w:rPr>
                <w:b/>
                <w:sz w:val="20"/>
                <w:szCs w:val="20"/>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04029" w:rsidRPr="00612E08" w:rsidRDefault="00A04029" w:rsidP="003D3EEA">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A04029" w:rsidRPr="00612E08" w:rsidRDefault="00A04029" w:rsidP="003D3EEA">
            <w:pPr>
              <w:ind w:left="54"/>
              <w:rPr>
                <w:b/>
                <w:sz w:val="20"/>
                <w:szCs w:val="20"/>
              </w:rPr>
            </w:pPr>
            <w:r w:rsidRPr="00612E08">
              <w:rPr>
                <w:b/>
                <w:sz w:val="20"/>
                <w:szCs w:val="20"/>
              </w:rPr>
              <w:t>Negatívne</w:t>
            </w:r>
          </w:p>
        </w:tc>
      </w:tr>
    </w:tbl>
    <w:p w:rsidR="00A04029" w:rsidRPr="00612E08" w:rsidRDefault="00A04029" w:rsidP="00A04029">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A04029" w:rsidRPr="00612E08" w:rsidTr="003D3EEA">
        <w:tc>
          <w:tcPr>
            <w:tcW w:w="9176" w:type="dxa"/>
            <w:tcBorders>
              <w:top w:val="single" w:sz="4" w:space="0" w:color="auto"/>
              <w:left w:val="single" w:sz="4" w:space="0" w:color="auto"/>
              <w:bottom w:val="nil"/>
              <w:right w:val="single" w:sz="4" w:space="0" w:color="auto"/>
            </w:tcBorders>
            <w:shd w:val="clear" w:color="auto" w:fill="E2E2E2"/>
          </w:tcPr>
          <w:p w:rsidR="00A04029" w:rsidRPr="00612E08" w:rsidRDefault="00A04029" w:rsidP="00A04029">
            <w:pPr>
              <w:numPr>
                <w:ilvl w:val="0"/>
                <w:numId w:val="2"/>
              </w:numPr>
              <w:ind w:left="426"/>
              <w:contextualSpacing/>
              <w:rPr>
                <w:rFonts w:eastAsia="Calibri"/>
                <w:b/>
              </w:rPr>
            </w:pPr>
            <w:r w:rsidRPr="00612E08">
              <w:rPr>
                <w:rFonts w:eastAsia="Calibri"/>
                <w:b/>
              </w:rPr>
              <w:t>Poznámky</w:t>
            </w:r>
          </w:p>
        </w:tc>
      </w:tr>
      <w:tr w:rsidR="00A04029" w:rsidRPr="00612E08" w:rsidTr="003D3EEA">
        <w:trPr>
          <w:trHeight w:val="713"/>
        </w:trPr>
        <w:tc>
          <w:tcPr>
            <w:tcW w:w="9176" w:type="dxa"/>
            <w:tcBorders>
              <w:top w:val="nil"/>
              <w:left w:val="single" w:sz="4" w:space="0" w:color="auto"/>
              <w:bottom w:val="single" w:sz="4" w:space="0" w:color="FFFFFF"/>
              <w:right w:val="single" w:sz="4" w:space="0" w:color="auto"/>
            </w:tcBorders>
            <w:shd w:val="clear" w:color="auto" w:fill="auto"/>
          </w:tcPr>
          <w:p w:rsidR="00A04029" w:rsidRPr="00612E08" w:rsidRDefault="00A04029" w:rsidP="003D3EEA">
            <w:pPr>
              <w:jc w:val="both"/>
              <w:rPr>
                <w:i/>
                <w:sz w:val="20"/>
                <w:szCs w:val="20"/>
              </w:rPr>
            </w:pPr>
            <w:r w:rsidRPr="00612E08">
              <w:rPr>
                <w:i/>
                <w:sz w:val="20"/>
                <w:szCs w:val="20"/>
              </w:rPr>
              <w:t xml:space="preserve">V prípade potreby uveďte doplňujúce informácie k identifikovaným vplyvom a ich analýzam. </w:t>
            </w:r>
          </w:p>
          <w:p w:rsidR="00A04029" w:rsidRPr="00612E08" w:rsidRDefault="00A04029" w:rsidP="003D3EEA">
            <w:pPr>
              <w:jc w:val="both"/>
              <w:rPr>
                <w:i/>
                <w:sz w:val="20"/>
                <w:szCs w:val="20"/>
              </w:rPr>
            </w:pPr>
          </w:p>
          <w:p w:rsidR="00A04029" w:rsidRPr="00612E08" w:rsidRDefault="00A04029" w:rsidP="003D3EEA">
            <w:pPr>
              <w:jc w:val="both"/>
              <w:rPr>
                <w:i/>
                <w:sz w:val="20"/>
                <w:szCs w:val="20"/>
              </w:rPr>
            </w:pPr>
            <w:r w:rsidRPr="00612E08">
              <w:rPr>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A04029" w:rsidRPr="00612E08" w:rsidRDefault="00A04029" w:rsidP="003D3EEA">
            <w:pPr>
              <w:jc w:val="both"/>
              <w:rPr>
                <w:i/>
                <w:sz w:val="20"/>
                <w:szCs w:val="20"/>
              </w:rPr>
            </w:pPr>
          </w:p>
          <w:p w:rsidR="00A04029" w:rsidRPr="00612E08" w:rsidRDefault="00A04029" w:rsidP="003D3EEA">
            <w:pPr>
              <w:jc w:val="both"/>
              <w:rPr>
                <w:i/>
                <w:sz w:val="20"/>
                <w:szCs w:val="20"/>
              </w:rPr>
            </w:pPr>
            <w:r w:rsidRPr="00612E08">
              <w:rPr>
                <w:i/>
                <w:sz w:val="20"/>
                <w:szCs w:val="20"/>
              </w:rPr>
              <w:t>Informácie v tejto časti slúžia na zhrnutie vplyvov alebo aj na vyjadrenie sa k marginálnym vplyvom a nie ako náhrada za vypracovanie príslušných analýz vybraných vplyvov.</w:t>
            </w:r>
          </w:p>
          <w:p w:rsidR="00A04029" w:rsidRPr="00612E08" w:rsidRDefault="00A04029" w:rsidP="003D3EEA">
            <w:pPr>
              <w:jc w:val="both"/>
              <w:rPr>
                <w:i/>
                <w:sz w:val="20"/>
                <w:szCs w:val="20"/>
              </w:rPr>
            </w:pPr>
          </w:p>
          <w:p w:rsidR="00A04029" w:rsidRPr="00B70E9B" w:rsidRDefault="00A04029" w:rsidP="003D3EEA">
            <w:pPr>
              <w:jc w:val="both"/>
              <w:rPr>
                <w:i/>
                <w:sz w:val="20"/>
                <w:szCs w:val="20"/>
              </w:rPr>
            </w:pPr>
            <w:r w:rsidRPr="00612E08">
              <w:rPr>
                <w:i/>
                <w:sz w:val="20"/>
                <w:szCs w:val="20"/>
              </w:rPr>
              <w:t>V prípade, že je materiál posudzovaný podľa zákona č. 24/2006 Z. z. o posudzovaní vplyvov na životné prostredie a o zmene a doplnení niektorých zákonov v znení neskorších prepisov, uveďte internetový odkaz na tento proces.</w:t>
            </w:r>
          </w:p>
          <w:p w:rsidR="00A04029" w:rsidRPr="00612E08" w:rsidRDefault="00A04029" w:rsidP="003D3EEA">
            <w:pPr>
              <w:ind w:left="426"/>
              <w:contextualSpacing/>
              <w:rPr>
                <w:rFonts w:eastAsia="Calibri"/>
                <w:b/>
              </w:rPr>
            </w:pPr>
          </w:p>
        </w:tc>
      </w:tr>
      <w:tr w:rsidR="00A04029" w:rsidRPr="00612E08" w:rsidTr="003D3EEA">
        <w:tc>
          <w:tcPr>
            <w:tcW w:w="9176" w:type="dxa"/>
            <w:tcBorders>
              <w:top w:val="single" w:sz="4" w:space="0" w:color="auto"/>
              <w:left w:val="single" w:sz="4" w:space="0" w:color="auto"/>
              <w:bottom w:val="single" w:sz="4" w:space="0" w:color="FFFFFF"/>
              <w:right w:val="single" w:sz="4" w:space="0" w:color="auto"/>
            </w:tcBorders>
            <w:shd w:val="clear" w:color="auto" w:fill="E2E2E2"/>
          </w:tcPr>
          <w:p w:rsidR="00A04029" w:rsidRPr="00612E08" w:rsidRDefault="00A04029" w:rsidP="00A04029">
            <w:pPr>
              <w:numPr>
                <w:ilvl w:val="0"/>
                <w:numId w:val="2"/>
              </w:numPr>
              <w:ind w:left="426"/>
              <w:contextualSpacing/>
              <w:rPr>
                <w:rFonts w:eastAsia="Calibri"/>
                <w:b/>
              </w:rPr>
            </w:pPr>
            <w:r w:rsidRPr="00612E08">
              <w:rPr>
                <w:rFonts w:eastAsia="Calibri"/>
                <w:b/>
              </w:rPr>
              <w:t>Kontakt na spracovateľa</w:t>
            </w:r>
          </w:p>
        </w:tc>
      </w:tr>
      <w:tr w:rsidR="00A04029" w:rsidRPr="00612E08" w:rsidTr="003D3EEA">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A04029" w:rsidRDefault="00A04029" w:rsidP="003D3EEA">
            <w:pPr>
              <w:rPr>
                <w:i/>
                <w:sz w:val="20"/>
                <w:szCs w:val="20"/>
              </w:rPr>
            </w:pPr>
            <w:r w:rsidRPr="00612E08">
              <w:rPr>
                <w:i/>
                <w:sz w:val="20"/>
                <w:szCs w:val="20"/>
              </w:rPr>
              <w:t>Uveďte údaje na kontaktnú osobu, ktorú je možné kontaktovať v súvislosti s posúdením vybraných vplyvov.</w:t>
            </w:r>
          </w:p>
          <w:p w:rsidR="00A04029" w:rsidRDefault="00A04029" w:rsidP="003D3EEA">
            <w:pPr>
              <w:rPr>
                <w:i/>
                <w:sz w:val="20"/>
                <w:szCs w:val="20"/>
              </w:rPr>
            </w:pPr>
          </w:p>
          <w:p w:rsidR="00A04029" w:rsidRPr="00612E08" w:rsidRDefault="00A04029" w:rsidP="003D3EEA">
            <w:pPr>
              <w:rPr>
                <w:i/>
                <w:sz w:val="20"/>
                <w:szCs w:val="20"/>
              </w:rPr>
            </w:pPr>
            <w:r w:rsidRPr="007B0ED9">
              <w:rPr>
                <w:sz w:val="20"/>
                <w:szCs w:val="20"/>
              </w:rPr>
              <w:t>Ing. Eva Chmelová, riaditeľka odboru volieb, referenda a politických strán Ministerstva vnútra SR,</w:t>
            </w:r>
            <w:r w:rsidRPr="007B0ED9">
              <w:rPr>
                <w:sz w:val="20"/>
                <w:szCs w:val="20"/>
              </w:rPr>
              <w:br/>
              <w:t xml:space="preserve">č. t. 02/48592310, e-mail: </w:t>
            </w:r>
            <w:hyperlink r:id="rId8" w:history="1">
              <w:r w:rsidRPr="004400AA">
                <w:rPr>
                  <w:rStyle w:val="Hypertextovprepojenie"/>
                  <w:sz w:val="20"/>
                  <w:szCs w:val="20"/>
                </w:rPr>
                <w:t>eva.chmelova@minv.sk</w:t>
              </w:r>
            </w:hyperlink>
          </w:p>
        </w:tc>
      </w:tr>
      <w:tr w:rsidR="00A04029" w:rsidRPr="00612E08" w:rsidTr="003D3EEA">
        <w:tc>
          <w:tcPr>
            <w:tcW w:w="9176" w:type="dxa"/>
            <w:tcBorders>
              <w:top w:val="single" w:sz="4" w:space="0" w:color="auto"/>
              <w:left w:val="single" w:sz="4" w:space="0" w:color="auto"/>
              <w:bottom w:val="single" w:sz="4" w:space="0" w:color="FFFFFF"/>
              <w:right w:val="single" w:sz="4" w:space="0" w:color="auto"/>
            </w:tcBorders>
            <w:shd w:val="clear" w:color="auto" w:fill="E2E2E2"/>
          </w:tcPr>
          <w:p w:rsidR="00A04029" w:rsidRPr="00612E08" w:rsidRDefault="00A04029" w:rsidP="00A04029">
            <w:pPr>
              <w:numPr>
                <w:ilvl w:val="0"/>
                <w:numId w:val="2"/>
              </w:numPr>
              <w:ind w:left="426"/>
              <w:contextualSpacing/>
              <w:rPr>
                <w:rFonts w:eastAsia="Calibri"/>
                <w:b/>
              </w:rPr>
            </w:pPr>
            <w:r w:rsidRPr="00612E08">
              <w:rPr>
                <w:rFonts w:eastAsia="Calibri"/>
                <w:b/>
              </w:rPr>
              <w:t>Zdroje</w:t>
            </w:r>
          </w:p>
        </w:tc>
      </w:tr>
      <w:tr w:rsidR="00A04029" w:rsidRPr="00612E08" w:rsidTr="003D3EEA">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A04029" w:rsidRPr="00612E08" w:rsidRDefault="00A04029" w:rsidP="003D3EEA">
            <w:pPr>
              <w:jc w:val="both"/>
              <w:rPr>
                <w:i/>
                <w:sz w:val="20"/>
                <w:szCs w:val="20"/>
              </w:rPr>
            </w:pPr>
            <w:r w:rsidRPr="00612E08">
              <w:rPr>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eastAsia="Calibri"/>
              </w:rPr>
              <w:t xml:space="preserve"> </w:t>
            </w:r>
          </w:p>
          <w:p w:rsidR="00A04029" w:rsidRDefault="00A04029" w:rsidP="003D3EEA">
            <w:pPr>
              <w:rPr>
                <w:i/>
                <w:sz w:val="20"/>
                <w:szCs w:val="20"/>
              </w:rPr>
            </w:pPr>
          </w:p>
          <w:p w:rsidR="00A04029" w:rsidRPr="00612E08" w:rsidRDefault="00A04029" w:rsidP="003D3EEA">
            <w:pPr>
              <w:rPr>
                <w:i/>
                <w:sz w:val="20"/>
                <w:szCs w:val="20"/>
              </w:rPr>
            </w:pPr>
            <w:r w:rsidRPr="0073003C">
              <w:rPr>
                <w:bCs/>
                <w:sz w:val="20"/>
                <w:szCs w:val="20"/>
              </w:rPr>
              <w:t>CBA analýza,</w:t>
            </w:r>
            <w:r w:rsidRPr="0073003C">
              <w:rPr>
                <w:sz w:val="20"/>
                <w:szCs w:val="20"/>
              </w:rPr>
              <w:t xml:space="preserve"> zákon č. 180/2014 Z. z. o podmienkach výkonu volebného práva a o zmene a doplnení niektorých zákon</w:t>
            </w:r>
            <w:r>
              <w:rPr>
                <w:sz w:val="20"/>
                <w:szCs w:val="20"/>
              </w:rPr>
              <w:t>ov v znení neskorších predpisov.</w:t>
            </w:r>
          </w:p>
          <w:p w:rsidR="00A04029" w:rsidRPr="00612E08" w:rsidRDefault="00A04029" w:rsidP="003D3EEA">
            <w:pPr>
              <w:rPr>
                <w:b/>
                <w:sz w:val="20"/>
                <w:szCs w:val="20"/>
              </w:rPr>
            </w:pPr>
          </w:p>
        </w:tc>
      </w:tr>
      <w:tr w:rsidR="00A04029" w:rsidRPr="00612E08" w:rsidTr="003D3EEA">
        <w:tc>
          <w:tcPr>
            <w:tcW w:w="9176" w:type="dxa"/>
            <w:tcBorders>
              <w:top w:val="single" w:sz="4" w:space="0" w:color="auto"/>
              <w:left w:val="single" w:sz="4" w:space="0" w:color="auto"/>
              <w:bottom w:val="single" w:sz="4" w:space="0" w:color="FFFFFF"/>
              <w:right w:val="single" w:sz="4" w:space="0" w:color="auto"/>
            </w:tcBorders>
            <w:shd w:val="clear" w:color="auto" w:fill="E2E2E2"/>
          </w:tcPr>
          <w:p w:rsidR="00A04029" w:rsidRPr="00612E08" w:rsidRDefault="00A04029" w:rsidP="00A04029">
            <w:pPr>
              <w:numPr>
                <w:ilvl w:val="0"/>
                <w:numId w:val="2"/>
              </w:numPr>
              <w:ind w:left="447" w:hanging="425"/>
              <w:contextualSpacing/>
              <w:rPr>
                <w:rFonts w:eastAsia="Calibri"/>
                <w:b/>
              </w:rPr>
            </w:pPr>
            <w:r w:rsidRPr="00612E08">
              <w:rPr>
                <w:rFonts w:eastAsia="Calibri"/>
                <w:b/>
              </w:rPr>
              <w:t>Stanovisko Komisie na posudzovanie vybra</w:t>
            </w:r>
            <w:r>
              <w:rPr>
                <w:rFonts w:eastAsia="Calibri"/>
                <w:b/>
              </w:rPr>
              <w:t>ných vplyvov z PPK č. 049/2023</w:t>
            </w:r>
          </w:p>
          <w:p w:rsidR="00A04029" w:rsidRPr="00612E08" w:rsidRDefault="00A04029" w:rsidP="003D3EEA">
            <w:pPr>
              <w:ind w:left="502"/>
              <w:rPr>
                <w:b/>
                <w:sz w:val="20"/>
                <w:szCs w:val="20"/>
              </w:rPr>
            </w:pPr>
            <w:r w:rsidRPr="00612E08">
              <w:rPr>
                <w:rFonts w:eastAsia="Calibri"/>
              </w:rPr>
              <w:t>(v prípade, ak sa uskutočnilo v zmysle bodu 8.1 Jednotnej metodiky)</w:t>
            </w:r>
          </w:p>
        </w:tc>
      </w:tr>
      <w:tr w:rsidR="00A04029" w:rsidRPr="00612E08" w:rsidTr="003D3EEA">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A04029" w:rsidRPr="00612E08" w:rsidRDefault="00A04029" w:rsidP="003D3EEA">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04029" w:rsidRPr="00612E08" w:rsidTr="003D3EEA">
              <w:trPr>
                <w:trHeight w:val="396"/>
              </w:trPr>
              <w:tc>
                <w:tcPr>
                  <w:tcW w:w="2552" w:type="dxa"/>
                </w:tcPr>
                <w:p w:rsidR="00A04029" w:rsidRPr="00612E08" w:rsidRDefault="00F837C2" w:rsidP="003D3EEA">
                  <w:pPr>
                    <w:rPr>
                      <w:b/>
                      <w:sz w:val="20"/>
                      <w:szCs w:val="20"/>
                    </w:rPr>
                  </w:pPr>
                  <w:sdt>
                    <w:sdtPr>
                      <w:rPr>
                        <w:b/>
                        <w:sz w:val="20"/>
                        <w:szCs w:val="20"/>
                      </w:rPr>
                      <w:id w:val="-1874910888"/>
                      <w14:checkbox>
                        <w14:checked w14:val="0"/>
                        <w14:checkedState w14:val="2612" w14:font="MS Gothic"/>
                        <w14:uncheckedState w14:val="2610" w14:font="MS Gothic"/>
                      </w14:checkbox>
                    </w:sdtPr>
                    <w:sdtEndPr/>
                    <w:sdtContent>
                      <w:r w:rsidR="00A04029">
                        <w:rPr>
                          <w:rFonts w:ascii="MS Gothic" w:eastAsia="MS Gothic" w:hAnsi="MS Gothic" w:hint="eastAsia"/>
                          <w:b/>
                          <w:sz w:val="20"/>
                          <w:szCs w:val="20"/>
                        </w:rPr>
                        <w:t>☐</w:t>
                      </w:r>
                    </w:sdtContent>
                  </w:sdt>
                  <w:r w:rsidR="00A04029" w:rsidRPr="00612E08">
                    <w:rPr>
                      <w:b/>
                      <w:sz w:val="20"/>
                      <w:szCs w:val="20"/>
                    </w:rPr>
                    <w:t xml:space="preserve">  Súhlasné </w:t>
                  </w:r>
                </w:p>
              </w:tc>
              <w:tc>
                <w:tcPr>
                  <w:tcW w:w="3827" w:type="dxa"/>
                </w:tcPr>
                <w:p w:rsidR="00A04029" w:rsidRPr="00612E08" w:rsidRDefault="00F837C2" w:rsidP="003D3EEA">
                  <w:pPr>
                    <w:rPr>
                      <w:b/>
                      <w:sz w:val="20"/>
                      <w:szCs w:val="20"/>
                    </w:rPr>
                  </w:pPr>
                  <w:sdt>
                    <w:sdtPr>
                      <w:rPr>
                        <w:b/>
                        <w:sz w:val="20"/>
                        <w:szCs w:val="20"/>
                      </w:rPr>
                      <w:id w:val="1697888127"/>
                      <w14:checkbox>
                        <w14:checked w14:val="0"/>
                        <w14:checkedState w14:val="2612" w14:font="MS Gothic"/>
                        <w14:uncheckedState w14:val="2610" w14:font="MS Gothic"/>
                      </w14:checkbox>
                    </w:sdtPr>
                    <w:sdtEndPr/>
                    <w:sdtContent>
                      <w:r w:rsidR="00A04029" w:rsidRPr="00612E08">
                        <w:rPr>
                          <w:rFonts w:ascii="MS Gothic" w:eastAsia="MS Gothic" w:hAnsi="MS Gothic" w:hint="eastAsia"/>
                          <w:b/>
                          <w:sz w:val="20"/>
                          <w:szCs w:val="20"/>
                        </w:rPr>
                        <w:t>☐</w:t>
                      </w:r>
                    </w:sdtContent>
                  </w:sdt>
                  <w:r w:rsidR="00A04029" w:rsidRPr="00612E08">
                    <w:rPr>
                      <w:b/>
                      <w:sz w:val="20"/>
                      <w:szCs w:val="20"/>
                    </w:rPr>
                    <w:t xml:space="preserve">  Súhlasné s návrhom na dopracovanie</w:t>
                  </w:r>
                </w:p>
              </w:tc>
              <w:tc>
                <w:tcPr>
                  <w:tcW w:w="2534" w:type="dxa"/>
                </w:tcPr>
                <w:p w:rsidR="00A04029" w:rsidRPr="00612E08" w:rsidRDefault="00F837C2" w:rsidP="003D3EEA">
                  <w:pPr>
                    <w:ind w:right="459"/>
                    <w:rPr>
                      <w:b/>
                      <w:sz w:val="20"/>
                      <w:szCs w:val="20"/>
                    </w:rPr>
                  </w:pPr>
                  <w:sdt>
                    <w:sdtPr>
                      <w:rPr>
                        <w:b/>
                        <w:sz w:val="20"/>
                        <w:szCs w:val="20"/>
                      </w:rPr>
                      <w:id w:val="-647822913"/>
                      <w14:checkbox>
                        <w14:checked w14:val="1"/>
                        <w14:checkedState w14:val="2612" w14:font="MS Gothic"/>
                        <w14:uncheckedState w14:val="2610" w14:font="MS Gothic"/>
                      </w14:checkbox>
                    </w:sdtPr>
                    <w:sdtEndPr/>
                    <w:sdtContent>
                      <w:r w:rsidR="00A04029">
                        <w:rPr>
                          <w:rFonts w:ascii="MS Gothic" w:eastAsia="MS Gothic" w:hAnsi="MS Gothic" w:hint="eastAsia"/>
                          <w:b/>
                          <w:sz w:val="20"/>
                          <w:szCs w:val="20"/>
                        </w:rPr>
                        <w:t>☒</w:t>
                      </w:r>
                    </w:sdtContent>
                  </w:sdt>
                  <w:r w:rsidR="00A04029" w:rsidRPr="00612E08">
                    <w:rPr>
                      <w:b/>
                      <w:sz w:val="20"/>
                      <w:szCs w:val="20"/>
                    </w:rPr>
                    <w:t xml:space="preserve">  Nesúhlasné</w:t>
                  </w:r>
                </w:p>
              </w:tc>
            </w:tr>
          </w:tbl>
          <w:p w:rsidR="00A04029" w:rsidRPr="001E64F2" w:rsidRDefault="00A04029" w:rsidP="003D3EEA">
            <w:pPr>
              <w:jc w:val="both"/>
              <w:rPr>
                <w:b/>
                <w:sz w:val="20"/>
                <w:szCs w:val="20"/>
              </w:rPr>
            </w:pPr>
            <w:r w:rsidRPr="001E64F2">
              <w:rPr>
                <w:b/>
                <w:sz w:val="20"/>
                <w:szCs w:val="20"/>
              </w:rPr>
              <w:lastRenderedPageBreak/>
              <w:t>Uveďte pripomienky zo stanoviska Komisie z časti II. spolu s Vaším vyhodnotením:</w:t>
            </w:r>
          </w:p>
          <w:p w:rsidR="00A04029" w:rsidRPr="001E64F2" w:rsidRDefault="00A04029" w:rsidP="003D3EEA">
            <w:pPr>
              <w:tabs>
                <w:tab w:val="center" w:pos="6379"/>
              </w:tabs>
              <w:suppressAutoHyphens/>
              <w:spacing w:line="100" w:lineRule="atLeast"/>
              <w:ind w:right="-2"/>
              <w:jc w:val="both"/>
              <w:rPr>
                <w:sz w:val="20"/>
                <w:szCs w:val="20"/>
                <w:lang w:eastAsia="ar-SA"/>
              </w:rPr>
            </w:pPr>
            <w:r w:rsidRPr="001E64F2">
              <w:rPr>
                <w:sz w:val="20"/>
                <w:szCs w:val="20"/>
              </w:rPr>
              <w:t xml:space="preserve">Stála pracovná komisia na posudzovanie vybraných vplyvov vyjadruje </w:t>
            </w:r>
            <w:r w:rsidRPr="001E64F2">
              <w:rPr>
                <w:bCs/>
                <w:sz w:val="20"/>
                <w:szCs w:val="20"/>
              </w:rPr>
              <w:t>nesúhlasné stanovisko</w:t>
            </w:r>
            <w:r w:rsidRPr="001E64F2">
              <w:rPr>
                <w:sz w:val="20"/>
                <w:szCs w:val="20"/>
              </w:rPr>
              <w:t xml:space="preserve"> </w:t>
            </w:r>
            <w:r w:rsidRPr="001E64F2">
              <w:rPr>
                <w:sz w:val="20"/>
                <w:szCs w:val="20"/>
                <w:lang w:eastAsia="ar-SA"/>
              </w:rPr>
              <w:t>s materiálom predloženým na predbežné pripomienkové konanie s odporúčaním na jeho dopracovanie podľa pripomienok v bode II.</w:t>
            </w:r>
          </w:p>
          <w:p w:rsidR="00A04029" w:rsidRPr="001E64F2" w:rsidRDefault="00A04029" w:rsidP="003D3EEA">
            <w:pPr>
              <w:tabs>
                <w:tab w:val="center" w:pos="6379"/>
              </w:tabs>
              <w:suppressAutoHyphens/>
              <w:spacing w:line="100" w:lineRule="atLeast"/>
              <w:ind w:right="-2"/>
              <w:jc w:val="both"/>
              <w:rPr>
                <w:bCs/>
                <w:sz w:val="20"/>
                <w:szCs w:val="20"/>
                <w:lang w:eastAsia="ar-SA"/>
              </w:rPr>
            </w:pPr>
          </w:p>
          <w:p w:rsidR="00A04029" w:rsidRPr="001E64F2" w:rsidRDefault="00A04029" w:rsidP="003D3EEA">
            <w:pPr>
              <w:tabs>
                <w:tab w:val="center" w:pos="6379"/>
              </w:tabs>
              <w:suppressAutoHyphens/>
              <w:spacing w:line="100" w:lineRule="atLeast"/>
              <w:ind w:right="-2"/>
              <w:jc w:val="both"/>
              <w:rPr>
                <w:b/>
                <w:bCs/>
                <w:sz w:val="20"/>
                <w:szCs w:val="20"/>
                <w:lang w:eastAsia="ar-SA"/>
              </w:rPr>
            </w:pPr>
            <w:r w:rsidRPr="001E64F2">
              <w:rPr>
                <w:b/>
                <w:bCs/>
                <w:sz w:val="20"/>
                <w:szCs w:val="20"/>
                <w:lang w:eastAsia="ar-SA"/>
              </w:rPr>
              <w:t xml:space="preserve">K doložke vybraných vplyvov </w:t>
            </w:r>
          </w:p>
          <w:p w:rsidR="00A04029" w:rsidRPr="001E64F2" w:rsidRDefault="00A04029" w:rsidP="003D3EEA">
            <w:pPr>
              <w:suppressAutoHyphens/>
              <w:spacing w:line="100" w:lineRule="atLeast"/>
              <w:jc w:val="both"/>
              <w:rPr>
                <w:sz w:val="20"/>
                <w:szCs w:val="20"/>
              </w:rPr>
            </w:pPr>
            <w:r w:rsidRPr="001E64F2">
              <w:rPr>
                <w:sz w:val="20"/>
                <w:szCs w:val="20"/>
                <w:lang w:eastAsia="ar-SA"/>
              </w:rPr>
              <w:t>Komisia odporúča predkladateľovi rozdeliť prílohu „Doložka vybraných vplyvov“  na samostatné prílohy  (teda na súbory  - Doložka vybraných vplyvov, Analýza vplyvov na rozpočet verejnej správy, Analýza na informatizáciu spoločnosti, Analýza vplyvov na služby verejnej správy pre občana).</w:t>
            </w:r>
          </w:p>
          <w:p w:rsidR="00A04029" w:rsidRPr="001E64F2" w:rsidRDefault="00A04029" w:rsidP="003D3EEA">
            <w:pPr>
              <w:suppressAutoHyphens/>
              <w:spacing w:line="100" w:lineRule="atLeast"/>
              <w:jc w:val="both"/>
              <w:rPr>
                <w:sz w:val="20"/>
                <w:szCs w:val="20"/>
                <w:lang w:eastAsia="ar-SA"/>
              </w:rPr>
            </w:pPr>
            <w:r w:rsidRPr="001E64F2">
              <w:rPr>
                <w:sz w:val="20"/>
                <w:szCs w:val="20"/>
                <w:u w:val="single"/>
                <w:lang w:eastAsia="ar-SA"/>
              </w:rPr>
              <w:t>Odôvodnenie:</w:t>
            </w:r>
            <w:r w:rsidRPr="001E64F2">
              <w:rPr>
                <w:sz w:val="20"/>
                <w:szCs w:val="20"/>
                <w:lang w:eastAsia="ar-SA"/>
              </w:rPr>
              <w:t xml:space="preserve"> V zmysle bodu 4.2 Jednotnej metodiky na posudzovanie vybraných vplyvov sa doložka a jednotlivé analýzy vplyvov k návrhu legislatívneho materiálu predkladajú ako samostatná súčasť tohto návrhu.</w:t>
            </w:r>
          </w:p>
          <w:p w:rsidR="00A04029" w:rsidRPr="001E64F2" w:rsidRDefault="00A04029" w:rsidP="003D3EEA">
            <w:pPr>
              <w:tabs>
                <w:tab w:val="center" w:pos="6379"/>
              </w:tabs>
              <w:suppressAutoHyphens/>
              <w:spacing w:line="100" w:lineRule="atLeast"/>
              <w:ind w:right="-2"/>
              <w:jc w:val="both"/>
              <w:rPr>
                <w:b/>
                <w:bCs/>
                <w:sz w:val="20"/>
                <w:szCs w:val="20"/>
                <w:lang w:eastAsia="ar-SA"/>
              </w:rPr>
            </w:pPr>
          </w:p>
          <w:p w:rsidR="00A04029" w:rsidRPr="001E64F2" w:rsidRDefault="00A04029" w:rsidP="003D3EEA">
            <w:pPr>
              <w:tabs>
                <w:tab w:val="center" w:pos="6379"/>
              </w:tabs>
              <w:suppressAutoHyphens/>
              <w:spacing w:line="100" w:lineRule="atLeast"/>
              <w:ind w:right="-2"/>
              <w:jc w:val="both"/>
              <w:rPr>
                <w:b/>
                <w:bCs/>
                <w:sz w:val="20"/>
                <w:szCs w:val="20"/>
                <w:lang w:eastAsia="ar-SA"/>
              </w:rPr>
            </w:pPr>
            <w:r w:rsidRPr="001E64F2">
              <w:rPr>
                <w:b/>
                <w:bCs/>
                <w:sz w:val="20"/>
                <w:szCs w:val="20"/>
                <w:lang w:eastAsia="ar-SA"/>
              </w:rPr>
              <w:t>Vyhodnotenie:</w:t>
            </w:r>
          </w:p>
          <w:p w:rsidR="00A04029" w:rsidRPr="001E64F2" w:rsidRDefault="00A04029" w:rsidP="003D3EEA">
            <w:pPr>
              <w:tabs>
                <w:tab w:val="center" w:pos="6379"/>
              </w:tabs>
              <w:suppressAutoHyphens/>
              <w:spacing w:line="100" w:lineRule="atLeast"/>
              <w:ind w:right="-2"/>
              <w:jc w:val="both"/>
              <w:rPr>
                <w:bCs/>
                <w:sz w:val="20"/>
                <w:szCs w:val="20"/>
                <w:lang w:eastAsia="ar-SA"/>
              </w:rPr>
            </w:pPr>
            <w:r w:rsidRPr="00B571BA">
              <w:rPr>
                <w:bCs/>
                <w:sz w:val="20"/>
                <w:szCs w:val="20"/>
                <w:u w:val="single"/>
                <w:lang w:eastAsia="ar-SA"/>
              </w:rPr>
              <w:t>Akceptované</w:t>
            </w:r>
            <w:r>
              <w:rPr>
                <w:bCs/>
                <w:sz w:val="20"/>
                <w:szCs w:val="20"/>
                <w:lang w:eastAsia="ar-SA"/>
              </w:rPr>
              <w:t xml:space="preserve">, upravené v zmysle pripomienky. </w:t>
            </w:r>
            <w:r w:rsidRPr="001E64F2">
              <w:rPr>
                <w:bCs/>
                <w:sz w:val="20"/>
                <w:szCs w:val="20"/>
                <w:lang w:eastAsia="ar-SA"/>
              </w:rPr>
              <w:t xml:space="preserve"> </w:t>
            </w:r>
          </w:p>
          <w:p w:rsidR="00A04029" w:rsidRPr="001E64F2" w:rsidRDefault="00A04029" w:rsidP="003D3EEA">
            <w:pPr>
              <w:tabs>
                <w:tab w:val="center" w:pos="6379"/>
              </w:tabs>
              <w:suppressAutoHyphens/>
              <w:spacing w:line="100" w:lineRule="atLeast"/>
              <w:ind w:right="-2"/>
              <w:jc w:val="both"/>
              <w:rPr>
                <w:b/>
                <w:bCs/>
                <w:sz w:val="20"/>
                <w:szCs w:val="20"/>
                <w:lang w:eastAsia="ar-SA"/>
              </w:rPr>
            </w:pPr>
          </w:p>
          <w:p w:rsidR="00A04029" w:rsidRPr="001E64F2" w:rsidRDefault="00A04029" w:rsidP="003D3EEA">
            <w:pPr>
              <w:tabs>
                <w:tab w:val="center" w:pos="6379"/>
              </w:tabs>
              <w:suppressAutoHyphens/>
              <w:spacing w:line="100" w:lineRule="atLeast"/>
              <w:ind w:right="-2"/>
              <w:jc w:val="both"/>
              <w:rPr>
                <w:b/>
                <w:bCs/>
                <w:sz w:val="20"/>
                <w:szCs w:val="20"/>
                <w:lang w:eastAsia="ar-SA"/>
              </w:rPr>
            </w:pPr>
            <w:r w:rsidRPr="001E64F2">
              <w:rPr>
                <w:b/>
                <w:bCs/>
                <w:sz w:val="20"/>
                <w:szCs w:val="20"/>
                <w:lang w:eastAsia="ar-SA"/>
              </w:rPr>
              <w:t>K vplyvom na rozpočet verejnej správy</w:t>
            </w:r>
          </w:p>
          <w:p w:rsidR="00A04029" w:rsidRPr="001E64F2" w:rsidRDefault="00A04029" w:rsidP="003D3EEA">
            <w:pPr>
              <w:suppressAutoHyphens/>
              <w:spacing w:line="100" w:lineRule="atLeast"/>
              <w:jc w:val="both"/>
              <w:rPr>
                <w:sz w:val="20"/>
                <w:szCs w:val="20"/>
              </w:rPr>
            </w:pPr>
            <w:r w:rsidRPr="001E64F2">
              <w:rPr>
                <w:sz w:val="20"/>
                <w:szCs w:val="20"/>
              </w:rPr>
              <w:t xml:space="preserve">V doložke vybraných vplyvov je označený negatívny, čiastočne rozpočtovo zabezpečený vplyv, ktorý súvisí s vytvorením IS a tlačou a distribúciou zoznamu kandidátov. V analýze vplyvov v tabuľke č. 1 je v roku 2023 kvantifikovaný nárast výdavkov v sume 689 816 eur, ktorý je rozpočtovo zabezpečený. Nárast výdavkov, ktorý nie je rozpočtovo zabezpečený, je kvantifikovaný v roku 2024 a 2025 v sume 34 491 eur ročne a v roku 2026 v sume 774 491 eur. V časti </w:t>
            </w:r>
            <w:r w:rsidRPr="001E64F2">
              <w:rPr>
                <w:i/>
                <w:iCs/>
                <w:sz w:val="20"/>
                <w:szCs w:val="20"/>
              </w:rPr>
              <w:t>2.1.1. Financovanie</w:t>
            </w:r>
            <w:r w:rsidRPr="001E64F2">
              <w:rPr>
                <w:sz w:val="20"/>
                <w:szCs w:val="20"/>
              </w:rPr>
              <w:t xml:space="preserve"> </w:t>
            </w:r>
            <w:r w:rsidRPr="001E64F2">
              <w:rPr>
                <w:i/>
                <w:iCs/>
                <w:sz w:val="20"/>
                <w:szCs w:val="20"/>
              </w:rPr>
              <w:t>návrhu</w:t>
            </w:r>
            <w:r w:rsidRPr="001E64F2">
              <w:rPr>
                <w:sz w:val="20"/>
                <w:szCs w:val="20"/>
              </w:rPr>
              <w:t xml:space="preserve"> sa uvádza, že výdavky priamo súvisiace s budovaním IS sú v roku 2023 kryté z rozpočtového opatrenia MF SR č. 138/11/2023. Bežné výdavky súvisiace s prevádzkou IS, výdavky spojené s tlačou a distribúciou zoznamu kandidátov nie sú zohľadnené v rozpočte kapitoly MV SR. MV SR požaduje zvýšiť limit výdavkov a limit záväzného ukazovateľa štátneho rozpočtu o rozpočtovo nekrytý objem výdavkov.  </w:t>
            </w:r>
          </w:p>
          <w:p w:rsidR="00A04029" w:rsidRPr="001E64F2" w:rsidRDefault="00A04029" w:rsidP="003D3EEA">
            <w:pPr>
              <w:suppressAutoHyphens/>
              <w:autoSpaceDE w:val="0"/>
              <w:autoSpaceDN w:val="0"/>
              <w:spacing w:line="240" w:lineRule="atLeast"/>
              <w:jc w:val="both"/>
              <w:rPr>
                <w:sz w:val="20"/>
                <w:szCs w:val="20"/>
              </w:rPr>
            </w:pPr>
          </w:p>
          <w:p w:rsidR="00A04029" w:rsidRPr="001E64F2" w:rsidRDefault="00A04029" w:rsidP="003D3EEA">
            <w:pPr>
              <w:suppressAutoHyphens/>
              <w:spacing w:line="100" w:lineRule="atLeast"/>
              <w:jc w:val="both"/>
              <w:rPr>
                <w:sz w:val="20"/>
                <w:szCs w:val="20"/>
              </w:rPr>
            </w:pPr>
            <w:r w:rsidRPr="001E64F2">
              <w:rPr>
                <w:sz w:val="20"/>
                <w:szCs w:val="20"/>
              </w:rPr>
              <w:t>Komisia žiada, aby všetky vplyvy vyplývajúce z návrhu zákona boli zabezpečené v rámci schválených limitov kapitoly MV SR, bez dodatočných požiadaviek na rozpočet verejnej správy. V nadväznosti na uvedené je potrebné upraviť doložku vybraných vplyvov a analýzu vplyvov tak, aby z nich nevyplýval rozpočtovo nekrytý vplyv. Taktiež je potrebné vypustiť úlohu C.1. pre podpredsedu vlády povereného riadením Ministerstva financií SR z návrhu uznesenia.</w:t>
            </w:r>
          </w:p>
          <w:p w:rsidR="00A04029" w:rsidRPr="001E64F2" w:rsidRDefault="00A04029" w:rsidP="003D3EEA">
            <w:pPr>
              <w:suppressAutoHyphens/>
              <w:spacing w:line="100" w:lineRule="atLeast"/>
              <w:jc w:val="both"/>
              <w:rPr>
                <w:sz w:val="20"/>
                <w:szCs w:val="20"/>
              </w:rPr>
            </w:pPr>
          </w:p>
          <w:p w:rsidR="00A04029" w:rsidRPr="001E64F2" w:rsidRDefault="00A04029" w:rsidP="003D3EEA">
            <w:pPr>
              <w:suppressAutoHyphens/>
              <w:spacing w:line="100" w:lineRule="atLeast"/>
              <w:jc w:val="both"/>
              <w:rPr>
                <w:sz w:val="20"/>
                <w:szCs w:val="20"/>
                <w:lang w:eastAsia="ar-SA"/>
              </w:rPr>
            </w:pPr>
            <w:r w:rsidRPr="001E64F2">
              <w:rPr>
                <w:sz w:val="20"/>
                <w:szCs w:val="20"/>
                <w:lang w:eastAsia="ar-SA"/>
              </w:rPr>
              <w:t>Komisia žiada analýzu vplyvov doplniť o výpočty, na základe ktorých bol vyčíslený vplyv na rozpočet verejnej správy.</w:t>
            </w:r>
          </w:p>
          <w:p w:rsidR="00A04029" w:rsidRPr="001E64F2" w:rsidRDefault="00A04029" w:rsidP="003D3EEA">
            <w:pPr>
              <w:suppressAutoHyphens/>
              <w:spacing w:line="100" w:lineRule="atLeast"/>
              <w:jc w:val="both"/>
              <w:rPr>
                <w:sz w:val="20"/>
                <w:szCs w:val="20"/>
                <w:lang w:eastAsia="ar-SA"/>
              </w:rPr>
            </w:pPr>
          </w:p>
          <w:p w:rsidR="00A04029" w:rsidRPr="001E64F2" w:rsidRDefault="00A04029" w:rsidP="003D3EEA">
            <w:pPr>
              <w:jc w:val="both"/>
              <w:rPr>
                <w:b/>
                <w:sz w:val="20"/>
                <w:szCs w:val="20"/>
              </w:rPr>
            </w:pPr>
            <w:r w:rsidRPr="001E64F2">
              <w:rPr>
                <w:b/>
                <w:sz w:val="20"/>
                <w:szCs w:val="20"/>
              </w:rPr>
              <w:t>Vyhodnotenie:</w:t>
            </w:r>
          </w:p>
          <w:p w:rsidR="00A04029" w:rsidRDefault="00A04029" w:rsidP="003D3EEA">
            <w:pPr>
              <w:rPr>
                <w:sz w:val="20"/>
                <w:szCs w:val="20"/>
              </w:rPr>
            </w:pPr>
            <w:r w:rsidRPr="00B571BA">
              <w:rPr>
                <w:sz w:val="20"/>
                <w:szCs w:val="20"/>
                <w:u w:val="single"/>
              </w:rPr>
              <w:t>Akceptované</w:t>
            </w:r>
            <w:r>
              <w:rPr>
                <w:sz w:val="20"/>
                <w:szCs w:val="20"/>
              </w:rPr>
              <w:t xml:space="preserve">, upravené v zmysle pripomienky. </w:t>
            </w:r>
          </w:p>
          <w:p w:rsidR="00A04029" w:rsidRDefault="00A04029" w:rsidP="003D3EEA">
            <w:pPr>
              <w:rPr>
                <w:bCs/>
                <w:sz w:val="20"/>
                <w:szCs w:val="20"/>
              </w:rPr>
            </w:pPr>
            <w:r w:rsidRPr="00B571BA">
              <w:rPr>
                <w:bCs/>
                <w:sz w:val="20"/>
                <w:szCs w:val="20"/>
              </w:rPr>
              <w:t xml:space="preserve">Kapitálové výdavky priamo súvisiace s realizáciou projektu budovania </w:t>
            </w:r>
            <w:r>
              <w:rPr>
                <w:bCs/>
                <w:sz w:val="20"/>
                <w:szCs w:val="20"/>
              </w:rPr>
              <w:t>informačného systému</w:t>
            </w:r>
            <w:r w:rsidRPr="00B571BA">
              <w:rPr>
                <w:bCs/>
                <w:sz w:val="20"/>
                <w:szCs w:val="20"/>
              </w:rPr>
              <w:t xml:space="preserve"> sú v roku 2023 rozpočtovo kryté z rozpočtového opatrenia Ministerstva financií Slovenskej republiky č. 138/11/2023. Bežné výdavky súvisiace s prevádzkou </w:t>
            </w:r>
            <w:r>
              <w:rPr>
                <w:bCs/>
                <w:sz w:val="20"/>
                <w:szCs w:val="20"/>
              </w:rPr>
              <w:t>informačného systému</w:t>
            </w:r>
            <w:r w:rsidRPr="00B571BA">
              <w:rPr>
                <w:bCs/>
                <w:sz w:val="20"/>
                <w:szCs w:val="20"/>
              </w:rPr>
              <w:t xml:space="preserve"> v rokoch 2024 až 2026 po jeho nasadení do prevádzky </w:t>
            </w:r>
            <w:r>
              <w:rPr>
                <w:sz w:val="20"/>
                <w:szCs w:val="20"/>
              </w:rPr>
              <w:t xml:space="preserve">budú </w:t>
            </w:r>
            <w:r w:rsidRPr="00B571BA">
              <w:rPr>
                <w:bCs/>
                <w:sz w:val="20"/>
                <w:szCs w:val="20"/>
              </w:rPr>
              <w:t>hradené z vlastných rozpočtových prostriedkov kapitoly ministerstva vnútra.</w:t>
            </w:r>
          </w:p>
          <w:p w:rsidR="00A04029" w:rsidRPr="00612E08" w:rsidRDefault="00A04029" w:rsidP="003D3EEA">
            <w:pPr>
              <w:rPr>
                <w:b/>
                <w:sz w:val="20"/>
                <w:szCs w:val="20"/>
              </w:rPr>
            </w:pPr>
            <w:r>
              <w:rPr>
                <w:bCs/>
                <w:sz w:val="20"/>
                <w:szCs w:val="20"/>
              </w:rPr>
              <w:t>V</w:t>
            </w:r>
            <w:r w:rsidRPr="001E64F2">
              <w:rPr>
                <w:sz w:val="20"/>
                <w:szCs w:val="20"/>
              </w:rPr>
              <w:t>ýdavky spojené s tlačou a distribúciou zoznamu kandidátov</w:t>
            </w:r>
            <w:r>
              <w:rPr>
                <w:sz w:val="20"/>
                <w:szCs w:val="20"/>
              </w:rPr>
              <w:t xml:space="preserve"> sú v tomto štádiu predkladaného materiálu bezpredmetné, keďže táto úprava nie je v návrhu zákona zahrnutá. </w:t>
            </w:r>
          </w:p>
          <w:p w:rsidR="00A04029" w:rsidRPr="00612E08" w:rsidRDefault="00A04029" w:rsidP="003D3EEA">
            <w:pPr>
              <w:rPr>
                <w:b/>
                <w:sz w:val="20"/>
                <w:szCs w:val="20"/>
              </w:rPr>
            </w:pPr>
          </w:p>
        </w:tc>
      </w:tr>
      <w:tr w:rsidR="00A04029" w:rsidRPr="00612E08" w:rsidTr="003D3EEA">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A04029" w:rsidRPr="00612E08" w:rsidRDefault="00A04029" w:rsidP="00A04029">
            <w:pPr>
              <w:numPr>
                <w:ilvl w:val="0"/>
                <w:numId w:val="2"/>
              </w:numPr>
              <w:ind w:left="450" w:hanging="425"/>
              <w:contextualSpacing/>
              <w:jc w:val="both"/>
              <w:rPr>
                <w:rFonts w:eastAsia="Calibri"/>
                <w:b/>
              </w:rPr>
            </w:pPr>
            <w:r w:rsidRPr="00612E08">
              <w:rPr>
                <w:rFonts w:eastAsia="Calibri"/>
                <w:b/>
              </w:rPr>
              <w:lastRenderedPageBreak/>
              <w:t>Stanovisko Komisie na posudzovanie vybraných vplyvov zo záverečného posúdenia č. ..........</w:t>
            </w:r>
            <w:r w:rsidRPr="00612E08">
              <w:rPr>
                <w:rFonts w:eastAsia="Calibri"/>
              </w:rPr>
              <w:t xml:space="preserve"> (v prípade, ak sa uskutočnilo v zmysle bodu 9.1. Jednotnej metodiky) </w:t>
            </w:r>
          </w:p>
        </w:tc>
      </w:tr>
      <w:tr w:rsidR="00A04029" w:rsidRPr="00612E08" w:rsidTr="003D3EEA">
        <w:tblPrEx>
          <w:tblBorders>
            <w:insideH w:val="single" w:sz="4" w:space="0" w:color="FFFFFF"/>
            <w:insideV w:val="single" w:sz="4" w:space="0" w:color="FFFFFF"/>
          </w:tblBorders>
        </w:tblPrEx>
        <w:tc>
          <w:tcPr>
            <w:tcW w:w="9176" w:type="dxa"/>
            <w:shd w:val="clear" w:color="auto" w:fill="FFFFFF"/>
          </w:tcPr>
          <w:p w:rsidR="00A04029" w:rsidRPr="00612E08" w:rsidRDefault="00A04029" w:rsidP="003D3EEA">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04029" w:rsidRPr="00612E08" w:rsidTr="003D3EEA">
              <w:trPr>
                <w:trHeight w:val="396"/>
              </w:trPr>
              <w:tc>
                <w:tcPr>
                  <w:tcW w:w="2552" w:type="dxa"/>
                </w:tcPr>
                <w:p w:rsidR="00A04029" w:rsidRPr="00612E08" w:rsidRDefault="00F837C2" w:rsidP="003D3EEA">
                  <w:pPr>
                    <w:rPr>
                      <w:b/>
                      <w:sz w:val="20"/>
                      <w:szCs w:val="20"/>
                    </w:rPr>
                  </w:pPr>
                  <w:sdt>
                    <w:sdtPr>
                      <w:rPr>
                        <w:b/>
                        <w:sz w:val="20"/>
                        <w:szCs w:val="20"/>
                      </w:rPr>
                      <w:id w:val="888232876"/>
                      <w14:checkbox>
                        <w14:checked w14:val="0"/>
                        <w14:checkedState w14:val="2612" w14:font="MS Gothic"/>
                        <w14:uncheckedState w14:val="2610" w14:font="MS Gothic"/>
                      </w14:checkbox>
                    </w:sdtPr>
                    <w:sdtEndPr/>
                    <w:sdtContent>
                      <w:r w:rsidR="00A04029" w:rsidRPr="00612E08">
                        <w:rPr>
                          <w:rFonts w:ascii="MS Gothic" w:eastAsia="MS Gothic" w:hAnsi="MS Gothic" w:hint="eastAsia"/>
                          <w:b/>
                          <w:sz w:val="20"/>
                          <w:szCs w:val="20"/>
                        </w:rPr>
                        <w:t>☐</w:t>
                      </w:r>
                    </w:sdtContent>
                  </w:sdt>
                  <w:r w:rsidR="00A04029" w:rsidRPr="00612E08">
                    <w:rPr>
                      <w:b/>
                      <w:sz w:val="20"/>
                      <w:szCs w:val="20"/>
                    </w:rPr>
                    <w:t xml:space="preserve">   Súhlasné </w:t>
                  </w:r>
                </w:p>
              </w:tc>
              <w:tc>
                <w:tcPr>
                  <w:tcW w:w="3827" w:type="dxa"/>
                </w:tcPr>
                <w:p w:rsidR="00A04029" w:rsidRPr="00612E08" w:rsidRDefault="00F837C2" w:rsidP="003D3EEA">
                  <w:pPr>
                    <w:rPr>
                      <w:b/>
                      <w:sz w:val="20"/>
                      <w:szCs w:val="20"/>
                    </w:rPr>
                  </w:pPr>
                  <w:sdt>
                    <w:sdtPr>
                      <w:rPr>
                        <w:b/>
                        <w:sz w:val="20"/>
                        <w:szCs w:val="20"/>
                      </w:rPr>
                      <w:id w:val="953831761"/>
                      <w14:checkbox>
                        <w14:checked w14:val="0"/>
                        <w14:checkedState w14:val="2612" w14:font="MS Gothic"/>
                        <w14:uncheckedState w14:val="2610" w14:font="MS Gothic"/>
                      </w14:checkbox>
                    </w:sdtPr>
                    <w:sdtEndPr/>
                    <w:sdtContent>
                      <w:r w:rsidR="00A04029" w:rsidRPr="00612E08">
                        <w:rPr>
                          <w:rFonts w:ascii="MS Gothic" w:eastAsia="MS Gothic" w:hAnsi="MS Gothic" w:hint="eastAsia"/>
                          <w:b/>
                          <w:sz w:val="20"/>
                          <w:szCs w:val="20"/>
                        </w:rPr>
                        <w:t>☐</w:t>
                      </w:r>
                    </w:sdtContent>
                  </w:sdt>
                  <w:r w:rsidR="00A04029" w:rsidRPr="00612E08">
                    <w:rPr>
                      <w:b/>
                      <w:sz w:val="20"/>
                      <w:szCs w:val="20"/>
                    </w:rPr>
                    <w:t xml:space="preserve">  Súhlasné s  návrhom na dopracovanie</w:t>
                  </w:r>
                </w:p>
              </w:tc>
              <w:tc>
                <w:tcPr>
                  <w:tcW w:w="2534" w:type="dxa"/>
                </w:tcPr>
                <w:p w:rsidR="00A04029" w:rsidRPr="00612E08" w:rsidRDefault="00F837C2" w:rsidP="003D3EEA">
                  <w:pPr>
                    <w:ind w:right="459"/>
                    <w:rPr>
                      <w:b/>
                      <w:sz w:val="20"/>
                      <w:szCs w:val="20"/>
                    </w:rPr>
                  </w:pPr>
                  <w:sdt>
                    <w:sdtPr>
                      <w:rPr>
                        <w:b/>
                        <w:sz w:val="20"/>
                        <w:szCs w:val="20"/>
                      </w:rPr>
                      <w:id w:val="-361740452"/>
                      <w14:checkbox>
                        <w14:checked w14:val="0"/>
                        <w14:checkedState w14:val="2612" w14:font="MS Gothic"/>
                        <w14:uncheckedState w14:val="2610" w14:font="MS Gothic"/>
                      </w14:checkbox>
                    </w:sdtPr>
                    <w:sdtEndPr/>
                    <w:sdtContent>
                      <w:r w:rsidR="00A04029" w:rsidRPr="00612E08">
                        <w:rPr>
                          <w:rFonts w:ascii="MS Gothic" w:eastAsia="MS Gothic" w:hAnsi="MS Gothic" w:hint="eastAsia"/>
                          <w:b/>
                          <w:sz w:val="20"/>
                          <w:szCs w:val="20"/>
                        </w:rPr>
                        <w:t>☐</w:t>
                      </w:r>
                    </w:sdtContent>
                  </w:sdt>
                  <w:r w:rsidR="00A04029" w:rsidRPr="00612E08">
                    <w:rPr>
                      <w:b/>
                      <w:sz w:val="20"/>
                      <w:szCs w:val="20"/>
                    </w:rPr>
                    <w:t xml:space="preserve">  Nesúhlasné</w:t>
                  </w:r>
                </w:p>
              </w:tc>
            </w:tr>
          </w:tbl>
          <w:p w:rsidR="00A04029" w:rsidRPr="00612E08" w:rsidRDefault="00A04029" w:rsidP="003D3EEA">
            <w:pPr>
              <w:jc w:val="both"/>
              <w:rPr>
                <w:b/>
                <w:sz w:val="20"/>
                <w:szCs w:val="20"/>
              </w:rPr>
            </w:pPr>
            <w:r w:rsidRPr="00612E08">
              <w:rPr>
                <w:b/>
                <w:sz w:val="20"/>
                <w:szCs w:val="20"/>
              </w:rPr>
              <w:t>Uveďte pripomienky zo stanoviska Komisie z časti II. spolu s Vaším vyhodnotením:</w:t>
            </w:r>
          </w:p>
          <w:p w:rsidR="00A04029" w:rsidRPr="00612E08" w:rsidRDefault="00A04029" w:rsidP="003D3EEA">
            <w:pPr>
              <w:rPr>
                <w:b/>
                <w:sz w:val="20"/>
                <w:szCs w:val="20"/>
              </w:rPr>
            </w:pPr>
          </w:p>
          <w:p w:rsidR="00A04029" w:rsidRPr="00612E08" w:rsidRDefault="00A04029" w:rsidP="003D3EEA">
            <w:pPr>
              <w:rPr>
                <w:b/>
                <w:sz w:val="20"/>
                <w:szCs w:val="20"/>
              </w:rPr>
            </w:pPr>
          </w:p>
        </w:tc>
      </w:tr>
    </w:tbl>
    <w:p w:rsidR="00DC0D52" w:rsidRPr="00A350C3" w:rsidRDefault="00DC0D52">
      <w:pPr>
        <w:spacing w:after="160" w:line="259" w:lineRule="auto"/>
        <w:rPr>
          <w:b/>
        </w:rPr>
      </w:pPr>
      <w:r>
        <w:rPr>
          <w:bCs/>
        </w:rPr>
        <w:br w:type="page"/>
      </w:r>
    </w:p>
    <w:p w:rsidR="00DC0D52" w:rsidRDefault="00DC0D52" w:rsidP="00DC0D52">
      <w:pPr>
        <w:jc w:val="center"/>
        <w:rPr>
          <w:b/>
          <w:bCs/>
          <w:sz w:val="28"/>
          <w:szCs w:val="28"/>
        </w:rPr>
      </w:pPr>
      <w:r>
        <w:rPr>
          <w:b/>
          <w:bCs/>
          <w:sz w:val="28"/>
          <w:szCs w:val="28"/>
        </w:rPr>
        <w:lastRenderedPageBreak/>
        <w:t>Analýza vplyvov na rozpočet verejnej správy,</w:t>
      </w:r>
    </w:p>
    <w:p w:rsidR="00DC0D52" w:rsidRDefault="00DC0D52" w:rsidP="00DC0D52">
      <w:pPr>
        <w:jc w:val="center"/>
        <w:rPr>
          <w:b/>
          <w:bCs/>
          <w:sz w:val="28"/>
          <w:szCs w:val="28"/>
        </w:rPr>
      </w:pPr>
      <w:r>
        <w:rPr>
          <w:b/>
          <w:bCs/>
          <w:sz w:val="28"/>
          <w:szCs w:val="28"/>
        </w:rPr>
        <w:t>na zamestnanosť vo verejnej správe a financovanie návrhu</w:t>
      </w:r>
    </w:p>
    <w:p w:rsidR="00DC0D52" w:rsidRDefault="00DC0D52" w:rsidP="00DC0D52">
      <w:pPr>
        <w:jc w:val="right"/>
        <w:rPr>
          <w:b/>
          <w:bCs/>
        </w:rPr>
      </w:pPr>
    </w:p>
    <w:p w:rsidR="00DC0D52" w:rsidRDefault="00DC0D52" w:rsidP="00DC0D52">
      <w:pPr>
        <w:jc w:val="right"/>
        <w:rPr>
          <w:b/>
          <w:bCs/>
        </w:rPr>
      </w:pPr>
    </w:p>
    <w:p w:rsidR="00DC0D52" w:rsidRDefault="00DC0D52" w:rsidP="00DC0D52">
      <w:pPr>
        <w:rPr>
          <w:b/>
          <w:bCs/>
        </w:rPr>
      </w:pPr>
      <w:r>
        <w:rPr>
          <w:b/>
          <w:bCs/>
        </w:rPr>
        <w:t>2.1 Zhrnutie vplyvov na rozpočet verejnej správy v návrhu</w:t>
      </w:r>
    </w:p>
    <w:p w:rsidR="00DC0D52" w:rsidRDefault="00DC0D52" w:rsidP="00DC0D52">
      <w:pPr>
        <w:jc w:val="right"/>
        <w:rPr>
          <w:sz w:val="20"/>
          <w:szCs w:val="20"/>
        </w:rPr>
      </w:pPr>
      <w:r>
        <w:rPr>
          <w:sz w:val="20"/>
          <w:szCs w:val="20"/>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1"/>
        <w:gridCol w:w="1267"/>
        <w:gridCol w:w="1267"/>
        <w:gridCol w:w="1267"/>
        <w:gridCol w:w="1267"/>
      </w:tblGrid>
      <w:tr w:rsidR="00DC0D52" w:rsidTr="00D24D4F">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0D52" w:rsidRDefault="00DC0D52" w:rsidP="00D24D4F">
            <w:pPr>
              <w:jc w:val="center"/>
              <w:rPr>
                <w:b/>
                <w:bCs/>
              </w:rPr>
            </w:pPr>
            <w:r>
              <w:rPr>
                <w:b/>
                <w:bCs/>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0D52" w:rsidRDefault="00DC0D52" w:rsidP="00D24D4F">
            <w:pPr>
              <w:jc w:val="center"/>
              <w:rPr>
                <w:b/>
                <w:bCs/>
              </w:rPr>
            </w:pPr>
            <w:r>
              <w:rPr>
                <w:b/>
                <w:bCs/>
              </w:rPr>
              <w:t>Vplyv na rozpočet verejnej správy (v eurách)</w:t>
            </w:r>
          </w:p>
        </w:tc>
      </w:tr>
      <w:tr w:rsidR="00DC0D52" w:rsidTr="00D24D4F">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0D52" w:rsidRDefault="00DC0D52" w:rsidP="00D24D4F">
            <w:pPr>
              <w:rPr>
                <w:b/>
                <w:bCs/>
              </w:rPr>
            </w:pP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0D52" w:rsidRDefault="00DC0D52" w:rsidP="00D24D4F">
            <w:pPr>
              <w:jc w:val="center"/>
              <w:rPr>
                <w:b/>
                <w:bCs/>
              </w:rPr>
            </w:pPr>
            <w:r>
              <w:rPr>
                <w:b/>
                <w:bCs/>
              </w:rPr>
              <w:t>2023</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0D52" w:rsidRDefault="00DC0D52" w:rsidP="00D24D4F">
            <w:pPr>
              <w:jc w:val="center"/>
              <w:rPr>
                <w:b/>
                <w:bCs/>
              </w:rPr>
            </w:pPr>
            <w:r>
              <w:rPr>
                <w:b/>
                <w:bCs/>
              </w:rPr>
              <w:t>2024</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0D52" w:rsidRDefault="00DC0D52" w:rsidP="00D24D4F">
            <w:pPr>
              <w:jc w:val="center"/>
              <w:rPr>
                <w:b/>
                <w:bCs/>
              </w:rPr>
            </w:pPr>
            <w:r>
              <w:rPr>
                <w:b/>
                <w:bCs/>
              </w:rPr>
              <w:t>2025</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0D52" w:rsidRDefault="00DC0D52" w:rsidP="00D24D4F">
            <w:pPr>
              <w:jc w:val="center"/>
              <w:rPr>
                <w:b/>
                <w:bCs/>
              </w:rPr>
            </w:pPr>
            <w:r>
              <w:rPr>
                <w:b/>
                <w:bCs/>
              </w:rPr>
              <w:t>2026</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DC0D52" w:rsidRDefault="00DC0D52" w:rsidP="00D24D4F">
            <w:r>
              <w:rPr>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C0D52" w:rsidRDefault="00DC0D52" w:rsidP="00D24D4F">
            <w:pPr>
              <w:jc w:val="right"/>
              <w:rPr>
                <w:b/>
                <w:bCs/>
              </w:rPr>
            </w:pPr>
            <w:r>
              <w:rPr>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C0D52" w:rsidRDefault="00DC0D52" w:rsidP="00D24D4F">
            <w:pPr>
              <w:jc w:val="right"/>
              <w:rPr>
                <w:b/>
                <w:bCs/>
              </w:rPr>
            </w:pPr>
            <w:r>
              <w:rPr>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C0D52" w:rsidRDefault="00DC0D52" w:rsidP="00D24D4F">
            <w:pPr>
              <w:jc w:val="right"/>
              <w:rPr>
                <w:b/>
                <w:bCs/>
              </w:rPr>
            </w:pPr>
            <w:r>
              <w:rPr>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C0D52" w:rsidRDefault="00DC0D52" w:rsidP="00D24D4F">
            <w:pPr>
              <w:jc w:val="right"/>
              <w:rPr>
                <w:b/>
                <w:bCs/>
              </w:rPr>
            </w:pPr>
            <w:r>
              <w:rPr>
                <w:b/>
                <w:bCs/>
              </w:rPr>
              <w:t>0</w:t>
            </w:r>
          </w:p>
        </w:tc>
      </w:tr>
      <w:tr w:rsidR="00DC0D52" w:rsidTr="00D24D4F">
        <w:trPr>
          <w:trHeight w:val="132"/>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vAlign w:val="center"/>
          </w:tcPr>
          <w:p w:rsidR="00DC0D52" w:rsidRDefault="00DC0D52" w:rsidP="00D24D4F">
            <w:pPr>
              <w:jc w:val="right"/>
              <w:rPr>
                <w:b/>
                <w:bCs/>
                <w:iCs/>
              </w:rPr>
            </w:pPr>
          </w:p>
        </w:tc>
        <w:tc>
          <w:tcPr>
            <w:tcW w:w="1267" w:type="dxa"/>
            <w:tcBorders>
              <w:top w:val="single" w:sz="4" w:space="0" w:color="auto"/>
              <w:left w:val="single" w:sz="4" w:space="0" w:color="auto"/>
              <w:bottom w:val="single" w:sz="4" w:space="0" w:color="auto"/>
              <w:right w:val="single" w:sz="4" w:space="0" w:color="auto"/>
            </w:tcBorders>
            <w:noWrap/>
            <w:vAlign w:val="center"/>
          </w:tcPr>
          <w:p w:rsidR="00DC0D52" w:rsidRDefault="00DC0D52" w:rsidP="00D24D4F">
            <w:pPr>
              <w:jc w:val="right"/>
              <w:rPr>
                <w:b/>
                <w:bCs/>
                <w:iCs/>
              </w:rPr>
            </w:pPr>
          </w:p>
        </w:tc>
        <w:tc>
          <w:tcPr>
            <w:tcW w:w="1267" w:type="dxa"/>
            <w:tcBorders>
              <w:top w:val="single" w:sz="4" w:space="0" w:color="auto"/>
              <w:left w:val="single" w:sz="4" w:space="0" w:color="auto"/>
              <w:bottom w:val="single" w:sz="4" w:space="0" w:color="auto"/>
              <w:right w:val="single" w:sz="4" w:space="0" w:color="auto"/>
            </w:tcBorders>
            <w:noWrap/>
            <w:vAlign w:val="center"/>
          </w:tcPr>
          <w:p w:rsidR="00DC0D52" w:rsidRDefault="00DC0D52" w:rsidP="00D24D4F">
            <w:pPr>
              <w:jc w:val="right"/>
              <w:rPr>
                <w:b/>
                <w:bCs/>
                <w:iCs/>
              </w:rPr>
            </w:pPr>
          </w:p>
        </w:tc>
        <w:tc>
          <w:tcPr>
            <w:tcW w:w="1267" w:type="dxa"/>
            <w:tcBorders>
              <w:top w:val="single" w:sz="4" w:space="0" w:color="auto"/>
              <w:left w:val="single" w:sz="4" w:space="0" w:color="auto"/>
              <w:bottom w:val="single" w:sz="4" w:space="0" w:color="auto"/>
              <w:right w:val="single" w:sz="4" w:space="0" w:color="auto"/>
            </w:tcBorders>
            <w:noWrap/>
            <w:vAlign w:val="center"/>
          </w:tcPr>
          <w:p w:rsidR="00DC0D52" w:rsidRDefault="00DC0D52" w:rsidP="00D24D4F">
            <w:pPr>
              <w:jc w:val="right"/>
              <w:rPr>
                <w:b/>
                <w:bCs/>
                <w:iCs/>
              </w:rPr>
            </w:pPr>
          </w:p>
        </w:tc>
      </w:tr>
      <w:tr w:rsidR="00DC0D52" w:rsidTr="00D24D4F">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ind w:left="259"/>
              <w:rPr>
                <w:b/>
                <w:bCs/>
                <w:i/>
                <w:iCs/>
              </w:rPr>
            </w:pPr>
            <w:r>
              <w:rPr>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ind w:left="259"/>
              <w:rPr>
                <w:bCs/>
                <w:i/>
                <w:iCs/>
              </w:rPr>
            </w:pPr>
            <w:r>
              <w:rPr>
                <w:bCs/>
                <w:i/>
                <w:iCs/>
              </w:rPr>
              <w:t>EÚ zdroje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r>
      <w:tr w:rsidR="00DC0D52" w:rsidTr="00D24D4F">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DC0D52" w:rsidRDefault="00DC0D52" w:rsidP="00D24D4F">
            <w:pPr>
              <w:rPr>
                <w:b/>
                <w:bCs/>
              </w:rPr>
            </w:pPr>
            <w:r>
              <w:rPr>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DC0D52" w:rsidRDefault="00DC0D52" w:rsidP="00D24D4F">
            <w:pPr>
              <w:jc w:val="right"/>
              <w:rPr>
                <w:b/>
                <w:bCs/>
              </w:rPr>
            </w:pPr>
            <w:r>
              <w:rPr>
                <w:b/>
                <w:bCs/>
              </w:rPr>
              <w:t>689 816</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DC0D52" w:rsidRDefault="00DC0D52" w:rsidP="00D24D4F">
            <w:pPr>
              <w:jc w:val="right"/>
              <w:rPr>
                <w:b/>
                <w:bCs/>
              </w:rPr>
            </w:pPr>
            <w:r>
              <w:rPr>
                <w:b/>
                <w:bCs/>
              </w:rPr>
              <w:t>34 491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DC0D52" w:rsidRDefault="00DC0D52" w:rsidP="00D24D4F">
            <w:pPr>
              <w:jc w:val="right"/>
              <w:rPr>
                <w:b/>
                <w:bCs/>
              </w:rPr>
            </w:pPr>
            <w:r>
              <w:rPr>
                <w:b/>
                <w:bCs/>
              </w:rPr>
              <w:t>34 491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DC0D52" w:rsidRDefault="00DC0D52" w:rsidP="00D24D4F">
            <w:pPr>
              <w:jc w:val="right"/>
              <w:rPr>
                <w:b/>
                <w:bCs/>
              </w:rPr>
            </w:pPr>
            <w:r>
              <w:rPr>
                <w:b/>
                <w:bCs/>
              </w:rPr>
              <w:t xml:space="preserve">34 491  </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r>
              <w:t>v tom: Ministerstvo vnútra SR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689 816</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34 491</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34 491</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34 491</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vAlign w:val="center"/>
          </w:tcPr>
          <w:p w:rsidR="00DC0D52" w:rsidRDefault="00DC0D52" w:rsidP="00D24D4F">
            <w:pPr>
              <w:jc w:val="right"/>
              <w:rPr>
                <w:b/>
                <w:bCs/>
                <w:iCs/>
              </w:rPr>
            </w:pPr>
          </w:p>
        </w:tc>
        <w:tc>
          <w:tcPr>
            <w:tcW w:w="1267" w:type="dxa"/>
            <w:tcBorders>
              <w:top w:val="single" w:sz="4" w:space="0" w:color="auto"/>
              <w:left w:val="single" w:sz="4" w:space="0" w:color="auto"/>
              <w:bottom w:val="single" w:sz="4" w:space="0" w:color="auto"/>
              <w:right w:val="single" w:sz="4" w:space="0" w:color="auto"/>
            </w:tcBorders>
            <w:noWrap/>
            <w:vAlign w:val="center"/>
          </w:tcPr>
          <w:p w:rsidR="00DC0D52" w:rsidRDefault="00DC0D52" w:rsidP="00D24D4F">
            <w:pPr>
              <w:jc w:val="right"/>
              <w:rPr>
                <w:b/>
                <w:bCs/>
                <w:iCs/>
              </w:rPr>
            </w:pPr>
          </w:p>
        </w:tc>
        <w:tc>
          <w:tcPr>
            <w:tcW w:w="1267" w:type="dxa"/>
            <w:tcBorders>
              <w:top w:val="single" w:sz="4" w:space="0" w:color="auto"/>
              <w:left w:val="single" w:sz="4" w:space="0" w:color="auto"/>
              <w:bottom w:val="single" w:sz="4" w:space="0" w:color="auto"/>
              <w:right w:val="single" w:sz="4" w:space="0" w:color="auto"/>
            </w:tcBorders>
            <w:noWrap/>
            <w:vAlign w:val="center"/>
          </w:tcPr>
          <w:p w:rsidR="00DC0D52" w:rsidRDefault="00DC0D52" w:rsidP="00D24D4F">
            <w:pPr>
              <w:jc w:val="right"/>
              <w:rPr>
                <w:b/>
                <w:bCs/>
                <w:iCs/>
              </w:rPr>
            </w:pPr>
          </w:p>
        </w:tc>
        <w:tc>
          <w:tcPr>
            <w:tcW w:w="1267" w:type="dxa"/>
            <w:tcBorders>
              <w:top w:val="single" w:sz="4" w:space="0" w:color="auto"/>
              <w:left w:val="single" w:sz="4" w:space="0" w:color="auto"/>
              <w:bottom w:val="single" w:sz="4" w:space="0" w:color="auto"/>
              <w:right w:val="single" w:sz="4" w:space="0" w:color="auto"/>
            </w:tcBorders>
            <w:noWrap/>
            <w:vAlign w:val="center"/>
          </w:tcPr>
          <w:p w:rsidR="00DC0D52" w:rsidRDefault="00DC0D52" w:rsidP="00D24D4F">
            <w:pPr>
              <w:jc w:val="right"/>
              <w:rPr>
                <w:b/>
                <w:bCs/>
                <w:iCs/>
              </w:rPr>
            </w:pP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689 816</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34 491</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34 491</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34 491</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ind w:left="259"/>
              <w:rPr>
                <w:b/>
                <w:bCs/>
                <w:i/>
                <w:iCs/>
              </w:rPr>
            </w:pPr>
            <w:r>
              <w:rPr>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689 816</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34 491</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34 491</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34 491</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Cs/>
                <w:i/>
                <w:iCs/>
              </w:rPr>
            </w:pPr>
            <w:r>
              <w:rPr>
                <w:bCs/>
                <w:i/>
                <w:iCs/>
              </w:rPr>
              <w:t xml:space="preserve">    EÚ zdroje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Cs/>
                <w:i/>
                <w:iCs/>
              </w:rPr>
            </w:pPr>
            <w:r>
              <w:rPr>
                <w:bCs/>
                <w:i/>
                <w:iCs/>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r>
      <w:tr w:rsidR="00DC0D52" w:rsidTr="00D24D4F">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ind w:left="203"/>
              <w:rPr>
                <w:bCs/>
                <w:i/>
                <w:iCs/>
              </w:rPr>
            </w:pPr>
            <w:r>
              <w:rPr>
                <w:bCs/>
                <w:i/>
                <w:iCs/>
              </w:rPr>
              <w:t xml:space="preserve">z toho vplyv nových úloh v zmysle ods. 2 Čl. 6 ústavného zákona č. 493/2011 Z. z. </w:t>
            </w:r>
          </w:p>
          <w:p w:rsidR="00DC0D52" w:rsidRDefault="00DC0D52" w:rsidP="00D24D4F">
            <w:pPr>
              <w:ind w:left="203"/>
              <w:rPr>
                <w:b/>
                <w:bCs/>
                <w:i/>
                <w:iCs/>
              </w:rPr>
            </w:pPr>
            <w:r>
              <w:rPr>
                <w:bCs/>
                <w:i/>
                <w:iCs/>
              </w:rPr>
              <w:t>o rozpočtovej zodpovednosti</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r>
      <w:tr w:rsidR="00DC0D52" w:rsidTr="00D24D4F">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ind w:left="203"/>
              <w:rPr>
                <w:bCs/>
                <w:i/>
                <w:iCs/>
              </w:rPr>
            </w:pPr>
            <w:r>
              <w:rPr>
                <w:bCs/>
                <w:i/>
                <w:iCs/>
              </w:rPr>
              <w:t xml:space="preserve">z toho vplyv nových úloh v zmysle ods. 2 Čl. 6 ústavného zákona č. 493/2011 Z. z. </w:t>
            </w:r>
          </w:p>
          <w:p w:rsidR="00DC0D52" w:rsidRDefault="00DC0D52" w:rsidP="00D24D4F">
            <w:pPr>
              <w:ind w:left="203"/>
              <w:rPr>
                <w:b/>
                <w:bCs/>
                <w:i/>
                <w:iCs/>
              </w:rPr>
            </w:pPr>
            <w:r>
              <w:rPr>
                <w:bCs/>
                <w:i/>
                <w:iCs/>
              </w:rPr>
              <w:t>o rozpočtovej zodpovednosti</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0</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rPr>
            </w:pPr>
            <w:r>
              <w:rPr>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rPr>
                <w:b/>
                <w:bCs/>
              </w:rPr>
            </w:pPr>
            <w:r>
              <w:rPr>
                <w:b/>
                <w:bCs/>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right"/>
              <w:rPr>
                <w:b/>
                <w:bCs/>
              </w:rPr>
            </w:pPr>
            <w:r>
              <w:rPr>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right"/>
              <w:rPr>
                <w:b/>
                <w:bCs/>
              </w:rPr>
            </w:pPr>
            <w:r>
              <w:rPr>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right"/>
              <w:rPr>
                <w:b/>
                <w:bCs/>
              </w:rPr>
            </w:pPr>
            <w:r>
              <w:rPr>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right"/>
              <w:rPr>
                <w:b/>
                <w:bCs/>
              </w:rPr>
            </w:pPr>
            <w:r>
              <w:rPr>
                <w:b/>
                <w:bCs/>
              </w:rPr>
              <w:t>0</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rPr>
                <w:b/>
              </w:rPr>
            </w:pPr>
            <w:r>
              <w:rPr>
                <w:b/>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right"/>
              <w:rPr>
                <w:b/>
              </w:rPr>
            </w:pPr>
            <w:r>
              <w:rPr>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right"/>
              <w:rPr>
                <w:b/>
              </w:rPr>
            </w:pPr>
            <w:r>
              <w:rPr>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right"/>
              <w:rPr>
                <w:b/>
              </w:rPr>
            </w:pPr>
            <w:r>
              <w:rPr>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right"/>
              <w:rPr>
                <w:b/>
              </w:rPr>
            </w:pPr>
            <w:r>
              <w:rPr>
                <w:b/>
              </w:rPr>
              <w:t>0</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i/>
                <w:iCs/>
              </w:rPr>
            </w:pPr>
            <w:r>
              <w:rPr>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rPr>
                <w:b/>
                <w:bCs/>
              </w:rPr>
            </w:pPr>
            <w:r>
              <w:rPr>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rPr>
                <w:b/>
                <w:bCs/>
                <w:iCs/>
              </w:rPr>
            </w:pPr>
            <w:r>
              <w:rPr>
                <w:b/>
                <w:bCs/>
                <w:iCs/>
              </w:rPr>
              <w:t>0</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DC0D52" w:rsidRDefault="00DC0D52" w:rsidP="00D24D4F">
            <w:pPr>
              <w:rPr>
                <w:b/>
                <w:bCs/>
              </w:rPr>
            </w:pPr>
            <w:r>
              <w:rPr>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DC0D52" w:rsidRDefault="00DC0D52" w:rsidP="00D24D4F">
            <w:pPr>
              <w:jc w:val="right"/>
              <w:rPr>
                <w:b/>
                <w:bCs/>
              </w:rPr>
            </w:pPr>
            <w:r>
              <w:rPr>
                <w:b/>
                <w:bCs/>
              </w:rPr>
              <w:t>689 816</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DC0D52" w:rsidRDefault="00DC0D52" w:rsidP="00D24D4F">
            <w:pPr>
              <w:jc w:val="right"/>
              <w:rPr>
                <w:b/>
                <w:bCs/>
              </w:rPr>
            </w:pPr>
            <w:r>
              <w:rPr>
                <w:b/>
                <w:bCs/>
              </w:rPr>
              <w:t>34 491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DC0D52" w:rsidRDefault="00DC0D52" w:rsidP="00D24D4F">
            <w:pPr>
              <w:jc w:val="right"/>
              <w:rPr>
                <w:b/>
                <w:bCs/>
              </w:rPr>
            </w:pPr>
            <w:r>
              <w:rPr>
                <w:b/>
                <w:bCs/>
              </w:rPr>
              <w:t>34 491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DC0D52" w:rsidRDefault="00DC0D52" w:rsidP="00D24D4F">
            <w:pPr>
              <w:jc w:val="right"/>
              <w:rPr>
                <w:b/>
                <w:bCs/>
              </w:rPr>
            </w:pPr>
            <w:r>
              <w:rPr>
                <w:b/>
                <w:bCs/>
              </w:rPr>
              <w:t>34 491</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r>
              <w:t>v tom: Ministerstvo vnútra SR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689 816</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34 491</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34 491</w:t>
            </w:r>
          </w:p>
        </w:tc>
        <w:tc>
          <w:tcPr>
            <w:tcW w:w="1267" w:type="dxa"/>
            <w:tcBorders>
              <w:top w:val="single" w:sz="4" w:space="0" w:color="auto"/>
              <w:left w:val="single" w:sz="4" w:space="0" w:color="auto"/>
              <w:bottom w:val="single" w:sz="4" w:space="0" w:color="auto"/>
              <w:right w:val="single" w:sz="4" w:space="0" w:color="auto"/>
            </w:tcBorders>
            <w:noWrap/>
            <w:vAlign w:val="center"/>
            <w:hideMark/>
          </w:tcPr>
          <w:p w:rsidR="00DC0D52" w:rsidRDefault="00DC0D52" w:rsidP="00D24D4F">
            <w:pPr>
              <w:jc w:val="right"/>
            </w:pPr>
            <w:r>
              <w:t>34 491</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rPr>
                <w:b/>
              </w:rPr>
            </w:pPr>
            <w:r>
              <w:rPr>
                <w:b/>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right"/>
              <w:rPr>
                <w:b/>
                <w:bCs/>
              </w:rPr>
            </w:pPr>
            <w:r>
              <w:rPr>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right"/>
              <w:rPr>
                <w:b/>
                <w:bCs/>
              </w:rPr>
            </w:pPr>
            <w:r>
              <w:rPr>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right"/>
              <w:rPr>
                <w:b/>
                <w:bCs/>
              </w:rPr>
            </w:pPr>
            <w:r>
              <w:rPr>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right"/>
              <w:rPr>
                <w:b/>
                <w:bCs/>
              </w:rPr>
            </w:pPr>
            <w:r>
              <w:rPr>
                <w:b/>
                <w:bCs/>
              </w:rPr>
              <w:t>0</w:t>
            </w:r>
          </w:p>
        </w:tc>
      </w:tr>
      <w:tr w:rsidR="00DC0D52" w:rsidTr="00D24D4F">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DC0D52" w:rsidRDefault="00DC0D52" w:rsidP="00D24D4F">
            <w:pPr>
              <w:rPr>
                <w:b/>
                <w:bCs/>
              </w:rPr>
            </w:pPr>
            <w:r>
              <w:rPr>
                <w:b/>
                <w:bCs/>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DC0D52" w:rsidRDefault="00DC0D52" w:rsidP="00D24D4F">
            <w:pPr>
              <w:jc w:val="right"/>
              <w:rPr>
                <w:b/>
                <w:bCs/>
              </w:rPr>
            </w:pPr>
            <w:r>
              <w:rPr>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DC0D52" w:rsidRDefault="00DC0D52" w:rsidP="00D24D4F">
            <w:pPr>
              <w:jc w:val="right"/>
              <w:rPr>
                <w:b/>
                <w:bCs/>
              </w:rPr>
            </w:pPr>
            <w:r>
              <w:rPr>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DC0D52" w:rsidRDefault="00DC0D52" w:rsidP="00D24D4F">
            <w:pPr>
              <w:jc w:val="right"/>
              <w:rPr>
                <w:b/>
                <w:bCs/>
              </w:rPr>
            </w:pPr>
            <w:r>
              <w:rPr>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DC0D52" w:rsidRDefault="00DC0D52" w:rsidP="00D24D4F">
            <w:pPr>
              <w:jc w:val="right"/>
              <w:rPr>
                <w:b/>
                <w:bCs/>
              </w:rPr>
            </w:pPr>
            <w:r>
              <w:rPr>
                <w:b/>
                <w:bCs/>
              </w:rPr>
              <w:t>0</w:t>
            </w:r>
          </w:p>
        </w:tc>
      </w:tr>
    </w:tbl>
    <w:p w:rsidR="00DC0D52" w:rsidRDefault="00DC0D52" w:rsidP="00DC0D52">
      <w:pPr>
        <w:rPr>
          <w:bCs/>
          <w:sz w:val="20"/>
          <w:szCs w:val="20"/>
        </w:rPr>
      </w:pPr>
      <w:r>
        <w:rPr>
          <w:bCs/>
          <w:sz w:val="20"/>
          <w:szCs w:val="20"/>
        </w:rPr>
        <w:t xml:space="preserve">                                                                                                                                                            </w:t>
      </w:r>
    </w:p>
    <w:p w:rsidR="00DC0D52" w:rsidRDefault="00DC0D52" w:rsidP="00DC0D52">
      <w:pPr>
        <w:rPr>
          <w:bCs/>
          <w:sz w:val="20"/>
          <w:szCs w:val="20"/>
        </w:rPr>
      </w:pPr>
    </w:p>
    <w:p w:rsidR="00FB2AAB" w:rsidRDefault="00DC0D52" w:rsidP="00DC0D52">
      <w:pPr>
        <w:rPr>
          <w:bCs/>
          <w:sz w:val="20"/>
          <w:szCs w:val="20"/>
        </w:rPr>
      </w:pPr>
      <w:r>
        <w:rPr>
          <w:bCs/>
          <w:sz w:val="20"/>
          <w:szCs w:val="20"/>
        </w:rPr>
        <w:t xml:space="preserve"> </w:t>
      </w:r>
    </w:p>
    <w:p w:rsidR="00DC0D52" w:rsidRDefault="00DC0D52" w:rsidP="00DC0D52">
      <w:pPr>
        <w:rPr>
          <w:bCs/>
          <w:sz w:val="20"/>
          <w:szCs w:val="20"/>
        </w:rPr>
      </w:pPr>
      <w:r>
        <w:rPr>
          <w:bCs/>
          <w:sz w:val="20"/>
          <w:szCs w:val="20"/>
        </w:rPr>
        <w:lastRenderedPageBreak/>
        <w:t>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DC0D52" w:rsidTr="00D24D4F">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DC0D52" w:rsidRDefault="00DC0D52" w:rsidP="00D24D4F">
            <w:pPr>
              <w:rPr>
                <w:color w:val="000000"/>
              </w:rPr>
            </w:pPr>
            <w:r>
              <w:rPr>
                <w:color w:val="000000"/>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center"/>
              <w:rPr>
                <w:b/>
                <w:bCs/>
                <w:color w:val="000000"/>
              </w:rPr>
            </w:pPr>
            <w:r>
              <w:rPr>
                <w:b/>
                <w:bCs/>
                <w:color w:val="000000"/>
              </w:rPr>
              <w:t>2023</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center"/>
              <w:rPr>
                <w:b/>
                <w:bCs/>
                <w:color w:val="000000"/>
              </w:rPr>
            </w:pPr>
            <w:r>
              <w:rPr>
                <w:b/>
                <w:bCs/>
                <w:color w:val="000000"/>
              </w:rPr>
              <w:t>2024</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center"/>
              <w:rPr>
                <w:b/>
                <w:bCs/>
                <w:color w:val="000000"/>
              </w:rPr>
            </w:pPr>
            <w:r>
              <w:rPr>
                <w:b/>
                <w:bCs/>
                <w:color w:val="000000"/>
              </w:rPr>
              <w:t>2025</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center"/>
              <w:rPr>
                <w:b/>
                <w:bCs/>
                <w:color w:val="000000"/>
              </w:rPr>
            </w:pPr>
            <w:r>
              <w:rPr>
                <w:b/>
                <w:bCs/>
                <w:color w:val="000000"/>
              </w:rPr>
              <w:t>2026</w:t>
            </w:r>
          </w:p>
        </w:tc>
      </w:tr>
      <w:tr w:rsidR="00DC0D52" w:rsidTr="00D24D4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DC0D52" w:rsidRDefault="00DC0D52" w:rsidP="00D24D4F">
            <w:pPr>
              <w:rPr>
                <w:b/>
                <w:bCs/>
                <w:color w:val="000000" w:themeColor="text1"/>
              </w:rPr>
            </w:pPr>
            <w:r>
              <w:rPr>
                <w:b/>
                <w:bCs/>
                <w:color w:val="000000" w:themeColor="text1"/>
              </w:rPr>
              <w:t>Vplyvy na limit verejných výdavkov verejnej správy celkom (v metodike ESA 2010)</w:t>
            </w:r>
          </w:p>
        </w:tc>
        <w:tc>
          <w:tcPr>
            <w:tcW w:w="1134" w:type="dxa"/>
            <w:tcBorders>
              <w:top w:val="nil"/>
              <w:left w:val="nil"/>
              <w:bottom w:val="single" w:sz="4" w:space="0" w:color="auto"/>
              <w:right w:val="single" w:sz="4" w:space="0" w:color="auto"/>
            </w:tcBorders>
            <w:noWrap/>
            <w:vAlign w:val="center"/>
            <w:hideMark/>
          </w:tcPr>
          <w:p w:rsidR="00DC0D52" w:rsidRDefault="00DC0D52" w:rsidP="00D24D4F">
            <w:pPr>
              <w:jc w:val="center"/>
              <w:rPr>
                <w:b/>
                <w:color w:val="000000"/>
              </w:rPr>
            </w:pPr>
            <w:r>
              <w:rPr>
                <w:b/>
                <w:color w:val="000000"/>
              </w:rPr>
              <w:t>0</w:t>
            </w:r>
          </w:p>
        </w:tc>
        <w:tc>
          <w:tcPr>
            <w:tcW w:w="1417" w:type="dxa"/>
            <w:tcBorders>
              <w:top w:val="nil"/>
              <w:left w:val="nil"/>
              <w:bottom w:val="single" w:sz="4" w:space="0" w:color="auto"/>
              <w:right w:val="single" w:sz="4" w:space="0" w:color="auto"/>
            </w:tcBorders>
            <w:noWrap/>
            <w:vAlign w:val="center"/>
            <w:hideMark/>
          </w:tcPr>
          <w:p w:rsidR="00DC0D52" w:rsidRDefault="00DC0D52" w:rsidP="00D24D4F">
            <w:pPr>
              <w:jc w:val="center"/>
              <w:rPr>
                <w:b/>
                <w:color w:val="000000"/>
              </w:rPr>
            </w:pPr>
            <w:r>
              <w:rPr>
                <w:b/>
                <w:color w:val="000000"/>
              </w:rPr>
              <w:t>0</w:t>
            </w:r>
          </w:p>
        </w:tc>
        <w:tc>
          <w:tcPr>
            <w:tcW w:w="1134" w:type="dxa"/>
            <w:tcBorders>
              <w:top w:val="nil"/>
              <w:left w:val="nil"/>
              <w:bottom w:val="single" w:sz="4" w:space="0" w:color="auto"/>
              <w:right w:val="single" w:sz="4" w:space="0" w:color="auto"/>
            </w:tcBorders>
            <w:noWrap/>
            <w:vAlign w:val="center"/>
            <w:hideMark/>
          </w:tcPr>
          <w:p w:rsidR="00DC0D52" w:rsidRDefault="00DC0D52" w:rsidP="00D24D4F">
            <w:pPr>
              <w:jc w:val="center"/>
              <w:rPr>
                <w:b/>
                <w:color w:val="000000"/>
              </w:rPr>
            </w:pPr>
            <w:r>
              <w:rPr>
                <w:b/>
                <w:color w:val="000000"/>
              </w:rPr>
              <w:t>0</w:t>
            </w:r>
          </w:p>
        </w:tc>
        <w:tc>
          <w:tcPr>
            <w:tcW w:w="1418" w:type="dxa"/>
            <w:tcBorders>
              <w:top w:val="nil"/>
              <w:left w:val="nil"/>
              <w:bottom w:val="single" w:sz="4" w:space="0" w:color="auto"/>
              <w:right w:val="single" w:sz="4" w:space="0" w:color="auto"/>
            </w:tcBorders>
            <w:noWrap/>
            <w:vAlign w:val="center"/>
            <w:hideMark/>
          </w:tcPr>
          <w:p w:rsidR="00DC0D52" w:rsidRDefault="00DC0D52" w:rsidP="00D24D4F">
            <w:pPr>
              <w:jc w:val="center"/>
              <w:rPr>
                <w:b/>
                <w:color w:val="000000"/>
              </w:rPr>
            </w:pPr>
            <w:r>
              <w:rPr>
                <w:b/>
                <w:color w:val="000000"/>
              </w:rPr>
              <w:t>0</w:t>
            </w:r>
          </w:p>
        </w:tc>
      </w:tr>
      <w:tr w:rsidR="00DC0D52" w:rsidTr="00D24D4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DC0D52" w:rsidRDefault="00DC0D52" w:rsidP="00D24D4F">
            <w:pPr>
              <w:rPr>
                <w:color w:val="000000" w:themeColor="text1"/>
              </w:rPr>
            </w:pPr>
            <w:r>
              <w:rPr>
                <w:color w:val="000000" w:themeColor="text1"/>
              </w:rPr>
              <w:t>v tom: za každý subjekt verejnej správy zvlášť / program zvlášť</w:t>
            </w:r>
          </w:p>
        </w:tc>
        <w:tc>
          <w:tcPr>
            <w:tcW w:w="1134" w:type="dxa"/>
            <w:tcBorders>
              <w:top w:val="nil"/>
              <w:left w:val="nil"/>
              <w:bottom w:val="single" w:sz="4" w:space="0" w:color="auto"/>
              <w:right w:val="single" w:sz="4" w:space="0" w:color="auto"/>
            </w:tcBorders>
            <w:noWrap/>
            <w:vAlign w:val="center"/>
            <w:hideMark/>
          </w:tcPr>
          <w:p w:rsidR="00DC0D52" w:rsidRDefault="00DC0D52" w:rsidP="00D24D4F">
            <w:pPr>
              <w:jc w:val="center"/>
              <w:rPr>
                <w:color w:val="000000"/>
              </w:rPr>
            </w:pPr>
            <w:r>
              <w:rPr>
                <w:color w:val="000000"/>
              </w:rPr>
              <w:t>0</w:t>
            </w:r>
          </w:p>
        </w:tc>
        <w:tc>
          <w:tcPr>
            <w:tcW w:w="1417" w:type="dxa"/>
            <w:tcBorders>
              <w:top w:val="nil"/>
              <w:left w:val="nil"/>
              <w:bottom w:val="single" w:sz="4" w:space="0" w:color="auto"/>
              <w:right w:val="single" w:sz="4" w:space="0" w:color="auto"/>
            </w:tcBorders>
            <w:noWrap/>
            <w:vAlign w:val="center"/>
            <w:hideMark/>
          </w:tcPr>
          <w:p w:rsidR="00DC0D52" w:rsidRDefault="00DC0D52" w:rsidP="00D24D4F">
            <w:pPr>
              <w:jc w:val="center"/>
              <w:rPr>
                <w:color w:val="000000"/>
              </w:rPr>
            </w:pPr>
            <w:r>
              <w:rPr>
                <w:color w:val="000000"/>
              </w:rPr>
              <w:t>0</w:t>
            </w:r>
          </w:p>
        </w:tc>
        <w:tc>
          <w:tcPr>
            <w:tcW w:w="1134" w:type="dxa"/>
            <w:tcBorders>
              <w:top w:val="nil"/>
              <w:left w:val="nil"/>
              <w:bottom w:val="single" w:sz="4" w:space="0" w:color="auto"/>
              <w:right w:val="single" w:sz="4" w:space="0" w:color="auto"/>
            </w:tcBorders>
            <w:noWrap/>
            <w:vAlign w:val="center"/>
            <w:hideMark/>
          </w:tcPr>
          <w:p w:rsidR="00DC0D52" w:rsidRDefault="00DC0D52" w:rsidP="00D24D4F">
            <w:pPr>
              <w:jc w:val="center"/>
              <w:rPr>
                <w:color w:val="000000"/>
              </w:rPr>
            </w:pPr>
            <w:r>
              <w:rPr>
                <w:color w:val="000000"/>
              </w:rPr>
              <w:t>0</w:t>
            </w:r>
          </w:p>
        </w:tc>
        <w:tc>
          <w:tcPr>
            <w:tcW w:w="1418" w:type="dxa"/>
            <w:tcBorders>
              <w:top w:val="nil"/>
              <w:left w:val="nil"/>
              <w:bottom w:val="single" w:sz="4" w:space="0" w:color="auto"/>
              <w:right w:val="single" w:sz="4" w:space="0" w:color="auto"/>
            </w:tcBorders>
            <w:noWrap/>
            <w:vAlign w:val="center"/>
            <w:hideMark/>
          </w:tcPr>
          <w:p w:rsidR="00DC0D52" w:rsidRDefault="00DC0D52" w:rsidP="00D24D4F">
            <w:pPr>
              <w:jc w:val="center"/>
              <w:rPr>
                <w:color w:val="000000"/>
              </w:rPr>
            </w:pPr>
            <w:r>
              <w:rPr>
                <w:color w:val="000000"/>
              </w:rPr>
              <w:t>0</w:t>
            </w:r>
          </w:p>
        </w:tc>
      </w:tr>
      <w:tr w:rsidR="00DC0D52" w:rsidTr="00D24D4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DC0D52" w:rsidRDefault="00DC0D52" w:rsidP="00D24D4F">
            <w:pPr>
              <w:rPr>
                <w:b/>
                <w:color w:val="000000" w:themeColor="text1"/>
              </w:rPr>
            </w:pPr>
            <w:r>
              <w:rPr>
                <w:b/>
                <w:color w:val="000000" w:themeColor="text1"/>
              </w:rPr>
              <w:t>z toho:</w:t>
            </w:r>
          </w:p>
        </w:tc>
        <w:tc>
          <w:tcPr>
            <w:tcW w:w="1134" w:type="dxa"/>
            <w:tcBorders>
              <w:top w:val="nil"/>
              <w:left w:val="nil"/>
              <w:bottom w:val="single" w:sz="4" w:space="0" w:color="auto"/>
              <w:right w:val="single" w:sz="4" w:space="0" w:color="auto"/>
            </w:tcBorders>
            <w:noWrap/>
            <w:vAlign w:val="center"/>
            <w:hideMark/>
          </w:tcPr>
          <w:p w:rsidR="00DC0D52" w:rsidRDefault="00DC0D52" w:rsidP="00D24D4F">
            <w:pPr>
              <w:rPr>
                <w:color w:val="000000"/>
              </w:rPr>
            </w:pPr>
            <w:r>
              <w:rPr>
                <w:color w:val="000000"/>
              </w:rPr>
              <w:t> </w:t>
            </w:r>
          </w:p>
        </w:tc>
        <w:tc>
          <w:tcPr>
            <w:tcW w:w="1417" w:type="dxa"/>
            <w:tcBorders>
              <w:top w:val="nil"/>
              <w:left w:val="nil"/>
              <w:bottom w:val="single" w:sz="4" w:space="0" w:color="auto"/>
              <w:right w:val="single" w:sz="4" w:space="0" w:color="auto"/>
            </w:tcBorders>
            <w:noWrap/>
            <w:vAlign w:val="center"/>
            <w:hideMark/>
          </w:tcPr>
          <w:p w:rsidR="00DC0D52" w:rsidRDefault="00DC0D52" w:rsidP="00D24D4F">
            <w:pPr>
              <w:rPr>
                <w:color w:val="000000"/>
              </w:rPr>
            </w:pPr>
            <w:r>
              <w:rPr>
                <w:color w:val="000000"/>
              </w:rPr>
              <w:t> </w:t>
            </w:r>
          </w:p>
        </w:tc>
        <w:tc>
          <w:tcPr>
            <w:tcW w:w="1134" w:type="dxa"/>
            <w:tcBorders>
              <w:top w:val="nil"/>
              <w:left w:val="nil"/>
              <w:bottom w:val="single" w:sz="4" w:space="0" w:color="auto"/>
              <w:right w:val="single" w:sz="4" w:space="0" w:color="auto"/>
            </w:tcBorders>
            <w:noWrap/>
            <w:vAlign w:val="center"/>
            <w:hideMark/>
          </w:tcPr>
          <w:p w:rsidR="00DC0D52" w:rsidRDefault="00DC0D52" w:rsidP="00D24D4F">
            <w:pPr>
              <w:rPr>
                <w:color w:val="000000"/>
              </w:rPr>
            </w:pPr>
            <w:r>
              <w:rPr>
                <w:color w:val="000000"/>
              </w:rPr>
              <w:t> </w:t>
            </w:r>
          </w:p>
        </w:tc>
        <w:tc>
          <w:tcPr>
            <w:tcW w:w="1418" w:type="dxa"/>
            <w:tcBorders>
              <w:top w:val="nil"/>
              <w:left w:val="nil"/>
              <w:bottom w:val="single" w:sz="4" w:space="0" w:color="auto"/>
              <w:right w:val="single" w:sz="4" w:space="0" w:color="auto"/>
            </w:tcBorders>
            <w:noWrap/>
            <w:vAlign w:val="center"/>
            <w:hideMark/>
          </w:tcPr>
          <w:p w:rsidR="00DC0D52" w:rsidRDefault="00DC0D52" w:rsidP="00D24D4F">
            <w:pPr>
              <w:rPr>
                <w:color w:val="000000"/>
              </w:rPr>
            </w:pPr>
            <w:r>
              <w:rPr>
                <w:color w:val="000000"/>
              </w:rPr>
              <w:t> </w:t>
            </w:r>
          </w:p>
        </w:tc>
      </w:tr>
      <w:tr w:rsidR="00DC0D52" w:rsidTr="00D24D4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DC0D52" w:rsidRDefault="00DC0D52" w:rsidP="00D24D4F">
            <w:pPr>
              <w:rPr>
                <w:b/>
                <w:bCs/>
                <w:color w:val="000000" w:themeColor="text1"/>
              </w:rPr>
            </w:pPr>
            <w:r>
              <w:rPr>
                <w:b/>
                <w:bCs/>
                <w:color w:val="000000" w:themeColor="text1"/>
              </w:rPr>
              <w:t>vplyv na limit verejných výdavkov ŠR</w:t>
            </w:r>
          </w:p>
        </w:tc>
        <w:tc>
          <w:tcPr>
            <w:tcW w:w="1134" w:type="dxa"/>
            <w:tcBorders>
              <w:top w:val="nil"/>
              <w:left w:val="nil"/>
              <w:bottom w:val="single" w:sz="4" w:space="0" w:color="auto"/>
              <w:right w:val="single" w:sz="4" w:space="0" w:color="auto"/>
            </w:tcBorders>
            <w:noWrap/>
            <w:vAlign w:val="center"/>
            <w:hideMark/>
          </w:tcPr>
          <w:p w:rsidR="00DC0D52" w:rsidRDefault="00DC0D52" w:rsidP="00D24D4F">
            <w:pPr>
              <w:jc w:val="center"/>
              <w:rPr>
                <w:b/>
                <w:color w:val="000000"/>
              </w:rPr>
            </w:pPr>
            <w:r>
              <w:rPr>
                <w:b/>
                <w:color w:val="000000"/>
              </w:rPr>
              <w:t>0</w:t>
            </w:r>
          </w:p>
        </w:tc>
        <w:tc>
          <w:tcPr>
            <w:tcW w:w="1417" w:type="dxa"/>
            <w:tcBorders>
              <w:top w:val="nil"/>
              <w:left w:val="nil"/>
              <w:bottom w:val="single" w:sz="4" w:space="0" w:color="auto"/>
              <w:right w:val="single" w:sz="4" w:space="0" w:color="auto"/>
            </w:tcBorders>
            <w:noWrap/>
            <w:vAlign w:val="center"/>
            <w:hideMark/>
          </w:tcPr>
          <w:p w:rsidR="00DC0D52" w:rsidRDefault="00DC0D52" w:rsidP="00D24D4F">
            <w:pPr>
              <w:jc w:val="center"/>
              <w:rPr>
                <w:b/>
                <w:color w:val="000000"/>
              </w:rPr>
            </w:pPr>
            <w:r>
              <w:rPr>
                <w:b/>
                <w:color w:val="000000"/>
              </w:rPr>
              <w:t>0</w:t>
            </w:r>
          </w:p>
        </w:tc>
        <w:tc>
          <w:tcPr>
            <w:tcW w:w="1134" w:type="dxa"/>
            <w:tcBorders>
              <w:top w:val="nil"/>
              <w:left w:val="nil"/>
              <w:bottom w:val="single" w:sz="4" w:space="0" w:color="auto"/>
              <w:right w:val="single" w:sz="4" w:space="0" w:color="auto"/>
            </w:tcBorders>
            <w:noWrap/>
            <w:vAlign w:val="center"/>
            <w:hideMark/>
          </w:tcPr>
          <w:p w:rsidR="00DC0D52" w:rsidRDefault="00DC0D52" w:rsidP="00D24D4F">
            <w:pPr>
              <w:jc w:val="center"/>
              <w:rPr>
                <w:b/>
                <w:color w:val="000000"/>
              </w:rPr>
            </w:pPr>
            <w:r>
              <w:rPr>
                <w:b/>
                <w:color w:val="000000"/>
              </w:rPr>
              <w:t>0</w:t>
            </w:r>
          </w:p>
        </w:tc>
        <w:tc>
          <w:tcPr>
            <w:tcW w:w="1418" w:type="dxa"/>
            <w:tcBorders>
              <w:top w:val="nil"/>
              <w:left w:val="nil"/>
              <w:bottom w:val="single" w:sz="4" w:space="0" w:color="auto"/>
              <w:right w:val="single" w:sz="4" w:space="0" w:color="auto"/>
            </w:tcBorders>
            <w:noWrap/>
            <w:vAlign w:val="center"/>
            <w:hideMark/>
          </w:tcPr>
          <w:p w:rsidR="00DC0D52" w:rsidRDefault="00DC0D52" w:rsidP="00D24D4F">
            <w:pPr>
              <w:jc w:val="center"/>
              <w:rPr>
                <w:b/>
                <w:color w:val="000000"/>
              </w:rPr>
            </w:pPr>
            <w:r>
              <w:rPr>
                <w:b/>
                <w:color w:val="000000"/>
              </w:rPr>
              <w:t>0</w:t>
            </w:r>
          </w:p>
        </w:tc>
      </w:tr>
      <w:tr w:rsidR="00DC0D52" w:rsidTr="00D24D4F">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DC0D52" w:rsidRDefault="00DC0D52" w:rsidP="00D24D4F">
            <w:pPr>
              <w:rPr>
                <w:b/>
                <w:bCs/>
                <w:color w:val="000000" w:themeColor="text1"/>
              </w:rPr>
            </w:pPr>
            <w:r>
              <w:rPr>
                <w:b/>
                <w:bCs/>
                <w:color w:val="000000" w:themeColor="text1"/>
              </w:rPr>
              <w:t>vplyv na limit verejných výdavkov ostatných subjekty verejnej správy</w:t>
            </w:r>
          </w:p>
        </w:tc>
        <w:tc>
          <w:tcPr>
            <w:tcW w:w="1134" w:type="dxa"/>
            <w:tcBorders>
              <w:top w:val="nil"/>
              <w:left w:val="nil"/>
              <w:bottom w:val="single" w:sz="4" w:space="0" w:color="auto"/>
              <w:right w:val="single" w:sz="4" w:space="0" w:color="auto"/>
            </w:tcBorders>
            <w:noWrap/>
            <w:vAlign w:val="center"/>
            <w:hideMark/>
          </w:tcPr>
          <w:p w:rsidR="00DC0D52" w:rsidRDefault="00DC0D52" w:rsidP="00D24D4F">
            <w:pPr>
              <w:jc w:val="center"/>
              <w:rPr>
                <w:b/>
                <w:color w:val="000000"/>
              </w:rPr>
            </w:pPr>
            <w:r>
              <w:rPr>
                <w:b/>
                <w:color w:val="000000"/>
              </w:rPr>
              <w:t>0</w:t>
            </w:r>
          </w:p>
        </w:tc>
        <w:tc>
          <w:tcPr>
            <w:tcW w:w="1417" w:type="dxa"/>
            <w:tcBorders>
              <w:top w:val="nil"/>
              <w:left w:val="nil"/>
              <w:bottom w:val="single" w:sz="4" w:space="0" w:color="auto"/>
              <w:right w:val="single" w:sz="4" w:space="0" w:color="auto"/>
            </w:tcBorders>
            <w:noWrap/>
            <w:vAlign w:val="center"/>
            <w:hideMark/>
          </w:tcPr>
          <w:p w:rsidR="00DC0D52" w:rsidRDefault="00DC0D52" w:rsidP="00D24D4F">
            <w:pPr>
              <w:jc w:val="center"/>
              <w:rPr>
                <w:b/>
                <w:color w:val="000000"/>
              </w:rPr>
            </w:pPr>
            <w:r>
              <w:rPr>
                <w:b/>
                <w:color w:val="000000"/>
              </w:rPr>
              <w:t>0</w:t>
            </w:r>
          </w:p>
        </w:tc>
        <w:tc>
          <w:tcPr>
            <w:tcW w:w="1134" w:type="dxa"/>
            <w:tcBorders>
              <w:top w:val="nil"/>
              <w:left w:val="nil"/>
              <w:bottom w:val="single" w:sz="4" w:space="0" w:color="auto"/>
              <w:right w:val="single" w:sz="4" w:space="0" w:color="auto"/>
            </w:tcBorders>
            <w:noWrap/>
            <w:vAlign w:val="center"/>
            <w:hideMark/>
          </w:tcPr>
          <w:p w:rsidR="00DC0D52" w:rsidRDefault="00DC0D52" w:rsidP="00D24D4F">
            <w:pPr>
              <w:jc w:val="center"/>
              <w:rPr>
                <w:b/>
                <w:color w:val="000000"/>
              </w:rPr>
            </w:pPr>
            <w:r>
              <w:rPr>
                <w:b/>
                <w:color w:val="000000"/>
              </w:rPr>
              <w:t>0</w:t>
            </w:r>
          </w:p>
        </w:tc>
        <w:tc>
          <w:tcPr>
            <w:tcW w:w="1418" w:type="dxa"/>
            <w:tcBorders>
              <w:top w:val="nil"/>
              <w:left w:val="nil"/>
              <w:bottom w:val="single" w:sz="4" w:space="0" w:color="auto"/>
              <w:right w:val="single" w:sz="4" w:space="0" w:color="auto"/>
            </w:tcBorders>
            <w:noWrap/>
            <w:vAlign w:val="center"/>
            <w:hideMark/>
          </w:tcPr>
          <w:p w:rsidR="00DC0D52" w:rsidRDefault="00DC0D52" w:rsidP="00D24D4F">
            <w:pPr>
              <w:jc w:val="center"/>
              <w:rPr>
                <w:b/>
                <w:color w:val="000000"/>
              </w:rPr>
            </w:pPr>
            <w:r>
              <w:rPr>
                <w:b/>
                <w:color w:val="000000"/>
              </w:rPr>
              <w:t>0</w:t>
            </w:r>
          </w:p>
        </w:tc>
      </w:tr>
      <w:tr w:rsidR="00DC0D52" w:rsidTr="00D24D4F">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DC0D52" w:rsidRDefault="00DC0D52" w:rsidP="00D24D4F">
            <w:pPr>
              <w:rPr>
                <w:b/>
                <w:bCs/>
                <w:color w:val="000000" w:themeColor="text1"/>
              </w:rPr>
            </w:pPr>
            <w:r>
              <w:rPr>
                <w:b/>
                <w:bCs/>
                <w:color w:val="000000" w:themeColor="text1"/>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noWrap/>
            <w:vAlign w:val="center"/>
          </w:tcPr>
          <w:p w:rsidR="00DC0D52" w:rsidRDefault="00DC0D52" w:rsidP="00D24D4F">
            <w:pPr>
              <w:jc w:val="center"/>
              <w:rPr>
                <w:b/>
                <w:color w:val="000000"/>
              </w:rPr>
            </w:pPr>
          </w:p>
        </w:tc>
        <w:tc>
          <w:tcPr>
            <w:tcW w:w="1417" w:type="dxa"/>
            <w:tcBorders>
              <w:top w:val="single" w:sz="4" w:space="0" w:color="auto"/>
              <w:left w:val="nil"/>
              <w:bottom w:val="single" w:sz="4" w:space="0" w:color="auto"/>
              <w:right w:val="single" w:sz="4" w:space="0" w:color="auto"/>
            </w:tcBorders>
            <w:noWrap/>
            <w:vAlign w:val="center"/>
          </w:tcPr>
          <w:p w:rsidR="00DC0D52" w:rsidRDefault="00DC0D52" w:rsidP="00D24D4F">
            <w:pPr>
              <w:jc w:val="center"/>
              <w:rPr>
                <w:b/>
                <w:color w:val="000000"/>
              </w:rPr>
            </w:pPr>
          </w:p>
        </w:tc>
        <w:tc>
          <w:tcPr>
            <w:tcW w:w="1134" w:type="dxa"/>
            <w:tcBorders>
              <w:top w:val="single" w:sz="4" w:space="0" w:color="auto"/>
              <w:left w:val="nil"/>
              <w:bottom w:val="single" w:sz="4" w:space="0" w:color="auto"/>
              <w:right w:val="single" w:sz="4" w:space="0" w:color="auto"/>
            </w:tcBorders>
            <w:noWrap/>
            <w:vAlign w:val="center"/>
          </w:tcPr>
          <w:p w:rsidR="00DC0D52" w:rsidRDefault="00DC0D52" w:rsidP="00D24D4F">
            <w:pPr>
              <w:jc w:val="center"/>
              <w:rPr>
                <w:b/>
                <w:color w:val="000000"/>
              </w:rPr>
            </w:pPr>
          </w:p>
        </w:tc>
        <w:tc>
          <w:tcPr>
            <w:tcW w:w="1418" w:type="dxa"/>
            <w:tcBorders>
              <w:top w:val="single" w:sz="4" w:space="0" w:color="auto"/>
              <w:left w:val="nil"/>
              <w:bottom w:val="single" w:sz="4" w:space="0" w:color="auto"/>
              <w:right w:val="single" w:sz="4" w:space="0" w:color="auto"/>
            </w:tcBorders>
            <w:noWrap/>
            <w:vAlign w:val="center"/>
          </w:tcPr>
          <w:p w:rsidR="00DC0D52" w:rsidRDefault="00DC0D52" w:rsidP="00D24D4F">
            <w:pPr>
              <w:jc w:val="center"/>
              <w:rPr>
                <w:b/>
                <w:color w:val="000000"/>
              </w:rPr>
            </w:pPr>
          </w:p>
        </w:tc>
      </w:tr>
    </w:tbl>
    <w:p w:rsidR="00DC0D52" w:rsidRDefault="00DC0D52" w:rsidP="00DC0D52">
      <w:pPr>
        <w:rPr>
          <w:b/>
          <w:bCs/>
        </w:rPr>
      </w:pPr>
    </w:p>
    <w:p w:rsidR="00DC0D52" w:rsidRDefault="00DC0D52" w:rsidP="00DC0D52">
      <w:pPr>
        <w:rPr>
          <w:b/>
          <w:bCs/>
        </w:rPr>
      </w:pPr>
      <w:r>
        <w:rPr>
          <w:b/>
          <w:bCs/>
        </w:rPr>
        <w:t>2.1.1. Financovanie návrhu - Návrh na riešenie úbytku príjmov alebo zvýšených výdavkov podľa § 33 ods. 1 zákona č. 523/2004 Z. z. o rozpočtových pravidlách verejnej správy:</w:t>
      </w:r>
    </w:p>
    <w:p w:rsidR="00DC0D52" w:rsidRDefault="00DC0D52" w:rsidP="00DC0D52">
      <w:pPr>
        <w:jc w:val="both"/>
        <w:rPr>
          <w:b/>
          <w:bCs/>
          <w:sz w:val="12"/>
        </w:rPr>
      </w:pPr>
    </w:p>
    <w:p w:rsidR="00DC0D52" w:rsidRDefault="00DC0D52" w:rsidP="00DC0D52">
      <w:pPr>
        <w:pBdr>
          <w:top w:val="single" w:sz="4" w:space="1" w:color="auto"/>
          <w:left w:val="single" w:sz="4" w:space="4" w:color="auto"/>
          <w:bottom w:val="single" w:sz="4" w:space="0" w:color="auto"/>
          <w:right w:val="single" w:sz="4" w:space="4" w:color="auto"/>
        </w:pBdr>
        <w:rPr>
          <w:b/>
          <w:bCs/>
        </w:rPr>
      </w:pPr>
    </w:p>
    <w:p w:rsidR="00DC0D52" w:rsidRDefault="00DC0D52" w:rsidP="00DC0D52">
      <w:pPr>
        <w:pBdr>
          <w:top w:val="single" w:sz="4" w:space="1" w:color="auto"/>
          <w:left w:val="single" w:sz="4" w:space="4" w:color="auto"/>
          <w:bottom w:val="single" w:sz="4" w:space="0" w:color="auto"/>
          <w:right w:val="single" w:sz="4" w:space="4" w:color="auto"/>
        </w:pBdr>
        <w:jc w:val="both"/>
        <w:rPr>
          <w:bCs/>
        </w:rPr>
      </w:pPr>
      <w:r>
        <w:rPr>
          <w:bCs/>
        </w:rPr>
        <w:t xml:space="preserve">Podľa § 37 zákona č. 180/2014 Z. z. o podmienkach výkonu volebného práva a o zmene a doplnení niektorých zákonov v znení neskorších predpisov (ďalej len „zákon </w:t>
      </w:r>
      <w:r>
        <w:rPr>
          <w:bCs/>
        </w:rPr>
        <w:br/>
        <w:t>č. 180/2014 Z. z.“) sa výdavky spojené s voľbami uhrádzajú zo štátneho rozpočtu. Finančné prostriedky na zabezpečenie prípravy a vykonania volieb sa rozpočtujú v kapitole Ministerstva vnútra Slovenskej republiky (ďalej len „ministerstvo vnútra“).</w:t>
      </w:r>
    </w:p>
    <w:p w:rsidR="00DC0D52" w:rsidRDefault="00DC0D52" w:rsidP="00DC0D52">
      <w:pPr>
        <w:pBdr>
          <w:top w:val="single" w:sz="4" w:space="1" w:color="auto"/>
          <w:left w:val="single" w:sz="4" w:space="4" w:color="auto"/>
          <w:bottom w:val="single" w:sz="4" w:space="0" w:color="auto"/>
          <w:right w:val="single" w:sz="4" w:space="4" w:color="auto"/>
        </w:pBdr>
        <w:jc w:val="both"/>
        <w:rPr>
          <w:bCs/>
        </w:rPr>
      </w:pPr>
      <w:r>
        <w:rPr>
          <w:rFonts w:eastAsiaTheme="minorEastAsia"/>
          <w:noProof/>
        </w:rPr>
        <w:t>Návrh zákona má negatívny vplyv na rozpočet verejnej správy, tento je však rozpočtovo zabezpečený</w:t>
      </w:r>
      <w:r>
        <w:rPr>
          <w:bCs/>
        </w:rPr>
        <w:t xml:space="preserve">. Kapitálové výdavky priamo súvisiace s realizáciou projektu budovania ISVS sú v roku 2023 rozpočtovo kryté z rozpočtového opatrenia Ministerstva financií Slovenskej republiky č. 138/11/2023. Bežné výdavky súvisiace s prevádzkou ISVS v rokoch 2024 až 2026 po jeho nasadení do prevádzky a podpise SLA kontraktu </w:t>
      </w:r>
      <w:r>
        <w:t xml:space="preserve">budú, vzhľadom aj na zanedbateľnú výšku predpokladaných výdavkov, </w:t>
      </w:r>
      <w:r>
        <w:rPr>
          <w:bCs/>
        </w:rPr>
        <w:t>hradené z vlastných rozpočtových prostriedkov kapitoly ministerstva vnútra.</w:t>
      </w:r>
    </w:p>
    <w:p w:rsidR="00DC0D52" w:rsidRDefault="00DC0D52" w:rsidP="00DC0D52">
      <w:pPr>
        <w:rPr>
          <w:b/>
          <w:bCs/>
        </w:rPr>
      </w:pPr>
      <w:r>
        <w:rPr>
          <w:b/>
          <w:bCs/>
        </w:rPr>
        <w:t>2.2. Popis a charakteristika návrhu</w:t>
      </w:r>
    </w:p>
    <w:p w:rsidR="00DC0D52" w:rsidRDefault="00DC0D52" w:rsidP="00DC0D52"/>
    <w:p w:rsidR="00DC0D52" w:rsidRDefault="00DC0D52" w:rsidP="00DC0D52">
      <w:pPr>
        <w:jc w:val="both"/>
        <w:rPr>
          <w:b/>
          <w:bCs/>
        </w:rPr>
      </w:pPr>
      <w:r>
        <w:rPr>
          <w:b/>
          <w:bCs/>
        </w:rPr>
        <w:t>2.2.1. Popis návrhu:</w:t>
      </w:r>
    </w:p>
    <w:p w:rsidR="00DC0D52" w:rsidRDefault="00DC0D52" w:rsidP="00DC0D52">
      <w:pPr>
        <w:jc w:val="both"/>
        <w:rPr>
          <w:b/>
          <w:bCs/>
        </w:rPr>
      </w:pPr>
    </w:p>
    <w:p w:rsidR="00DC0D52" w:rsidRDefault="00DC0D52" w:rsidP="00DC0D52">
      <w:pPr>
        <w:ind w:firstLine="708"/>
        <w:jc w:val="both"/>
      </w:pPr>
      <w:r>
        <w:t>Akú problematiku návrh rieši? Kto bude návrh implementovať? Kde sa budú služby poskytovať?</w:t>
      </w:r>
    </w:p>
    <w:p w:rsidR="00DC0D52" w:rsidRDefault="00DC0D52" w:rsidP="00DC0D52"/>
    <w:p w:rsidR="00DC0D52" w:rsidRDefault="00DC0D52" w:rsidP="00DC0D52">
      <w:pPr>
        <w:jc w:val="both"/>
      </w:pPr>
      <w:r>
        <w:t xml:space="preserve">Na evidenciu kandidátov a evidenciu kandidátnych listín vo voľbách do Národnej rady Slovenskej republiky, vo voľbách prezidenta Slovenskej republiky, vo voľbách do Európskeho parlamentu, vo voľbách do orgánov samosprávnych krajov a vo voľbách do orgánov samosprávy obcí ministerstvo vnútra utvára a spravuje informačný systém Register kandidátov a kandidátnych listín (ďalej len „register“). Údaje uvedené v registri o zaregistrovaných kandidátoch a zaregistrovaných kandidátnych listinách za jednotlivé druhy volieb, tak budú podľa návrhu novely zákona slúžiť na vyhotovovanie zoznamu kandidátov podľa politických strán a koalícií a jeho tlač a distribúciu vo voľbách do Národnej rady Slovenskej republiky a vo voľbách do Európskeho parlamentu a na vyhotovovanie originálu hlasovacieho lístka. </w:t>
      </w:r>
    </w:p>
    <w:p w:rsidR="00DC0D52" w:rsidRDefault="00DC0D52" w:rsidP="00DC0D52"/>
    <w:p w:rsidR="00DC0D52" w:rsidRDefault="00DC0D52" w:rsidP="00DC0D52">
      <w:r>
        <w:t>.......................................................................................................................................................</w:t>
      </w:r>
    </w:p>
    <w:p w:rsidR="00DC0D52" w:rsidRDefault="00DC0D52" w:rsidP="00DC0D52"/>
    <w:p w:rsidR="00FB2AAB" w:rsidRDefault="00FB2AAB" w:rsidP="00DC0D52">
      <w:pPr>
        <w:rPr>
          <w:b/>
          <w:bCs/>
        </w:rPr>
      </w:pPr>
    </w:p>
    <w:p w:rsidR="00FB2AAB" w:rsidRDefault="00FB2AAB" w:rsidP="00DC0D52">
      <w:pPr>
        <w:rPr>
          <w:b/>
          <w:bCs/>
        </w:rPr>
      </w:pPr>
    </w:p>
    <w:p w:rsidR="00DC0D52" w:rsidRDefault="00DC0D52" w:rsidP="00DC0D52">
      <w:pPr>
        <w:rPr>
          <w:b/>
          <w:bCs/>
        </w:rPr>
      </w:pPr>
      <w:r>
        <w:rPr>
          <w:b/>
          <w:bCs/>
        </w:rPr>
        <w:lastRenderedPageBreak/>
        <w:t>2.2.2. Charakteristika návrhu:</w:t>
      </w:r>
    </w:p>
    <w:p w:rsidR="00DC0D52" w:rsidRDefault="00DC0D52" w:rsidP="00DC0D52"/>
    <w:p w:rsidR="00DC0D52" w:rsidRDefault="00DC0D52" w:rsidP="00DC0D52">
      <w:r>
        <w:rPr>
          <w:b/>
          <w:bdr w:val="single" w:sz="4" w:space="0" w:color="auto" w:frame="1"/>
        </w:rPr>
        <w:t xml:space="preserve">     </w:t>
      </w:r>
      <w:r>
        <w:rPr>
          <w:b/>
        </w:rPr>
        <w:t xml:space="preserve">  </w:t>
      </w:r>
      <w:r>
        <w:t>zmena sadzby</w:t>
      </w:r>
    </w:p>
    <w:p w:rsidR="00DC0D52" w:rsidRDefault="00DC0D52" w:rsidP="00DC0D52">
      <w:r>
        <w:rPr>
          <w:bdr w:val="single" w:sz="4" w:space="0" w:color="auto" w:frame="1"/>
        </w:rPr>
        <w:t xml:space="preserve">     </w:t>
      </w:r>
      <w:r>
        <w:t xml:space="preserve">  zmena v nároku</w:t>
      </w:r>
    </w:p>
    <w:p w:rsidR="00DC0D52" w:rsidRDefault="00DC0D52" w:rsidP="00DC0D52">
      <w:r>
        <w:rPr>
          <w:bdr w:val="single" w:sz="4" w:space="0" w:color="auto" w:frame="1"/>
        </w:rPr>
        <w:t xml:space="preserve"> x  </w:t>
      </w:r>
      <w:r>
        <w:t xml:space="preserve">  nová služba alebo nariadenie (alebo ich zrušenie)</w:t>
      </w:r>
    </w:p>
    <w:p w:rsidR="00DC0D52" w:rsidRDefault="00DC0D52" w:rsidP="00DC0D52">
      <w:r>
        <w:rPr>
          <w:bdr w:val="single" w:sz="4" w:space="0" w:color="auto" w:frame="1"/>
        </w:rPr>
        <w:t xml:space="preserve">     </w:t>
      </w:r>
      <w:r>
        <w:t xml:space="preserve">  kombinovaný návrh</w:t>
      </w:r>
    </w:p>
    <w:p w:rsidR="00DC0D52" w:rsidRDefault="00DC0D52" w:rsidP="00DC0D52">
      <w:r>
        <w:rPr>
          <w:bdr w:val="single" w:sz="4" w:space="0" w:color="auto" w:frame="1"/>
        </w:rPr>
        <w:t xml:space="preserve">     </w:t>
      </w:r>
      <w:r>
        <w:t xml:space="preserve">  iné </w:t>
      </w:r>
    </w:p>
    <w:p w:rsidR="00DC0D52" w:rsidRDefault="00DC0D52" w:rsidP="00DC0D52"/>
    <w:p w:rsidR="00DC0D52" w:rsidRDefault="00DC0D52" w:rsidP="00DC0D52"/>
    <w:p w:rsidR="00DC0D52" w:rsidRDefault="00DC0D52" w:rsidP="00DC0D52"/>
    <w:p w:rsidR="00DC0D52" w:rsidRDefault="00DC0D52" w:rsidP="00DC0D52">
      <w:r>
        <w:rPr>
          <w:b/>
          <w:bCs/>
        </w:rPr>
        <w:t>2.2.3. Predpoklady vývoja objemu aktivít:</w:t>
      </w:r>
    </w:p>
    <w:p w:rsidR="00DC0D52" w:rsidRDefault="00DC0D52" w:rsidP="00DC0D52"/>
    <w:p w:rsidR="00DC0D52" w:rsidRDefault="00DC0D52" w:rsidP="00DC0D52">
      <w:pPr>
        <w:ind w:firstLine="708"/>
        <w:jc w:val="both"/>
      </w:pPr>
      <w:r>
        <w:t>Jasne popíšte, v prípade potreby použite nižšie uvedenú tabuľku. Uveďte aj odhady základov daní a/alebo poplatkov, ak sa ich táto zmena týka.</w:t>
      </w:r>
    </w:p>
    <w:p w:rsidR="00DC0D52" w:rsidRDefault="00DC0D52" w:rsidP="00DC0D52">
      <w:pPr>
        <w:jc w:val="right"/>
        <w:rPr>
          <w:sz w:val="20"/>
          <w:szCs w:val="20"/>
        </w:rPr>
      </w:pPr>
      <w:r>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1134"/>
        <w:gridCol w:w="1134"/>
        <w:gridCol w:w="1134"/>
        <w:gridCol w:w="1134"/>
      </w:tblGrid>
      <w:tr w:rsidR="00DC0D52" w:rsidTr="00D24D4F">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0D52" w:rsidRDefault="00DC0D52" w:rsidP="00D24D4F">
            <w:pPr>
              <w:autoSpaceDE w:val="0"/>
              <w:autoSpaceDN w:val="0"/>
              <w:adjustRightInd w:val="0"/>
              <w:jc w:val="center"/>
              <w:rPr>
                <w:b/>
                <w:bCs/>
              </w:rPr>
            </w:pPr>
            <w:r>
              <w:rPr>
                <w:b/>
                <w:bCs/>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0D52" w:rsidRDefault="00DC0D52" w:rsidP="00D24D4F">
            <w:pPr>
              <w:autoSpaceDE w:val="0"/>
              <w:autoSpaceDN w:val="0"/>
              <w:adjustRightInd w:val="0"/>
              <w:jc w:val="center"/>
              <w:rPr>
                <w:b/>
                <w:bCs/>
              </w:rPr>
            </w:pPr>
            <w:r>
              <w:rPr>
                <w:b/>
                <w:bCs/>
              </w:rPr>
              <w:t>Odhadované objemy</w:t>
            </w:r>
          </w:p>
        </w:tc>
      </w:tr>
      <w:tr w:rsidR="00DC0D52" w:rsidTr="00D24D4F">
        <w:trPr>
          <w:cantSplit/>
          <w:trHeight w:val="70"/>
        </w:trPr>
        <w:tc>
          <w:tcPr>
            <w:tcW w:w="4530" w:type="dxa"/>
            <w:vMerge/>
            <w:tcBorders>
              <w:top w:val="single" w:sz="4" w:space="0" w:color="auto"/>
              <w:left w:val="single" w:sz="4" w:space="0" w:color="auto"/>
              <w:bottom w:val="single" w:sz="4" w:space="0" w:color="auto"/>
              <w:right w:val="single" w:sz="4" w:space="0" w:color="auto"/>
            </w:tcBorders>
            <w:vAlign w:val="center"/>
            <w:hideMark/>
          </w:tcPr>
          <w:p w:rsidR="00DC0D52" w:rsidRDefault="00DC0D52" w:rsidP="00D24D4F">
            <w:pP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0D52" w:rsidRDefault="00DC0D52" w:rsidP="00D24D4F">
            <w:pPr>
              <w:autoSpaceDE w:val="0"/>
              <w:autoSpaceDN w:val="0"/>
              <w:adjustRightInd w:val="0"/>
              <w:jc w:val="center"/>
              <w:rPr>
                <w:b/>
                <w:bCs/>
              </w:rPr>
            </w:pPr>
            <w:r>
              <w:rPr>
                <w:b/>
                <w:bCs/>
              </w:rPr>
              <w:t>2023</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0D52" w:rsidRDefault="00DC0D52" w:rsidP="00D24D4F">
            <w:pPr>
              <w:autoSpaceDE w:val="0"/>
              <w:autoSpaceDN w:val="0"/>
              <w:adjustRightInd w:val="0"/>
              <w:jc w:val="center"/>
              <w:rPr>
                <w:b/>
                <w:bCs/>
              </w:rPr>
            </w:pPr>
            <w:r>
              <w:rPr>
                <w:b/>
                <w:bCs/>
              </w:rPr>
              <w:t>2024</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0D52" w:rsidRDefault="00DC0D52" w:rsidP="00D24D4F">
            <w:pPr>
              <w:autoSpaceDE w:val="0"/>
              <w:autoSpaceDN w:val="0"/>
              <w:adjustRightInd w:val="0"/>
              <w:jc w:val="center"/>
              <w:rPr>
                <w:b/>
                <w:bCs/>
              </w:rPr>
            </w:pPr>
            <w:r>
              <w:rPr>
                <w:b/>
                <w:bCs/>
              </w:rPr>
              <w:t>2025</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0D52" w:rsidRDefault="00DC0D52" w:rsidP="00D24D4F">
            <w:pPr>
              <w:autoSpaceDE w:val="0"/>
              <w:autoSpaceDN w:val="0"/>
              <w:adjustRightInd w:val="0"/>
              <w:jc w:val="center"/>
              <w:rPr>
                <w:b/>
                <w:bCs/>
              </w:rPr>
            </w:pPr>
            <w:r>
              <w:rPr>
                <w:b/>
                <w:bCs/>
              </w:rPr>
              <w:t>2026</w:t>
            </w:r>
          </w:p>
        </w:tc>
      </w:tr>
      <w:tr w:rsidR="00DC0D52" w:rsidTr="00D24D4F">
        <w:trPr>
          <w:trHeight w:val="70"/>
        </w:trPr>
        <w:tc>
          <w:tcPr>
            <w:tcW w:w="4530" w:type="dxa"/>
            <w:tcBorders>
              <w:top w:val="single" w:sz="4" w:space="0" w:color="auto"/>
              <w:left w:val="single" w:sz="4" w:space="0" w:color="auto"/>
              <w:bottom w:val="single" w:sz="4" w:space="0" w:color="auto"/>
              <w:right w:val="single" w:sz="4" w:space="0" w:color="auto"/>
            </w:tcBorders>
            <w:hideMark/>
          </w:tcPr>
          <w:p w:rsidR="00DC0D52" w:rsidRDefault="00DC0D52" w:rsidP="00D24D4F">
            <w:pPr>
              <w:autoSpaceDE w:val="0"/>
              <w:autoSpaceDN w:val="0"/>
              <w:adjustRightInd w:val="0"/>
              <w:rPr>
                <w:color w:val="000000"/>
              </w:rPr>
            </w:pPr>
            <w:r>
              <w:rPr>
                <w:color w:val="000000"/>
              </w:rPr>
              <w:t>Indikátor ABC</w:t>
            </w:r>
          </w:p>
        </w:tc>
        <w:tc>
          <w:tcPr>
            <w:tcW w:w="1134" w:type="dxa"/>
            <w:tcBorders>
              <w:top w:val="single" w:sz="4" w:space="0" w:color="auto"/>
              <w:left w:val="single" w:sz="4" w:space="0" w:color="auto"/>
              <w:bottom w:val="single" w:sz="4" w:space="0" w:color="auto"/>
              <w:right w:val="single" w:sz="4" w:space="0" w:color="auto"/>
            </w:tcBorders>
          </w:tcPr>
          <w:p w:rsidR="00DC0D52" w:rsidRDefault="00DC0D52" w:rsidP="00D24D4F">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DC0D52" w:rsidRDefault="00DC0D52" w:rsidP="00D24D4F">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DC0D52" w:rsidRDefault="00DC0D52" w:rsidP="00D24D4F">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DC0D52" w:rsidRDefault="00DC0D52" w:rsidP="00D24D4F">
            <w:pPr>
              <w:autoSpaceDE w:val="0"/>
              <w:autoSpaceDN w:val="0"/>
              <w:adjustRightInd w:val="0"/>
              <w:jc w:val="right"/>
              <w:rPr>
                <w:color w:val="000000"/>
              </w:rPr>
            </w:pPr>
          </w:p>
        </w:tc>
      </w:tr>
      <w:tr w:rsidR="00DC0D52" w:rsidTr="00D24D4F">
        <w:trPr>
          <w:trHeight w:val="70"/>
        </w:trPr>
        <w:tc>
          <w:tcPr>
            <w:tcW w:w="4530" w:type="dxa"/>
            <w:tcBorders>
              <w:top w:val="single" w:sz="4" w:space="0" w:color="auto"/>
              <w:left w:val="single" w:sz="4" w:space="0" w:color="auto"/>
              <w:bottom w:val="single" w:sz="4" w:space="0" w:color="auto"/>
              <w:right w:val="single" w:sz="4" w:space="0" w:color="auto"/>
            </w:tcBorders>
            <w:hideMark/>
          </w:tcPr>
          <w:p w:rsidR="00DC0D52" w:rsidRDefault="00DC0D52" w:rsidP="00D24D4F">
            <w:pPr>
              <w:autoSpaceDE w:val="0"/>
              <w:autoSpaceDN w:val="0"/>
              <w:adjustRightInd w:val="0"/>
              <w:rPr>
                <w:color w:val="000000"/>
              </w:rPr>
            </w:pPr>
            <w:r>
              <w:rPr>
                <w:color w:val="000000"/>
              </w:rPr>
              <w:t>Indikátor KLM</w:t>
            </w:r>
          </w:p>
        </w:tc>
        <w:tc>
          <w:tcPr>
            <w:tcW w:w="1134" w:type="dxa"/>
            <w:tcBorders>
              <w:top w:val="single" w:sz="4" w:space="0" w:color="auto"/>
              <w:left w:val="single" w:sz="4" w:space="0" w:color="auto"/>
              <w:bottom w:val="single" w:sz="4" w:space="0" w:color="auto"/>
              <w:right w:val="single" w:sz="4" w:space="0" w:color="auto"/>
            </w:tcBorders>
          </w:tcPr>
          <w:p w:rsidR="00DC0D52" w:rsidRDefault="00DC0D52" w:rsidP="00D24D4F">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DC0D52" w:rsidRDefault="00DC0D52" w:rsidP="00D24D4F">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DC0D52" w:rsidRDefault="00DC0D52" w:rsidP="00D24D4F">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DC0D52" w:rsidRDefault="00DC0D52" w:rsidP="00D24D4F">
            <w:pPr>
              <w:autoSpaceDE w:val="0"/>
              <w:autoSpaceDN w:val="0"/>
              <w:adjustRightInd w:val="0"/>
              <w:jc w:val="right"/>
              <w:rPr>
                <w:color w:val="000000"/>
              </w:rPr>
            </w:pPr>
          </w:p>
        </w:tc>
      </w:tr>
      <w:tr w:rsidR="00DC0D52" w:rsidTr="00D24D4F">
        <w:trPr>
          <w:trHeight w:val="70"/>
        </w:trPr>
        <w:tc>
          <w:tcPr>
            <w:tcW w:w="4530" w:type="dxa"/>
            <w:tcBorders>
              <w:top w:val="single" w:sz="4" w:space="0" w:color="auto"/>
              <w:left w:val="single" w:sz="4" w:space="0" w:color="auto"/>
              <w:bottom w:val="single" w:sz="4" w:space="0" w:color="auto"/>
              <w:right w:val="single" w:sz="4" w:space="0" w:color="auto"/>
            </w:tcBorders>
            <w:hideMark/>
          </w:tcPr>
          <w:p w:rsidR="00DC0D52" w:rsidRDefault="00DC0D52" w:rsidP="00D24D4F">
            <w:pPr>
              <w:autoSpaceDE w:val="0"/>
              <w:autoSpaceDN w:val="0"/>
              <w:adjustRightInd w:val="0"/>
              <w:rPr>
                <w:color w:val="000000"/>
              </w:rPr>
            </w:pPr>
            <w:r>
              <w:rPr>
                <w:color w:val="000000"/>
              </w:rPr>
              <w:t>Indikátor XYZ</w:t>
            </w:r>
          </w:p>
        </w:tc>
        <w:tc>
          <w:tcPr>
            <w:tcW w:w="1134" w:type="dxa"/>
            <w:tcBorders>
              <w:top w:val="single" w:sz="4" w:space="0" w:color="auto"/>
              <w:left w:val="single" w:sz="4" w:space="0" w:color="auto"/>
              <w:bottom w:val="single" w:sz="4" w:space="0" w:color="auto"/>
              <w:right w:val="single" w:sz="4" w:space="0" w:color="auto"/>
            </w:tcBorders>
          </w:tcPr>
          <w:p w:rsidR="00DC0D52" w:rsidRDefault="00DC0D52" w:rsidP="00D24D4F">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DC0D52" w:rsidRDefault="00DC0D52" w:rsidP="00D24D4F">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DC0D52" w:rsidRDefault="00DC0D52" w:rsidP="00D24D4F">
            <w:pPr>
              <w:autoSpaceDE w:val="0"/>
              <w:autoSpaceDN w:val="0"/>
              <w:adjustRightInd w:val="0"/>
              <w:jc w:val="right"/>
              <w:rPr>
                <w:color w:val="000000"/>
              </w:rPr>
            </w:pPr>
          </w:p>
        </w:tc>
        <w:tc>
          <w:tcPr>
            <w:tcW w:w="1134" w:type="dxa"/>
            <w:tcBorders>
              <w:top w:val="single" w:sz="4" w:space="0" w:color="auto"/>
              <w:left w:val="single" w:sz="4" w:space="0" w:color="auto"/>
              <w:bottom w:val="single" w:sz="4" w:space="0" w:color="auto"/>
              <w:right w:val="single" w:sz="4" w:space="0" w:color="auto"/>
            </w:tcBorders>
          </w:tcPr>
          <w:p w:rsidR="00DC0D52" w:rsidRDefault="00DC0D52" w:rsidP="00D24D4F">
            <w:pPr>
              <w:autoSpaceDE w:val="0"/>
              <w:autoSpaceDN w:val="0"/>
              <w:adjustRightInd w:val="0"/>
              <w:jc w:val="right"/>
              <w:rPr>
                <w:color w:val="000000"/>
              </w:rPr>
            </w:pPr>
          </w:p>
        </w:tc>
      </w:tr>
    </w:tbl>
    <w:p w:rsidR="00DC0D52" w:rsidRDefault="00DC0D52" w:rsidP="00DC0D52"/>
    <w:p w:rsidR="00DC0D52" w:rsidRDefault="00DC0D52" w:rsidP="00DC0D52"/>
    <w:p w:rsidR="00DC0D52" w:rsidRDefault="00DC0D52" w:rsidP="00DC0D52">
      <w:pPr>
        <w:rPr>
          <w:b/>
          <w:bCs/>
        </w:rPr>
      </w:pPr>
      <w:r>
        <w:rPr>
          <w:b/>
          <w:bCs/>
        </w:rPr>
        <w:t>2.2.4. Výpočty vplyvov na verejné financie</w:t>
      </w:r>
    </w:p>
    <w:p w:rsidR="00DC0D52" w:rsidRDefault="00DC0D52" w:rsidP="00DC0D52"/>
    <w:p w:rsidR="00DC0D52" w:rsidRDefault="00DC0D52" w:rsidP="00DC0D52">
      <w:pPr>
        <w:ind w:firstLine="708"/>
        <w:jc w:val="both"/>
      </w:pPr>
      <w: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DC0D52" w:rsidRDefault="00DC0D52" w:rsidP="00DC0D52">
      <w:pPr>
        <w:jc w:val="both"/>
      </w:pPr>
    </w:p>
    <w:p w:rsidR="00A04029" w:rsidRDefault="00DC0D52" w:rsidP="00DC0D52">
      <w:pPr>
        <w:tabs>
          <w:tab w:val="num" w:pos="1080"/>
        </w:tabs>
        <w:jc w:val="both"/>
        <w:rPr>
          <w:bCs/>
          <w:color w:val="000000" w:themeColor="text1"/>
        </w:rPr>
      </w:pPr>
      <w:r>
        <w:rPr>
          <w:bCs/>
        </w:rPr>
        <w:t xml:space="preserve">Dopad na štátny rozpočet z titulu vytvorenia a spravovania informačného systému,  ktorý slúži na evidenciu kandidátov a kandidátnych listín v jednotlivých voľbách, vychádza z výpočtov obsiahnutých v CBA analýze projektu budovania ISVS a súvisí len s realizáciou tohto projektu. Proces informatizácie zahŕňa výdavky v rámci kategórie 700 – Kapitálové výdavky v sume 689 816 eur, ktoré sú </w:t>
      </w:r>
      <w:r>
        <w:rPr>
          <w:bCs/>
          <w:color w:val="000000" w:themeColor="text1"/>
        </w:rPr>
        <w:t xml:space="preserve">rozpočtovo kryté z rozpočtového opatrenia Ministerstva financií Slovenskej republiky č. 138/11/2023. Zabezpečenie prevádzky registra predpokladá výdavky v rámci kategórie 630 – Tovary a služby v celkovej výške 103 473 eur, a to vo výške 34 491 eur za tri rozpočtové roky, </w:t>
      </w:r>
      <w:r>
        <w:rPr>
          <w:bCs/>
        </w:rPr>
        <w:t>ktoré budú kryté z vlastných rozpočtových zdrojov kapitoly ministerstva vnútra.</w:t>
      </w:r>
    </w:p>
    <w:p w:rsidR="00A04029" w:rsidRDefault="00A04029" w:rsidP="00A04029">
      <w:pPr>
        <w:tabs>
          <w:tab w:val="num" w:pos="1080"/>
        </w:tabs>
        <w:ind w:firstLine="709"/>
        <w:jc w:val="both"/>
        <w:rPr>
          <w:bCs/>
          <w:color w:val="000000" w:themeColor="text1"/>
        </w:rPr>
      </w:pPr>
    </w:p>
    <w:p w:rsidR="00A04029" w:rsidRDefault="00A04029" w:rsidP="00A04029">
      <w:pPr>
        <w:tabs>
          <w:tab w:val="num" w:pos="1080"/>
        </w:tabs>
        <w:jc w:val="both"/>
        <w:rPr>
          <w:bCs/>
        </w:rPr>
      </w:pPr>
    </w:p>
    <w:p w:rsidR="00A04029" w:rsidRDefault="00A04029" w:rsidP="00A04029">
      <w:pPr>
        <w:tabs>
          <w:tab w:val="num" w:pos="1080"/>
        </w:tabs>
        <w:jc w:val="both"/>
        <w:rPr>
          <w:bCs/>
        </w:rPr>
      </w:pPr>
    </w:p>
    <w:p w:rsidR="00A04029" w:rsidRDefault="00A04029" w:rsidP="00A04029">
      <w:pPr>
        <w:tabs>
          <w:tab w:val="num" w:pos="1080"/>
        </w:tabs>
        <w:jc w:val="both"/>
        <w:rPr>
          <w:bCs/>
        </w:rPr>
      </w:pPr>
    </w:p>
    <w:p w:rsidR="00A04029" w:rsidRDefault="00A04029" w:rsidP="00A04029">
      <w:pPr>
        <w:tabs>
          <w:tab w:val="num" w:pos="1080"/>
        </w:tabs>
        <w:jc w:val="both"/>
        <w:rPr>
          <w:bCs/>
          <w:szCs w:val="20"/>
        </w:rPr>
      </w:pPr>
    </w:p>
    <w:p w:rsidR="00A04029" w:rsidRDefault="00A04029" w:rsidP="00A04029">
      <w:pPr>
        <w:rPr>
          <w:bCs/>
          <w:szCs w:val="20"/>
        </w:rPr>
      </w:pPr>
    </w:p>
    <w:p w:rsidR="00DC0D52" w:rsidRDefault="00DC0D52" w:rsidP="00A04029">
      <w:pPr>
        <w:rPr>
          <w:bCs/>
          <w:szCs w:val="20"/>
        </w:rPr>
      </w:pPr>
    </w:p>
    <w:p w:rsidR="00DC0D52" w:rsidRDefault="00DC0D52" w:rsidP="00A04029">
      <w:pPr>
        <w:rPr>
          <w:bCs/>
          <w:szCs w:val="20"/>
        </w:rPr>
      </w:pPr>
    </w:p>
    <w:p w:rsidR="00DC0D52" w:rsidRDefault="00DC0D52" w:rsidP="00A04029">
      <w:pPr>
        <w:rPr>
          <w:bCs/>
          <w:szCs w:val="20"/>
        </w:rPr>
      </w:pPr>
    </w:p>
    <w:p w:rsidR="00DC0D52" w:rsidRDefault="00DC0D52" w:rsidP="00A04029">
      <w:pPr>
        <w:rPr>
          <w:bCs/>
          <w:szCs w:val="20"/>
        </w:rPr>
      </w:pPr>
    </w:p>
    <w:p w:rsidR="00DC0D52" w:rsidRDefault="00DC0D52" w:rsidP="00A04029">
      <w:pPr>
        <w:rPr>
          <w:bCs/>
          <w:szCs w:val="20"/>
        </w:rPr>
      </w:pPr>
    </w:p>
    <w:p w:rsidR="00DC0D52" w:rsidRDefault="00DC0D52" w:rsidP="00A04029">
      <w:pPr>
        <w:rPr>
          <w:bCs/>
          <w:szCs w:val="20"/>
        </w:rPr>
      </w:pPr>
    </w:p>
    <w:p w:rsidR="00DC0D52" w:rsidRDefault="00DC0D52" w:rsidP="00A04029">
      <w:pPr>
        <w:rPr>
          <w:bCs/>
          <w:szCs w:val="20"/>
        </w:rPr>
        <w:sectPr w:rsidR="00DC0D52" w:rsidSect="003D3EEA">
          <w:footerReference w:type="default" r:id="rId9"/>
          <w:pgSz w:w="11906" w:h="16838"/>
          <w:pgMar w:top="1417" w:right="1417" w:bottom="1276" w:left="1417" w:header="708" w:footer="708" w:gutter="0"/>
          <w:pgNumType w:start="1"/>
          <w:cols w:space="708"/>
          <w:docGrid w:linePitch="299"/>
        </w:sectPr>
      </w:pPr>
    </w:p>
    <w:p w:rsidR="00DC0D52" w:rsidRDefault="00DC0D52" w:rsidP="00DC0D52">
      <w:pPr>
        <w:tabs>
          <w:tab w:val="num" w:pos="1080"/>
        </w:tabs>
        <w:jc w:val="center"/>
        <w:rPr>
          <w:bCs/>
          <w:sz w:val="20"/>
          <w:szCs w:val="20"/>
        </w:rPr>
      </w:pPr>
      <w:r>
        <w:rPr>
          <w:bCs/>
          <w:sz w:val="20"/>
          <w:szCs w:val="20"/>
        </w:rPr>
        <w:lastRenderedPageBreak/>
        <w:t xml:space="preserve">                                                                                                                                                                                                                                                       Tabuľka č. 3</w:t>
      </w:r>
    </w:p>
    <w:tbl>
      <w:tblPr>
        <w:tblpPr w:leftFromText="141" w:rightFromText="141" w:bottomFromText="200" w:vertAnchor="page" w:horzAnchor="margin" w:tblpXSpec="center" w:tblpY="1711"/>
        <w:tblW w:w="13950" w:type="dxa"/>
        <w:tblCellMar>
          <w:left w:w="70" w:type="dxa"/>
          <w:right w:w="70" w:type="dxa"/>
        </w:tblCellMar>
        <w:tblLook w:val="04A0" w:firstRow="1" w:lastRow="0" w:firstColumn="1" w:lastColumn="0" w:noHBand="0" w:noVBand="1"/>
      </w:tblPr>
      <w:tblGrid>
        <w:gridCol w:w="4950"/>
        <w:gridCol w:w="1500"/>
        <w:gridCol w:w="1500"/>
        <w:gridCol w:w="1500"/>
        <w:gridCol w:w="1500"/>
        <w:gridCol w:w="3000"/>
      </w:tblGrid>
      <w:tr w:rsidR="00DC0D52" w:rsidTr="00D24D4F">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0D52" w:rsidRDefault="00DC0D52" w:rsidP="00D24D4F">
            <w:pPr>
              <w:jc w:val="center"/>
              <w:rPr>
                <w:b/>
                <w:bCs/>
              </w:rPr>
            </w:pPr>
            <w:r>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rsidR="00DC0D52" w:rsidRDefault="00DC0D52" w:rsidP="00D24D4F">
            <w:pPr>
              <w:jc w:val="center"/>
              <w:rPr>
                <w:b/>
                <w:bCs/>
              </w:rPr>
            </w:pPr>
            <w:r>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C0D52" w:rsidRDefault="00DC0D52" w:rsidP="00D24D4F">
            <w:pPr>
              <w:jc w:val="center"/>
              <w:rPr>
                <w:b/>
                <w:bCs/>
              </w:rPr>
            </w:pPr>
            <w:r>
              <w:rPr>
                <w:b/>
                <w:bCs/>
              </w:rPr>
              <w:t>poznámka</w:t>
            </w:r>
          </w:p>
        </w:tc>
      </w:tr>
      <w:tr w:rsidR="00DC0D52" w:rsidTr="00D24D4F">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0D52" w:rsidRDefault="00DC0D52" w:rsidP="00D24D4F">
            <w:pPr>
              <w:rPr>
                <w:b/>
                <w:bCs/>
              </w:rPr>
            </w:pPr>
          </w:p>
        </w:tc>
        <w:tc>
          <w:tcPr>
            <w:tcW w:w="1500" w:type="dxa"/>
            <w:tcBorders>
              <w:top w:val="nil"/>
              <w:left w:val="nil"/>
              <w:bottom w:val="single" w:sz="4" w:space="0" w:color="auto"/>
              <w:right w:val="single" w:sz="4" w:space="0" w:color="auto"/>
            </w:tcBorders>
            <w:shd w:val="clear" w:color="auto" w:fill="BFBFBF" w:themeFill="background1" w:themeFillShade="BF"/>
            <w:hideMark/>
          </w:tcPr>
          <w:p w:rsidR="00DC0D52" w:rsidRDefault="00DC0D52" w:rsidP="00D24D4F">
            <w:pPr>
              <w:jc w:val="center"/>
              <w:rPr>
                <w:b/>
                <w:bCs/>
              </w:rPr>
            </w:pPr>
            <w:r>
              <w:rPr>
                <w:b/>
                <w:bCs/>
              </w:rPr>
              <w:t>2023</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DC0D52" w:rsidRDefault="00DC0D52" w:rsidP="00D24D4F">
            <w:pPr>
              <w:jc w:val="center"/>
              <w:rPr>
                <w:b/>
                <w:bCs/>
              </w:rPr>
            </w:pPr>
            <w:r>
              <w:rPr>
                <w:b/>
                <w:bCs/>
              </w:rPr>
              <w:t>2024</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DC0D52" w:rsidRDefault="00DC0D52" w:rsidP="00D24D4F">
            <w:pPr>
              <w:jc w:val="center"/>
              <w:rPr>
                <w:b/>
                <w:bCs/>
              </w:rPr>
            </w:pPr>
            <w:r>
              <w:rPr>
                <w:b/>
                <w:bCs/>
              </w:rPr>
              <w:t>2025</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DC0D52" w:rsidRDefault="00DC0D52" w:rsidP="00D24D4F">
            <w:pPr>
              <w:jc w:val="center"/>
              <w:rPr>
                <w:b/>
                <w:bCs/>
              </w:rPr>
            </w:pPr>
            <w:r>
              <w:rPr>
                <w:b/>
                <w:bCs/>
              </w:rPr>
              <w:t>2026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0D52" w:rsidRDefault="00DC0D52" w:rsidP="00D24D4F">
            <w:pPr>
              <w:rPr>
                <w:b/>
                <w:bCs/>
              </w:rPr>
            </w:pPr>
          </w:p>
        </w:tc>
      </w:tr>
      <w:tr w:rsidR="00DC0D52" w:rsidTr="00D24D4F">
        <w:trPr>
          <w:trHeight w:val="255"/>
        </w:trPr>
        <w:tc>
          <w:tcPr>
            <w:tcW w:w="4950" w:type="dxa"/>
            <w:tcBorders>
              <w:top w:val="nil"/>
              <w:left w:val="single" w:sz="4" w:space="0" w:color="auto"/>
              <w:bottom w:val="single" w:sz="4" w:space="0" w:color="auto"/>
              <w:right w:val="single" w:sz="4" w:space="0" w:color="auto"/>
            </w:tcBorders>
            <w:hideMark/>
          </w:tcPr>
          <w:p w:rsidR="00DC0D52" w:rsidRDefault="00DC0D52" w:rsidP="00D24D4F">
            <w:pPr>
              <w:rPr>
                <w:b/>
                <w:bCs/>
                <w:vertAlign w:val="superscript"/>
              </w:rPr>
            </w:pPr>
            <w:r>
              <w:rPr>
                <w:b/>
                <w:bCs/>
              </w:rPr>
              <w:t>Daňové príjmy (100)</w:t>
            </w:r>
            <w:r>
              <w:rPr>
                <w:b/>
                <w:bCs/>
                <w:vertAlign w:val="superscript"/>
              </w:rPr>
              <w:t>1</w:t>
            </w:r>
          </w:p>
        </w:tc>
        <w:tc>
          <w:tcPr>
            <w:tcW w:w="1500" w:type="dxa"/>
            <w:tcBorders>
              <w:top w:val="nil"/>
              <w:left w:val="nil"/>
              <w:bottom w:val="single" w:sz="4" w:space="0" w:color="auto"/>
              <w:right w:val="single" w:sz="4" w:space="0" w:color="auto"/>
            </w:tcBorders>
          </w:tcPr>
          <w:p w:rsidR="00DC0D52" w:rsidRDefault="00DC0D52" w:rsidP="00D24D4F">
            <w:pPr>
              <w:jc w:val="center"/>
              <w:rPr>
                <w:b/>
                <w:bCs/>
              </w:rPr>
            </w:pPr>
          </w:p>
        </w:tc>
        <w:tc>
          <w:tcPr>
            <w:tcW w:w="1500" w:type="dxa"/>
            <w:tcBorders>
              <w:top w:val="nil"/>
              <w:left w:val="nil"/>
              <w:bottom w:val="single" w:sz="4" w:space="0" w:color="auto"/>
              <w:right w:val="single" w:sz="4" w:space="0" w:color="auto"/>
            </w:tcBorders>
          </w:tcPr>
          <w:p w:rsidR="00DC0D52" w:rsidRDefault="00DC0D52" w:rsidP="00D24D4F">
            <w:pPr>
              <w:jc w:val="center"/>
              <w:rPr>
                <w:b/>
                <w:bCs/>
              </w:rPr>
            </w:pPr>
          </w:p>
        </w:tc>
        <w:tc>
          <w:tcPr>
            <w:tcW w:w="1500" w:type="dxa"/>
            <w:tcBorders>
              <w:top w:val="nil"/>
              <w:left w:val="nil"/>
              <w:bottom w:val="single" w:sz="4" w:space="0" w:color="auto"/>
              <w:right w:val="single" w:sz="4" w:space="0" w:color="auto"/>
            </w:tcBorders>
          </w:tcPr>
          <w:p w:rsidR="00DC0D52" w:rsidRDefault="00DC0D52" w:rsidP="00D24D4F">
            <w:pPr>
              <w:jc w:val="center"/>
              <w:rPr>
                <w:b/>
                <w:bCs/>
              </w:rPr>
            </w:pPr>
          </w:p>
        </w:tc>
        <w:tc>
          <w:tcPr>
            <w:tcW w:w="1500" w:type="dxa"/>
            <w:tcBorders>
              <w:top w:val="nil"/>
              <w:left w:val="nil"/>
              <w:bottom w:val="single" w:sz="4" w:space="0" w:color="auto"/>
              <w:right w:val="single" w:sz="4" w:space="0" w:color="auto"/>
            </w:tcBorders>
          </w:tcPr>
          <w:p w:rsidR="00DC0D52" w:rsidRDefault="00DC0D52" w:rsidP="00D24D4F">
            <w:pPr>
              <w:jc w:val="center"/>
              <w:rPr>
                <w:b/>
                <w:bCs/>
              </w:rPr>
            </w:pPr>
          </w:p>
        </w:tc>
        <w:tc>
          <w:tcPr>
            <w:tcW w:w="3000" w:type="dxa"/>
            <w:tcBorders>
              <w:top w:val="nil"/>
              <w:left w:val="nil"/>
              <w:bottom w:val="single" w:sz="4" w:space="0" w:color="auto"/>
              <w:right w:val="single" w:sz="4" w:space="0" w:color="auto"/>
            </w:tcBorders>
            <w:noWrap/>
            <w:vAlign w:val="bottom"/>
            <w:hideMark/>
          </w:tcPr>
          <w:p w:rsidR="00DC0D52" w:rsidRDefault="00DC0D52" w:rsidP="00D24D4F">
            <w:r>
              <w:t> </w:t>
            </w:r>
          </w:p>
        </w:tc>
      </w:tr>
      <w:tr w:rsidR="00DC0D52" w:rsidTr="00D24D4F">
        <w:trPr>
          <w:trHeight w:val="255"/>
        </w:trPr>
        <w:tc>
          <w:tcPr>
            <w:tcW w:w="4950" w:type="dxa"/>
            <w:tcBorders>
              <w:top w:val="nil"/>
              <w:left w:val="single" w:sz="4" w:space="0" w:color="auto"/>
              <w:bottom w:val="single" w:sz="4" w:space="0" w:color="auto"/>
              <w:right w:val="single" w:sz="4" w:space="0" w:color="auto"/>
            </w:tcBorders>
            <w:hideMark/>
          </w:tcPr>
          <w:p w:rsidR="00DC0D52" w:rsidRDefault="00DC0D52" w:rsidP="00D24D4F">
            <w:pPr>
              <w:rPr>
                <w:b/>
                <w:bCs/>
              </w:rPr>
            </w:pPr>
            <w:r>
              <w:rPr>
                <w:b/>
                <w:bCs/>
              </w:rPr>
              <w:t>Nedaňové príjmy (200)</w:t>
            </w:r>
            <w:r>
              <w:rPr>
                <w:b/>
                <w:bCs/>
                <w:vertAlign w:val="superscript"/>
              </w:rPr>
              <w:t>1</w:t>
            </w:r>
          </w:p>
        </w:tc>
        <w:tc>
          <w:tcPr>
            <w:tcW w:w="1500" w:type="dxa"/>
            <w:tcBorders>
              <w:top w:val="nil"/>
              <w:left w:val="nil"/>
              <w:bottom w:val="single" w:sz="4" w:space="0" w:color="auto"/>
              <w:right w:val="single" w:sz="4" w:space="0" w:color="auto"/>
            </w:tcBorders>
          </w:tcPr>
          <w:p w:rsidR="00DC0D52" w:rsidRDefault="00DC0D52" w:rsidP="00D24D4F">
            <w:pPr>
              <w:jc w:val="center"/>
              <w:rPr>
                <w:b/>
                <w:bCs/>
              </w:rPr>
            </w:pPr>
          </w:p>
        </w:tc>
        <w:tc>
          <w:tcPr>
            <w:tcW w:w="1500" w:type="dxa"/>
            <w:tcBorders>
              <w:top w:val="nil"/>
              <w:left w:val="nil"/>
              <w:bottom w:val="single" w:sz="4" w:space="0" w:color="auto"/>
              <w:right w:val="single" w:sz="4" w:space="0" w:color="auto"/>
            </w:tcBorders>
          </w:tcPr>
          <w:p w:rsidR="00DC0D52" w:rsidRDefault="00DC0D52" w:rsidP="00D24D4F">
            <w:pPr>
              <w:jc w:val="center"/>
              <w:rPr>
                <w:b/>
                <w:bCs/>
              </w:rPr>
            </w:pPr>
          </w:p>
        </w:tc>
        <w:tc>
          <w:tcPr>
            <w:tcW w:w="1500" w:type="dxa"/>
            <w:tcBorders>
              <w:top w:val="nil"/>
              <w:left w:val="nil"/>
              <w:bottom w:val="single" w:sz="4" w:space="0" w:color="auto"/>
              <w:right w:val="single" w:sz="4" w:space="0" w:color="auto"/>
            </w:tcBorders>
          </w:tcPr>
          <w:p w:rsidR="00DC0D52" w:rsidRDefault="00DC0D52" w:rsidP="00D24D4F">
            <w:pPr>
              <w:jc w:val="center"/>
              <w:rPr>
                <w:b/>
                <w:bCs/>
              </w:rPr>
            </w:pPr>
          </w:p>
        </w:tc>
        <w:tc>
          <w:tcPr>
            <w:tcW w:w="1500" w:type="dxa"/>
            <w:tcBorders>
              <w:top w:val="nil"/>
              <w:left w:val="nil"/>
              <w:bottom w:val="single" w:sz="4" w:space="0" w:color="auto"/>
              <w:right w:val="single" w:sz="4" w:space="0" w:color="auto"/>
            </w:tcBorders>
          </w:tcPr>
          <w:p w:rsidR="00DC0D52" w:rsidRDefault="00DC0D52" w:rsidP="00D24D4F">
            <w:pPr>
              <w:jc w:val="center"/>
              <w:rPr>
                <w:b/>
                <w:bCs/>
              </w:rPr>
            </w:pPr>
          </w:p>
        </w:tc>
        <w:tc>
          <w:tcPr>
            <w:tcW w:w="3000" w:type="dxa"/>
            <w:tcBorders>
              <w:top w:val="nil"/>
              <w:left w:val="nil"/>
              <w:bottom w:val="single" w:sz="4" w:space="0" w:color="auto"/>
              <w:right w:val="single" w:sz="4" w:space="0" w:color="auto"/>
            </w:tcBorders>
            <w:noWrap/>
            <w:vAlign w:val="bottom"/>
            <w:hideMark/>
          </w:tcPr>
          <w:p w:rsidR="00DC0D52" w:rsidRDefault="00DC0D52" w:rsidP="00D24D4F">
            <w:r>
              <w:t> </w:t>
            </w:r>
          </w:p>
        </w:tc>
      </w:tr>
      <w:tr w:rsidR="00DC0D52" w:rsidTr="00D24D4F">
        <w:trPr>
          <w:trHeight w:val="255"/>
        </w:trPr>
        <w:tc>
          <w:tcPr>
            <w:tcW w:w="4950" w:type="dxa"/>
            <w:tcBorders>
              <w:top w:val="nil"/>
              <w:left w:val="single" w:sz="4" w:space="0" w:color="auto"/>
              <w:bottom w:val="single" w:sz="4" w:space="0" w:color="auto"/>
              <w:right w:val="single" w:sz="4" w:space="0" w:color="auto"/>
            </w:tcBorders>
            <w:hideMark/>
          </w:tcPr>
          <w:p w:rsidR="00DC0D52" w:rsidRDefault="00DC0D52" w:rsidP="00D24D4F">
            <w:pPr>
              <w:rPr>
                <w:b/>
                <w:bCs/>
              </w:rPr>
            </w:pPr>
            <w:r>
              <w:rPr>
                <w:b/>
                <w:bCs/>
              </w:rPr>
              <w:t>Granty a transfery (300)</w:t>
            </w:r>
            <w:r>
              <w:rPr>
                <w:b/>
                <w:bCs/>
                <w:vertAlign w:val="superscript"/>
              </w:rPr>
              <w:t>1</w:t>
            </w:r>
          </w:p>
        </w:tc>
        <w:tc>
          <w:tcPr>
            <w:tcW w:w="1500" w:type="dxa"/>
            <w:tcBorders>
              <w:top w:val="nil"/>
              <w:left w:val="nil"/>
              <w:bottom w:val="single" w:sz="4" w:space="0" w:color="auto"/>
              <w:right w:val="single" w:sz="4" w:space="0" w:color="auto"/>
            </w:tcBorders>
          </w:tcPr>
          <w:p w:rsidR="00DC0D52" w:rsidRDefault="00DC0D52" w:rsidP="00D24D4F">
            <w:pPr>
              <w:jc w:val="center"/>
              <w:rPr>
                <w:b/>
                <w:bCs/>
              </w:rPr>
            </w:pPr>
          </w:p>
        </w:tc>
        <w:tc>
          <w:tcPr>
            <w:tcW w:w="1500" w:type="dxa"/>
            <w:tcBorders>
              <w:top w:val="nil"/>
              <w:left w:val="nil"/>
              <w:bottom w:val="single" w:sz="4" w:space="0" w:color="auto"/>
              <w:right w:val="single" w:sz="4" w:space="0" w:color="auto"/>
            </w:tcBorders>
          </w:tcPr>
          <w:p w:rsidR="00DC0D52" w:rsidRDefault="00DC0D52" w:rsidP="00D24D4F">
            <w:pPr>
              <w:jc w:val="center"/>
              <w:rPr>
                <w:b/>
                <w:bCs/>
              </w:rPr>
            </w:pPr>
          </w:p>
        </w:tc>
        <w:tc>
          <w:tcPr>
            <w:tcW w:w="1500" w:type="dxa"/>
            <w:tcBorders>
              <w:top w:val="nil"/>
              <w:left w:val="nil"/>
              <w:bottom w:val="single" w:sz="4" w:space="0" w:color="auto"/>
              <w:right w:val="single" w:sz="4" w:space="0" w:color="auto"/>
            </w:tcBorders>
          </w:tcPr>
          <w:p w:rsidR="00DC0D52" w:rsidRDefault="00DC0D52" w:rsidP="00D24D4F">
            <w:pPr>
              <w:jc w:val="center"/>
              <w:rPr>
                <w:b/>
                <w:bCs/>
              </w:rPr>
            </w:pPr>
          </w:p>
        </w:tc>
        <w:tc>
          <w:tcPr>
            <w:tcW w:w="1500" w:type="dxa"/>
            <w:tcBorders>
              <w:top w:val="nil"/>
              <w:left w:val="nil"/>
              <w:bottom w:val="single" w:sz="4" w:space="0" w:color="auto"/>
              <w:right w:val="single" w:sz="4" w:space="0" w:color="auto"/>
            </w:tcBorders>
          </w:tcPr>
          <w:p w:rsidR="00DC0D52" w:rsidRDefault="00DC0D52" w:rsidP="00D24D4F">
            <w:pPr>
              <w:jc w:val="center"/>
              <w:rPr>
                <w:b/>
                <w:bCs/>
              </w:rPr>
            </w:pPr>
          </w:p>
        </w:tc>
        <w:tc>
          <w:tcPr>
            <w:tcW w:w="3000" w:type="dxa"/>
            <w:tcBorders>
              <w:top w:val="nil"/>
              <w:left w:val="nil"/>
              <w:bottom w:val="single" w:sz="4" w:space="0" w:color="auto"/>
              <w:right w:val="single" w:sz="4" w:space="0" w:color="auto"/>
            </w:tcBorders>
            <w:noWrap/>
            <w:vAlign w:val="bottom"/>
            <w:hideMark/>
          </w:tcPr>
          <w:p w:rsidR="00DC0D52" w:rsidRDefault="00DC0D52" w:rsidP="00D24D4F">
            <w:r>
              <w:t> </w:t>
            </w:r>
          </w:p>
        </w:tc>
      </w:tr>
      <w:tr w:rsidR="00DC0D52" w:rsidTr="00D24D4F">
        <w:trPr>
          <w:trHeight w:val="255"/>
        </w:trPr>
        <w:tc>
          <w:tcPr>
            <w:tcW w:w="4950" w:type="dxa"/>
            <w:tcBorders>
              <w:top w:val="nil"/>
              <w:left w:val="single" w:sz="4" w:space="0" w:color="auto"/>
              <w:bottom w:val="single" w:sz="4" w:space="0" w:color="auto"/>
              <w:right w:val="single" w:sz="4" w:space="0" w:color="auto"/>
            </w:tcBorders>
            <w:hideMark/>
          </w:tcPr>
          <w:p w:rsidR="00DC0D52" w:rsidRDefault="00DC0D52" w:rsidP="00D24D4F">
            <w:pPr>
              <w:rPr>
                <w:b/>
                <w:bCs/>
              </w:rPr>
            </w:pPr>
            <w:r>
              <w:rPr>
                <w:b/>
                <w:bCs/>
              </w:rPr>
              <w:t>Príjmy z transakcií s finančnými aktívami a finančnými pasívami (400)</w:t>
            </w:r>
          </w:p>
        </w:tc>
        <w:tc>
          <w:tcPr>
            <w:tcW w:w="1500" w:type="dxa"/>
            <w:tcBorders>
              <w:top w:val="nil"/>
              <w:left w:val="nil"/>
              <w:bottom w:val="single" w:sz="4" w:space="0" w:color="auto"/>
              <w:right w:val="single" w:sz="4" w:space="0" w:color="auto"/>
            </w:tcBorders>
            <w:hideMark/>
          </w:tcPr>
          <w:p w:rsidR="00DC0D52" w:rsidRDefault="00DC0D52" w:rsidP="00D24D4F">
            <w:pPr>
              <w:jc w:val="center"/>
              <w:rPr>
                <w:b/>
                <w:bCs/>
              </w:rPr>
            </w:pPr>
            <w:r>
              <w:rPr>
                <w:b/>
                <w:bCs/>
              </w:rPr>
              <w:t> </w:t>
            </w:r>
          </w:p>
        </w:tc>
        <w:tc>
          <w:tcPr>
            <w:tcW w:w="1500" w:type="dxa"/>
            <w:tcBorders>
              <w:top w:val="nil"/>
              <w:left w:val="nil"/>
              <w:bottom w:val="single" w:sz="4" w:space="0" w:color="auto"/>
              <w:right w:val="single" w:sz="4" w:space="0" w:color="auto"/>
            </w:tcBorders>
            <w:hideMark/>
          </w:tcPr>
          <w:p w:rsidR="00DC0D52" w:rsidRDefault="00DC0D52" w:rsidP="00D24D4F">
            <w:pPr>
              <w:jc w:val="center"/>
              <w:rPr>
                <w:b/>
                <w:bCs/>
              </w:rPr>
            </w:pPr>
            <w:r>
              <w:rPr>
                <w:b/>
                <w:bCs/>
              </w:rPr>
              <w:t> </w:t>
            </w:r>
          </w:p>
        </w:tc>
        <w:tc>
          <w:tcPr>
            <w:tcW w:w="1500" w:type="dxa"/>
            <w:tcBorders>
              <w:top w:val="nil"/>
              <w:left w:val="nil"/>
              <w:bottom w:val="single" w:sz="4" w:space="0" w:color="auto"/>
              <w:right w:val="single" w:sz="4" w:space="0" w:color="auto"/>
            </w:tcBorders>
            <w:hideMark/>
          </w:tcPr>
          <w:p w:rsidR="00DC0D52" w:rsidRDefault="00DC0D52" w:rsidP="00D24D4F">
            <w:pPr>
              <w:jc w:val="center"/>
              <w:rPr>
                <w:b/>
                <w:bCs/>
              </w:rPr>
            </w:pPr>
            <w:r>
              <w:rPr>
                <w:b/>
                <w:bCs/>
              </w:rPr>
              <w:t> </w:t>
            </w:r>
          </w:p>
        </w:tc>
        <w:tc>
          <w:tcPr>
            <w:tcW w:w="1500" w:type="dxa"/>
            <w:tcBorders>
              <w:top w:val="nil"/>
              <w:left w:val="nil"/>
              <w:bottom w:val="single" w:sz="4" w:space="0" w:color="auto"/>
              <w:right w:val="single" w:sz="4" w:space="0" w:color="auto"/>
            </w:tcBorders>
            <w:hideMark/>
          </w:tcPr>
          <w:p w:rsidR="00DC0D52" w:rsidRDefault="00DC0D52" w:rsidP="00D24D4F">
            <w:pPr>
              <w:jc w:val="center"/>
              <w:rPr>
                <w:b/>
                <w:bCs/>
              </w:rPr>
            </w:pPr>
            <w:r>
              <w:rPr>
                <w:b/>
                <w:bCs/>
              </w:rPr>
              <w:t> </w:t>
            </w:r>
          </w:p>
        </w:tc>
        <w:tc>
          <w:tcPr>
            <w:tcW w:w="3000" w:type="dxa"/>
            <w:tcBorders>
              <w:top w:val="nil"/>
              <w:left w:val="nil"/>
              <w:bottom w:val="single" w:sz="4" w:space="0" w:color="auto"/>
              <w:right w:val="single" w:sz="4" w:space="0" w:color="auto"/>
            </w:tcBorders>
            <w:noWrap/>
            <w:vAlign w:val="bottom"/>
            <w:hideMark/>
          </w:tcPr>
          <w:p w:rsidR="00DC0D52" w:rsidRDefault="00DC0D52" w:rsidP="00D24D4F">
            <w:r>
              <w:t> </w:t>
            </w:r>
          </w:p>
        </w:tc>
      </w:tr>
      <w:tr w:rsidR="00DC0D52" w:rsidTr="00D24D4F">
        <w:trPr>
          <w:trHeight w:val="255"/>
        </w:trPr>
        <w:tc>
          <w:tcPr>
            <w:tcW w:w="4950" w:type="dxa"/>
            <w:tcBorders>
              <w:top w:val="nil"/>
              <w:left w:val="single" w:sz="4" w:space="0" w:color="auto"/>
              <w:bottom w:val="single" w:sz="4" w:space="0" w:color="auto"/>
              <w:right w:val="single" w:sz="4" w:space="0" w:color="auto"/>
            </w:tcBorders>
            <w:hideMark/>
          </w:tcPr>
          <w:p w:rsidR="00DC0D52" w:rsidRDefault="00DC0D52" w:rsidP="00D24D4F">
            <w:pPr>
              <w:rPr>
                <w:b/>
                <w:bCs/>
              </w:rPr>
            </w:pPr>
            <w:r>
              <w:rPr>
                <w:b/>
                <w:bCs/>
              </w:rPr>
              <w:t>Prijaté úvery, pôžičky a návratné finančné výpomoci (500)</w:t>
            </w:r>
          </w:p>
        </w:tc>
        <w:tc>
          <w:tcPr>
            <w:tcW w:w="1500" w:type="dxa"/>
            <w:tcBorders>
              <w:top w:val="nil"/>
              <w:left w:val="nil"/>
              <w:bottom w:val="single" w:sz="4" w:space="0" w:color="auto"/>
              <w:right w:val="single" w:sz="4" w:space="0" w:color="auto"/>
            </w:tcBorders>
            <w:hideMark/>
          </w:tcPr>
          <w:p w:rsidR="00DC0D52" w:rsidRDefault="00DC0D52" w:rsidP="00D24D4F">
            <w:pPr>
              <w:jc w:val="center"/>
              <w:rPr>
                <w:b/>
                <w:bCs/>
              </w:rPr>
            </w:pPr>
            <w:r>
              <w:rPr>
                <w:b/>
                <w:bCs/>
              </w:rPr>
              <w:t> </w:t>
            </w:r>
          </w:p>
        </w:tc>
        <w:tc>
          <w:tcPr>
            <w:tcW w:w="1500" w:type="dxa"/>
            <w:tcBorders>
              <w:top w:val="nil"/>
              <w:left w:val="nil"/>
              <w:bottom w:val="single" w:sz="4" w:space="0" w:color="auto"/>
              <w:right w:val="single" w:sz="4" w:space="0" w:color="auto"/>
            </w:tcBorders>
            <w:hideMark/>
          </w:tcPr>
          <w:p w:rsidR="00DC0D52" w:rsidRDefault="00DC0D52" w:rsidP="00D24D4F">
            <w:pPr>
              <w:jc w:val="center"/>
              <w:rPr>
                <w:b/>
                <w:bCs/>
              </w:rPr>
            </w:pPr>
            <w:r>
              <w:rPr>
                <w:b/>
                <w:bCs/>
              </w:rPr>
              <w:t> </w:t>
            </w:r>
          </w:p>
        </w:tc>
        <w:tc>
          <w:tcPr>
            <w:tcW w:w="1500" w:type="dxa"/>
            <w:tcBorders>
              <w:top w:val="nil"/>
              <w:left w:val="nil"/>
              <w:bottom w:val="single" w:sz="4" w:space="0" w:color="auto"/>
              <w:right w:val="single" w:sz="4" w:space="0" w:color="auto"/>
            </w:tcBorders>
            <w:hideMark/>
          </w:tcPr>
          <w:p w:rsidR="00DC0D52" w:rsidRDefault="00DC0D52" w:rsidP="00D24D4F">
            <w:pPr>
              <w:jc w:val="center"/>
              <w:rPr>
                <w:b/>
                <w:bCs/>
              </w:rPr>
            </w:pPr>
            <w:r>
              <w:rPr>
                <w:b/>
                <w:bCs/>
              </w:rPr>
              <w:t> </w:t>
            </w:r>
          </w:p>
        </w:tc>
        <w:tc>
          <w:tcPr>
            <w:tcW w:w="1500" w:type="dxa"/>
            <w:tcBorders>
              <w:top w:val="nil"/>
              <w:left w:val="nil"/>
              <w:bottom w:val="single" w:sz="4" w:space="0" w:color="auto"/>
              <w:right w:val="single" w:sz="4" w:space="0" w:color="auto"/>
            </w:tcBorders>
            <w:hideMark/>
          </w:tcPr>
          <w:p w:rsidR="00DC0D52" w:rsidRDefault="00DC0D52" w:rsidP="00D24D4F">
            <w:pPr>
              <w:jc w:val="center"/>
              <w:rPr>
                <w:b/>
                <w:bCs/>
              </w:rPr>
            </w:pPr>
            <w:r>
              <w:rPr>
                <w:b/>
                <w:bCs/>
              </w:rPr>
              <w:t> </w:t>
            </w:r>
          </w:p>
        </w:tc>
        <w:tc>
          <w:tcPr>
            <w:tcW w:w="3000" w:type="dxa"/>
            <w:tcBorders>
              <w:top w:val="nil"/>
              <w:left w:val="nil"/>
              <w:bottom w:val="single" w:sz="4" w:space="0" w:color="auto"/>
              <w:right w:val="single" w:sz="4" w:space="0" w:color="auto"/>
            </w:tcBorders>
            <w:noWrap/>
            <w:vAlign w:val="bottom"/>
            <w:hideMark/>
          </w:tcPr>
          <w:p w:rsidR="00DC0D52" w:rsidRDefault="00DC0D52" w:rsidP="00D24D4F">
            <w:r>
              <w:t> </w:t>
            </w:r>
          </w:p>
        </w:tc>
      </w:tr>
      <w:tr w:rsidR="00DC0D52" w:rsidTr="00D24D4F">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hideMark/>
          </w:tcPr>
          <w:p w:rsidR="00DC0D52" w:rsidRDefault="00DC0D52" w:rsidP="00D24D4F">
            <w:pPr>
              <w:rPr>
                <w:b/>
                <w:bCs/>
              </w:rPr>
            </w:pPr>
            <w:r>
              <w:rPr>
                <w:b/>
                <w:bCs/>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DC0D52" w:rsidRDefault="00DC0D52" w:rsidP="00D24D4F">
            <w:pPr>
              <w:jc w:val="center"/>
              <w:rPr>
                <w:b/>
                <w:bCs/>
              </w:rPr>
            </w:pPr>
            <w:r>
              <w:rPr>
                <w:b/>
                <w:bCs/>
              </w:rPr>
              <w:t>0</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DC0D52" w:rsidRDefault="00DC0D52" w:rsidP="00D24D4F">
            <w:pPr>
              <w:jc w:val="center"/>
              <w:rPr>
                <w:b/>
                <w:bCs/>
              </w:rPr>
            </w:pPr>
            <w:r>
              <w:rPr>
                <w:b/>
                <w:bCs/>
              </w:rPr>
              <w:t>0</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DC0D52" w:rsidRDefault="00DC0D52" w:rsidP="00D24D4F">
            <w:pPr>
              <w:jc w:val="center"/>
              <w:rPr>
                <w:b/>
                <w:bCs/>
              </w:rPr>
            </w:pPr>
            <w:r>
              <w:rPr>
                <w:b/>
                <w:bCs/>
              </w:rPr>
              <w:t>0</w:t>
            </w:r>
          </w:p>
        </w:tc>
        <w:tc>
          <w:tcPr>
            <w:tcW w:w="1500" w:type="dxa"/>
            <w:tcBorders>
              <w:top w:val="nil"/>
              <w:left w:val="nil"/>
              <w:bottom w:val="single" w:sz="4" w:space="0" w:color="auto"/>
              <w:right w:val="single" w:sz="4" w:space="0" w:color="auto"/>
            </w:tcBorders>
            <w:shd w:val="clear" w:color="auto" w:fill="BFBFBF" w:themeFill="background1" w:themeFillShade="BF"/>
            <w:hideMark/>
          </w:tcPr>
          <w:p w:rsidR="00DC0D52" w:rsidRDefault="00DC0D52" w:rsidP="00D24D4F">
            <w:pPr>
              <w:jc w:val="center"/>
              <w:rPr>
                <w:b/>
                <w:bCs/>
              </w:rPr>
            </w:pPr>
            <w:r>
              <w:rPr>
                <w:b/>
                <w:bCs/>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hideMark/>
          </w:tcPr>
          <w:p w:rsidR="00DC0D52" w:rsidRDefault="00DC0D52" w:rsidP="00D24D4F">
            <w:r>
              <w:t> </w:t>
            </w:r>
          </w:p>
        </w:tc>
      </w:tr>
    </w:tbl>
    <w:p w:rsidR="00DC0D52" w:rsidRDefault="00DC0D52" w:rsidP="00DC0D52">
      <w:pPr>
        <w:tabs>
          <w:tab w:val="num" w:pos="1080"/>
        </w:tabs>
        <w:jc w:val="both"/>
        <w:rPr>
          <w:bCs/>
          <w:sz w:val="20"/>
          <w:szCs w:val="20"/>
        </w:rPr>
      </w:pPr>
      <w:r>
        <w:rPr>
          <w:bCs/>
          <w:sz w:val="20"/>
          <w:szCs w:val="20"/>
        </w:rPr>
        <w:t>1 –  príjmy rozpísať až do položiek platnej ekonomickej klasifikácie</w:t>
      </w:r>
    </w:p>
    <w:p w:rsidR="00DC0D52" w:rsidRDefault="00DC0D52" w:rsidP="00DC0D52">
      <w:pPr>
        <w:tabs>
          <w:tab w:val="num" w:pos="1080"/>
        </w:tabs>
        <w:jc w:val="both"/>
        <w:rPr>
          <w:bCs/>
          <w:szCs w:val="20"/>
        </w:rPr>
      </w:pPr>
    </w:p>
    <w:p w:rsidR="00DC0D52" w:rsidRDefault="00DC0D52" w:rsidP="00DC0D52">
      <w:pPr>
        <w:tabs>
          <w:tab w:val="num" w:pos="1080"/>
        </w:tabs>
        <w:jc w:val="both"/>
        <w:rPr>
          <w:b/>
          <w:bCs/>
          <w:szCs w:val="20"/>
        </w:rPr>
      </w:pPr>
      <w:r>
        <w:rPr>
          <w:b/>
          <w:bCs/>
          <w:szCs w:val="20"/>
        </w:rPr>
        <w:t>Poznámka:</w:t>
      </w:r>
    </w:p>
    <w:p w:rsidR="00FB2AAB" w:rsidRDefault="00DC0D52" w:rsidP="00DC0D52">
      <w:pPr>
        <w:rPr>
          <w:bCs/>
          <w:szCs w:val="20"/>
        </w:rPr>
      </w:pPr>
      <w:r>
        <w:rPr>
          <w:bCs/>
          <w:szCs w:val="20"/>
        </w:rPr>
        <w:t>Ak sa vplyv týka viacerých subjektov verejnej správy, vypĺňa sa samostatná tabuľka za každý subjekt.</w:t>
      </w:r>
    </w:p>
    <w:p w:rsidR="00FB2AAB" w:rsidRDefault="00FB2AAB">
      <w:pPr>
        <w:spacing w:after="160" w:line="259" w:lineRule="auto"/>
        <w:rPr>
          <w:bCs/>
          <w:szCs w:val="20"/>
        </w:rPr>
      </w:pPr>
      <w:r>
        <w:rPr>
          <w:bCs/>
          <w:szCs w:val="20"/>
        </w:rPr>
        <w:br w:type="page"/>
      </w:r>
    </w:p>
    <w:p w:rsidR="00FB2AAB" w:rsidRDefault="00FB2AAB" w:rsidP="00FB2AAB">
      <w:pPr>
        <w:tabs>
          <w:tab w:val="num" w:pos="1080"/>
        </w:tabs>
        <w:ind w:right="-578"/>
        <w:jc w:val="right"/>
        <w:rPr>
          <w:bCs/>
        </w:rPr>
      </w:pPr>
    </w:p>
    <w:p w:rsidR="00FB2AAB" w:rsidRDefault="00FB2AAB" w:rsidP="00FB2AAB">
      <w:pPr>
        <w:tabs>
          <w:tab w:val="num" w:pos="1080"/>
        </w:tabs>
        <w:jc w:val="both"/>
        <w:rPr>
          <w:bCs/>
          <w:sz w:val="20"/>
          <w:szCs w:val="20"/>
        </w:rPr>
      </w:pPr>
      <w:r>
        <w:rPr>
          <w:bCs/>
          <w:sz w:val="20"/>
          <w:szCs w:val="20"/>
        </w:rPr>
        <w:t xml:space="preserve">                                                                                                                                                                                                                                                            Tabuľka č. 4/A</w:t>
      </w:r>
    </w:p>
    <w:tbl>
      <w:tblPr>
        <w:tblpPr w:leftFromText="141" w:rightFromText="141" w:bottomFromText="200" w:vertAnchor="text" w:horzAnchor="page" w:tblpX="629" w:tblpY="2"/>
        <w:tblW w:w="15021" w:type="dxa"/>
        <w:tblCellMar>
          <w:left w:w="70" w:type="dxa"/>
          <w:right w:w="70" w:type="dxa"/>
        </w:tblCellMar>
        <w:tblLook w:val="04A0" w:firstRow="1" w:lastRow="0" w:firstColumn="1" w:lastColumn="0" w:noHBand="0" w:noVBand="1"/>
      </w:tblPr>
      <w:tblGrid>
        <w:gridCol w:w="7070"/>
        <w:gridCol w:w="1430"/>
        <w:gridCol w:w="1650"/>
        <w:gridCol w:w="1540"/>
        <w:gridCol w:w="1540"/>
        <w:gridCol w:w="1791"/>
      </w:tblGrid>
      <w:tr w:rsidR="00FB2AAB" w:rsidTr="00D24D4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B2AAB" w:rsidRDefault="00FB2AAB" w:rsidP="00D24D4F">
            <w:pPr>
              <w:jc w:val="center"/>
              <w:rPr>
                <w:b/>
                <w:bCs/>
                <w:sz w:val="20"/>
                <w:szCs w:val="20"/>
              </w:rPr>
            </w:pPr>
            <w:r>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sz w:val="20"/>
                <w:szCs w:val="20"/>
              </w:rPr>
            </w:pPr>
            <w:r>
              <w:rPr>
                <w:b/>
                <w:bCs/>
                <w:sz w:val="20"/>
                <w:szCs w:val="20"/>
              </w:rPr>
              <w:t>Vplyv na rozpočet verejnej správy</w:t>
            </w:r>
          </w:p>
        </w:tc>
        <w:tc>
          <w:tcPr>
            <w:tcW w:w="179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B2AAB" w:rsidRDefault="00FB2AAB" w:rsidP="00D24D4F">
            <w:pPr>
              <w:jc w:val="center"/>
              <w:rPr>
                <w:b/>
                <w:bCs/>
              </w:rPr>
            </w:pPr>
            <w:r>
              <w:rPr>
                <w:b/>
                <w:bCs/>
              </w:rPr>
              <w:t>poznámka</w:t>
            </w:r>
          </w:p>
        </w:tc>
      </w:tr>
      <w:tr w:rsidR="00FB2AAB" w:rsidTr="00D24D4F">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B2AAB" w:rsidRDefault="00FB2AAB" w:rsidP="00D24D4F">
            <w:pPr>
              <w:rPr>
                <w:b/>
                <w:bCs/>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sz w:val="20"/>
                <w:szCs w:val="20"/>
              </w:rPr>
            </w:pPr>
            <w:r>
              <w:rPr>
                <w:b/>
                <w:bCs/>
                <w:sz w:val="20"/>
                <w:szCs w:val="20"/>
              </w:rPr>
              <w:t>2023</w:t>
            </w:r>
          </w:p>
        </w:tc>
        <w:tc>
          <w:tcPr>
            <w:tcW w:w="1650" w:type="dxa"/>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sz w:val="20"/>
                <w:szCs w:val="20"/>
              </w:rPr>
            </w:pPr>
            <w:r>
              <w:rPr>
                <w:b/>
                <w:bCs/>
                <w:sz w:val="20"/>
                <w:szCs w:val="20"/>
              </w:rPr>
              <w:t>2024</w:t>
            </w:r>
          </w:p>
        </w:tc>
        <w:tc>
          <w:tcPr>
            <w:tcW w:w="1540" w:type="dxa"/>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sz w:val="20"/>
                <w:szCs w:val="20"/>
              </w:rPr>
            </w:pPr>
            <w:r>
              <w:rPr>
                <w:b/>
                <w:bCs/>
                <w:sz w:val="20"/>
                <w:szCs w:val="20"/>
              </w:rPr>
              <w:t>2025</w:t>
            </w:r>
          </w:p>
        </w:tc>
        <w:tc>
          <w:tcPr>
            <w:tcW w:w="1540" w:type="dxa"/>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sz w:val="20"/>
                <w:szCs w:val="20"/>
              </w:rPr>
            </w:pPr>
            <w:r>
              <w:rPr>
                <w:b/>
                <w:bCs/>
                <w:sz w:val="20"/>
                <w:szCs w:val="20"/>
              </w:rPr>
              <w:t>2026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AAB" w:rsidRDefault="00FB2AAB" w:rsidP="00D24D4F">
            <w:pPr>
              <w:rPr>
                <w:b/>
                <w:bCs/>
              </w:rPr>
            </w:pP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b/>
                <w:bCs/>
                <w:sz w:val="20"/>
                <w:szCs w:val="20"/>
              </w:rPr>
            </w:pPr>
            <w:r>
              <w:rPr>
                <w:b/>
                <w:bCs/>
                <w:sz w:val="20"/>
                <w:szCs w:val="20"/>
              </w:rPr>
              <w:t>Bežné výdavky (600) Ministerstvo vnútra SR</w:t>
            </w:r>
          </w:p>
        </w:tc>
        <w:tc>
          <w:tcPr>
            <w:tcW w:w="1430" w:type="dxa"/>
            <w:tcBorders>
              <w:top w:val="nil"/>
              <w:left w:val="nil"/>
              <w:bottom w:val="single" w:sz="4" w:space="0" w:color="auto"/>
              <w:right w:val="single" w:sz="4" w:space="0" w:color="auto"/>
            </w:tcBorders>
            <w:hideMark/>
          </w:tcPr>
          <w:p w:rsidR="00FB2AAB" w:rsidRDefault="00FB2AAB" w:rsidP="00D24D4F">
            <w:pPr>
              <w:jc w:val="center"/>
              <w:rPr>
                <w:b/>
                <w:bCs/>
                <w:sz w:val="20"/>
                <w:szCs w:val="20"/>
              </w:rPr>
            </w:pPr>
            <w:r>
              <w:rPr>
                <w:b/>
                <w:bCs/>
                <w:sz w:val="20"/>
                <w:szCs w:val="20"/>
              </w:rPr>
              <w:t>0</w:t>
            </w:r>
          </w:p>
        </w:tc>
        <w:tc>
          <w:tcPr>
            <w:tcW w:w="1650" w:type="dxa"/>
            <w:tcBorders>
              <w:top w:val="nil"/>
              <w:left w:val="nil"/>
              <w:bottom w:val="single" w:sz="4" w:space="0" w:color="auto"/>
              <w:right w:val="single" w:sz="4" w:space="0" w:color="auto"/>
            </w:tcBorders>
            <w:hideMark/>
          </w:tcPr>
          <w:p w:rsidR="00FB2AAB" w:rsidRDefault="00FB2AAB" w:rsidP="00D24D4F">
            <w:pPr>
              <w:jc w:val="center"/>
              <w:rPr>
                <w:b/>
                <w:bCs/>
                <w:sz w:val="20"/>
                <w:szCs w:val="20"/>
              </w:rPr>
            </w:pPr>
            <w:r>
              <w:rPr>
                <w:b/>
                <w:bCs/>
                <w:sz w:val="20"/>
                <w:szCs w:val="20"/>
              </w:rPr>
              <w:t>34 491</w:t>
            </w:r>
          </w:p>
        </w:tc>
        <w:tc>
          <w:tcPr>
            <w:tcW w:w="1540" w:type="dxa"/>
            <w:tcBorders>
              <w:top w:val="nil"/>
              <w:left w:val="nil"/>
              <w:bottom w:val="single" w:sz="4" w:space="0" w:color="auto"/>
              <w:right w:val="single" w:sz="4" w:space="0" w:color="auto"/>
            </w:tcBorders>
            <w:hideMark/>
          </w:tcPr>
          <w:p w:rsidR="00FB2AAB" w:rsidRDefault="00FB2AAB" w:rsidP="00D24D4F">
            <w:pPr>
              <w:jc w:val="center"/>
              <w:rPr>
                <w:b/>
                <w:bCs/>
                <w:sz w:val="20"/>
                <w:szCs w:val="20"/>
              </w:rPr>
            </w:pPr>
            <w:r>
              <w:rPr>
                <w:b/>
                <w:bCs/>
                <w:sz w:val="20"/>
                <w:szCs w:val="20"/>
              </w:rPr>
              <w:t>34 491</w:t>
            </w:r>
          </w:p>
        </w:tc>
        <w:tc>
          <w:tcPr>
            <w:tcW w:w="1540" w:type="dxa"/>
            <w:tcBorders>
              <w:top w:val="nil"/>
              <w:left w:val="nil"/>
              <w:bottom w:val="single" w:sz="4" w:space="0" w:color="auto"/>
              <w:right w:val="single" w:sz="4" w:space="0" w:color="auto"/>
            </w:tcBorders>
            <w:hideMark/>
          </w:tcPr>
          <w:p w:rsidR="00FB2AAB" w:rsidRDefault="00FB2AAB" w:rsidP="00D24D4F">
            <w:pPr>
              <w:jc w:val="center"/>
              <w:rPr>
                <w:b/>
                <w:bCs/>
                <w:sz w:val="20"/>
                <w:szCs w:val="20"/>
              </w:rPr>
            </w:pPr>
            <w:r>
              <w:rPr>
                <w:b/>
                <w:bCs/>
                <w:sz w:val="20"/>
                <w:szCs w:val="20"/>
              </w:rPr>
              <w:t>34 491</w:t>
            </w:r>
          </w:p>
        </w:tc>
        <w:tc>
          <w:tcPr>
            <w:tcW w:w="1791" w:type="dxa"/>
            <w:tcBorders>
              <w:top w:val="nil"/>
              <w:left w:val="nil"/>
              <w:bottom w:val="single" w:sz="4" w:space="0" w:color="auto"/>
              <w:right w:val="single" w:sz="4" w:space="0" w:color="auto"/>
            </w:tcBorders>
            <w:noWrap/>
            <w:vAlign w:val="bottom"/>
            <w:hideMark/>
          </w:tcPr>
          <w:p w:rsidR="00FB2AAB" w:rsidRDefault="00FB2AAB" w:rsidP="00D24D4F">
            <w:r>
              <w:t> </w:t>
            </w: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sz w:val="20"/>
                <w:szCs w:val="20"/>
              </w:rPr>
            </w:pPr>
            <w:r>
              <w:rPr>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65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54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54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791" w:type="dxa"/>
            <w:tcBorders>
              <w:top w:val="nil"/>
              <w:left w:val="nil"/>
              <w:bottom w:val="single" w:sz="4" w:space="0" w:color="auto"/>
              <w:right w:val="single" w:sz="4" w:space="0" w:color="auto"/>
            </w:tcBorders>
            <w:noWrap/>
            <w:vAlign w:val="bottom"/>
            <w:hideMark/>
          </w:tcPr>
          <w:p w:rsidR="00FB2AAB" w:rsidRDefault="00FB2AAB" w:rsidP="00D24D4F">
            <w:r>
              <w:t> </w:t>
            </w: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sz w:val="20"/>
                <w:szCs w:val="20"/>
                <w:vertAlign w:val="superscript"/>
              </w:rPr>
            </w:pPr>
            <w:r>
              <w:rPr>
                <w:sz w:val="20"/>
                <w:szCs w:val="20"/>
              </w:rPr>
              <w:t xml:space="preserve">  Poistné a príspevok do poisťovní (620)</w:t>
            </w:r>
          </w:p>
        </w:tc>
        <w:tc>
          <w:tcPr>
            <w:tcW w:w="143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65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54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54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791" w:type="dxa"/>
            <w:tcBorders>
              <w:top w:val="nil"/>
              <w:left w:val="nil"/>
              <w:bottom w:val="single" w:sz="4" w:space="0" w:color="auto"/>
              <w:right w:val="single" w:sz="4" w:space="0" w:color="auto"/>
            </w:tcBorders>
            <w:noWrap/>
            <w:vAlign w:val="bottom"/>
            <w:hideMark/>
          </w:tcPr>
          <w:p w:rsidR="00FB2AAB" w:rsidRDefault="00FB2AAB" w:rsidP="00D24D4F">
            <w:r>
              <w:t> </w:t>
            </w: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sz w:val="20"/>
                <w:szCs w:val="20"/>
                <w:vertAlign w:val="superscript"/>
              </w:rPr>
            </w:pPr>
            <w:r>
              <w:rPr>
                <w:sz w:val="20"/>
                <w:szCs w:val="20"/>
              </w:rPr>
              <w:t xml:space="preserve">  Tovary a služby (630)</w:t>
            </w:r>
            <w:r>
              <w:rPr>
                <w:sz w:val="20"/>
                <w:szCs w:val="20"/>
                <w:vertAlign w:val="superscript"/>
              </w:rPr>
              <w:t>2</w:t>
            </w:r>
          </w:p>
        </w:tc>
        <w:tc>
          <w:tcPr>
            <w:tcW w:w="143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65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34 491</w:t>
            </w:r>
          </w:p>
        </w:tc>
        <w:tc>
          <w:tcPr>
            <w:tcW w:w="154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34 491</w:t>
            </w:r>
          </w:p>
        </w:tc>
        <w:tc>
          <w:tcPr>
            <w:tcW w:w="154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34 491</w:t>
            </w:r>
          </w:p>
        </w:tc>
        <w:tc>
          <w:tcPr>
            <w:tcW w:w="1791" w:type="dxa"/>
            <w:tcBorders>
              <w:top w:val="nil"/>
              <w:left w:val="nil"/>
              <w:bottom w:val="single" w:sz="4" w:space="0" w:color="auto"/>
              <w:right w:val="single" w:sz="4" w:space="0" w:color="auto"/>
            </w:tcBorders>
            <w:noWrap/>
            <w:vAlign w:val="bottom"/>
            <w:hideMark/>
          </w:tcPr>
          <w:p w:rsidR="00FB2AAB" w:rsidRDefault="00FB2AAB" w:rsidP="00D24D4F">
            <w:pPr>
              <w:rPr>
                <w:sz w:val="20"/>
                <w:szCs w:val="20"/>
              </w:rPr>
            </w:pPr>
            <w:r>
              <w:t> </w:t>
            </w:r>
            <w:r>
              <w:rPr>
                <w:sz w:val="20"/>
                <w:szCs w:val="20"/>
              </w:rPr>
              <w:t>Prevádzka systému</w:t>
            </w: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sz w:val="20"/>
                <w:szCs w:val="20"/>
              </w:rPr>
            </w:pPr>
            <w:r>
              <w:rPr>
                <w:sz w:val="20"/>
                <w:szCs w:val="20"/>
              </w:rPr>
              <w:t xml:space="preserve">  Bežné transfery (640)</w:t>
            </w:r>
            <w:r>
              <w:rPr>
                <w:sz w:val="20"/>
                <w:szCs w:val="20"/>
                <w:vertAlign w:val="superscript"/>
              </w:rPr>
              <w:t>2</w:t>
            </w:r>
          </w:p>
        </w:tc>
        <w:tc>
          <w:tcPr>
            <w:tcW w:w="143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65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54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54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791" w:type="dxa"/>
            <w:tcBorders>
              <w:top w:val="nil"/>
              <w:left w:val="nil"/>
              <w:bottom w:val="single" w:sz="4" w:space="0" w:color="auto"/>
              <w:right w:val="single" w:sz="4" w:space="0" w:color="auto"/>
            </w:tcBorders>
            <w:noWrap/>
            <w:vAlign w:val="bottom"/>
            <w:hideMark/>
          </w:tcPr>
          <w:p w:rsidR="00FB2AAB" w:rsidRDefault="00FB2AAB" w:rsidP="00D24D4F">
            <w:r>
              <w:t> </w:t>
            </w:r>
          </w:p>
        </w:tc>
      </w:tr>
      <w:tr w:rsidR="00FB2AAB" w:rsidTr="00D24D4F">
        <w:trPr>
          <w:trHeight w:val="255"/>
        </w:trPr>
        <w:tc>
          <w:tcPr>
            <w:tcW w:w="7070" w:type="dxa"/>
            <w:tcBorders>
              <w:top w:val="nil"/>
              <w:left w:val="single" w:sz="4" w:space="0" w:color="auto"/>
              <w:bottom w:val="single" w:sz="4" w:space="0" w:color="auto"/>
              <w:right w:val="single" w:sz="4" w:space="0" w:color="auto"/>
            </w:tcBorders>
            <w:vAlign w:val="center"/>
            <w:hideMark/>
          </w:tcPr>
          <w:p w:rsidR="00FB2AAB" w:rsidRDefault="00FB2AAB" w:rsidP="00D24D4F">
            <w:pPr>
              <w:rPr>
                <w:sz w:val="20"/>
                <w:szCs w:val="20"/>
              </w:rPr>
            </w:pPr>
            <w:r>
              <w:rPr>
                <w:sz w:val="20"/>
                <w:szCs w:val="20"/>
              </w:rPr>
              <w:t xml:space="preserve">  Splácanie úrokov a ostatné platby súvisiace s </w:t>
            </w:r>
            <w:r>
              <w:t xml:space="preserve"> </w:t>
            </w:r>
            <w:r>
              <w:rPr>
                <w:sz w:val="20"/>
                <w:szCs w:val="20"/>
              </w:rPr>
              <w:t>úverom, pôžičkou, návratnou finančnou výpomocou a finančným prenájmom (650)</w:t>
            </w:r>
            <w:r>
              <w:rPr>
                <w:sz w:val="20"/>
                <w:szCs w:val="20"/>
                <w:vertAlign w:val="superscript"/>
              </w:rPr>
              <w:t>2</w:t>
            </w:r>
          </w:p>
        </w:tc>
        <w:tc>
          <w:tcPr>
            <w:tcW w:w="143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65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54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54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791" w:type="dxa"/>
            <w:tcBorders>
              <w:top w:val="nil"/>
              <w:left w:val="nil"/>
              <w:bottom w:val="single" w:sz="4" w:space="0" w:color="auto"/>
              <w:right w:val="single" w:sz="4" w:space="0" w:color="auto"/>
            </w:tcBorders>
            <w:noWrap/>
            <w:vAlign w:val="bottom"/>
          </w:tcPr>
          <w:p w:rsidR="00FB2AAB" w:rsidRDefault="00FB2AAB" w:rsidP="00D24D4F"/>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b/>
                <w:bCs/>
                <w:sz w:val="20"/>
                <w:szCs w:val="20"/>
              </w:rPr>
            </w:pPr>
            <w:r>
              <w:rPr>
                <w:b/>
                <w:bCs/>
                <w:sz w:val="20"/>
                <w:szCs w:val="20"/>
              </w:rPr>
              <w:t>Kapitálové výdavky (700) Ministerstvo vnútra SR</w:t>
            </w:r>
          </w:p>
        </w:tc>
        <w:tc>
          <w:tcPr>
            <w:tcW w:w="1430" w:type="dxa"/>
            <w:tcBorders>
              <w:top w:val="nil"/>
              <w:left w:val="nil"/>
              <w:bottom w:val="single" w:sz="4" w:space="0" w:color="auto"/>
              <w:right w:val="single" w:sz="4" w:space="0" w:color="auto"/>
            </w:tcBorders>
            <w:hideMark/>
          </w:tcPr>
          <w:p w:rsidR="00FB2AAB" w:rsidRDefault="00FB2AAB" w:rsidP="00D24D4F">
            <w:pPr>
              <w:jc w:val="center"/>
              <w:rPr>
                <w:b/>
                <w:bCs/>
                <w:sz w:val="20"/>
                <w:szCs w:val="20"/>
              </w:rPr>
            </w:pPr>
            <w:r>
              <w:rPr>
                <w:b/>
                <w:bCs/>
                <w:sz w:val="20"/>
                <w:szCs w:val="20"/>
              </w:rPr>
              <w:t>689 816</w:t>
            </w:r>
          </w:p>
        </w:tc>
        <w:tc>
          <w:tcPr>
            <w:tcW w:w="1650" w:type="dxa"/>
            <w:tcBorders>
              <w:top w:val="nil"/>
              <w:left w:val="nil"/>
              <w:bottom w:val="single" w:sz="4" w:space="0" w:color="auto"/>
              <w:right w:val="single" w:sz="4" w:space="0" w:color="auto"/>
            </w:tcBorders>
            <w:hideMark/>
          </w:tcPr>
          <w:p w:rsidR="00FB2AAB" w:rsidRDefault="00FB2AAB" w:rsidP="00D24D4F">
            <w:pPr>
              <w:jc w:val="center"/>
              <w:rPr>
                <w:b/>
                <w:bCs/>
                <w:sz w:val="20"/>
                <w:szCs w:val="20"/>
              </w:rPr>
            </w:pPr>
            <w:r>
              <w:rPr>
                <w:b/>
                <w:bCs/>
                <w:sz w:val="20"/>
                <w:szCs w:val="20"/>
              </w:rPr>
              <w:t>0</w:t>
            </w:r>
          </w:p>
        </w:tc>
        <w:tc>
          <w:tcPr>
            <w:tcW w:w="1540" w:type="dxa"/>
            <w:tcBorders>
              <w:top w:val="nil"/>
              <w:left w:val="nil"/>
              <w:bottom w:val="single" w:sz="4" w:space="0" w:color="auto"/>
              <w:right w:val="single" w:sz="4" w:space="0" w:color="auto"/>
            </w:tcBorders>
            <w:hideMark/>
          </w:tcPr>
          <w:p w:rsidR="00FB2AAB" w:rsidRDefault="00FB2AAB" w:rsidP="00D24D4F">
            <w:pPr>
              <w:jc w:val="center"/>
              <w:rPr>
                <w:b/>
                <w:bCs/>
                <w:sz w:val="20"/>
                <w:szCs w:val="20"/>
              </w:rPr>
            </w:pPr>
            <w:r>
              <w:rPr>
                <w:b/>
                <w:bCs/>
                <w:sz w:val="20"/>
                <w:szCs w:val="20"/>
              </w:rPr>
              <w:t>0</w:t>
            </w:r>
          </w:p>
        </w:tc>
        <w:tc>
          <w:tcPr>
            <w:tcW w:w="1540" w:type="dxa"/>
            <w:tcBorders>
              <w:top w:val="nil"/>
              <w:left w:val="nil"/>
              <w:bottom w:val="single" w:sz="4" w:space="0" w:color="auto"/>
              <w:right w:val="single" w:sz="4" w:space="0" w:color="auto"/>
            </w:tcBorders>
            <w:hideMark/>
          </w:tcPr>
          <w:p w:rsidR="00FB2AAB" w:rsidRDefault="00FB2AAB" w:rsidP="00D24D4F">
            <w:pPr>
              <w:jc w:val="center"/>
              <w:rPr>
                <w:b/>
                <w:bCs/>
                <w:sz w:val="20"/>
                <w:szCs w:val="20"/>
              </w:rPr>
            </w:pPr>
            <w:r>
              <w:rPr>
                <w:b/>
                <w:bCs/>
                <w:sz w:val="20"/>
                <w:szCs w:val="20"/>
              </w:rPr>
              <w:t>0</w:t>
            </w:r>
          </w:p>
        </w:tc>
        <w:tc>
          <w:tcPr>
            <w:tcW w:w="1791" w:type="dxa"/>
            <w:tcBorders>
              <w:top w:val="nil"/>
              <w:left w:val="nil"/>
              <w:bottom w:val="single" w:sz="4" w:space="0" w:color="auto"/>
              <w:right w:val="single" w:sz="4" w:space="0" w:color="auto"/>
            </w:tcBorders>
            <w:noWrap/>
            <w:vAlign w:val="bottom"/>
            <w:hideMark/>
          </w:tcPr>
          <w:p w:rsidR="00FB2AAB" w:rsidRDefault="00FB2AAB" w:rsidP="00D24D4F">
            <w:r>
              <w:t> </w:t>
            </w: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sz w:val="20"/>
                <w:szCs w:val="20"/>
              </w:rPr>
            </w:pPr>
            <w:r>
              <w:rPr>
                <w:sz w:val="20"/>
                <w:szCs w:val="20"/>
              </w:rPr>
              <w:t xml:space="preserve">  Obstarávanie kapitálových aktív (710)</w:t>
            </w:r>
            <w:r>
              <w:rPr>
                <w:sz w:val="20"/>
                <w:szCs w:val="20"/>
                <w:vertAlign w:val="superscript"/>
              </w:rPr>
              <w:t>2</w:t>
            </w:r>
          </w:p>
        </w:tc>
        <w:tc>
          <w:tcPr>
            <w:tcW w:w="143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689 816</w:t>
            </w:r>
          </w:p>
        </w:tc>
        <w:tc>
          <w:tcPr>
            <w:tcW w:w="165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54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54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791" w:type="dxa"/>
            <w:tcBorders>
              <w:top w:val="nil"/>
              <w:left w:val="nil"/>
              <w:bottom w:val="single" w:sz="4" w:space="0" w:color="auto"/>
              <w:right w:val="single" w:sz="4" w:space="0" w:color="auto"/>
            </w:tcBorders>
            <w:noWrap/>
            <w:vAlign w:val="bottom"/>
            <w:hideMark/>
          </w:tcPr>
          <w:p w:rsidR="00FB2AAB" w:rsidRDefault="00FB2AAB" w:rsidP="00D24D4F">
            <w:pPr>
              <w:rPr>
                <w:sz w:val="20"/>
                <w:szCs w:val="20"/>
              </w:rPr>
            </w:pPr>
            <w:r>
              <w:t> </w:t>
            </w:r>
            <w:r>
              <w:rPr>
                <w:sz w:val="20"/>
                <w:szCs w:val="20"/>
              </w:rPr>
              <w:t>Obstaranie projektu</w:t>
            </w: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sz w:val="20"/>
                <w:szCs w:val="20"/>
              </w:rPr>
            </w:pPr>
            <w:r>
              <w:rPr>
                <w:sz w:val="20"/>
                <w:szCs w:val="20"/>
              </w:rPr>
              <w:t xml:space="preserve">  Kapitálové transfery (720)</w:t>
            </w:r>
            <w:r>
              <w:rPr>
                <w:sz w:val="20"/>
                <w:szCs w:val="20"/>
                <w:vertAlign w:val="superscript"/>
              </w:rPr>
              <w:t>2</w:t>
            </w:r>
          </w:p>
        </w:tc>
        <w:tc>
          <w:tcPr>
            <w:tcW w:w="143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65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54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540" w:type="dxa"/>
            <w:tcBorders>
              <w:top w:val="nil"/>
              <w:left w:val="nil"/>
              <w:bottom w:val="single" w:sz="4" w:space="0" w:color="auto"/>
              <w:right w:val="single" w:sz="4" w:space="0" w:color="auto"/>
            </w:tcBorders>
            <w:hideMark/>
          </w:tcPr>
          <w:p w:rsidR="00FB2AAB" w:rsidRDefault="00FB2AAB" w:rsidP="00D24D4F">
            <w:pPr>
              <w:jc w:val="center"/>
              <w:rPr>
                <w:sz w:val="20"/>
                <w:szCs w:val="20"/>
              </w:rPr>
            </w:pPr>
            <w:r>
              <w:rPr>
                <w:sz w:val="20"/>
                <w:szCs w:val="20"/>
              </w:rPr>
              <w:t>0</w:t>
            </w:r>
          </w:p>
        </w:tc>
        <w:tc>
          <w:tcPr>
            <w:tcW w:w="1791" w:type="dxa"/>
            <w:tcBorders>
              <w:top w:val="nil"/>
              <w:left w:val="nil"/>
              <w:bottom w:val="single" w:sz="4" w:space="0" w:color="auto"/>
              <w:right w:val="single" w:sz="4" w:space="0" w:color="auto"/>
            </w:tcBorders>
            <w:noWrap/>
            <w:vAlign w:val="bottom"/>
            <w:hideMark/>
          </w:tcPr>
          <w:p w:rsidR="00FB2AAB" w:rsidRDefault="00FB2AAB" w:rsidP="00D24D4F">
            <w:r>
              <w:t> </w:t>
            </w: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b/>
                <w:bCs/>
                <w:sz w:val="20"/>
                <w:szCs w:val="20"/>
              </w:rPr>
            </w:pPr>
            <w:r>
              <w:rPr>
                <w:b/>
                <w:bCs/>
                <w:sz w:val="20"/>
                <w:szCs w:val="20"/>
              </w:rPr>
              <w:t>Výdavky z transakcií s finančnými aktívami a finančnými pasívami (800)</w:t>
            </w:r>
          </w:p>
        </w:tc>
        <w:tc>
          <w:tcPr>
            <w:tcW w:w="1430" w:type="dxa"/>
            <w:tcBorders>
              <w:top w:val="nil"/>
              <w:left w:val="nil"/>
              <w:bottom w:val="single" w:sz="4" w:space="0" w:color="auto"/>
              <w:right w:val="single" w:sz="4" w:space="0" w:color="auto"/>
            </w:tcBorders>
            <w:hideMark/>
          </w:tcPr>
          <w:p w:rsidR="00FB2AAB" w:rsidRDefault="00FB2AAB" w:rsidP="00D24D4F">
            <w:pPr>
              <w:jc w:val="center"/>
              <w:rPr>
                <w:b/>
                <w:bCs/>
                <w:sz w:val="20"/>
                <w:szCs w:val="20"/>
              </w:rPr>
            </w:pPr>
            <w:r>
              <w:rPr>
                <w:b/>
                <w:bCs/>
                <w:sz w:val="20"/>
                <w:szCs w:val="20"/>
              </w:rPr>
              <w:t> 0</w:t>
            </w:r>
          </w:p>
        </w:tc>
        <w:tc>
          <w:tcPr>
            <w:tcW w:w="1650" w:type="dxa"/>
            <w:tcBorders>
              <w:top w:val="nil"/>
              <w:left w:val="nil"/>
              <w:bottom w:val="single" w:sz="4" w:space="0" w:color="auto"/>
              <w:right w:val="single" w:sz="4" w:space="0" w:color="auto"/>
            </w:tcBorders>
            <w:hideMark/>
          </w:tcPr>
          <w:p w:rsidR="00FB2AAB" w:rsidRDefault="00FB2AAB" w:rsidP="00D24D4F">
            <w:pPr>
              <w:jc w:val="center"/>
              <w:rPr>
                <w:b/>
                <w:bCs/>
                <w:sz w:val="20"/>
                <w:szCs w:val="20"/>
              </w:rPr>
            </w:pPr>
            <w:r>
              <w:rPr>
                <w:b/>
                <w:bCs/>
                <w:sz w:val="20"/>
                <w:szCs w:val="20"/>
              </w:rPr>
              <w:t> 0</w:t>
            </w:r>
          </w:p>
        </w:tc>
        <w:tc>
          <w:tcPr>
            <w:tcW w:w="1540" w:type="dxa"/>
            <w:tcBorders>
              <w:top w:val="nil"/>
              <w:left w:val="nil"/>
              <w:bottom w:val="single" w:sz="4" w:space="0" w:color="auto"/>
              <w:right w:val="single" w:sz="4" w:space="0" w:color="auto"/>
            </w:tcBorders>
            <w:hideMark/>
          </w:tcPr>
          <w:p w:rsidR="00FB2AAB" w:rsidRDefault="00FB2AAB" w:rsidP="00D24D4F">
            <w:pPr>
              <w:jc w:val="center"/>
              <w:rPr>
                <w:b/>
                <w:bCs/>
                <w:sz w:val="20"/>
                <w:szCs w:val="20"/>
              </w:rPr>
            </w:pPr>
            <w:r>
              <w:rPr>
                <w:b/>
                <w:bCs/>
                <w:sz w:val="20"/>
                <w:szCs w:val="20"/>
              </w:rPr>
              <w:t>0 </w:t>
            </w:r>
          </w:p>
        </w:tc>
        <w:tc>
          <w:tcPr>
            <w:tcW w:w="1540" w:type="dxa"/>
            <w:tcBorders>
              <w:top w:val="nil"/>
              <w:left w:val="nil"/>
              <w:bottom w:val="single" w:sz="4" w:space="0" w:color="auto"/>
              <w:right w:val="single" w:sz="4" w:space="0" w:color="auto"/>
            </w:tcBorders>
            <w:hideMark/>
          </w:tcPr>
          <w:p w:rsidR="00FB2AAB" w:rsidRDefault="00FB2AAB" w:rsidP="00D24D4F">
            <w:pPr>
              <w:jc w:val="center"/>
              <w:rPr>
                <w:b/>
                <w:bCs/>
                <w:sz w:val="20"/>
                <w:szCs w:val="20"/>
              </w:rPr>
            </w:pPr>
            <w:r>
              <w:rPr>
                <w:b/>
                <w:bCs/>
                <w:sz w:val="20"/>
                <w:szCs w:val="20"/>
              </w:rPr>
              <w:t>0 </w:t>
            </w:r>
          </w:p>
        </w:tc>
        <w:tc>
          <w:tcPr>
            <w:tcW w:w="1791" w:type="dxa"/>
            <w:tcBorders>
              <w:top w:val="nil"/>
              <w:left w:val="nil"/>
              <w:bottom w:val="single" w:sz="4" w:space="0" w:color="auto"/>
              <w:right w:val="single" w:sz="4" w:space="0" w:color="auto"/>
            </w:tcBorders>
            <w:noWrap/>
            <w:vAlign w:val="bottom"/>
            <w:hideMark/>
          </w:tcPr>
          <w:p w:rsidR="00FB2AAB" w:rsidRDefault="00FB2AAB" w:rsidP="00D24D4F">
            <w:r>
              <w:t> </w:t>
            </w:r>
          </w:p>
        </w:tc>
      </w:tr>
      <w:tr w:rsidR="00FB2AAB" w:rsidTr="00D24D4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B2AAB" w:rsidRDefault="00FB2AAB" w:rsidP="00D24D4F">
            <w:pPr>
              <w:rPr>
                <w:b/>
                <w:bCs/>
                <w:sz w:val="20"/>
                <w:szCs w:val="20"/>
              </w:rPr>
            </w:pPr>
            <w:r>
              <w:rPr>
                <w:b/>
                <w:bCs/>
                <w:sz w:val="20"/>
                <w:szCs w:val="20"/>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sz w:val="20"/>
                <w:szCs w:val="20"/>
              </w:rPr>
            </w:pPr>
            <w:r>
              <w:rPr>
                <w:b/>
                <w:bCs/>
                <w:sz w:val="20"/>
                <w:szCs w:val="20"/>
              </w:rPr>
              <w:t>689 816</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sz w:val="20"/>
                <w:szCs w:val="20"/>
              </w:rPr>
            </w:pPr>
            <w:r>
              <w:rPr>
                <w:b/>
                <w:bCs/>
                <w:sz w:val="20"/>
                <w:szCs w:val="20"/>
              </w:rPr>
              <w:t>34 491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sz w:val="20"/>
                <w:szCs w:val="20"/>
              </w:rPr>
            </w:pPr>
            <w:r>
              <w:rPr>
                <w:b/>
                <w:bCs/>
                <w:sz w:val="20"/>
                <w:szCs w:val="20"/>
              </w:rPr>
              <w:t>34 491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rPr>
            </w:pPr>
            <w:r>
              <w:rPr>
                <w:b/>
                <w:bCs/>
                <w:sz w:val="20"/>
              </w:rPr>
              <w:t>34 491</w:t>
            </w:r>
          </w:p>
        </w:tc>
        <w:tc>
          <w:tcPr>
            <w:tcW w:w="179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FB2AAB" w:rsidRDefault="00FB2AAB" w:rsidP="00D24D4F">
            <w:r>
              <w:t> </w:t>
            </w:r>
          </w:p>
        </w:tc>
      </w:tr>
    </w:tbl>
    <w:p w:rsidR="00FB2AAB" w:rsidRDefault="00FB2AAB" w:rsidP="00FB2AAB">
      <w:pPr>
        <w:tabs>
          <w:tab w:val="num" w:pos="1080"/>
        </w:tabs>
        <w:ind w:left="-900"/>
        <w:jc w:val="both"/>
        <w:rPr>
          <w:bCs/>
          <w:sz w:val="20"/>
          <w:szCs w:val="20"/>
        </w:rPr>
      </w:pPr>
      <w:r>
        <w:rPr>
          <w:bCs/>
          <w:sz w:val="20"/>
          <w:szCs w:val="20"/>
        </w:rPr>
        <w:t xml:space="preserve">  2 –  výdavky rozpísať až do položiek platnej ekonomickej klasifikácie</w:t>
      </w:r>
    </w:p>
    <w:p w:rsidR="00FB2AAB" w:rsidRDefault="00FB2AAB" w:rsidP="00FB2AAB">
      <w:pPr>
        <w:tabs>
          <w:tab w:val="num" w:pos="1080"/>
        </w:tabs>
        <w:ind w:left="-900"/>
        <w:jc w:val="both"/>
        <w:rPr>
          <w:bCs/>
          <w:szCs w:val="20"/>
        </w:rPr>
      </w:pPr>
    </w:p>
    <w:p w:rsidR="00FB2AAB" w:rsidRDefault="00FB2AAB" w:rsidP="00FB2AAB">
      <w:pPr>
        <w:tabs>
          <w:tab w:val="num" w:pos="1080"/>
        </w:tabs>
        <w:ind w:left="-900"/>
        <w:jc w:val="both"/>
        <w:rPr>
          <w:b/>
          <w:bCs/>
          <w:sz w:val="20"/>
          <w:szCs w:val="20"/>
        </w:rPr>
      </w:pPr>
      <w:r>
        <w:rPr>
          <w:b/>
          <w:bCs/>
          <w:szCs w:val="20"/>
        </w:rPr>
        <w:t xml:space="preserve">  Poznámka:</w:t>
      </w:r>
    </w:p>
    <w:p w:rsidR="00FB2AAB" w:rsidRDefault="00FB2AAB" w:rsidP="00FB2AAB">
      <w:pPr>
        <w:spacing w:after="160" w:line="259" w:lineRule="auto"/>
        <w:rPr>
          <w:bCs/>
          <w:szCs w:val="20"/>
        </w:rPr>
      </w:pPr>
      <w:r>
        <w:rPr>
          <w:bCs/>
          <w:szCs w:val="20"/>
        </w:rPr>
        <w:t xml:space="preserve">  Ak sa vplyv týka viacerých subjektov verejnej správy, vypĺňa sa samostatná tabuľka za každý subjekt.</w:t>
      </w:r>
    </w:p>
    <w:p w:rsidR="00FB2AAB" w:rsidRDefault="00FB2AAB" w:rsidP="00FB2AAB">
      <w:pPr>
        <w:spacing w:after="160" w:line="259" w:lineRule="auto"/>
        <w:rPr>
          <w:bCs/>
          <w:szCs w:val="20"/>
        </w:rPr>
      </w:pPr>
    </w:p>
    <w:p w:rsidR="00FB2AAB" w:rsidRDefault="00FB2AAB">
      <w:pPr>
        <w:spacing w:after="160" w:line="259" w:lineRule="auto"/>
        <w:rPr>
          <w:bCs/>
          <w:szCs w:val="20"/>
        </w:rPr>
      </w:pPr>
      <w:r>
        <w:rPr>
          <w:bCs/>
          <w:szCs w:val="20"/>
        </w:rPr>
        <w:br w:type="page"/>
      </w:r>
    </w:p>
    <w:p w:rsidR="00FB2AAB" w:rsidRDefault="00FB2AAB" w:rsidP="00FB2AAB">
      <w:pPr>
        <w:tabs>
          <w:tab w:val="num" w:pos="1080"/>
        </w:tabs>
        <w:ind w:left="-900"/>
        <w:jc w:val="both"/>
        <w:rPr>
          <w:bCs/>
          <w:sz w:val="20"/>
          <w:szCs w:val="20"/>
        </w:rPr>
      </w:pPr>
    </w:p>
    <w:p w:rsidR="00FB2AAB" w:rsidRDefault="00FB2AAB" w:rsidP="00FB2AAB">
      <w:pPr>
        <w:tabs>
          <w:tab w:val="num" w:pos="1080"/>
        </w:tabs>
        <w:ind w:left="-900"/>
        <w:jc w:val="both"/>
        <w:rPr>
          <w:bCs/>
          <w:sz w:val="20"/>
          <w:szCs w:val="20"/>
        </w:rPr>
      </w:pPr>
      <w:r>
        <w:rPr>
          <w:bCs/>
          <w:sz w:val="20"/>
          <w:szCs w:val="20"/>
        </w:rPr>
        <w:t xml:space="preserve">                                                                                                                                                                                                                                                                             Tabuľka č. 4/B</w:t>
      </w:r>
    </w:p>
    <w:tbl>
      <w:tblPr>
        <w:tblpPr w:leftFromText="141" w:rightFromText="141" w:bottomFromText="200" w:vertAnchor="text" w:horzAnchor="page" w:tblpX="629" w:tblpY="2"/>
        <w:tblW w:w="14879" w:type="dxa"/>
        <w:tblCellMar>
          <w:left w:w="70" w:type="dxa"/>
          <w:right w:w="70" w:type="dxa"/>
        </w:tblCellMar>
        <w:tblLook w:val="04A0" w:firstRow="1" w:lastRow="0" w:firstColumn="1" w:lastColumn="0" w:noHBand="0" w:noVBand="1"/>
      </w:tblPr>
      <w:tblGrid>
        <w:gridCol w:w="7070"/>
        <w:gridCol w:w="1430"/>
        <w:gridCol w:w="1650"/>
        <w:gridCol w:w="1540"/>
        <w:gridCol w:w="1540"/>
        <w:gridCol w:w="1649"/>
      </w:tblGrid>
      <w:tr w:rsidR="00FB2AAB" w:rsidTr="00D24D4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B2AAB" w:rsidRDefault="00FB2AAB" w:rsidP="00D24D4F">
            <w:pPr>
              <w:jc w:val="center"/>
              <w:rPr>
                <w:b/>
                <w:bCs/>
                <w:color w:val="000000" w:themeColor="text1"/>
                <w:sz w:val="20"/>
                <w:szCs w:val="20"/>
              </w:rPr>
            </w:pPr>
            <w:r>
              <w:rPr>
                <w:b/>
                <w:bCs/>
                <w:color w:val="000000" w:themeColor="text1"/>
                <w:sz w:val="20"/>
                <w:szCs w:val="20"/>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color w:val="000000" w:themeColor="text1"/>
                <w:sz w:val="20"/>
                <w:szCs w:val="20"/>
              </w:rPr>
            </w:pPr>
            <w:r>
              <w:rPr>
                <w:b/>
                <w:bCs/>
                <w:color w:val="000000" w:themeColor="text1"/>
                <w:sz w:val="20"/>
                <w:szCs w:val="20"/>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B2AAB" w:rsidRDefault="00FB2AAB" w:rsidP="00D24D4F">
            <w:pPr>
              <w:jc w:val="center"/>
              <w:rPr>
                <w:b/>
                <w:bCs/>
                <w:color w:val="000000" w:themeColor="text1"/>
              </w:rPr>
            </w:pPr>
            <w:r>
              <w:rPr>
                <w:b/>
                <w:bCs/>
                <w:color w:val="000000" w:themeColor="text1"/>
              </w:rPr>
              <w:t>poznámka</w:t>
            </w:r>
          </w:p>
        </w:tc>
      </w:tr>
      <w:tr w:rsidR="00FB2AAB" w:rsidTr="00D24D4F">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B2AAB" w:rsidRDefault="00FB2AAB" w:rsidP="00D24D4F">
            <w:pPr>
              <w:rPr>
                <w:b/>
                <w:bCs/>
                <w:color w:val="000000" w:themeColor="text1"/>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color w:val="000000" w:themeColor="text1"/>
                <w:sz w:val="20"/>
                <w:szCs w:val="20"/>
              </w:rPr>
            </w:pPr>
            <w:r>
              <w:rPr>
                <w:b/>
                <w:bCs/>
                <w:color w:val="000000" w:themeColor="text1"/>
                <w:sz w:val="20"/>
                <w:szCs w:val="20"/>
              </w:rPr>
              <w:t>2023</w:t>
            </w:r>
          </w:p>
        </w:tc>
        <w:tc>
          <w:tcPr>
            <w:tcW w:w="1650" w:type="dxa"/>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color w:val="000000" w:themeColor="text1"/>
                <w:sz w:val="20"/>
                <w:szCs w:val="20"/>
              </w:rPr>
            </w:pPr>
            <w:r>
              <w:rPr>
                <w:b/>
                <w:bCs/>
                <w:color w:val="000000" w:themeColor="text1"/>
                <w:sz w:val="20"/>
                <w:szCs w:val="20"/>
              </w:rPr>
              <w:t>2024</w:t>
            </w:r>
          </w:p>
        </w:tc>
        <w:tc>
          <w:tcPr>
            <w:tcW w:w="1540" w:type="dxa"/>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color w:val="000000" w:themeColor="text1"/>
                <w:sz w:val="20"/>
                <w:szCs w:val="20"/>
              </w:rPr>
            </w:pPr>
            <w:r>
              <w:rPr>
                <w:b/>
                <w:bCs/>
                <w:color w:val="000000" w:themeColor="text1"/>
                <w:sz w:val="20"/>
                <w:szCs w:val="20"/>
              </w:rPr>
              <w:t>2025</w:t>
            </w:r>
          </w:p>
        </w:tc>
        <w:tc>
          <w:tcPr>
            <w:tcW w:w="1540" w:type="dxa"/>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color w:val="000000" w:themeColor="text1"/>
                <w:sz w:val="20"/>
                <w:szCs w:val="20"/>
              </w:rPr>
            </w:pPr>
            <w:r>
              <w:rPr>
                <w:b/>
                <w:bCs/>
                <w:color w:val="000000" w:themeColor="text1"/>
                <w:sz w:val="20"/>
                <w:szCs w:val="20"/>
              </w:rPr>
              <w:t>2026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2AAB" w:rsidRDefault="00FB2AAB" w:rsidP="00D24D4F">
            <w:pPr>
              <w:rPr>
                <w:b/>
                <w:bCs/>
                <w:color w:val="000000" w:themeColor="text1"/>
              </w:rPr>
            </w:pP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b/>
                <w:bCs/>
                <w:color w:val="000000" w:themeColor="text1"/>
                <w:sz w:val="20"/>
                <w:szCs w:val="20"/>
              </w:rPr>
            </w:pPr>
            <w:r>
              <w:rPr>
                <w:b/>
                <w:bCs/>
                <w:color w:val="000000" w:themeColor="text1"/>
                <w:sz w:val="20"/>
                <w:szCs w:val="20"/>
              </w:rPr>
              <w:t>Kapitálové príjmy (230)</w:t>
            </w:r>
          </w:p>
        </w:tc>
        <w:tc>
          <w:tcPr>
            <w:tcW w:w="1430" w:type="dxa"/>
            <w:tcBorders>
              <w:top w:val="nil"/>
              <w:left w:val="nil"/>
              <w:bottom w:val="single" w:sz="4" w:space="0" w:color="auto"/>
              <w:right w:val="single" w:sz="4" w:space="0" w:color="auto"/>
            </w:tcBorders>
          </w:tcPr>
          <w:p w:rsidR="00FB2AAB" w:rsidRDefault="00FB2AAB" w:rsidP="00D24D4F">
            <w:pPr>
              <w:jc w:val="center"/>
              <w:rPr>
                <w:b/>
                <w:bCs/>
                <w:color w:val="000000" w:themeColor="text1"/>
                <w:sz w:val="20"/>
                <w:szCs w:val="20"/>
              </w:rPr>
            </w:pPr>
          </w:p>
        </w:tc>
        <w:tc>
          <w:tcPr>
            <w:tcW w:w="1650" w:type="dxa"/>
            <w:tcBorders>
              <w:top w:val="nil"/>
              <w:left w:val="nil"/>
              <w:bottom w:val="single" w:sz="4" w:space="0" w:color="auto"/>
              <w:right w:val="single" w:sz="4" w:space="0" w:color="auto"/>
            </w:tcBorders>
          </w:tcPr>
          <w:p w:rsidR="00FB2AAB" w:rsidRDefault="00FB2AAB" w:rsidP="00D24D4F">
            <w:pPr>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b/>
                <w:bCs/>
                <w:color w:val="000000" w:themeColor="text1"/>
              </w:rPr>
            </w:pPr>
          </w:p>
        </w:tc>
        <w:tc>
          <w:tcPr>
            <w:tcW w:w="1649" w:type="dxa"/>
            <w:tcBorders>
              <w:top w:val="nil"/>
              <w:left w:val="nil"/>
              <w:bottom w:val="single" w:sz="4" w:space="0" w:color="auto"/>
              <w:right w:val="single" w:sz="4" w:space="0" w:color="auto"/>
            </w:tcBorders>
            <w:noWrap/>
            <w:vAlign w:val="bottom"/>
          </w:tcPr>
          <w:p w:rsidR="00FB2AAB" w:rsidRDefault="00FB2AAB" w:rsidP="00D24D4F">
            <w:pPr>
              <w:rPr>
                <w:color w:val="000000" w:themeColor="text1"/>
              </w:rPr>
            </w:pP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b/>
                <w:bCs/>
                <w:color w:val="000000" w:themeColor="text1"/>
                <w:sz w:val="20"/>
                <w:szCs w:val="20"/>
              </w:rPr>
            </w:pPr>
            <w:r>
              <w:rPr>
                <w:b/>
                <w:bCs/>
                <w:color w:val="000000" w:themeColor="text1"/>
                <w:sz w:val="20"/>
                <w:szCs w:val="20"/>
              </w:rPr>
              <w:t>Bežné výdavky (600)</w:t>
            </w:r>
          </w:p>
        </w:tc>
        <w:tc>
          <w:tcPr>
            <w:tcW w:w="1430" w:type="dxa"/>
            <w:tcBorders>
              <w:top w:val="nil"/>
              <w:left w:val="nil"/>
              <w:bottom w:val="single" w:sz="4" w:space="0" w:color="auto"/>
              <w:right w:val="single" w:sz="4" w:space="0" w:color="auto"/>
            </w:tcBorders>
          </w:tcPr>
          <w:p w:rsidR="00FB2AAB" w:rsidRDefault="00FB2AAB" w:rsidP="00D24D4F">
            <w:pPr>
              <w:jc w:val="center"/>
              <w:rPr>
                <w:b/>
                <w:bCs/>
                <w:color w:val="000000" w:themeColor="text1"/>
                <w:sz w:val="20"/>
                <w:szCs w:val="20"/>
              </w:rPr>
            </w:pPr>
          </w:p>
        </w:tc>
        <w:tc>
          <w:tcPr>
            <w:tcW w:w="1650" w:type="dxa"/>
            <w:tcBorders>
              <w:top w:val="nil"/>
              <w:left w:val="nil"/>
              <w:bottom w:val="single" w:sz="4" w:space="0" w:color="auto"/>
              <w:right w:val="single" w:sz="4" w:space="0" w:color="auto"/>
            </w:tcBorders>
          </w:tcPr>
          <w:p w:rsidR="00FB2AAB" w:rsidRDefault="00FB2AAB" w:rsidP="00D24D4F">
            <w:pPr>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b/>
                <w:bCs/>
                <w:color w:val="000000" w:themeColor="text1"/>
              </w:rPr>
            </w:pPr>
          </w:p>
        </w:tc>
        <w:tc>
          <w:tcPr>
            <w:tcW w:w="1649" w:type="dxa"/>
            <w:tcBorders>
              <w:top w:val="nil"/>
              <w:left w:val="nil"/>
              <w:bottom w:val="single" w:sz="4" w:space="0" w:color="auto"/>
              <w:right w:val="single" w:sz="4" w:space="0" w:color="auto"/>
            </w:tcBorders>
            <w:noWrap/>
            <w:vAlign w:val="bottom"/>
            <w:hideMark/>
          </w:tcPr>
          <w:p w:rsidR="00FB2AAB" w:rsidRDefault="00FB2AAB" w:rsidP="00D24D4F">
            <w:pPr>
              <w:rPr>
                <w:color w:val="000000" w:themeColor="text1"/>
              </w:rPr>
            </w:pPr>
            <w:r>
              <w:rPr>
                <w:color w:val="000000" w:themeColor="text1"/>
              </w:rPr>
              <w:t> </w:t>
            </w: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color w:val="000000" w:themeColor="text1"/>
                <w:sz w:val="20"/>
                <w:szCs w:val="20"/>
              </w:rPr>
            </w:pPr>
            <w:r>
              <w:rPr>
                <w:color w:val="000000" w:themeColor="text1"/>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65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color w:val="000000" w:themeColor="text1"/>
              </w:rPr>
            </w:pPr>
          </w:p>
        </w:tc>
        <w:tc>
          <w:tcPr>
            <w:tcW w:w="1649" w:type="dxa"/>
            <w:tcBorders>
              <w:top w:val="nil"/>
              <w:left w:val="nil"/>
              <w:bottom w:val="single" w:sz="4" w:space="0" w:color="auto"/>
              <w:right w:val="single" w:sz="4" w:space="0" w:color="auto"/>
            </w:tcBorders>
            <w:noWrap/>
            <w:vAlign w:val="bottom"/>
            <w:hideMark/>
          </w:tcPr>
          <w:p w:rsidR="00FB2AAB" w:rsidRDefault="00FB2AAB" w:rsidP="00D24D4F">
            <w:pPr>
              <w:rPr>
                <w:color w:val="000000" w:themeColor="text1"/>
              </w:rPr>
            </w:pPr>
            <w:r>
              <w:rPr>
                <w:color w:val="000000" w:themeColor="text1"/>
              </w:rPr>
              <w:t> </w:t>
            </w: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color w:val="000000" w:themeColor="text1"/>
                <w:sz w:val="20"/>
                <w:szCs w:val="20"/>
                <w:vertAlign w:val="superscript"/>
              </w:rPr>
            </w:pPr>
            <w:r>
              <w:rPr>
                <w:color w:val="000000" w:themeColor="text1"/>
                <w:sz w:val="20"/>
                <w:szCs w:val="20"/>
              </w:rPr>
              <w:t xml:space="preserve">  Poistné a príspevok do poisťovní (620)</w:t>
            </w:r>
          </w:p>
        </w:tc>
        <w:tc>
          <w:tcPr>
            <w:tcW w:w="143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65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color w:val="000000" w:themeColor="text1"/>
              </w:rPr>
            </w:pPr>
          </w:p>
        </w:tc>
        <w:tc>
          <w:tcPr>
            <w:tcW w:w="1649" w:type="dxa"/>
            <w:tcBorders>
              <w:top w:val="nil"/>
              <w:left w:val="nil"/>
              <w:bottom w:val="single" w:sz="4" w:space="0" w:color="auto"/>
              <w:right w:val="single" w:sz="4" w:space="0" w:color="auto"/>
            </w:tcBorders>
            <w:noWrap/>
            <w:vAlign w:val="bottom"/>
            <w:hideMark/>
          </w:tcPr>
          <w:p w:rsidR="00FB2AAB" w:rsidRDefault="00FB2AAB" w:rsidP="00D24D4F">
            <w:pPr>
              <w:rPr>
                <w:color w:val="000000" w:themeColor="text1"/>
              </w:rPr>
            </w:pPr>
            <w:r>
              <w:rPr>
                <w:color w:val="000000" w:themeColor="text1"/>
              </w:rPr>
              <w:t> </w:t>
            </w: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color w:val="000000" w:themeColor="text1"/>
                <w:sz w:val="20"/>
                <w:szCs w:val="20"/>
                <w:vertAlign w:val="superscript"/>
              </w:rPr>
            </w:pPr>
            <w:r>
              <w:rPr>
                <w:color w:val="000000" w:themeColor="text1"/>
                <w:sz w:val="20"/>
                <w:szCs w:val="20"/>
              </w:rPr>
              <w:t xml:space="preserve">  Tovary a služby (630)</w:t>
            </w:r>
            <w:r>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65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color w:val="000000" w:themeColor="text1"/>
              </w:rPr>
            </w:pPr>
          </w:p>
        </w:tc>
        <w:tc>
          <w:tcPr>
            <w:tcW w:w="1649" w:type="dxa"/>
            <w:tcBorders>
              <w:top w:val="nil"/>
              <w:left w:val="nil"/>
              <w:bottom w:val="single" w:sz="4" w:space="0" w:color="auto"/>
              <w:right w:val="single" w:sz="4" w:space="0" w:color="auto"/>
            </w:tcBorders>
            <w:noWrap/>
            <w:vAlign w:val="bottom"/>
            <w:hideMark/>
          </w:tcPr>
          <w:p w:rsidR="00FB2AAB" w:rsidRDefault="00FB2AAB" w:rsidP="00D24D4F">
            <w:pPr>
              <w:rPr>
                <w:color w:val="000000" w:themeColor="text1"/>
              </w:rPr>
            </w:pPr>
            <w:r>
              <w:rPr>
                <w:color w:val="000000" w:themeColor="text1"/>
              </w:rPr>
              <w:t> </w:t>
            </w: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color w:val="000000" w:themeColor="text1"/>
                <w:sz w:val="20"/>
                <w:szCs w:val="20"/>
              </w:rPr>
            </w:pPr>
            <w:r>
              <w:rPr>
                <w:color w:val="000000" w:themeColor="text1"/>
                <w:sz w:val="20"/>
                <w:szCs w:val="20"/>
              </w:rPr>
              <w:t xml:space="preserve">  Bežné transfery (640)</w:t>
            </w:r>
            <w:r>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65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color w:val="000000" w:themeColor="text1"/>
              </w:rPr>
            </w:pPr>
          </w:p>
        </w:tc>
        <w:tc>
          <w:tcPr>
            <w:tcW w:w="1649" w:type="dxa"/>
            <w:tcBorders>
              <w:top w:val="nil"/>
              <w:left w:val="nil"/>
              <w:bottom w:val="single" w:sz="4" w:space="0" w:color="auto"/>
              <w:right w:val="single" w:sz="4" w:space="0" w:color="auto"/>
            </w:tcBorders>
            <w:noWrap/>
            <w:vAlign w:val="bottom"/>
            <w:hideMark/>
          </w:tcPr>
          <w:p w:rsidR="00FB2AAB" w:rsidRDefault="00FB2AAB" w:rsidP="00D24D4F">
            <w:pPr>
              <w:rPr>
                <w:color w:val="000000" w:themeColor="text1"/>
              </w:rPr>
            </w:pPr>
            <w:r>
              <w:rPr>
                <w:color w:val="000000" w:themeColor="text1"/>
              </w:rPr>
              <w:t> </w:t>
            </w:r>
          </w:p>
        </w:tc>
      </w:tr>
      <w:tr w:rsidR="00FB2AAB" w:rsidTr="00D24D4F">
        <w:trPr>
          <w:trHeight w:val="255"/>
        </w:trPr>
        <w:tc>
          <w:tcPr>
            <w:tcW w:w="7070" w:type="dxa"/>
            <w:tcBorders>
              <w:top w:val="nil"/>
              <w:left w:val="single" w:sz="4" w:space="0" w:color="auto"/>
              <w:bottom w:val="single" w:sz="4" w:space="0" w:color="auto"/>
              <w:right w:val="single" w:sz="4" w:space="0" w:color="auto"/>
            </w:tcBorders>
            <w:vAlign w:val="center"/>
            <w:hideMark/>
          </w:tcPr>
          <w:p w:rsidR="00FB2AAB" w:rsidRDefault="00FB2AAB" w:rsidP="00D24D4F">
            <w:pPr>
              <w:rPr>
                <w:color w:val="000000" w:themeColor="text1"/>
                <w:sz w:val="20"/>
                <w:szCs w:val="20"/>
              </w:rPr>
            </w:pPr>
            <w:r>
              <w:rPr>
                <w:color w:val="000000" w:themeColor="text1"/>
                <w:sz w:val="20"/>
                <w:szCs w:val="20"/>
              </w:rPr>
              <w:t xml:space="preserve">  Splácanie úrokov a ostatné platby súvisiace s </w:t>
            </w:r>
            <w:r>
              <w:rPr>
                <w:color w:val="000000" w:themeColor="text1"/>
              </w:rPr>
              <w:t xml:space="preserve"> </w:t>
            </w:r>
            <w:r>
              <w:rPr>
                <w:color w:val="000000" w:themeColor="text1"/>
                <w:sz w:val="20"/>
                <w:szCs w:val="20"/>
              </w:rPr>
              <w:t>úverom, pôžičkou, návratnou finančnou výpomocou a finančným prenájmom (650)</w:t>
            </w:r>
            <w:r>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65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color w:val="000000" w:themeColor="text1"/>
              </w:rPr>
            </w:pPr>
          </w:p>
        </w:tc>
        <w:tc>
          <w:tcPr>
            <w:tcW w:w="1649" w:type="dxa"/>
            <w:tcBorders>
              <w:top w:val="nil"/>
              <w:left w:val="nil"/>
              <w:bottom w:val="single" w:sz="4" w:space="0" w:color="auto"/>
              <w:right w:val="single" w:sz="4" w:space="0" w:color="auto"/>
            </w:tcBorders>
            <w:noWrap/>
            <w:vAlign w:val="bottom"/>
          </w:tcPr>
          <w:p w:rsidR="00FB2AAB" w:rsidRDefault="00FB2AAB" w:rsidP="00D24D4F">
            <w:pPr>
              <w:rPr>
                <w:color w:val="000000" w:themeColor="text1"/>
              </w:rPr>
            </w:pP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b/>
                <w:bCs/>
                <w:color w:val="000000" w:themeColor="text1"/>
                <w:sz w:val="20"/>
                <w:szCs w:val="20"/>
              </w:rPr>
            </w:pPr>
            <w:r>
              <w:rPr>
                <w:b/>
                <w:bCs/>
                <w:color w:val="000000" w:themeColor="text1"/>
                <w:sz w:val="20"/>
                <w:szCs w:val="20"/>
              </w:rPr>
              <w:t>Kapitálové výdavky (700)</w:t>
            </w:r>
          </w:p>
        </w:tc>
        <w:tc>
          <w:tcPr>
            <w:tcW w:w="1430" w:type="dxa"/>
            <w:tcBorders>
              <w:top w:val="nil"/>
              <w:left w:val="nil"/>
              <w:bottom w:val="single" w:sz="4" w:space="0" w:color="auto"/>
              <w:right w:val="single" w:sz="4" w:space="0" w:color="auto"/>
            </w:tcBorders>
          </w:tcPr>
          <w:p w:rsidR="00FB2AAB" w:rsidRDefault="00FB2AAB" w:rsidP="00D24D4F">
            <w:pPr>
              <w:jc w:val="center"/>
              <w:rPr>
                <w:b/>
                <w:bCs/>
                <w:color w:val="000000" w:themeColor="text1"/>
                <w:sz w:val="20"/>
                <w:szCs w:val="20"/>
              </w:rPr>
            </w:pPr>
          </w:p>
        </w:tc>
        <w:tc>
          <w:tcPr>
            <w:tcW w:w="1650" w:type="dxa"/>
            <w:tcBorders>
              <w:top w:val="nil"/>
              <w:left w:val="nil"/>
              <w:bottom w:val="single" w:sz="4" w:space="0" w:color="auto"/>
              <w:right w:val="single" w:sz="4" w:space="0" w:color="auto"/>
            </w:tcBorders>
          </w:tcPr>
          <w:p w:rsidR="00FB2AAB" w:rsidRDefault="00FB2AAB" w:rsidP="00D24D4F">
            <w:pPr>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b/>
                <w:bCs/>
                <w:color w:val="000000" w:themeColor="text1"/>
              </w:rPr>
            </w:pPr>
          </w:p>
        </w:tc>
        <w:tc>
          <w:tcPr>
            <w:tcW w:w="1649" w:type="dxa"/>
            <w:tcBorders>
              <w:top w:val="nil"/>
              <w:left w:val="nil"/>
              <w:bottom w:val="single" w:sz="4" w:space="0" w:color="auto"/>
              <w:right w:val="single" w:sz="4" w:space="0" w:color="auto"/>
            </w:tcBorders>
            <w:noWrap/>
            <w:vAlign w:val="bottom"/>
            <w:hideMark/>
          </w:tcPr>
          <w:p w:rsidR="00FB2AAB" w:rsidRDefault="00FB2AAB" w:rsidP="00D24D4F">
            <w:pPr>
              <w:rPr>
                <w:color w:val="000000" w:themeColor="text1"/>
              </w:rPr>
            </w:pPr>
            <w:r>
              <w:rPr>
                <w:color w:val="000000" w:themeColor="text1"/>
              </w:rPr>
              <w:t> </w:t>
            </w: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color w:val="000000" w:themeColor="text1"/>
                <w:sz w:val="20"/>
                <w:szCs w:val="20"/>
              </w:rPr>
            </w:pPr>
            <w:r>
              <w:rPr>
                <w:color w:val="000000" w:themeColor="text1"/>
                <w:sz w:val="20"/>
                <w:szCs w:val="20"/>
              </w:rPr>
              <w:t xml:space="preserve">  Obstarávanie kapitálových aktív (710)</w:t>
            </w:r>
            <w:r>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65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color w:val="000000" w:themeColor="text1"/>
              </w:rPr>
            </w:pPr>
          </w:p>
        </w:tc>
        <w:tc>
          <w:tcPr>
            <w:tcW w:w="1649" w:type="dxa"/>
            <w:tcBorders>
              <w:top w:val="nil"/>
              <w:left w:val="nil"/>
              <w:bottom w:val="single" w:sz="4" w:space="0" w:color="auto"/>
              <w:right w:val="single" w:sz="4" w:space="0" w:color="auto"/>
            </w:tcBorders>
            <w:noWrap/>
            <w:vAlign w:val="bottom"/>
            <w:hideMark/>
          </w:tcPr>
          <w:p w:rsidR="00FB2AAB" w:rsidRDefault="00FB2AAB" w:rsidP="00D24D4F">
            <w:pPr>
              <w:rPr>
                <w:color w:val="000000" w:themeColor="text1"/>
              </w:rPr>
            </w:pPr>
            <w:r>
              <w:rPr>
                <w:color w:val="000000" w:themeColor="text1"/>
              </w:rPr>
              <w:t> </w:t>
            </w:r>
          </w:p>
        </w:tc>
      </w:tr>
      <w:tr w:rsidR="00FB2AAB" w:rsidTr="00D24D4F">
        <w:trPr>
          <w:trHeight w:val="255"/>
        </w:trPr>
        <w:tc>
          <w:tcPr>
            <w:tcW w:w="7070" w:type="dxa"/>
            <w:tcBorders>
              <w:top w:val="nil"/>
              <w:left w:val="single" w:sz="4" w:space="0" w:color="auto"/>
              <w:bottom w:val="single" w:sz="4" w:space="0" w:color="auto"/>
              <w:right w:val="single" w:sz="4" w:space="0" w:color="auto"/>
            </w:tcBorders>
            <w:hideMark/>
          </w:tcPr>
          <w:p w:rsidR="00FB2AAB" w:rsidRDefault="00FB2AAB" w:rsidP="00D24D4F">
            <w:pPr>
              <w:rPr>
                <w:color w:val="000000" w:themeColor="text1"/>
                <w:sz w:val="20"/>
                <w:szCs w:val="20"/>
              </w:rPr>
            </w:pPr>
            <w:r>
              <w:rPr>
                <w:color w:val="000000" w:themeColor="text1"/>
                <w:sz w:val="20"/>
                <w:szCs w:val="20"/>
              </w:rPr>
              <w:t xml:space="preserve">  Kapitálové transfery (720)</w:t>
            </w:r>
            <w:r>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65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color w:val="000000" w:themeColor="text1"/>
                <w:sz w:val="20"/>
                <w:szCs w:val="20"/>
              </w:rPr>
            </w:pPr>
          </w:p>
        </w:tc>
        <w:tc>
          <w:tcPr>
            <w:tcW w:w="1540" w:type="dxa"/>
            <w:tcBorders>
              <w:top w:val="nil"/>
              <w:left w:val="nil"/>
              <w:bottom w:val="single" w:sz="4" w:space="0" w:color="auto"/>
              <w:right w:val="single" w:sz="4" w:space="0" w:color="auto"/>
            </w:tcBorders>
          </w:tcPr>
          <w:p w:rsidR="00FB2AAB" w:rsidRDefault="00FB2AAB" w:rsidP="00D24D4F">
            <w:pPr>
              <w:jc w:val="center"/>
              <w:rPr>
                <w:color w:val="000000" w:themeColor="text1"/>
              </w:rPr>
            </w:pPr>
          </w:p>
        </w:tc>
        <w:tc>
          <w:tcPr>
            <w:tcW w:w="1649" w:type="dxa"/>
            <w:tcBorders>
              <w:top w:val="nil"/>
              <w:left w:val="nil"/>
              <w:bottom w:val="single" w:sz="4" w:space="0" w:color="auto"/>
              <w:right w:val="single" w:sz="4" w:space="0" w:color="auto"/>
            </w:tcBorders>
            <w:noWrap/>
            <w:vAlign w:val="bottom"/>
            <w:hideMark/>
          </w:tcPr>
          <w:p w:rsidR="00FB2AAB" w:rsidRDefault="00FB2AAB" w:rsidP="00D24D4F">
            <w:pPr>
              <w:rPr>
                <w:color w:val="000000" w:themeColor="text1"/>
              </w:rPr>
            </w:pPr>
            <w:r>
              <w:rPr>
                <w:color w:val="000000" w:themeColor="text1"/>
              </w:rPr>
              <w:t> </w:t>
            </w:r>
          </w:p>
        </w:tc>
      </w:tr>
      <w:tr w:rsidR="00FB2AAB" w:rsidTr="00D24D4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B2AAB" w:rsidRDefault="00FB2AAB" w:rsidP="00D24D4F">
            <w:pPr>
              <w:rPr>
                <w:b/>
                <w:bCs/>
                <w:color w:val="000000" w:themeColor="text1"/>
                <w:sz w:val="20"/>
                <w:szCs w:val="20"/>
              </w:rPr>
            </w:pPr>
            <w:r>
              <w:rPr>
                <w:b/>
                <w:bCs/>
                <w:color w:val="000000" w:themeColor="text1"/>
                <w:sz w:val="20"/>
                <w:szCs w:val="20"/>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color w:val="000000" w:themeColor="text1"/>
                <w:sz w:val="20"/>
                <w:szCs w:val="20"/>
              </w:rPr>
            </w:pPr>
            <w:r>
              <w:rPr>
                <w:b/>
                <w:bCs/>
                <w:color w:val="000000" w:themeColor="text1"/>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color w:val="000000" w:themeColor="text1"/>
                <w:sz w:val="20"/>
                <w:szCs w:val="20"/>
              </w:rPr>
            </w:pPr>
            <w:r>
              <w:rPr>
                <w:b/>
                <w:bCs/>
                <w:color w:val="000000" w:themeColor="text1"/>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color w:val="000000" w:themeColor="text1"/>
                <w:sz w:val="20"/>
                <w:szCs w:val="20"/>
              </w:rPr>
            </w:pPr>
            <w:r>
              <w:rPr>
                <w:b/>
                <w:bCs/>
                <w:color w:val="000000" w:themeColor="text1"/>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color w:val="000000" w:themeColor="text1"/>
              </w:rPr>
            </w:pPr>
            <w:r>
              <w:rPr>
                <w:b/>
                <w:bCs/>
                <w:color w:val="000000" w:themeColor="text1"/>
                <w:sz w:val="20"/>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FB2AAB" w:rsidRDefault="00FB2AAB" w:rsidP="00D24D4F">
            <w:pPr>
              <w:rPr>
                <w:color w:val="000000" w:themeColor="text1"/>
              </w:rPr>
            </w:pPr>
            <w:r>
              <w:rPr>
                <w:color w:val="000000" w:themeColor="text1"/>
              </w:rPr>
              <w:t> </w:t>
            </w:r>
          </w:p>
        </w:tc>
      </w:tr>
    </w:tbl>
    <w:p w:rsidR="00FB2AAB" w:rsidRDefault="00FB2AAB" w:rsidP="00FB2AAB">
      <w:pPr>
        <w:tabs>
          <w:tab w:val="num" w:pos="1080"/>
        </w:tabs>
        <w:ind w:left="-900"/>
        <w:jc w:val="both"/>
        <w:rPr>
          <w:bCs/>
          <w:sz w:val="20"/>
          <w:szCs w:val="20"/>
        </w:rPr>
      </w:pPr>
      <w:r>
        <w:rPr>
          <w:bCs/>
          <w:color w:val="000000" w:themeColor="text1"/>
          <w:sz w:val="20"/>
          <w:szCs w:val="20"/>
        </w:rPr>
        <w:t xml:space="preserve">  2 –  výdavky rozpísať až do podpo</w:t>
      </w:r>
      <w:r>
        <w:rPr>
          <w:bCs/>
          <w:sz w:val="20"/>
          <w:szCs w:val="20"/>
        </w:rPr>
        <w:t>ložiek platnej ekonomickej klasifikácie</w:t>
      </w:r>
    </w:p>
    <w:p w:rsidR="00FB2AAB" w:rsidRDefault="00FB2AAB" w:rsidP="00FB2AAB">
      <w:pPr>
        <w:tabs>
          <w:tab w:val="num" w:pos="1080"/>
        </w:tabs>
        <w:ind w:left="-900"/>
        <w:jc w:val="both"/>
        <w:rPr>
          <w:bCs/>
          <w:szCs w:val="20"/>
        </w:rPr>
      </w:pPr>
    </w:p>
    <w:p w:rsidR="00FB2AAB" w:rsidRDefault="00FB2AAB" w:rsidP="00FB2AAB">
      <w:pPr>
        <w:tabs>
          <w:tab w:val="num" w:pos="1080"/>
        </w:tabs>
        <w:ind w:left="-900"/>
        <w:jc w:val="both"/>
        <w:rPr>
          <w:b/>
          <w:bCs/>
          <w:sz w:val="20"/>
          <w:szCs w:val="20"/>
        </w:rPr>
      </w:pPr>
      <w:r>
        <w:rPr>
          <w:b/>
          <w:bCs/>
          <w:szCs w:val="20"/>
        </w:rPr>
        <w:t xml:space="preserve">  Poznámka:</w:t>
      </w:r>
    </w:p>
    <w:p w:rsidR="00FB2AAB" w:rsidRDefault="00FB2AAB" w:rsidP="00FB2AAB">
      <w:pPr>
        <w:spacing w:after="160" w:line="259" w:lineRule="auto"/>
        <w:rPr>
          <w:bCs/>
          <w:szCs w:val="20"/>
        </w:rPr>
      </w:pPr>
      <w:r>
        <w:rPr>
          <w:bCs/>
          <w:szCs w:val="20"/>
        </w:rPr>
        <w:t xml:space="preserve">  Ak sa vplyv týka viacerých subjektov verejnej správy, vypĺňa sa samostatná tabuľka za každý subjekt.</w:t>
      </w:r>
    </w:p>
    <w:p w:rsidR="00FB2AAB" w:rsidRDefault="00FB2AAB" w:rsidP="00FB2AAB">
      <w:pPr>
        <w:spacing w:after="160" w:line="259" w:lineRule="auto"/>
        <w:rPr>
          <w:bCs/>
          <w:szCs w:val="20"/>
        </w:rPr>
      </w:pPr>
    </w:p>
    <w:p w:rsidR="00FB2AAB" w:rsidRDefault="00FB2AAB">
      <w:pPr>
        <w:spacing w:after="160" w:line="259" w:lineRule="auto"/>
        <w:rPr>
          <w:bCs/>
          <w:szCs w:val="20"/>
        </w:rPr>
      </w:pPr>
      <w:r>
        <w:rPr>
          <w:bCs/>
          <w:szCs w:val="20"/>
        </w:rPr>
        <w:br w:type="page"/>
      </w:r>
    </w:p>
    <w:p w:rsidR="00FB2AAB" w:rsidRDefault="00FB2AAB" w:rsidP="00FB2AAB">
      <w:pPr>
        <w:tabs>
          <w:tab w:val="num" w:pos="1080"/>
        </w:tabs>
        <w:jc w:val="both"/>
        <w:rPr>
          <w:bCs/>
          <w:sz w:val="20"/>
          <w:szCs w:val="20"/>
        </w:rPr>
      </w:pPr>
      <w:r>
        <w:rPr>
          <w:bCs/>
          <w:sz w:val="20"/>
          <w:szCs w:val="20"/>
        </w:rPr>
        <w:lastRenderedPageBreak/>
        <w:t xml:space="preserve">                                                                                                                                                                                                                                                                  Tabuľka č. 5</w:t>
      </w:r>
    </w:p>
    <w:tbl>
      <w:tblPr>
        <w:tblW w:w="14954" w:type="dxa"/>
        <w:tblInd w:w="-784" w:type="dxa"/>
        <w:tblCellMar>
          <w:left w:w="70" w:type="dxa"/>
          <w:right w:w="70" w:type="dxa"/>
        </w:tblCellMar>
        <w:tblLook w:val="04A0" w:firstRow="1" w:lastRow="0" w:firstColumn="1" w:lastColumn="0" w:noHBand="0" w:noVBand="1"/>
      </w:tblPr>
      <w:tblGrid>
        <w:gridCol w:w="6188"/>
        <w:gridCol w:w="1698"/>
        <w:gridCol w:w="1788"/>
        <w:gridCol w:w="720"/>
        <w:gridCol w:w="1158"/>
        <w:gridCol w:w="1560"/>
        <w:gridCol w:w="1332"/>
        <w:gridCol w:w="510"/>
      </w:tblGrid>
      <w:tr w:rsidR="00FB2AAB" w:rsidTr="00D24D4F">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B2AAB" w:rsidRDefault="00FB2AAB" w:rsidP="00D24D4F">
            <w:pPr>
              <w:jc w:val="center"/>
              <w:rPr>
                <w:b/>
                <w:bCs/>
              </w:rPr>
            </w:pPr>
            <w:r>
              <w:rPr>
                <w:b/>
                <w:bCs/>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rPr>
            </w:pPr>
            <w:r>
              <w:rPr>
                <w:b/>
                <w:bCs/>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B2AAB" w:rsidRDefault="00FB2AAB" w:rsidP="00D24D4F">
            <w:pPr>
              <w:jc w:val="center"/>
              <w:rPr>
                <w:b/>
                <w:bCs/>
              </w:rPr>
            </w:pPr>
            <w:r>
              <w:rPr>
                <w:b/>
                <w:bCs/>
              </w:rPr>
              <w:t>poznámka</w:t>
            </w:r>
          </w:p>
        </w:tc>
      </w:tr>
      <w:tr w:rsidR="00FB2AAB" w:rsidTr="00D24D4F">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2AAB" w:rsidRDefault="00FB2AAB" w:rsidP="00D24D4F">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rPr>
            </w:pPr>
            <w:r>
              <w:rPr>
                <w:b/>
                <w:bCs/>
              </w:rPr>
              <w:t>2023</w:t>
            </w:r>
          </w:p>
        </w:tc>
        <w:tc>
          <w:tcPr>
            <w:tcW w:w="1788" w:type="dxa"/>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rPr>
            </w:pPr>
            <w:r>
              <w:rPr>
                <w:b/>
                <w:bCs/>
              </w:rPr>
              <w:t>2024</w:t>
            </w:r>
          </w:p>
        </w:tc>
        <w:tc>
          <w:tcPr>
            <w:tcW w:w="1878" w:type="dxa"/>
            <w:gridSpan w:val="2"/>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rPr>
            </w:pPr>
            <w:r>
              <w:rPr>
                <w:b/>
                <w:bCs/>
              </w:rPr>
              <w:t>2025</w:t>
            </w:r>
          </w:p>
        </w:tc>
        <w:tc>
          <w:tcPr>
            <w:tcW w:w="1560" w:type="dxa"/>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rPr>
            </w:pPr>
            <w:r>
              <w:rPr>
                <w:b/>
                <w:bCs/>
              </w:rPr>
              <w:t>2026</w:t>
            </w:r>
          </w:p>
        </w:tc>
        <w:tc>
          <w:tcPr>
            <w:tcW w:w="0" w:type="auto"/>
            <w:gridSpan w:val="2"/>
            <w:vMerge/>
            <w:tcBorders>
              <w:top w:val="nil"/>
              <w:left w:val="nil"/>
              <w:bottom w:val="single" w:sz="4" w:space="0" w:color="auto"/>
              <w:right w:val="single" w:sz="4" w:space="0" w:color="auto"/>
            </w:tcBorders>
            <w:vAlign w:val="center"/>
            <w:hideMark/>
          </w:tcPr>
          <w:p w:rsidR="00FB2AAB" w:rsidRDefault="00FB2AAB" w:rsidP="00D24D4F">
            <w:pPr>
              <w:rPr>
                <w:b/>
                <w:bCs/>
              </w:rPr>
            </w:pPr>
          </w:p>
        </w:tc>
      </w:tr>
      <w:tr w:rsidR="00FB2AAB" w:rsidTr="00D24D4F">
        <w:trPr>
          <w:trHeight w:val="255"/>
        </w:trPr>
        <w:tc>
          <w:tcPr>
            <w:tcW w:w="6188" w:type="dxa"/>
            <w:tcBorders>
              <w:top w:val="nil"/>
              <w:left w:val="single" w:sz="4" w:space="0" w:color="auto"/>
              <w:bottom w:val="single" w:sz="4" w:space="0" w:color="auto"/>
              <w:right w:val="single" w:sz="4" w:space="0" w:color="auto"/>
            </w:tcBorders>
            <w:hideMark/>
          </w:tcPr>
          <w:p w:rsidR="00FB2AAB" w:rsidRDefault="00FB2AAB" w:rsidP="00D24D4F">
            <w:pPr>
              <w:rPr>
                <w:b/>
                <w:bCs/>
              </w:rPr>
            </w:pPr>
            <w:r>
              <w:rPr>
                <w:b/>
                <w:bCs/>
              </w:rPr>
              <w:t>Počet zamestnancov celkom</w:t>
            </w:r>
          </w:p>
        </w:tc>
        <w:tc>
          <w:tcPr>
            <w:tcW w:w="1698" w:type="dxa"/>
            <w:tcBorders>
              <w:top w:val="nil"/>
              <w:left w:val="nil"/>
              <w:bottom w:val="single" w:sz="4" w:space="0" w:color="auto"/>
              <w:right w:val="single" w:sz="4" w:space="0" w:color="auto"/>
            </w:tcBorders>
          </w:tcPr>
          <w:p w:rsidR="00FB2AAB" w:rsidRDefault="00FB2AAB" w:rsidP="00D24D4F">
            <w:pPr>
              <w:jc w:val="center"/>
              <w:rPr>
                <w:b/>
                <w:bCs/>
              </w:rPr>
            </w:pPr>
          </w:p>
        </w:tc>
        <w:tc>
          <w:tcPr>
            <w:tcW w:w="1788" w:type="dxa"/>
            <w:tcBorders>
              <w:top w:val="nil"/>
              <w:left w:val="nil"/>
              <w:bottom w:val="single" w:sz="4" w:space="0" w:color="auto"/>
              <w:right w:val="single" w:sz="4" w:space="0" w:color="auto"/>
            </w:tcBorders>
          </w:tcPr>
          <w:p w:rsidR="00FB2AAB" w:rsidRDefault="00FB2AAB" w:rsidP="00D24D4F">
            <w:pPr>
              <w:jc w:val="center"/>
              <w:rPr>
                <w:b/>
                <w:bCs/>
              </w:rPr>
            </w:pPr>
          </w:p>
        </w:tc>
        <w:tc>
          <w:tcPr>
            <w:tcW w:w="1878" w:type="dxa"/>
            <w:gridSpan w:val="2"/>
            <w:tcBorders>
              <w:top w:val="nil"/>
              <w:left w:val="nil"/>
              <w:bottom w:val="single" w:sz="4" w:space="0" w:color="auto"/>
              <w:right w:val="single" w:sz="4" w:space="0" w:color="auto"/>
            </w:tcBorders>
          </w:tcPr>
          <w:p w:rsidR="00FB2AAB" w:rsidRDefault="00FB2AAB" w:rsidP="00D24D4F">
            <w:pPr>
              <w:jc w:val="center"/>
              <w:rPr>
                <w:b/>
                <w:bCs/>
              </w:rPr>
            </w:pPr>
          </w:p>
        </w:tc>
        <w:tc>
          <w:tcPr>
            <w:tcW w:w="1560" w:type="dxa"/>
            <w:tcBorders>
              <w:top w:val="nil"/>
              <w:left w:val="nil"/>
              <w:bottom w:val="single" w:sz="4" w:space="0" w:color="auto"/>
              <w:right w:val="single" w:sz="4" w:space="0" w:color="auto"/>
            </w:tcBorders>
          </w:tcPr>
          <w:p w:rsidR="00FB2AAB" w:rsidRDefault="00FB2AAB" w:rsidP="00D24D4F">
            <w:pPr>
              <w:jc w:val="center"/>
              <w:rPr>
                <w:b/>
                <w:bCs/>
              </w:rPr>
            </w:pPr>
          </w:p>
        </w:tc>
        <w:tc>
          <w:tcPr>
            <w:tcW w:w="1842" w:type="dxa"/>
            <w:gridSpan w:val="2"/>
            <w:tcBorders>
              <w:top w:val="nil"/>
              <w:left w:val="nil"/>
              <w:bottom w:val="single" w:sz="4" w:space="0" w:color="auto"/>
              <w:right w:val="single" w:sz="4" w:space="0" w:color="auto"/>
            </w:tcBorders>
            <w:noWrap/>
            <w:vAlign w:val="bottom"/>
            <w:hideMark/>
          </w:tcPr>
          <w:p w:rsidR="00FB2AAB" w:rsidRDefault="00FB2AAB" w:rsidP="00D24D4F">
            <w:r>
              <w:t> </w:t>
            </w:r>
          </w:p>
        </w:tc>
      </w:tr>
      <w:tr w:rsidR="00FB2AAB" w:rsidTr="00D24D4F">
        <w:trPr>
          <w:trHeight w:val="255"/>
        </w:trPr>
        <w:tc>
          <w:tcPr>
            <w:tcW w:w="6188" w:type="dxa"/>
            <w:tcBorders>
              <w:top w:val="nil"/>
              <w:left w:val="single" w:sz="4" w:space="0" w:color="auto"/>
              <w:bottom w:val="single" w:sz="4" w:space="0" w:color="auto"/>
              <w:right w:val="single" w:sz="4" w:space="0" w:color="auto"/>
            </w:tcBorders>
            <w:hideMark/>
          </w:tcPr>
          <w:p w:rsidR="00FB2AAB" w:rsidRDefault="00FB2AAB" w:rsidP="00D24D4F">
            <w:pPr>
              <w:rPr>
                <w:b/>
                <w:bCs/>
              </w:rPr>
            </w:pPr>
            <w:r>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FB2AAB" w:rsidRDefault="00FB2AAB" w:rsidP="00D24D4F">
            <w:pPr>
              <w:jc w:val="center"/>
              <w:rPr>
                <w:b/>
                <w:bCs/>
              </w:rPr>
            </w:pPr>
          </w:p>
        </w:tc>
        <w:tc>
          <w:tcPr>
            <w:tcW w:w="1788" w:type="dxa"/>
            <w:tcBorders>
              <w:top w:val="single" w:sz="4" w:space="0" w:color="auto"/>
              <w:left w:val="nil"/>
              <w:bottom w:val="single" w:sz="4" w:space="0" w:color="auto"/>
              <w:right w:val="single" w:sz="4" w:space="0" w:color="auto"/>
            </w:tcBorders>
          </w:tcPr>
          <w:p w:rsidR="00FB2AAB" w:rsidRDefault="00FB2AAB" w:rsidP="00D24D4F">
            <w:pPr>
              <w:jc w:val="center"/>
              <w:rPr>
                <w:b/>
                <w:bCs/>
              </w:rPr>
            </w:pPr>
          </w:p>
        </w:tc>
        <w:tc>
          <w:tcPr>
            <w:tcW w:w="1878" w:type="dxa"/>
            <w:gridSpan w:val="2"/>
            <w:tcBorders>
              <w:top w:val="single" w:sz="4" w:space="0" w:color="auto"/>
              <w:left w:val="nil"/>
              <w:bottom w:val="single" w:sz="4" w:space="0" w:color="auto"/>
              <w:right w:val="single" w:sz="4" w:space="0" w:color="auto"/>
            </w:tcBorders>
          </w:tcPr>
          <w:p w:rsidR="00FB2AAB" w:rsidRDefault="00FB2AAB" w:rsidP="00D24D4F">
            <w:pPr>
              <w:jc w:val="center"/>
              <w:rPr>
                <w:b/>
                <w:bCs/>
              </w:rPr>
            </w:pPr>
          </w:p>
        </w:tc>
        <w:tc>
          <w:tcPr>
            <w:tcW w:w="1560" w:type="dxa"/>
            <w:tcBorders>
              <w:top w:val="single" w:sz="4" w:space="0" w:color="auto"/>
              <w:left w:val="nil"/>
              <w:bottom w:val="single" w:sz="4" w:space="0" w:color="auto"/>
              <w:right w:val="single" w:sz="4" w:space="0" w:color="auto"/>
            </w:tcBorders>
          </w:tcPr>
          <w:p w:rsidR="00FB2AAB" w:rsidRDefault="00FB2AAB" w:rsidP="00D24D4F">
            <w:pPr>
              <w:jc w:val="center"/>
              <w:rPr>
                <w:b/>
                <w:bCs/>
              </w:rPr>
            </w:pPr>
          </w:p>
        </w:tc>
        <w:tc>
          <w:tcPr>
            <w:tcW w:w="1842" w:type="dxa"/>
            <w:gridSpan w:val="2"/>
            <w:tcBorders>
              <w:top w:val="nil"/>
              <w:left w:val="nil"/>
              <w:bottom w:val="single" w:sz="4" w:space="0" w:color="auto"/>
              <w:right w:val="single" w:sz="4" w:space="0" w:color="auto"/>
            </w:tcBorders>
            <w:noWrap/>
            <w:vAlign w:val="bottom"/>
          </w:tcPr>
          <w:p w:rsidR="00FB2AAB" w:rsidRDefault="00FB2AAB" w:rsidP="00D24D4F"/>
        </w:tc>
      </w:tr>
      <w:tr w:rsidR="00FB2AAB" w:rsidTr="00D24D4F">
        <w:trPr>
          <w:trHeight w:val="255"/>
        </w:trPr>
        <w:tc>
          <w:tcPr>
            <w:tcW w:w="6188" w:type="dxa"/>
            <w:tcBorders>
              <w:top w:val="nil"/>
              <w:left w:val="single" w:sz="4" w:space="0" w:color="auto"/>
              <w:bottom w:val="single" w:sz="4" w:space="0" w:color="auto"/>
              <w:right w:val="single" w:sz="4" w:space="0" w:color="auto"/>
            </w:tcBorders>
            <w:hideMark/>
          </w:tcPr>
          <w:p w:rsidR="00FB2AAB" w:rsidRDefault="00FB2AAB" w:rsidP="00D24D4F">
            <w:pPr>
              <w:rPr>
                <w:b/>
                <w:bCs/>
              </w:rPr>
            </w:pPr>
            <w:r>
              <w:rPr>
                <w:b/>
                <w:bCs/>
              </w:rPr>
              <w:t>Priemerný mzdový výdavok (v eurách)</w:t>
            </w:r>
          </w:p>
        </w:tc>
        <w:tc>
          <w:tcPr>
            <w:tcW w:w="1698" w:type="dxa"/>
            <w:tcBorders>
              <w:top w:val="single" w:sz="4" w:space="0" w:color="auto"/>
              <w:left w:val="nil"/>
              <w:bottom w:val="single" w:sz="4" w:space="0" w:color="auto"/>
              <w:right w:val="single" w:sz="4" w:space="0" w:color="auto"/>
            </w:tcBorders>
          </w:tcPr>
          <w:p w:rsidR="00FB2AAB" w:rsidRDefault="00FB2AAB" w:rsidP="00D24D4F">
            <w:pPr>
              <w:jc w:val="center"/>
              <w:rPr>
                <w:b/>
                <w:bCs/>
              </w:rPr>
            </w:pPr>
          </w:p>
        </w:tc>
        <w:tc>
          <w:tcPr>
            <w:tcW w:w="1788" w:type="dxa"/>
            <w:tcBorders>
              <w:top w:val="single" w:sz="4" w:space="0" w:color="auto"/>
              <w:left w:val="nil"/>
              <w:bottom w:val="single" w:sz="4" w:space="0" w:color="auto"/>
              <w:right w:val="single" w:sz="4" w:space="0" w:color="auto"/>
            </w:tcBorders>
          </w:tcPr>
          <w:p w:rsidR="00FB2AAB" w:rsidRDefault="00FB2AAB" w:rsidP="00D24D4F">
            <w:pPr>
              <w:jc w:val="center"/>
              <w:rPr>
                <w:b/>
                <w:bCs/>
              </w:rPr>
            </w:pPr>
          </w:p>
        </w:tc>
        <w:tc>
          <w:tcPr>
            <w:tcW w:w="1878" w:type="dxa"/>
            <w:gridSpan w:val="2"/>
            <w:tcBorders>
              <w:top w:val="single" w:sz="4" w:space="0" w:color="auto"/>
              <w:left w:val="nil"/>
              <w:bottom w:val="single" w:sz="4" w:space="0" w:color="auto"/>
              <w:right w:val="single" w:sz="4" w:space="0" w:color="auto"/>
            </w:tcBorders>
          </w:tcPr>
          <w:p w:rsidR="00FB2AAB" w:rsidRDefault="00FB2AAB" w:rsidP="00D24D4F">
            <w:pPr>
              <w:jc w:val="center"/>
              <w:rPr>
                <w:b/>
                <w:bCs/>
              </w:rPr>
            </w:pPr>
          </w:p>
        </w:tc>
        <w:tc>
          <w:tcPr>
            <w:tcW w:w="1560" w:type="dxa"/>
            <w:tcBorders>
              <w:top w:val="single" w:sz="4" w:space="0" w:color="auto"/>
              <w:left w:val="nil"/>
              <w:bottom w:val="single" w:sz="4" w:space="0" w:color="auto"/>
              <w:right w:val="single" w:sz="4" w:space="0" w:color="auto"/>
            </w:tcBorders>
          </w:tcPr>
          <w:p w:rsidR="00FB2AAB" w:rsidRDefault="00FB2AAB" w:rsidP="00D24D4F">
            <w:pPr>
              <w:jc w:val="center"/>
              <w:rPr>
                <w:b/>
                <w:bCs/>
              </w:rPr>
            </w:pPr>
          </w:p>
        </w:tc>
        <w:tc>
          <w:tcPr>
            <w:tcW w:w="1842" w:type="dxa"/>
            <w:gridSpan w:val="2"/>
            <w:tcBorders>
              <w:top w:val="nil"/>
              <w:left w:val="nil"/>
              <w:bottom w:val="single" w:sz="4" w:space="0" w:color="auto"/>
              <w:right w:val="single" w:sz="4" w:space="0" w:color="auto"/>
            </w:tcBorders>
            <w:noWrap/>
            <w:vAlign w:val="bottom"/>
            <w:hideMark/>
          </w:tcPr>
          <w:p w:rsidR="00FB2AAB" w:rsidRDefault="00FB2AAB" w:rsidP="00D24D4F">
            <w:r>
              <w:t> </w:t>
            </w:r>
          </w:p>
        </w:tc>
      </w:tr>
      <w:tr w:rsidR="00FB2AAB" w:rsidTr="00D24D4F">
        <w:trPr>
          <w:trHeight w:val="255"/>
        </w:trPr>
        <w:tc>
          <w:tcPr>
            <w:tcW w:w="6188" w:type="dxa"/>
            <w:tcBorders>
              <w:top w:val="nil"/>
              <w:left w:val="single" w:sz="4" w:space="0" w:color="auto"/>
              <w:bottom w:val="single" w:sz="4" w:space="0" w:color="auto"/>
              <w:right w:val="single" w:sz="4" w:space="0" w:color="auto"/>
            </w:tcBorders>
            <w:hideMark/>
          </w:tcPr>
          <w:p w:rsidR="00FB2AAB" w:rsidRDefault="00FB2AAB" w:rsidP="00D24D4F">
            <w:r>
              <w:rPr>
                <w:b/>
                <w:bCs/>
              </w:rPr>
              <w:t xml:space="preserve">   z toho vplyv na ŠR</w:t>
            </w:r>
          </w:p>
        </w:tc>
        <w:tc>
          <w:tcPr>
            <w:tcW w:w="1698" w:type="dxa"/>
            <w:tcBorders>
              <w:top w:val="single" w:sz="4" w:space="0" w:color="auto"/>
              <w:left w:val="nil"/>
              <w:bottom w:val="single" w:sz="4" w:space="0" w:color="auto"/>
              <w:right w:val="single" w:sz="4" w:space="0" w:color="auto"/>
            </w:tcBorders>
            <w:hideMark/>
          </w:tcPr>
          <w:p w:rsidR="00FB2AAB" w:rsidRDefault="00FB2AAB" w:rsidP="00D24D4F">
            <w:pPr>
              <w:jc w:val="center"/>
            </w:pPr>
            <w:r>
              <w:t> </w:t>
            </w:r>
          </w:p>
        </w:tc>
        <w:tc>
          <w:tcPr>
            <w:tcW w:w="1788" w:type="dxa"/>
            <w:tcBorders>
              <w:top w:val="single" w:sz="4" w:space="0" w:color="auto"/>
              <w:left w:val="nil"/>
              <w:bottom w:val="single" w:sz="4" w:space="0" w:color="auto"/>
              <w:right w:val="single" w:sz="4" w:space="0" w:color="auto"/>
            </w:tcBorders>
            <w:hideMark/>
          </w:tcPr>
          <w:p w:rsidR="00FB2AAB" w:rsidRDefault="00FB2AAB" w:rsidP="00D24D4F">
            <w:pPr>
              <w:jc w:val="center"/>
            </w:pPr>
            <w:r>
              <w:t> </w:t>
            </w:r>
          </w:p>
        </w:tc>
        <w:tc>
          <w:tcPr>
            <w:tcW w:w="1878" w:type="dxa"/>
            <w:gridSpan w:val="2"/>
            <w:tcBorders>
              <w:top w:val="single" w:sz="4" w:space="0" w:color="auto"/>
              <w:left w:val="nil"/>
              <w:bottom w:val="single" w:sz="4" w:space="0" w:color="auto"/>
              <w:right w:val="single" w:sz="4" w:space="0" w:color="auto"/>
            </w:tcBorders>
            <w:hideMark/>
          </w:tcPr>
          <w:p w:rsidR="00FB2AAB" w:rsidRDefault="00FB2AAB" w:rsidP="00D24D4F">
            <w:pPr>
              <w:jc w:val="center"/>
            </w:pPr>
            <w:r>
              <w:t> </w:t>
            </w:r>
          </w:p>
        </w:tc>
        <w:tc>
          <w:tcPr>
            <w:tcW w:w="1560" w:type="dxa"/>
            <w:tcBorders>
              <w:top w:val="single" w:sz="4" w:space="0" w:color="auto"/>
              <w:left w:val="nil"/>
              <w:bottom w:val="single" w:sz="4" w:space="0" w:color="auto"/>
              <w:right w:val="single" w:sz="4" w:space="0" w:color="auto"/>
            </w:tcBorders>
            <w:hideMark/>
          </w:tcPr>
          <w:p w:rsidR="00FB2AAB" w:rsidRDefault="00FB2AAB" w:rsidP="00D24D4F">
            <w:pPr>
              <w:jc w:val="center"/>
            </w:pPr>
            <w:r>
              <w:t> </w:t>
            </w:r>
          </w:p>
        </w:tc>
        <w:tc>
          <w:tcPr>
            <w:tcW w:w="1842" w:type="dxa"/>
            <w:gridSpan w:val="2"/>
            <w:tcBorders>
              <w:top w:val="nil"/>
              <w:left w:val="nil"/>
              <w:bottom w:val="single" w:sz="4" w:space="0" w:color="auto"/>
              <w:right w:val="single" w:sz="4" w:space="0" w:color="auto"/>
            </w:tcBorders>
            <w:noWrap/>
            <w:vAlign w:val="bottom"/>
            <w:hideMark/>
          </w:tcPr>
          <w:p w:rsidR="00FB2AAB" w:rsidRDefault="00FB2AAB" w:rsidP="00D24D4F">
            <w:r>
              <w:t> </w:t>
            </w:r>
          </w:p>
        </w:tc>
      </w:tr>
      <w:tr w:rsidR="00FB2AAB" w:rsidTr="00D24D4F">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hideMark/>
          </w:tcPr>
          <w:p w:rsidR="00FB2AAB" w:rsidRDefault="00FB2AAB" w:rsidP="00D24D4F">
            <w:pPr>
              <w:rPr>
                <w:b/>
                <w:bCs/>
              </w:rPr>
            </w:pPr>
            <w:r>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rPr>
            </w:pPr>
            <w:r>
              <w:rPr>
                <w:b/>
                <w:bCs/>
              </w:rPr>
              <w:t>0</w:t>
            </w:r>
          </w:p>
        </w:tc>
        <w:tc>
          <w:tcPr>
            <w:tcW w:w="1788" w:type="dxa"/>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rPr>
            </w:pPr>
            <w:r>
              <w:rPr>
                <w:b/>
                <w:bCs/>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rPr>
            </w:pPr>
            <w:r>
              <w:rPr>
                <w:b/>
                <w:bCs/>
              </w:rPr>
              <w:t>0</w:t>
            </w:r>
          </w:p>
        </w:tc>
        <w:tc>
          <w:tcPr>
            <w:tcW w:w="1560" w:type="dxa"/>
            <w:tcBorders>
              <w:top w:val="nil"/>
              <w:left w:val="nil"/>
              <w:bottom w:val="single" w:sz="4" w:space="0" w:color="auto"/>
              <w:right w:val="single" w:sz="4" w:space="0" w:color="auto"/>
            </w:tcBorders>
            <w:shd w:val="clear" w:color="auto" w:fill="BFBFBF" w:themeFill="background1" w:themeFillShade="BF"/>
            <w:hideMark/>
          </w:tcPr>
          <w:p w:rsidR="00FB2AAB" w:rsidRDefault="00FB2AAB" w:rsidP="00D24D4F">
            <w:pPr>
              <w:jc w:val="center"/>
              <w:rPr>
                <w:b/>
                <w:bCs/>
              </w:rPr>
            </w:pPr>
            <w:r>
              <w:rPr>
                <w:b/>
                <w:bCs/>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hideMark/>
          </w:tcPr>
          <w:p w:rsidR="00FB2AAB" w:rsidRDefault="00FB2AAB" w:rsidP="00D24D4F">
            <w:pPr>
              <w:rPr>
                <w:b/>
                <w:bCs/>
              </w:rPr>
            </w:pPr>
            <w:r>
              <w:rPr>
                <w:b/>
                <w:bCs/>
              </w:rPr>
              <w:t> </w:t>
            </w:r>
          </w:p>
        </w:tc>
      </w:tr>
      <w:tr w:rsidR="00FB2AAB" w:rsidTr="00D24D4F">
        <w:trPr>
          <w:trHeight w:val="255"/>
        </w:trPr>
        <w:tc>
          <w:tcPr>
            <w:tcW w:w="6188" w:type="dxa"/>
            <w:tcBorders>
              <w:top w:val="nil"/>
              <w:left w:val="single" w:sz="4" w:space="0" w:color="auto"/>
              <w:bottom w:val="single" w:sz="4" w:space="0" w:color="auto"/>
              <w:right w:val="single" w:sz="4" w:space="0" w:color="auto"/>
            </w:tcBorders>
            <w:hideMark/>
          </w:tcPr>
          <w:p w:rsidR="00FB2AAB" w:rsidRDefault="00FB2AAB" w:rsidP="00D24D4F">
            <w:pPr>
              <w:rPr>
                <w:b/>
                <w:bCs/>
              </w:rPr>
            </w:pPr>
            <w:r>
              <w:rPr>
                <w:b/>
                <w:bCs/>
              </w:rPr>
              <w:t>Mzdy, platy, služobné príjmy a ostatné osobné vyrovnania (610)</w:t>
            </w:r>
          </w:p>
        </w:tc>
        <w:tc>
          <w:tcPr>
            <w:tcW w:w="1698" w:type="dxa"/>
            <w:tcBorders>
              <w:top w:val="nil"/>
              <w:left w:val="nil"/>
              <w:bottom w:val="single" w:sz="4" w:space="0" w:color="auto"/>
              <w:right w:val="single" w:sz="4" w:space="0" w:color="auto"/>
            </w:tcBorders>
          </w:tcPr>
          <w:p w:rsidR="00FB2AAB" w:rsidRDefault="00FB2AAB" w:rsidP="00D24D4F">
            <w:pPr>
              <w:jc w:val="center"/>
              <w:rPr>
                <w:b/>
                <w:bCs/>
              </w:rPr>
            </w:pPr>
          </w:p>
        </w:tc>
        <w:tc>
          <w:tcPr>
            <w:tcW w:w="1788" w:type="dxa"/>
            <w:tcBorders>
              <w:top w:val="nil"/>
              <w:left w:val="nil"/>
              <w:bottom w:val="single" w:sz="4" w:space="0" w:color="auto"/>
              <w:right w:val="single" w:sz="4" w:space="0" w:color="auto"/>
            </w:tcBorders>
          </w:tcPr>
          <w:p w:rsidR="00FB2AAB" w:rsidRDefault="00FB2AAB" w:rsidP="00D24D4F">
            <w:pPr>
              <w:jc w:val="center"/>
              <w:rPr>
                <w:b/>
                <w:bCs/>
              </w:rPr>
            </w:pPr>
          </w:p>
        </w:tc>
        <w:tc>
          <w:tcPr>
            <w:tcW w:w="1878" w:type="dxa"/>
            <w:gridSpan w:val="2"/>
            <w:tcBorders>
              <w:top w:val="nil"/>
              <w:left w:val="nil"/>
              <w:bottom w:val="single" w:sz="4" w:space="0" w:color="auto"/>
              <w:right w:val="single" w:sz="4" w:space="0" w:color="auto"/>
            </w:tcBorders>
          </w:tcPr>
          <w:p w:rsidR="00FB2AAB" w:rsidRDefault="00FB2AAB" w:rsidP="00D24D4F">
            <w:pPr>
              <w:jc w:val="center"/>
              <w:rPr>
                <w:b/>
                <w:bCs/>
              </w:rPr>
            </w:pPr>
          </w:p>
        </w:tc>
        <w:tc>
          <w:tcPr>
            <w:tcW w:w="1560" w:type="dxa"/>
            <w:tcBorders>
              <w:top w:val="nil"/>
              <w:left w:val="nil"/>
              <w:bottom w:val="single" w:sz="4" w:space="0" w:color="auto"/>
              <w:right w:val="single" w:sz="4" w:space="0" w:color="auto"/>
            </w:tcBorders>
          </w:tcPr>
          <w:p w:rsidR="00FB2AAB" w:rsidRDefault="00FB2AAB" w:rsidP="00D24D4F">
            <w:pPr>
              <w:jc w:val="center"/>
              <w:rPr>
                <w:b/>
                <w:bCs/>
              </w:rPr>
            </w:pPr>
          </w:p>
        </w:tc>
        <w:tc>
          <w:tcPr>
            <w:tcW w:w="1842" w:type="dxa"/>
            <w:gridSpan w:val="2"/>
            <w:tcBorders>
              <w:top w:val="nil"/>
              <w:left w:val="nil"/>
              <w:bottom w:val="single" w:sz="4" w:space="0" w:color="auto"/>
              <w:right w:val="single" w:sz="4" w:space="0" w:color="auto"/>
            </w:tcBorders>
            <w:noWrap/>
            <w:vAlign w:val="bottom"/>
            <w:hideMark/>
          </w:tcPr>
          <w:p w:rsidR="00FB2AAB" w:rsidRDefault="00FB2AAB" w:rsidP="00D24D4F">
            <w:pPr>
              <w:rPr>
                <w:b/>
                <w:bCs/>
              </w:rPr>
            </w:pPr>
            <w:r>
              <w:rPr>
                <w:b/>
                <w:bCs/>
              </w:rPr>
              <w:t> </w:t>
            </w:r>
          </w:p>
        </w:tc>
      </w:tr>
      <w:tr w:rsidR="00FB2AAB" w:rsidTr="00D24D4F">
        <w:trPr>
          <w:trHeight w:val="255"/>
        </w:trPr>
        <w:tc>
          <w:tcPr>
            <w:tcW w:w="6188" w:type="dxa"/>
            <w:tcBorders>
              <w:top w:val="nil"/>
              <w:left w:val="single" w:sz="4" w:space="0" w:color="auto"/>
              <w:bottom w:val="single" w:sz="4" w:space="0" w:color="auto"/>
              <w:right w:val="single" w:sz="4" w:space="0" w:color="auto"/>
            </w:tcBorders>
            <w:hideMark/>
          </w:tcPr>
          <w:p w:rsidR="00FB2AAB" w:rsidRDefault="00FB2AAB" w:rsidP="00D24D4F">
            <w:r>
              <w:rPr>
                <w:b/>
                <w:bCs/>
              </w:rPr>
              <w:t xml:space="preserve">   z toho vplyv na ŠR</w:t>
            </w:r>
          </w:p>
        </w:tc>
        <w:tc>
          <w:tcPr>
            <w:tcW w:w="1698" w:type="dxa"/>
            <w:tcBorders>
              <w:top w:val="nil"/>
              <w:left w:val="nil"/>
              <w:bottom w:val="single" w:sz="4" w:space="0" w:color="auto"/>
              <w:right w:val="single" w:sz="4" w:space="0" w:color="auto"/>
            </w:tcBorders>
          </w:tcPr>
          <w:p w:rsidR="00FB2AAB" w:rsidRDefault="00FB2AAB" w:rsidP="00D24D4F">
            <w:pPr>
              <w:jc w:val="center"/>
            </w:pPr>
          </w:p>
        </w:tc>
        <w:tc>
          <w:tcPr>
            <w:tcW w:w="1788" w:type="dxa"/>
            <w:tcBorders>
              <w:top w:val="nil"/>
              <w:left w:val="nil"/>
              <w:bottom w:val="single" w:sz="4" w:space="0" w:color="auto"/>
              <w:right w:val="single" w:sz="4" w:space="0" w:color="auto"/>
            </w:tcBorders>
          </w:tcPr>
          <w:p w:rsidR="00FB2AAB" w:rsidRDefault="00FB2AAB" w:rsidP="00D24D4F">
            <w:pPr>
              <w:jc w:val="center"/>
            </w:pPr>
          </w:p>
        </w:tc>
        <w:tc>
          <w:tcPr>
            <w:tcW w:w="1878" w:type="dxa"/>
            <w:gridSpan w:val="2"/>
            <w:tcBorders>
              <w:top w:val="nil"/>
              <w:left w:val="nil"/>
              <w:bottom w:val="single" w:sz="4" w:space="0" w:color="auto"/>
              <w:right w:val="single" w:sz="4" w:space="0" w:color="auto"/>
            </w:tcBorders>
          </w:tcPr>
          <w:p w:rsidR="00FB2AAB" w:rsidRDefault="00FB2AAB" w:rsidP="00D24D4F">
            <w:pPr>
              <w:jc w:val="center"/>
            </w:pPr>
          </w:p>
        </w:tc>
        <w:tc>
          <w:tcPr>
            <w:tcW w:w="1560" w:type="dxa"/>
            <w:tcBorders>
              <w:top w:val="nil"/>
              <w:left w:val="nil"/>
              <w:bottom w:val="single" w:sz="4" w:space="0" w:color="auto"/>
              <w:right w:val="single" w:sz="4" w:space="0" w:color="auto"/>
            </w:tcBorders>
          </w:tcPr>
          <w:p w:rsidR="00FB2AAB" w:rsidRDefault="00FB2AAB" w:rsidP="00D24D4F">
            <w:pPr>
              <w:jc w:val="center"/>
            </w:pPr>
          </w:p>
        </w:tc>
        <w:tc>
          <w:tcPr>
            <w:tcW w:w="1842" w:type="dxa"/>
            <w:gridSpan w:val="2"/>
            <w:tcBorders>
              <w:top w:val="nil"/>
              <w:left w:val="nil"/>
              <w:bottom w:val="single" w:sz="4" w:space="0" w:color="auto"/>
              <w:right w:val="single" w:sz="4" w:space="0" w:color="auto"/>
            </w:tcBorders>
            <w:noWrap/>
            <w:vAlign w:val="bottom"/>
            <w:hideMark/>
          </w:tcPr>
          <w:p w:rsidR="00FB2AAB" w:rsidRDefault="00FB2AAB" w:rsidP="00D24D4F">
            <w:r>
              <w:t> </w:t>
            </w:r>
          </w:p>
        </w:tc>
      </w:tr>
      <w:tr w:rsidR="00FB2AAB" w:rsidTr="00D24D4F">
        <w:trPr>
          <w:trHeight w:val="255"/>
        </w:trPr>
        <w:tc>
          <w:tcPr>
            <w:tcW w:w="6188" w:type="dxa"/>
            <w:tcBorders>
              <w:top w:val="nil"/>
              <w:left w:val="single" w:sz="4" w:space="0" w:color="auto"/>
              <w:bottom w:val="single" w:sz="4" w:space="0" w:color="auto"/>
              <w:right w:val="single" w:sz="4" w:space="0" w:color="auto"/>
            </w:tcBorders>
            <w:hideMark/>
          </w:tcPr>
          <w:p w:rsidR="00FB2AAB" w:rsidRDefault="00FB2AAB" w:rsidP="00D24D4F">
            <w:pPr>
              <w:rPr>
                <w:b/>
                <w:bCs/>
              </w:rPr>
            </w:pPr>
            <w:r>
              <w:rPr>
                <w:b/>
                <w:bCs/>
              </w:rPr>
              <w:t>Poistné a príspevok do poisťovní (620)</w:t>
            </w:r>
          </w:p>
        </w:tc>
        <w:tc>
          <w:tcPr>
            <w:tcW w:w="1698" w:type="dxa"/>
            <w:tcBorders>
              <w:top w:val="nil"/>
              <w:left w:val="nil"/>
              <w:bottom w:val="single" w:sz="4" w:space="0" w:color="auto"/>
              <w:right w:val="single" w:sz="4" w:space="0" w:color="auto"/>
            </w:tcBorders>
          </w:tcPr>
          <w:p w:rsidR="00FB2AAB" w:rsidRDefault="00FB2AAB" w:rsidP="00D24D4F">
            <w:pPr>
              <w:jc w:val="center"/>
              <w:rPr>
                <w:b/>
                <w:bCs/>
              </w:rPr>
            </w:pPr>
          </w:p>
        </w:tc>
        <w:tc>
          <w:tcPr>
            <w:tcW w:w="1788" w:type="dxa"/>
            <w:tcBorders>
              <w:top w:val="nil"/>
              <w:left w:val="nil"/>
              <w:bottom w:val="single" w:sz="4" w:space="0" w:color="auto"/>
              <w:right w:val="single" w:sz="4" w:space="0" w:color="auto"/>
            </w:tcBorders>
          </w:tcPr>
          <w:p w:rsidR="00FB2AAB" w:rsidRDefault="00FB2AAB" w:rsidP="00D24D4F">
            <w:pPr>
              <w:jc w:val="center"/>
              <w:rPr>
                <w:b/>
                <w:bCs/>
              </w:rPr>
            </w:pPr>
          </w:p>
        </w:tc>
        <w:tc>
          <w:tcPr>
            <w:tcW w:w="1878" w:type="dxa"/>
            <w:gridSpan w:val="2"/>
            <w:tcBorders>
              <w:top w:val="nil"/>
              <w:left w:val="nil"/>
              <w:bottom w:val="single" w:sz="4" w:space="0" w:color="auto"/>
              <w:right w:val="single" w:sz="4" w:space="0" w:color="auto"/>
            </w:tcBorders>
          </w:tcPr>
          <w:p w:rsidR="00FB2AAB" w:rsidRDefault="00FB2AAB" w:rsidP="00D24D4F">
            <w:pPr>
              <w:jc w:val="center"/>
              <w:rPr>
                <w:b/>
                <w:bCs/>
              </w:rPr>
            </w:pPr>
          </w:p>
        </w:tc>
        <w:tc>
          <w:tcPr>
            <w:tcW w:w="1560" w:type="dxa"/>
            <w:tcBorders>
              <w:top w:val="nil"/>
              <w:left w:val="nil"/>
              <w:bottom w:val="single" w:sz="4" w:space="0" w:color="auto"/>
              <w:right w:val="single" w:sz="4" w:space="0" w:color="auto"/>
            </w:tcBorders>
          </w:tcPr>
          <w:p w:rsidR="00FB2AAB" w:rsidRDefault="00FB2AAB" w:rsidP="00D24D4F">
            <w:pPr>
              <w:jc w:val="center"/>
              <w:rPr>
                <w:b/>
                <w:bCs/>
              </w:rPr>
            </w:pPr>
          </w:p>
        </w:tc>
        <w:tc>
          <w:tcPr>
            <w:tcW w:w="1842" w:type="dxa"/>
            <w:gridSpan w:val="2"/>
            <w:tcBorders>
              <w:top w:val="nil"/>
              <w:left w:val="nil"/>
              <w:bottom w:val="single" w:sz="4" w:space="0" w:color="auto"/>
              <w:right w:val="single" w:sz="4" w:space="0" w:color="auto"/>
            </w:tcBorders>
            <w:noWrap/>
            <w:vAlign w:val="bottom"/>
            <w:hideMark/>
          </w:tcPr>
          <w:p w:rsidR="00FB2AAB" w:rsidRDefault="00FB2AAB" w:rsidP="00D24D4F">
            <w:pPr>
              <w:rPr>
                <w:b/>
                <w:bCs/>
              </w:rPr>
            </w:pPr>
            <w:r>
              <w:rPr>
                <w:b/>
                <w:bCs/>
              </w:rPr>
              <w:t> </w:t>
            </w:r>
          </w:p>
        </w:tc>
      </w:tr>
      <w:tr w:rsidR="00FB2AAB" w:rsidTr="00D24D4F">
        <w:trPr>
          <w:trHeight w:val="255"/>
        </w:trPr>
        <w:tc>
          <w:tcPr>
            <w:tcW w:w="6188" w:type="dxa"/>
            <w:tcBorders>
              <w:top w:val="nil"/>
              <w:left w:val="single" w:sz="4" w:space="0" w:color="auto"/>
              <w:bottom w:val="single" w:sz="4" w:space="0" w:color="auto"/>
              <w:right w:val="single" w:sz="4" w:space="0" w:color="auto"/>
            </w:tcBorders>
            <w:hideMark/>
          </w:tcPr>
          <w:p w:rsidR="00FB2AAB" w:rsidRDefault="00FB2AAB" w:rsidP="00D24D4F">
            <w:r>
              <w:rPr>
                <w:b/>
                <w:bCs/>
              </w:rPr>
              <w:t xml:space="preserve">   z toho vplyv na ŠR</w:t>
            </w:r>
          </w:p>
        </w:tc>
        <w:tc>
          <w:tcPr>
            <w:tcW w:w="1698" w:type="dxa"/>
            <w:tcBorders>
              <w:top w:val="nil"/>
              <w:left w:val="nil"/>
              <w:bottom w:val="single" w:sz="4" w:space="0" w:color="auto"/>
              <w:right w:val="single" w:sz="4" w:space="0" w:color="auto"/>
            </w:tcBorders>
          </w:tcPr>
          <w:p w:rsidR="00FB2AAB" w:rsidRDefault="00FB2AAB" w:rsidP="00D24D4F">
            <w:pPr>
              <w:jc w:val="center"/>
            </w:pPr>
          </w:p>
        </w:tc>
        <w:tc>
          <w:tcPr>
            <w:tcW w:w="1788" w:type="dxa"/>
            <w:tcBorders>
              <w:top w:val="nil"/>
              <w:left w:val="nil"/>
              <w:bottom w:val="single" w:sz="4" w:space="0" w:color="auto"/>
              <w:right w:val="single" w:sz="4" w:space="0" w:color="auto"/>
            </w:tcBorders>
          </w:tcPr>
          <w:p w:rsidR="00FB2AAB" w:rsidRDefault="00FB2AAB" w:rsidP="00D24D4F">
            <w:pPr>
              <w:jc w:val="center"/>
            </w:pPr>
          </w:p>
        </w:tc>
        <w:tc>
          <w:tcPr>
            <w:tcW w:w="1878" w:type="dxa"/>
            <w:gridSpan w:val="2"/>
            <w:tcBorders>
              <w:top w:val="nil"/>
              <w:left w:val="nil"/>
              <w:bottom w:val="single" w:sz="4" w:space="0" w:color="auto"/>
              <w:right w:val="single" w:sz="4" w:space="0" w:color="auto"/>
            </w:tcBorders>
          </w:tcPr>
          <w:p w:rsidR="00FB2AAB" w:rsidRDefault="00FB2AAB" w:rsidP="00D24D4F">
            <w:pPr>
              <w:jc w:val="center"/>
            </w:pPr>
          </w:p>
        </w:tc>
        <w:tc>
          <w:tcPr>
            <w:tcW w:w="1560" w:type="dxa"/>
            <w:tcBorders>
              <w:top w:val="nil"/>
              <w:left w:val="nil"/>
              <w:bottom w:val="single" w:sz="4" w:space="0" w:color="auto"/>
              <w:right w:val="single" w:sz="4" w:space="0" w:color="auto"/>
            </w:tcBorders>
          </w:tcPr>
          <w:p w:rsidR="00FB2AAB" w:rsidRDefault="00FB2AAB" w:rsidP="00D24D4F">
            <w:pPr>
              <w:jc w:val="center"/>
            </w:pPr>
          </w:p>
        </w:tc>
        <w:tc>
          <w:tcPr>
            <w:tcW w:w="1842" w:type="dxa"/>
            <w:gridSpan w:val="2"/>
            <w:tcBorders>
              <w:top w:val="nil"/>
              <w:left w:val="nil"/>
              <w:bottom w:val="single" w:sz="4" w:space="0" w:color="auto"/>
              <w:right w:val="single" w:sz="4" w:space="0" w:color="auto"/>
            </w:tcBorders>
            <w:noWrap/>
            <w:vAlign w:val="bottom"/>
            <w:hideMark/>
          </w:tcPr>
          <w:p w:rsidR="00FB2AAB" w:rsidRDefault="00FB2AAB" w:rsidP="00D24D4F">
            <w:r>
              <w:t> </w:t>
            </w:r>
          </w:p>
        </w:tc>
      </w:tr>
      <w:tr w:rsidR="00FB2AAB" w:rsidTr="00D24D4F">
        <w:trPr>
          <w:trHeight w:val="255"/>
        </w:trPr>
        <w:tc>
          <w:tcPr>
            <w:tcW w:w="6188" w:type="dxa"/>
            <w:noWrap/>
            <w:vAlign w:val="bottom"/>
          </w:tcPr>
          <w:p w:rsidR="00FB2AAB" w:rsidRDefault="00FB2AAB" w:rsidP="00D24D4F"/>
        </w:tc>
        <w:tc>
          <w:tcPr>
            <w:tcW w:w="1698" w:type="dxa"/>
            <w:noWrap/>
            <w:vAlign w:val="bottom"/>
          </w:tcPr>
          <w:p w:rsidR="00FB2AAB" w:rsidRDefault="00FB2AAB" w:rsidP="00D24D4F"/>
        </w:tc>
        <w:tc>
          <w:tcPr>
            <w:tcW w:w="1788" w:type="dxa"/>
            <w:noWrap/>
            <w:vAlign w:val="bottom"/>
          </w:tcPr>
          <w:p w:rsidR="00FB2AAB" w:rsidRDefault="00FB2AAB" w:rsidP="00D24D4F"/>
        </w:tc>
        <w:tc>
          <w:tcPr>
            <w:tcW w:w="1878" w:type="dxa"/>
            <w:gridSpan w:val="2"/>
            <w:noWrap/>
            <w:vAlign w:val="bottom"/>
          </w:tcPr>
          <w:p w:rsidR="00FB2AAB" w:rsidRDefault="00FB2AAB" w:rsidP="00D24D4F"/>
        </w:tc>
        <w:tc>
          <w:tcPr>
            <w:tcW w:w="1560" w:type="dxa"/>
            <w:noWrap/>
            <w:vAlign w:val="bottom"/>
          </w:tcPr>
          <w:p w:rsidR="00FB2AAB" w:rsidRDefault="00FB2AAB" w:rsidP="00D24D4F"/>
        </w:tc>
        <w:tc>
          <w:tcPr>
            <w:tcW w:w="1842" w:type="dxa"/>
            <w:gridSpan w:val="2"/>
            <w:noWrap/>
            <w:vAlign w:val="bottom"/>
          </w:tcPr>
          <w:p w:rsidR="00FB2AAB" w:rsidRDefault="00FB2AAB" w:rsidP="00D24D4F"/>
        </w:tc>
      </w:tr>
      <w:tr w:rsidR="00FB2AAB" w:rsidTr="00D24D4F">
        <w:trPr>
          <w:trHeight w:val="255"/>
        </w:trPr>
        <w:tc>
          <w:tcPr>
            <w:tcW w:w="6188" w:type="dxa"/>
            <w:hideMark/>
          </w:tcPr>
          <w:p w:rsidR="00FB2AAB" w:rsidRDefault="00FB2AAB" w:rsidP="00D24D4F">
            <w:pPr>
              <w:rPr>
                <w:b/>
                <w:bCs/>
              </w:rPr>
            </w:pPr>
            <w:r>
              <w:rPr>
                <w:b/>
                <w:bCs/>
              </w:rPr>
              <w:t>Poznámka:</w:t>
            </w:r>
          </w:p>
        </w:tc>
        <w:tc>
          <w:tcPr>
            <w:tcW w:w="1698" w:type="dxa"/>
            <w:noWrap/>
            <w:vAlign w:val="bottom"/>
          </w:tcPr>
          <w:p w:rsidR="00FB2AAB" w:rsidRDefault="00FB2AAB" w:rsidP="00D24D4F"/>
        </w:tc>
        <w:tc>
          <w:tcPr>
            <w:tcW w:w="1788" w:type="dxa"/>
            <w:noWrap/>
            <w:vAlign w:val="bottom"/>
          </w:tcPr>
          <w:p w:rsidR="00FB2AAB" w:rsidRDefault="00FB2AAB" w:rsidP="00D24D4F"/>
        </w:tc>
        <w:tc>
          <w:tcPr>
            <w:tcW w:w="1878" w:type="dxa"/>
            <w:gridSpan w:val="2"/>
            <w:noWrap/>
            <w:vAlign w:val="bottom"/>
          </w:tcPr>
          <w:p w:rsidR="00FB2AAB" w:rsidRDefault="00FB2AAB" w:rsidP="00D24D4F"/>
        </w:tc>
        <w:tc>
          <w:tcPr>
            <w:tcW w:w="1560" w:type="dxa"/>
            <w:noWrap/>
            <w:vAlign w:val="bottom"/>
          </w:tcPr>
          <w:p w:rsidR="00FB2AAB" w:rsidRDefault="00FB2AAB" w:rsidP="00D24D4F"/>
        </w:tc>
        <w:tc>
          <w:tcPr>
            <w:tcW w:w="1842" w:type="dxa"/>
            <w:gridSpan w:val="2"/>
            <w:noWrap/>
            <w:vAlign w:val="bottom"/>
          </w:tcPr>
          <w:p w:rsidR="00FB2AAB" w:rsidRDefault="00FB2AAB" w:rsidP="00D24D4F"/>
        </w:tc>
      </w:tr>
      <w:tr w:rsidR="00FB2AAB" w:rsidTr="00D24D4F">
        <w:trPr>
          <w:trHeight w:val="255"/>
        </w:trPr>
        <w:tc>
          <w:tcPr>
            <w:tcW w:w="13112" w:type="dxa"/>
            <w:gridSpan w:val="6"/>
            <w:noWrap/>
            <w:hideMark/>
          </w:tcPr>
          <w:p w:rsidR="00FB2AAB" w:rsidRDefault="00FB2AAB" w:rsidP="00D24D4F">
            <w:pPr>
              <w:tabs>
                <w:tab w:val="num" w:pos="1080"/>
              </w:tabs>
              <w:jc w:val="both"/>
              <w:rPr>
                <w:bCs/>
                <w:szCs w:val="20"/>
              </w:rPr>
            </w:pPr>
            <w:r>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FB2AAB" w:rsidRDefault="00FB2AAB" w:rsidP="00D24D4F">
            <w:r>
              <w:t>Priemerný mzdový výdavok je tvorený podielom mzdových výdavkov na jedného zamestnanca na jeden kalendárny mesiac bežného roka.</w:t>
            </w:r>
          </w:p>
        </w:tc>
        <w:tc>
          <w:tcPr>
            <w:tcW w:w="1842" w:type="dxa"/>
            <w:gridSpan w:val="2"/>
            <w:noWrap/>
            <w:vAlign w:val="bottom"/>
          </w:tcPr>
          <w:p w:rsidR="00FB2AAB" w:rsidRDefault="00FB2AAB" w:rsidP="00D24D4F"/>
        </w:tc>
      </w:tr>
      <w:tr w:rsidR="00FB2AAB" w:rsidTr="00FB2AAB">
        <w:trPr>
          <w:trHeight w:val="495"/>
        </w:trPr>
        <w:tc>
          <w:tcPr>
            <w:tcW w:w="10394" w:type="dxa"/>
            <w:gridSpan w:val="4"/>
            <w:noWrap/>
            <w:vAlign w:val="bottom"/>
            <w:hideMark/>
          </w:tcPr>
          <w:p w:rsidR="00FB2AAB" w:rsidRDefault="00FB2AAB" w:rsidP="00D24D4F">
            <w:r>
              <w:t>Kategórie 610 a 620 sú z tejto prílohy prenášané do príslušných kategórií prílohy „výdavky“.</w:t>
            </w:r>
          </w:p>
          <w:p w:rsidR="00FB2AAB" w:rsidRDefault="00FB2AAB" w:rsidP="00D24D4F"/>
          <w:p w:rsidR="00FB2AAB" w:rsidRDefault="00FB2AAB" w:rsidP="00D24D4F"/>
          <w:p w:rsidR="00FB2AAB" w:rsidRDefault="00FB2AAB" w:rsidP="00D24D4F"/>
          <w:p w:rsidR="00FB2AAB" w:rsidRDefault="00FB2AAB" w:rsidP="00D24D4F"/>
          <w:p w:rsidR="00FB2AAB" w:rsidRDefault="00FB2AAB" w:rsidP="00D24D4F"/>
          <w:p w:rsidR="00FB2AAB" w:rsidRDefault="00FB2AAB" w:rsidP="00D24D4F"/>
          <w:p w:rsidR="00FB2AAB" w:rsidRDefault="00FB2AAB" w:rsidP="00D24D4F"/>
          <w:p w:rsidR="00FB2AAB" w:rsidRDefault="00FB2AAB" w:rsidP="00D24D4F"/>
        </w:tc>
        <w:tc>
          <w:tcPr>
            <w:tcW w:w="1158" w:type="dxa"/>
            <w:noWrap/>
            <w:vAlign w:val="bottom"/>
          </w:tcPr>
          <w:p w:rsidR="00FB2AAB" w:rsidRDefault="00FB2AAB" w:rsidP="00D24D4F"/>
        </w:tc>
        <w:tc>
          <w:tcPr>
            <w:tcW w:w="2892" w:type="dxa"/>
            <w:gridSpan w:val="2"/>
            <w:noWrap/>
            <w:vAlign w:val="bottom"/>
          </w:tcPr>
          <w:p w:rsidR="00FB2AAB" w:rsidRDefault="00FB2AAB" w:rsidP="00D24D4F"/>
        </w:tc>
        <w:tc>
          <w:tcPr>
            <w:tcW w:w="510" w:type="dxa"/>
            <w:noWrap/>
            <w:vAlign w:val="bottom"/>
          </w:tcPr>
          <w:p w:rsidR="00FB2AAB" w:rsidRDefault="00FB2AAB" w:rsidP="00D24D4F"/>
        </w:tc>
      </w:tr>
    </w:tbl>
    <w:p w:rsidR="00FB2AAB" w:rsidRDefault="00FB2AAB" w:rsidP="00FB2AAB">
      <w:pPr>
        <w:spacing w:after="160" w:line="259" w:lineRule="auto"/>
        <w:rPr>
          <w:szCs w:val="20"/>
        </w:rPr>
      </w:pPr>
    </w:p>
    <w:p w:rsidR="00FB2AAB" w:rsidRDefault="00FB2AAB">
      <w:pPr>
        <w:spacing w:after="160" w:line="259" w:lineRule="auto"/>
        <w:rPr>
          <w:szCs w:val="20"/>
        </w:rPr>
      </w:pPr>
      <w:r>
        <w:rPr>
          <w:szCs w:val="20"/>
        </w:rPr>
        <w:br w:type="page"/>
      </w:r>
    </w:p>
    <w:p w:rsidR="00FB2AAB" w:rsidRDefault="00FB2AAB" w:rsidP="00FB2AAB">
      <w:pPr>
        <w:jc w:val="both"/>
        <w:rPr>
          <w:b/>
        </w:rPr>
      </w:pPr>
      <w:r>
        <w:rPr>
          <w:b/>
        </w:rPr>
        <w:lastRenderedPageBreak/>
        <w:t xml:space="preserve">2.2.5. Výpočet vplyvov na dlhodobú udržateľnosť verejných financií </w:t>
      </w:r>
    </w:p>
    <w:p w:rsidR="00FB2AAB" w:rsidRDefault="00FB2AAB" w:rsidP="00FB2AAB">
      <w:pPr>
        <w:jc w:val="both"/>
      </w:pPr>
    </w:p>
    <w:p w:rsidR="00FB2AAB" w:rsidRDefault="00FB2AAB" w:rsidP="00FB2AAB">
      <w:pPr>
        <w:ind w:firstLine="708"/>
        <w:jc w:val="both"/>
      </w:pPr>
      <w: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FB2AAB" w:rsidRDefault="00FB2AAB" w:rsidP="00FB2AAB">
      <w:pPr>
        <w:jc w:val="both"/>
      </w:pPr>
    </w:p>
    <w:p w:rsidR="00FB2AAB" w:rsidRDefault="00FB2AAB" w:rsidP="00FB2AAB">
      <w:pPr>
        <w:jc w:val="both"/>
      </w:pPr>
      <w:r>
        <w:t xml:space="preserve">                                                                                                                                </w:t>
      </w:r>
      <w:r>
        <w:tab/>
      </w:r>
      <w:r>
        <w:tab/>
      </w:r>
      <w:r>
        <w:tab/>
      </w:r>
      <w:r>
        <w:tab/>
      </w:r>
      <w:r>
        <w:tab/>
      </w:r>
      <w:r>
        <w:tab/>
      </w:r>
      <w:r>
        <w:tab/>
      </w:r>
      <w:r>
        <w:tab/>
      </w:r>
    </w:p>
    <w:p w:rsidR="00FB2AAB" w:rsidRDefault="00FB2AAB" w:rsidP="00FB2AAB">
      <w:pPr>
        <w:jc w:val="both"/>
        <w:rPr>
          <w:sz w:val="20"/>
          <w:szCs w:val="20"/>
        </w:rPr>
      </w:pPr>
      <w:r>
        <w:rPr>
          <w:sz w:val="20"/>
          <w:szCs w:val="20"/>
        </w:rPr>
        <w:t xml:space="preserve">                                                                                                                                                                                                                                                                Tabuľka č. 6</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FB2AAB" w:rsidTr="00D24D4F">
        <w:trPr>
          <w:trHeight w:val="284"/>
        </w:trPr>
        <w:tc>
          <w:tcPr>
            <w:tcW w:w="294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B2AAB" w:rsidRDefault="00FB2AAB" w:rsidP="00D24D4F">
            <w:pPr>
              <w:widowControl w:val="0"/>
              <w:overflowPunct w:val="0"/>
              <w:autoSpaceDE w:val="0"/>
              <w:autoSpaceDN w:val="0"/>
              <w:adjustRightInd w:val="0"/>
              <w:jc w:val="center"/>
              <w:textAlignment w:val="baseline"/>
              <w:rPr>
                <w:b/>
              </w:rPr>
            </w:pPr>
            <w:r>
              <w:rPr>
                <w:b/>
              </w:rPr>
              <w:t>Dlhodobá udržateľnosť</w:t>
            </w:r>
          </w:p>
        </w:tc>
        <w:tc>
          <w:tcPr>
            <w:tcW w:w="796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B2AAB" w:rsidRDefault="00FB2AAB" w:rsidP="00D24D4F">
            <w:pPr>
              <w:widowControl w:val="0"/>
              <w:overflowPunct w:val="0"/>
              <w:autoSpaceDE w:val="0"/>
              <w:autoSpaceDN w:val="0"/>
              <w:adjustRightInd w:val="0"/>
              <w:jc w:val="center"/>
              <w:textAlignment w:val="baseline"/>
              <w:rPr>
                <w:b/>
              </w:rPr>
            </w:pPr>
            <w:r>
              <w:rPr>
                <w:b/>
              </w:rPr>
              <w:t>Vplyv na verejné financie</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B2AAB" w:rsidRDefault="00FB2AAB" w:rsidP="00D24D4F">
            <w:pPr>
              <w:widowControl w:val="0"/>
              <w:overflowPunct w:val="0"/>
              <w:autoSpaceDE w:val="0"/>
              <w:autoSpaceDN w:val="0"/>
              <w:adjustRightInd w:val="0"/>
              <w:jc w:val="center"/>
              <w:textAlignment w:val="baseline"/>
              <w:rPr>
                <w:b/>
              </w:rPr>
            </w:pPr>
            <w:r>
              <w:rPr>
                <w:b/>
              </w:rPr>
              <w:t>Poznámka</w:t>
            </w:r>
          </w:p>
        </w:tc>
      </w:tr>
      <w:tr w:rsidR="00FB2AAB" w:rsidTr="00D24D4F">
        <w:trPr>
          <w:trHeight w:val="284"/>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FB2AAB" w:rsidRDefault="00FB2AAB" w:rsidP="00D24D4F">
            <w:pPr>
              <w:rPr>
                <w:b/>
              </w:rPr>
            </w:pPr>
          </w:p>
        </w:tc>
        <w:tc>
          <w:tcPr>
            <w:tcW w:w="144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B2AAB" w:rsidRDefault="00FB2AAB" w:rsidP="00D24D4F">
            <w:pPr>
              <w:widowControl w:val="0"/>
              <w:overflowPunct w:val="0"/>
              <w:autoSpaceDE w:val="0"/>
              <w:autoSpaceDN w:val="0"/>
              <w:adjustRightInd w:val="0"/>
              <w:jc w:val="center"/>
              <w:textAlignment w:val="baseline"/>
            </w:pPr>
            <w:r>
              <w:t>d</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B2AAB" w:rsidRDefault="00FB2AAB" w:rsidP="00D24D4F">
            <w:pPr>
              <w:widowControl w:val="0"/>
              <w:overflowPunct w:val="0"/>
              <w:autoSpaceDE w:val="0"/>
              <w:autoSpaceDN w:val="0"/>
              <w:adjustRightInd w:val="0"/>
              <w:jc w:val="center"/>
              <w:textAlignment w:val="baseline"/>
            </w:pPr>
            <w:r>
              <w:t>d + 10</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B2AAB" w:rsidRDefault="00FB2AAB" w:rsidP="00D24D4F">
            <w:pPr>
              <w:widowControl w:val="0"/>
              <w:overflowPunct w:val="0"/>
              <w:autoSpaceDE w:val="0"/>
              <w:autoSpaceDN w:val="0"/>
              <w:adjustRightInd w:val="0"/>
              <w:jc w:val="center"/>
              <w:textAlignment w:val="baseline"/>
            </w:pPr>
            <w:r>
              <w:t>d + 20</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B2AAB" w:rsidRDefault="00FB2AAB" w:rsidP="00D24D4F">
            <w:pPr>
              <w:widowControl w:val="0"/>
              <w:overflowPunct w:val="0"/>
              <w:autoSpaceDE w:val="0"/>
              <w:autoSpaceDN w:val="0"/>
              <w:adjustRightInd w:val="0"/>
              <w:jc w:val="center"/>
              <w:textAlignment w:val="baseline"/>
            </w:pPr>
            <w:r>
              <w:t>d + 30</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B2AAB" w:rsidRDefault="00FB2AAB" w:rsidP="00D24D4F">
            <w:pPr>
              <w:widowControl w:val="0"/>
              <w:overflowPunct w:val="0"/>
              <w:autoSpaceDE w:val="0"/>
              <w:autoSpaceDN w:val="0"/>
              <w:adjustRightInd w:val="0"/>
              <w:jc w:val="center"/>
              <w:textAlignment w:val="baseline"/>
            </w:pPr>
            <w:r>
              <w:t>d + 40</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B2AAB" w:rsidRDefault="00FB2AAB" w:rsidP="00D24D4F">
            <w:pPr>
              <w:rPr>
                <w:b/>
              </w:rPr>
            </w:pPr>
          </w:p>
        </w:tc>
      </w:tr>
      <w:tr w:rsidR="00FB2AAB" w:rsidTr="00D24D4F">
        <w:trPr>
          <w:trHeight w:val="284"/>
        </w:trPr>
        <w:tc>
          <w:tcPr>
            <w:tcW w:w="2943" w:type="dxa"/>
            <w:tcBorders>
              <w:top w:val="single" w:sz="4" w:space="0" w:color="auto"/>
              <w:left w:val="single" w:sz="4" w:space="0" w:color="auto"/>
              <w:bottom w:val="single" w:sz="4" w:space="0" w:color="auto"/>
              <w:right w:val="single" w:sz="4" w:space="0" w:color="auto"/>
            </w:tcBorders>
            <w:vAlign w:val="bottom"/>
            <w:hideMark/>
          </w:tcPr>
          <w:p w:rsidR="00FB2AAB" w:rsidRDefault="00FB2AAB" w:rsidP="00D24D4F">
            <w:pPr>
              <w:widowControl w:val="0"/>
              <w:overflowPunct w:val="0"/>
              <w:autoSpaceDE w:val="0"/>
              <w:autoSpaceDN w:val="0"/>
              <w:adjustRightInd w:val="0"/>
              <w:textAlignment w:val="baseline"/>
            </w:pPr>
            <w:r>
              <w:t>Vplyv na výdavky v p. b. HDP</w:t>
            </w:r>
          </w:p>
        </w:tc>
        <w:tc>
          <w:tcPr>
            <w:tcW w:w="1447"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c>
          <w:tcPr>
            <w:tcW w:w="1559"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c>
          <w:tcPr>
            <w:tcW w:w="1559"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c>
          <w:tcPr>
            <w:tcW w:w="1418"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c>
          <w:tcPr>
            <w:tcW w:w="1984"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c>
          <w:tcPr>
            <w:tcW w:w="3119"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r>
      <w:tr w:rsidR="00FB2AAB" w:rsidTr="00D24D4F">
        <w:trPr>
          <w:trHeight w:val="284"/>
        </w:trPr>
        <w:tc>
          <w:tcPr>
            <w:tcW w:w="2943" w:type="dxa"/>
            <w:tcBorders>
              <w:top w:val="single" w:sz="4" w:space="0" w:color="auto"/>
              <w:left w:val="single" w:sz="4" w:space="0" w:color="auto"/>
              <w:bottom w:val="single" w:sz="4" w:space="0" w:color="auto"/>
              <w:right w:val="single" w:sz="4" w:space="0" w:color="auto"/>
            </w:tcBorders>
            <w:hideMark/>
          </w:tcPr>
          <w:p w:rsidR="00FB2AAB" w:rsidRDefault="00FB2AAB" w:rsidP="00D24D4F">
            <w:pPr>
              <w:widowControl w:val="0"/>
              <w:overflowPunct w:val="0"/>
              <w:autoSpaceDE w:val="0"/>
              <w:autoSpaceDN w:val="0"/>
              <w:adjustRightInd w:val="0"/>
              <w:textAlignment w:val="baseline"/>
            </w:pPr>
            <w:r>
              <w:t>Vplyv na príjmy v p. b. HDP</w:t>
            </w:r>
          </w:p>
        </w:tc>
        <w:tc>
          <w:tcPr>
            <w:tcW w:w="1447"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c>
          <w:tcPr>
            <w:tcW w:w="1559"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c>
          <w:tcPr>
            <w:tcW w:w="1559"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c>
          <w:tcPr>
            <w:tcW w:w="1418"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c>
          <w:tcPr>
            <w:tcW w:w="1984"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c>
          <w:tcPr>
            <w:tcW w:w="3119"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r>
      <w:tr w:rsidR="00FB2AAB" w:rsidTr="00D24D4F">
        <w:trPr>
          <w:trHeight w:val="284"/>
        </w:trPr>
        <w:tc>
          <w:tcPr>
            <w:tcW w:w="2943" w:type="dxa"/>
            <w:tcBorders>
              <w:top w:val="single" w:sz="4" w:space="0" w:color="auto"/>
              <w:left w:val="single" w:sz="4" w:space="0" w:color="auto"/>
              <w:bottom w:val="single" w:sz="4" w:space="0" w:color="auto"/>
              <w:right w:val="single" w:sz="4" w:space="0" w:color="auto"/>
            </w:tcBorders>
            <w:hideMark/>
          </w:tcPr>
          <w:p w:rsidR="00FB2AAB" w:rsidRDefault="00FB2AAB" w:rsidP="00D24D4F">
            <w:pPr>
              <w:widowControl w:val="0"/>
              <w:overflowPunct w:val="0"/>
              <w:autoSpaceDE w:val="0"/>
              <w:autoSpaceDN w:val="0"/>
              <w:adjustRightInd w:val="0"/>
              <w:textAlignment w:val="baseline"/>
            </w:pPr>
            <w:r>
              <w:t>Vplyv na bilanciu  v p. b. HDP</w:t>
            </w:r>
          </w:p>
        </w:tc>
        <w:tc>
          <w:tcPr>
            <w:tcW w:w="1447"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c>
          <w:tcPr>
            <w:tcW w:w="1559"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c>
          <w:tcPr>
            <w:tcW w:w="1559"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c>
          <w:tcPr>
            <w:tcW w:w="1418"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c>
          <w:tcPr>
            <w:tcW w:w="1984"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c>
          <w:tcPr>
            <w:tcW w:w="3119" w:type="dxa"/>
            <w:tcBorders>
              <w:top w:val="single" w:sz="4" w:space="0" w:color="auto"/>
              <w:left w:val="single" w:sz="4" w:space="0" w:color="auto"/>
              <w:bottom w:val="single" w:sz="4" w:space="0" w:color="auto"/>
              <w:right w:val="single" w:sz="4" w:space="0" w:color="auto"/>
            </w:tcBorders>
          </w:tcPr>
          <w:p w:rsidR="00FB2AAB" w:rsidRDefault="00FB2AAB" w:rsidP="00D24D4F">
            <w:pPr>
              <w:widowControl w:val="0"/>
              <w:overflowPunct w:val="0"/>
              <w:autoSpaceDE w:val="0"/>
              <w:autoSpaceDN w:val="0"/>
              <w:adjustRightInd w:val="0"/>
              <w:jc w:val="both"/>
              <w:textAlignment w:val="baseline"/>
            </w:pPr>
          </w:p>
        </w:tc>
      </w:tr>
    </w:tbl>
    <w:p w:rsidR="00FB2AAB" w:rsidRDefault="00FB2AAB" w:rsidP="00FB2AAB">
      <w:pPr>
        <w:jc w:val="both"/>
      </w:pPr>
    </w:p>
    <w:p w:rsidR="00FB2AAB" w:rsidRDefault="00FB2AAB" w:rsidP="00FB2AAB">
      <w:pPr>
        <w:jc w:val="both"/>
        <w:rPr>
          <w:b/>
        </w:rPr>
      </w:pPr>
      <w:r>
        <w:rPr>
          <w:b/>
        </w:rPr>
        <w:t xml:space="preserve">Poznámka: </w:t>
      </w:r>
    </w:p>
    <w:p w:rsidR="00FB2AAB" w:rsidRDefault="00FB2AAB" w:rsidP="00FB2AAB">
      <w:pPr>
        <w:jc w:val="both"/>
      </w:pPr>
      <w:r>
        <w:t xml:space="preserve">Písmeno „d“ označuje prvý rok nasledujúcej dekády. </w:t>
      </w:r>
    </w:p>
    <w:p w:rsidR="00DC0D52" w:rsidRPr="00DC0D52" w:rsidRDefault="00FB2AAB" w:rsidP="00FB2AAB">
      <w:pPr>
        <w:spacing w:after="160" w:line="259" w:lineRule="auto"/>
        <w:rPr>
          <w:szCs w:val="20"/>
        </w:rPr>
        <w:sectPr w:rsidR="00DC0D52" w:rsidRPr="00DC0D52" w:rsidSect="00FB2AAB">
          <w:pgSz w:w="16838" w:h="11906" w:orient="landscape"/>
          <w:pgMar w:top="1417" w:right="1417" w:bottom="1417" w:left="1276" w:header="708" w:footer="708" w:gutter="0"/>
          <w:cols w:space="708"/>
          <w:docGrid w:linePitch="326"/>
        </w:sectPr>
      </w:pPr>
      <w:r>
        <w:t xml:space="preserve">Tabuľka sa vypĺňa pre každé opatrenie samostatne. V prípade zavádzania viacerých opatrení sa vyplní aj tabuľka obsahujúca aj kumulatívny efekt zavedenia všetkých opatrení súčasne.“ </w:t>
      </w:r>
      <w:r>
        <w:rPr>
          <w:szCs w:val="20"/>
        </w:rPr>
        <w:br w:type="page"/>
      </w:r>
    </w:p>
    <w:p w:rsidR="00A04029" w:rsidRDefault="00A04029">
      <w:pPr>
        <w:spacing w:after="160" w:line="259" w:lineRule="auto"/>
        <w:rPr>
          <w:b/>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1059"/>
        <w:gridCol w:w="926"/>
      </w:tblGrid>
      <w:tr w:rsidR="00D24D4F" w:rsidRPr="00D24D4F" w:rsidTr="00D24D4F">
        <w:trPr>
          <w:trHeight w:val="20"/>
        </w:trPr>
        <w:tc>
          <w:tcPr>
            <w:tcW w:w="9371" w:type="dxa"/>
            <w:gridSpan w:val="6"/>
            <w:shd w:val="clear" w:color="auto" w:fill="BFBFBF"/>
            <w:vAlign w:val="center"/>
          </w:tcPr>
          <w:p w:rsidR="00D24D4F" w:rsidRPr="00D24D4F" w:rsidRDefault="00D24D4F" w:rsidP="00D24D4F">
            <w:pPr>
              <w:jc w:val="center"/>
              <w:rPr>
                <w:b/>
                <w:bCs/>
                <w:sz w:val="28"/>
                <w:szCs w:val="28"/>
              </w:rPr>
            </w:pPr>
            <w:r w:rsidRPr="00D24D4F">
              <w:rPr>
                <w:b/>
                <w:bCs/>
                <w:sz w:val="28"/>
                <w:szCs w:val="28"/>
              </w:rPr>
              <w:t>Analýza vplyvov na informatizáciu spoločnosti</w:t>
            </w:r>
          </w:p>
          <w:p w:rsidR="00D24D4F" w:rsidRPr="00D24D4F" w:rsidRDefault="00D24D4F" w:rsidP="00D24D4F">
            <w:pPr>
              <w:jc w:val="center"/>
              <w:rPr>
                <w:b/>
                <w:i/>
                <w:iCs/>
                <w:sz w:val="2"/>
                <w:szCs w:val="20"/>
              </w:rPr>
            </w:pPr>
          </w:p>
        </w:tc>
      </w:tr>
      <w:tr w:rsidR="00D24D4F" w:rsidRPr="00D24D4F" w:rsidTr="00D24D4F">
        <w:trPr>
          <w:trHeight w:val="20"/>
        </w:trPr>
        <w:tc>
          <w:tcPr>
            <w:tcW w:w="9371" w:type="dxa"/>
            <w:gridSpan w:val="6"/>
            <w:shd w:val="clear" w:color="auto" w:fill="BFBFBF"/>
            <w:vAlign w:val="center"/>
          </w:tcPr>
          <w:p w:rsidR="00D24D4F" w:rsidRPr="00D24D4F" w:rsidRDefault="00D24D4F" w:rsidP="00D24D4F">
            <w:pPr>
              <w:jc w:val="center"/>
              <w:rPr>
                <w:b/>
                <w:bCs/>
              </w:rPr>
            </w:pPr>
            <w:r w:rsidRPr="00D24D4F">
              <w:rPr>
                <w:b/>
                <w:bCs/>
              </w:rPr>
              <w:t>Budovanie základných pilierov informatizácie</w:t>
            </w:r>
          </w:p>
        </w:tc>
      </w:tr>
      <w:tr w:rsidR="00D24D4F" w:rsidRPr="00D24D4F" w:rsidTr="00D24D4F">
        <w:trPr>
          <w:trHeight w:val="681"/>
        </w:trPr>
        <w:tc>
          <w:tcPr>
            <w:tcW w:w="3956" w:type="dxa"/>
            <w:shd w:val="clear" w:color="auto" w:fill="C0C0C0"/>
            <w:vAlign w:val="center"/>
          </w:tcPr>
          <w:p w:rsidR="00D24D4F" w:rsidRPr="00D24D4F" w:rsidRDefault="00D24D4F" w:rsidP="00D24D4F">
            <w:pPr>
              <w:jc w:val="center"/>
              <w:rPr>
                <w:b/>
                <w:sz w:val="20"/>
                <w:szCs w:val="20"/>
              </w:rPr>
            </w:pPr>
            <w:r w:rsidRPr="00D24D4F">
              <w:rPr>
                <w:b/>
                <w:sz w:val="20"/>
                <w:szCs w:val="20"/>
              </w:rPr>
              <w:t>Biznis vrstva</w:t>
            </w:r>
          </w:p>
        </w:tc>
        <w:tc>
          <w:tcPr>
            <w:tcW w:w="1446" w:type="dxa"/>
            <w:shd w:val="clear" w:color="auto" w:fill="C0C0C0"/>
            <w:vAlign w:val="center"/>
          </w:tcPr>
          <w:p w:rsidR="00D24D4F" w:rsidRPr="00D24D4F" w:rsidRDefault="00D24D4F" w:rsidP="00D24D4F">
            <w:pPr>
              <w:jc w:val="center"/>
              <w:rPr>
                <w:b/>
                <w:sz w:val="20"/>
                <w:szCs w:val="20"/>
              </w:rPr>
            </w:pPr>
            <w:r w:rsidRPr="00D24D4F">
              <w:rPr>
                <w:b/>
                <w:sz w:val="20"/>
                <w:szCs w:val="20"/>
              </w:rPr>
              <w:t>A – nová služba</w:t>
            </w:r>
          </w:p>
          <w:p w:rsidR="00D24D4F" w:rsidRPr="00D24D4F" w:rsidRDefault="00D24D4F" w:rsidP="00D24D4F">
            <w:pPr>
              <w:jc w:val="center"/>
              <w:rPr>
                <w:i/>
                <w:iCs/>
                <w:sz w:val="20"/>
                <w:szCs w:val="20"/>
              </w:rPr>
            </w:pPr>
            <w:r w:rsidRPr="00D24D4F">
              <w:rPr>
                <w:b/>
                <w:sz w:val="20"/>
                <w:szCs w:val="20"/>
              </w:rPr>
              <w:t>B – zmena služby</w:t>
            </w:r>
          </w:p>
        </w:tc>
        <w:tc>
          <w:tcPr>
            <w:tcW w:w="1134" w:type="dxa"/>
            <w:shd w:val="clear" w:color="auto" w:fill="C0C0C0"/>
            <w:vAlign w:val="center"/>
          </w:tcPr>
          <w:p w:rsidR="00D24D4F" w:rsidRPr="00D24D4F" w:rsidRDefault="00D24D4F" w:rsidP="00D24D4F">
            <w:pPr>
              <w:rPr>
                <w:sz w:val="20"/>
                <w:szCs w:val="20"/>
              </w:rPr>
            </w:pPr>
            <w:r w:rsidRPr="00D24D4F">
              <w:rPr>
                <w:b/>
                <w:sz w:val="20"/>
                <w:szCs w:val="20"/>
              </w:rPr>
              <w:t>Kód koncovej služby</w:t>
            </w:r>
          </w:p>
        </w:tc>
        <w:tc>
          <w:tcPr>
            <w:tcW w:w="1909" w:type="dxa"/>
            <w:gridSpan w:val="2"/>
            <w:shd w:val="clear" w:color="auto" w:fill="C0C0C0"/>
            <w:vAlign w:val="center"/>
          </w:tcPr>
          <w:p w:rsidR="00D24D4F" w:rsidRPr="00D24D4F" w:rsidRDefault="00D24D4F" w:rsidP="00D24D4F">
            <w:pPr>
              <w:rPr>
                <w:i/>
                <w:iCs/>
                <w:sz w:val="20"/>
                <w:szCs w:val="20"/>
              </w:rPr>
            </w:pPr>
            <w:r w:rsidRPr="00D24D4F">
              <w:rPr>
                <w:b/>
                <w:sz w:val="20"/>
                <w:szCs w:val="20"/>
              </w:rPr>
              <w:t>Názov koncovej služby</w:t>
            </w:r>
          </w:p>
        </w:tc>
        <w:tc>
          <w:tcPr>
            <w:tcW w:w="926" w:type="dxa"/>
            <w:shd w:val="clear" w:color="auto" w:fill="C0C0C0"/>
          </w:tcPr>
          <w:p w:rsidR="00D24D4F" w:rsidRPr="00D24D4F" w:rsidRDefault="00D24D4F" w:rsidP="00D24D4F">
            <w:pPr>
              <w:rPr>
                <w:b/>
                <w:sz w:val="20"/>
                <w:szCs w:val="20"/>
              </w:rPr>
            </w:pPr>
            <w:r w:rsidRPr="00D24D4F">
              <w:rPr>
                <w:b/>
                <w:sz w:val="20"/>
                <w:szCs w:val="20"/>
              </w:rPr>
              <w:t>Úroveň elektronizácie</w:t>
            </w:r>
          </w:p>
        </w:tc>
      </w:tr>
      <w:tr w:rsidR="00D24D4F" w:rsidRPr="00D24D4F" w:rsidTr="00D24D4F">
        <w:trPr>
          <w:trHeight w:val="20"/>
        </w:trPr>
        <w:tc>
          <w:tcPr>
            <w:tcW w:w="3956" w:type="dxa"/>
            <w:vMerge w:val="restart"/>
          </w:tcPr>
          <w:p w:rsidR="00D24D4F" w:rsidRPr="00D24D4F" w:rsidRDefault="00D24D4F" w:rsidP="00D24D4F">
            <w:pPr>
              <w:rPr>
                <w:sz w:val="20"/>
                <w:szCs w:val="20"/>
              </w:rPr>
            </w:pPr>
            <w:r w:rsidRPr="00D24D4F">
              <w:rPr>
                <w:b/>
                <w:sz w:val="20"/>
                <w:szCs w:val="20"/>
              </w:rPr>
              <w:t>6.1.</w:t>
            </w:r>
            <w:r w:rsidRPr="00D24D4F">
              <w:rPr>
                <w:sz w:val="20"/>
                <w:szCs w:val="20"/>
              </w:rPr>
              <w:t xml:space="preserve"> Predpokladá predložený návrh zmenu existujúcich koncových služieb verejnej správy alebo vytvorenie nových služieb pre občana alebo podnikateľa?</w:t>
            </w:r>
          </w:p>
        </w:tc>
        <w:tc>
          <w:tcPr>
            <w:tcW w:w="1446" w:type="dxa"/>
            <w:vAlign w:val="center"/>
          </w:tcPr>
          <w:p w:rsidR="00D24D4F" w:rsidRPr="00D24D4F" w:rsidRDefault="00D24D4F" w:rsidP="00D24D4F">
            <w:pPr>
              <w:jc w:val="center"/>
              <w:rPr>
                <w:i/>
                <w:iCs/>
              </w:rPr>
            </w:pPr>
            <w:r w:rsidRPr="00D24D4F">
              <w:rPr>
                <w:i/>
                <w:iCs/>
              </w:rPr>
              <w:t>A</w:t>
            </w:r>
          </w:p>
        </w:tc>
        <w:tc>
          <w:tcPr>
            <w:tcW w:w="1134" w:type="dxa"/>
            <w:vAlign w:val="center"/>
          </w:tcPr>
          <w:p w:rsidR="00D24D4F" w:rsidRPr="00D24D4F" w:rsidRDefault="00D24D4F" w:rsidP="00D24D4F">
            <w:pPr>
              <w:jc w:val="center"/>
              <w:rPr>
                <w:i/>
                <w:iCs/>
                <w:sz w:val="20"/>
                <w:szCs w:val="20"/>
              </w:rPr>
            </w:pPr>
            <w:r w:rsidRPr="00D24D4F">
              <w:rPr>
                <w:i/>
                <w:iCs/>
                <w:sz w:val="20"/>
                <w:szCs w:val="20"/>
              </w:rPr>
              <w:t>ks_351422</w:t>
            </w:r>
          </w:p>
        </w:tc>
        <w:tc>
          <w:tcPr>
            <w:tcW w:w="1909" w:type="dxa"/>
            <w:gridSpan w:val="2"/>
            <w:vAlign w:val="center"/>
          </w:tcPr>
          <w:p w:rsidR="00D24D4F" w:rsidRPr="00D24D4F" w:rsidRDefault="00D24D4F" w:rsidP="00D24D4F">
            <w:pPr>
              <w:jc w:val="center"/>
              <w:rPr>
                <w:i/>
                <w:iCs/>
              </w:rPr>
            </w:pPr>
            <w:r w:rsidRPr="00D24D4F">
              <w:rPr>
                <w:i/>
                <w:iCs/>
              </w:rPr>
              <w:t>Evidovanie a registrovanie kandidátov</w:t>
            </w:r>
          </w:p>
        </w:tc>
        <w:tc>
          <w:tcPr>
            <w:tcW w:w="926" w:type="dxa"/>
            <w:vAlign w:val="center"/>
          </w:tcPr>
          <w:p w:rsidR="00D24D4F" w:rsidRPr="00D24D4F" w:rsidRDefault="00D24D4F" w:rsidP="00D24D4F">
            <w:pPr>
              <w:jc w:val="center"/>
              <w:rPr>
                <w:i/>
                <w:iCs/>
              </w:rPr>
            </w:pPr>
            <w:r w:rsidRPr="00D24D4F">
              <w:rPr>
                <w:i/>
                <w:iCs/>
              </w:rPr>
              <w:t>4</w:t>
            </w:r>
          </w:p>
        </w:tc>
      </w:tr>
      <w:tr w:rsidR="00D24D4F" w:rsidRPr="00D24D4F" w:rsidTr="00D24D4F">
        <w:trPr>
          <w:trHeight w:val="20"/>
        </w:trPr>
        <w:tc>
          <w:tcPr>
            <w:tcW w:w="3956" w:type="dxa"/>
            <w:vMerge/>
          </w:tcPr>
          <w:p w:rsidR="00D24D4F" w:rsidRPr="00D24D4F" w:rsidRDefault="00D24D4F" w:rsidP="00D24D4F">
            <w:pPr>
              <w:rPr>
                <w:b/>
                <w:sz w:val="20"/>
                <w:szCs w:val="20"/>
              </w:rPr>
            </w:pPr>
          </w:p>
        </w:tc>
        <w:tc>
          <w:tcPr>
            <w:tcW w:w="1446" w:type="dxa"/>
            <w:vAlign w:val="center"/>
          </w:tcPr>
          <w:p w:rsidR="00D24D4F" w:rsidRPr="00D24D4F" w:rsidRDefault="00D24D4F" w:rsidP="00D24D4F">
            <w:pPr>
              <w:jc w:val="center"/>
              <w:rPr>
                <w:i/>
                <w:iCs/>
              </w:rPr>
            </w:pPr>
            <w:r w:rsidRPr="00D24D4F">
              <w:rPr>
                <w:i/>
                <w:iCs/>
              </w:rPr>
              <w:t>A</w:t>
            </w:r>
          </w:p>
        </w:tc>
        <w:tc>
          <w:tcPr>
            <w:tcW w:w="1134" w:type="dxa"/>
            <w:vAlign w:val="center"/>
          </w:tcPr>
          <w:p w:rsidR="00D24D4F" w:rsidRPr="00D24D4F" w:rsidRDefault="00D24D4F" w:rsidP="00D24D4F">
            <w:pPr>
              <w:jc w:val="center"/>
              <w:rPr>
                <w:i/>
                <w:iCs/>
                <w:sz w:val="20"/>
                <w:szCs w:val="20"/>
              </w:rPr>
            </w:pPr>
            <w:r w:rsidRPr="00D24D4F">
              <w:rPr>
                <w:i/>
                <w:iCs/>
                <w:sz w:val="20"/>
                <w:szCs w:val="20"/>
              </w:rPr>
              <w:t>ks_351423</w:t>
            </w:r>
          </w:p>
        </w:tc>
        <w:tc>
          <w:tcPr>
            <w:tcW w:w="1909" w:type="dxa"/>
            <w:gridSpan w:val="2"/>
            <w:vAlign w:val="center"/>
          </w:tcPr>
          <w:p w:rsidR="00D24D4F" w:rsidRPr="00D24D4F" w:rsidRDefault="00D24D4F" w:rsidP="00D24D4F">
            <w:pPr>
              <w:jc w:val="center"/>
              <w:rPr>
                <w:i/>
                <w:iCs/>
              </w:rPr>
            </w:pPr>
            <w:r w:rsidRPr="00D24D4F">
              <w:rPr>
                <w:i/>
                <w:iCs/>
              </w:rPr>
              <w:t>Evidovanie a registrovanie kandidátnych listín</w:t>
            </w:r>
          </w:p>
        </w:tc>
        <w:tc>
          <w:tcPr>
            <w:tcW w:w="926" w:type="dxa"/>
            <w:vAlign w:val="center"/>
          </w:tcPr>
          <w:p w:rsidR="00D24D4F" w:rsidRPr="00D24D4F" w:rsidRDefault="00D24D4F" w:rsidP="00D24D4F">
            <w:pPr>
              <w:jc w:val="center"/>
              <w:rPr>
                <w:i/>
                <w:iCs/>
              </w:rPr>
            </w:pPr>
            <w:r w:rsidRPr="00D24D4F">
              <w:rPr>
                <w:i/>
                <w:iCs/>
              </w:rPr>
              <w:t>4</w:t>
            </w:r>
          </w:p>
        </w:tc>
      </w:tr>
      <w:tr w:rsidR="00D24D4F" w:rsidRPr="00D24D4F" w:rsidTr="00D24D4F">
        <w:trPr>
          <w:trHeight w:val="20"/>
        </w:trPr>
        <w:tc>
          <w:tcPr>
            <w:tcW w:w="3956" w:type="dxa"/>
            <w:vMerge/>
          </w:tcPr>
          <w:p w:rsidR="00D24D4F" w:rsidRPr="00D24D4F" w:rsidRDefault="00D24D4F" w:rsidP="00D24D4F">
            <w:pPr>
              <w:rPr>
                <w:b/>
                <w:sz w:val="20"/>
                <w:szCs w:val="20"/>
              </w:rPr>
            </w:pPr>
          </w:p>
        </w:tc>
        <w:tc>
          <w:tcPr>
            <w:tcW w:w="1446" w:type="dxa"/>
            <w:vAlign w:val="center"/>
          </w:tcPr>
          <w:p w:rsidR="00D24D4F" w:rsidRPr="00D24D4F" w:rsidRDefault="00D24D4F" w:rsidP="00D24D4F">
            <w:pPr>
              <w:jc w:val="center"/>
              <w:rPr>
                <w:i/>
                <w:iCs/>
              </w:rPr>
            </w:pPr>
            <w:r w:rsidRPr="00D24D4F">
              <w:rPr>
                <w:i/>
                <w:iCs/>
              </w:rPr>
              <w:t>A</w:t>
            </w:r>
          </w:p>
        </w:tc>
        <w:tc>
          <w:tcPr>
            <w:tcW w:w="1134" w:type="dxa"/>
            <w:vAlign w:val="center"/>
          </w:tcPr>
          <w:p w:rsidR="00D24D4F" w:rsidRPr="00D24D4F" w:rsidRDefault="00D24D4F" w:rsidP="00D24D4F">
            <w:pPr>
              <w:jc w:val="center"/>
              <w:rPr>
                <w:i/>
                <w:iCs/>
                <w:sz w:val="20"/>
                <w:szCs w:val="20"/>
              </w:rPr>
            </w:pPr>
            <w:r w:rsidRPr="00D24D4F">
              <w:rPr>
                <w:i/>
                <w:iCs/>
                <w:sz w:val="20"/>
                <w:szCs w:val="20"/>
              </w:rPr>
              <w:t>ks_351551</w:t>
            </w:r>
          </w:p>
        </w:tc>
        <w:tc>
          <w:tcPr>
            <w:tcW w:w="1909" w:type="dxa"/>
            <w:gridSpan w:val="2"/>
            <w:vAlign w:val="center"/>
          </w:tcPr>
          <w:p w:rsidR="00D24D4F" w:rsidRPr="00D24D4F" w:rsidRDefault="00D24D4F" w:rsidP="00D24D4F">
            <w:pPr>
              <w:jc w:val="center"/>
              <w:rPr>
                <w:i/>
                <w:iCs/>
              </w:rPr>
            </w:pPr>
            <w:r w:rsidRPr="00D24D4F">
              <w:rPr>
                <w:i/>
                <w:iCs/>
              </w:rPr>
              <w:t>Zverejňovanie zoznamu zaregistrovaných kandidátov</w:t>
            </w:r>
          </w:p>
        </w:tc>
        <w:tc>
          <w:tcPr>
            <w:tcW w:w="926" w:type="dxa"/>
            <w:vAlign w:val="center"/>
          </w:tcPr>
          <w:p w:rsidR="00D24D4F" w:rsidRPr="00D24D4F" w:rsidRDefault="00D24D4F" w:rsidP="00D24D4F">
            <w:pPr>
              <w:jc w:val="center"/>
              <w:rPr>
                <w:i/>
                <w:iCs/>
              </w:rPr>
            </w:pPr>
            <w:r w:rsidRPr="00D24D4F">
              <w:rPr>
                <w:i/>
                <w:iCs/>
              </w:rPr>
              <w:t>4</w:t>
            </w:r>
          </w:p>
        </w:tc>
      </w:tr>
      <w:tr w:rsidR="00D24D4F" w:rsidRPr="00D24D4F" w:rsidTr="00D24D4F">
        <w:trPr>
          <w:trHeight w:val="20"/>
        </w:trPr>
        <w:tc>
          <w:tcPr>
            <w:tcW w:w="3956" w:type="dxa"/>
            <w:shd w:val="clear" w:color="auto" w:fill="C0C0C0"/>
            <w:vAlign w:val="center"/>
          </w:tcPr>
          <w:p w:rsidR="00D24D4F" w:rsidRPr="00D24D4F" w:rsidRDefault="00D24D4F" w:rsidP="00D24D4F">
            <w:pPr>
              <w:jc w:val="center"/>
              <w:rPr>
                <w:b/>
                <w:sz w:val="20"/>
                <w:szCs w:val="20"/>
              </w:rPr>
            </w:pPr>
            <w:r w:rsidRPr="00D24D4F">
              <w:rPr>
                <w:b/>
                <w:sz w:val="20"/>
                <w:szCs w:val="20"/>
              </w:rPr>
              <w:t>Aplikačná a technologická vrstva</w:t>
            </w:r>
          </w:p>
        </w:tc>
        <w:tc>
          <w:tcPr>
            <w:tcW w:w="1446" w:type="dxa"/>
            <w:shd w:val="clear" w:color="auto" w:fill="C0C0C0"/>
          </w:tcPr>
          <w:p w:rsidR="00D24D4F" w:rsidRPr="00D24D4F" w:rsidRDefault="00D24D4F" w:rsidP="00D24D4F">
            <w:pPr>
              <w:jc w:val="center"/>
              <w:rPr>
                <w:b/>
                <w:sz w:val="20"/>
                <w:szCs w:val="20"/>
              </w:rPr>
            </w:pPr>
            <w:r w:rsidRPr="00D24D4F">
              <w:rPr>
                <w:b/>
                <w:sz w:val="20"/>
                <w:szCs w:val="20"/>
              </w:rPr>
              <w:t>A – nový systém</w:t>
            </w:r>
          </w:p>
          <w:p w:rsidR="00D24D4F" w:rsidRPr="00D24D4F" w:rsidRDefault="00D24D4F" w:rsidP="00D24D4F">
            <w:pPr>
              <w:jc w:val="center"/>
              <w:rPr>
                <w:b/>
                <w:sz w:val="20"/>
                <w:szCs w:val="20"/>
              </w:rPr>
            </w:pPr>
            <w:r w:rsidRPr="00D24D4F">
              <w:rPr>
                <w:b/>
                <w:sz w:val="20"/>
                <w:szCs w:val="20"/>
              </w:rPr>
              <w:t>B – zmena systému</w:t>
            </w:r>
          </w:p>
        </w:tc>
        <w:tc>
          <w:tcPr>
            <w:tcW w:w="1134" w:type="dxa"/>
            <w:shd w:val="clear" w:color="auto" w:fill="C0C0C0"/>
            <w:vAlign w:val="center"/>
          </w:tcPr>
          <w:p w:rsidR="00D24D4F" w:rsidRPr="00D24D4F" w:rsidRDefault="00D24D4F" w:rsidP="00D24D4F">
            <w:pPr>
              <w:jc w:val="center"/>
              <w:rPr>
                <w:b/>
                <w:sz w:val="20"/>
                <w:szCs w:val="20"/>
              </w:rPr>
            </w:pPr>
            <w:r w:rsidRPr="00D24D4F">
              <w:rPr>
                <w:b/>
                <w:sz w:val="20"/>
                <w:szCs w:val="20"/>
              </w:rPr>
              <w:t>Kód systému</w:t>
            </w:r>
          </w:p>
        </w:tc>
        <w:tc>
          <w:tcPr>
            <w:tcW w:w="1909" w:type="dxa"/>
            <w:gridSpan w:val="2"/>
            <w:shd w:val="clear" w:color="auto" w:fill="C0C0C0"/>
            <w:vAlign w:val="center"/>
          </w:tcPr>
          <w:p w:rsidR="00D24D4F" w:rsidRPr="00D24D4F" w:rsidRDefault="00D24D4F" w:rsidP="00D24D4F">
            <w:pPr>
              <w:jc w:val="center"/>
              <w:rPr>
                <w:b/>
                <w:sz w:val="20"/>
                <w:szCs w:val="20"/>
              </w:rPr>
            </w:pPr>
            <w:r w:rsidRPr="00D24D4F">
              <w:rPr>
                <w:b/>
                <w:sz w:val="20"/>
                <w:szCs w:val="20"/>
              </w:rPr>
              <w:t>Názov systému</w:t>
            </w:r>
          </w:p>
        </w:tc>
        <w:tc>
          <w:tcPr>
            <w:tcW w:w="926" w:type="dxa"/>
            <w:shd w:val="clear" w:color="auto" w:fill="C0C0C0"/>
            <w:vAlign w:val="center"/>
          </w:tcPr>
          <w:p w:rsidR="00D24D4F" w:rsidRPr="00D24D4F" w:rsidRDefault="00D24D4F" w:rsidP="00D24D4F">
            <w:pPr>
              <w:jc w:val="center"/>
              <w:rPr>
                <w:b/>
                <w:sz w:val="20"/>
                <w:szCs w:val="20"/>
              </w:rPr>
            </w:pPr>
            <w:r w:rsidRPr="00D24D4F">
              <w:rPr>
                <w:b/>
                <w:sz w:val="20"/>
                <w:szCs w:val="20"/>
              </w:rPr>
              <w:t xml:space="preserve">Vo vládnom </w:t>
            </w:r>
            <w:proofErr w:type="spellStart"/>
            <w:r w:rsidRPr="00D24D4F">
              <w:rPr>
                <w:b/>
                <w:sz w:val="20"/>
                <w:szCs w:val="20"/>
              </w:rPr>
              <w:t>cloude</w:t>
            </w:r>
            <w:proofErr w:type="spellEnd"/>
            <w:r w:rsidRPr="00D24D4F">
              <w:rPr>
                <w:b/>
                <w:sz w:val="20"/>
                <w:szCs w:val="20"/>
              </w:rPr>
              <w:t xml:space="preserve"> – áno / nie</w:t>
            </w:r>
          </w:p>
        </w:tc>
      </w:tr>
      <w:tr w:rsidR="00D24D4F" w:rsidRPr="00D24D4F" w:rsidTr="00D24D4F">
        <w:trPr>
          <w:trHeight w:val="20"/>
        </w:trPr>
        <w:tc>
          <w:tcPr>
            <w:tcW w:w="3956" w:type="dxa"/>
          </w:tcPr>
          <w:p w:rsidR="00D24D4F" w:rsidRPr="00D24D4F" w:rsidRDefault="00D24D4F" w:rsidP="00D24D4F">
            <w:r w:rsidRPr="00D24D4F">
              <w:rPr>
                <w:b/>
                <w:sz w:val="20"/>
                <w:szCs w:val="20"/>
              </w:rPr>
              <w:t>6.2.</w:t>
            </w:r>
            <w:r w:rsidRPr="00D24D4F">
              <w:rPr>
                <w:sz w:val="20"/>
                <w:szCs w:val="20"/>
              </w:rPr>
              <w:t xml:space="preserve"> Predpokladá predložený návrh zmenu existujúceho alebo vytvorenie nového informačného systému verejnej správy? Predpokladá správca umiestnenie informačného systému vo vládnom </w:t>
            </w:r>
            <w:proofErr w:type="spellStart"/>
            <w:r w:rsidRPr="00D24D4F">
              <w:rPr>
                <w:sz w:val="20"/>
                <w:szCs w:val="20"/>
              </w:rPr>
              <w:t>cloude</w:t>
            </w:r>
            <w:proofErr w:type="spellEnd"/>
            <w:r w:rsidRPr="00D24D4F">
              <w:rPr>
                <w:sz w:val="20"/>
                <w:szCs w:val="20"/>
              </w:rPr>
              <w:t>?</w:t>
            </w:r>
          </w:p>
        </w:tc>
        <w:tc>
          <w:tcPr>
            <w:tcW w:w="1446" w:type="dxa"/>
            <w:vAlign w:val="center"/>
          </w:tcPr>
          <w:p w:rsidR="00D24D4F" w:rsidRPr="00D24D4F" w:rsidRDefault="00D24D4F" w:rsidP="00D24D4F">
            <w:pPr>
              <w:jc w:val="center"/>
              <w:rPr>
                <w:i/>
                <w:iCs/>
                <w:sz w:val="20"/>
                <w:szCs w:val="20"/>
              </w:rPr>
            </w:pPr>
            <w:r w:rsidRPr="00D24D4F">
              <w:rPr>
                <w:i/>
                <w:iCs/>
                <w:sz w:val="20"/>
                <w:szCs w:val="20"/>
              </w:rPr>
              <w:t>A</w:t>
            </w:r>
          </w:p>
        </w:tc>
        <w:tc>
          <w:tcPr>
            <w:tcW w:w="1134" w:type="dxa"/>
            <w:vAlign w:val="center"/>
          </w:tcPr>
          <w:p w:rsidR="00D24D4F" w:rsidRPr="00D24D4F" w:rsidRDefault="00D24D4F" w:rsidP="00D24D4F">
            <w:pPr>
              <w:jc w:val="center"/>
              <w:rPr>
                <w:i/>
                <w:iCs/>
                <w:sz w:val="20"/>
                <w:szCs w:val="20"/>
              </w:rPr>
            </w:pPr>
            <w:r w:rsidRPr="00D24D4F">
              <w:rPr>
                <w:i/>
                <w:iCs/>
                <w:sz w:val="20"/>
                <w:szCs w:val="20"/>
              </w:rPr>
              <w:t>isvs_11320</w:t>
            </w:r>
          </w:p>
        </w:tc>
        <w:tc>
          <w:tcPr>
            <w:tcW w:w="1909" w:type="dxa"/>
            <w:gridSpan w:val="2"/>
            <w:vAlign w:val="center"/>
          </w:tcPr>
          <w:p w:rsidR="00D24D4F" w:rsidRPr="00D24D4F" w:rsidRDefault="00D24D4F" w:rsidP="00D24D4F">
            <w:pPr>
              <w:jc w:val="center"/>
              <w:rPr>
                <w:i/>
                <w:iCs/>
                <w:sz w:val="20"/>
                <w:szCs w:val="20"/>
              </w:rPr>
            </w:pPr>
            <w:r w:rsidRPr="00D24D4F">
              <w:rPr>
                <w:i/>
                <w:iCs/>
                <w:sz w:val="20"/>
                <w:szCs w:val="20"/>
              </w:rPr>
              <w:t>Informačný systém Registra kandidátov a kandidátnych listín</w:t>
            </w:r>
          </w:p>
        </w:tc>
        <w:tc>
          <w:tcPr>
            <w:tcW w:w="926" w:type="dxa"/>
            <w:vAlign w:val="center"/>
          </w:tcPr>
          <w:p w:rsidR="00D24D4F" w:rsidRPr="00D24D4F" w:rsidRDefault="00D24D4F" w:rsidP="00D24D4F">
            <w:pPr>
              <w:jc w:val="center"/>
              <w:rPr>
                <w:i/>
                <w:iCs/>
                <w:sz w:val="20"/>
                <w:szCs w:val="20"/>
              </w:rPr>
            </w:pPr>
            <w:r w:rsidRPr="00D24D4F">
              <w:rPr>
                <w:i/>
                <w:iCs/>
                <w:sz w:val="20"/>
                <w:szCs w:val="20"/>
              </w:rPr>
              <w:t>áno</w:t>
            </w:r>
          </w:p>
        </w:tc>
      </w:tr>
      <w:tr w:rsidR="00D24D4F" w:rsidRPr="00D24D4F" w:rsidTr="00D24D4F">
        <w:trPr>
          <w:trHeight w:val="20"/>
        </w:trPr>
        <w:tc>
          <w:tcPr>
            <w:tcW w:w="3956" w:type="dxa"/>
            <w:shd w:val="clear" w:color="auto" w:fill="BFBFBF"/>
            <w:vAlign w:val="center"/>
          </w:tcPr>
          <w:p w:rsidR="00D24D4F" w:rsidRPr="00D24D4F" w:rsidRDefault="00D24D4F" w:rsidP="00D24D4F">
            <w:pPr>
              <w:spacing w:line="20" w:lineRule="atLeast"/>
              <w:jc w:val="center"/>
              <w:rPr>
                <w:b/>
                <w:sz w:val="20"/>
                <w:szCs w:val="20"/>
              </w:rPr>
            </w:pPr>
            <w:r w:rsidRPr="00D24D4F">
              <w:rPr>
                <w:b/>
                <w:sz w:val="20"/>
                <w:szCs w:val="20"/>
              </w:rPr>
              <w:t>Financovanie procesu informatizácie</w:t>
            </w:r>
          </w:p>
        </w:tc>
        <w:tc>
          <w:tcPr>
            <w:tcW w:w="1446" w:type="dxa"/>
            <w:shd w:val="clear" w:color="auto" w:fill="BFBFBF"/>
            <w:vAlign w:val="center"/>
          </w:tcPr>
          <w:p w:rsidR="00D24D4F" w:rsidRPr="00D24D4F" w:rsidRDefault="00D24D4F" w:rsidP="00D24D4F">
            <w:pPr>
              <w:jc w:val="center"/>
              <w:rPr>
                <w:b/>
                <w:i/>
                <w:iCs/>
                <w:sz w:val="20"/>
                <w:szCs w:val="20"/>
              </w:rPr>
            </w:pPr>
            <w:r w:rsidRPr="00D24D4F">
              <w:rPr>
                <w:b/>
                <w:sz w:val="20"/>
                <w:szCs w:val="20"/>
              </w:rPr>
              <w:t>Rezortná úroveň</w:t>
            </w:r>
          </w:p>
        </w:tc>
        <w:tc>
          <w:tcPr>
            <w:tcW w:w="1984" w:type="dxa"/>
            <w:gridSpan w:val="2"/>
            <w:shd w:val="clear" w:color="auto" w:fill="BFBFBF"/>
            <w:vAlign w:val="center"/>
          </w:tcPr>
          <w:p w:rsidR="00D24D4F" w:rsidRPr="00D24D4F" w:rsidRDefault="00D24D4F" w:rsidP="00D24D4F">
            <w:pPr>
              <w:jc w:val="center"/>
              <w:rPr>
                <w:b/>
                <w:i/>
                <w:iCs/>
                <w:sz w:val="20"/>
                <w:szCs w:val="20"/>
              </w:rPr>
            </w:pPr>
            <w:r w:rsidRPr="00D24D4F">
              <w:rPr>
                <w:b/>
                <w:sz w:val="20"/>
                <w:szCs w:val="20"/>
              </w:rPr>
              <w:t>Nadrezortná úroveň</w:t>
            </w:r>
          </w:p>
          <w:p w:rsidR="00D24D4F" w:rsidRPr="00D24D4F" w:rsidRDefault="00D24D4F" w:rsidP="00D24D4F">
            <w:pPr>
              <w:jc w:val="center"/>
              <w:rPr>
                <w:b/>
                <w:sz w:val="20"/>
                <w:szCs w:val="20"/>
              </w:rPr>
            </w:pPr>
          </w:p>
        </w:tc>
        <w:tc>
          <w:tcPr>
            <w:tcW w:w="1985" w:type="dxa"/>
            <w:gridSpan w:val="2"/>
            <w:shd w:val="clear" w:color="auto" w:fill="BFBFBF"/>
            <w:vAlign w:val="center"/>
          </w:tcPr>
          <w:p w:rsidR="00D24D4F" w:rsidRPr="00D24D4F" w:rsidRDefault="00D24D4F" w:rsidP="00D24D4F">
            <w:pPr>
              <w:rPr>
                <w:b/>
                <w:sz w:val="20"/>
                <w:szCs w:val="20"/>
              </w:rPr>
            </w:pPr>
            <w:r w:rsidRPr="00D24D4F">
              <w:rPr>
                <w:b/>
                <w:sz w:val="20"/>
                <w:szCs w:val="20"/>
              </w:rPr>
              <w:t>A - z prostriedkov EÚ   B - z ďalších zdrojov financovania</w:t>
            </w:r>
          </w:p>
        </w:tc>
      </w:tr>
      <w:tr w:rsidR="00D24D4F" w:rsidRPr="00D24D4F" w:rsidTr="00D24D4F">
        <w:trPr>
          <w:trHeight w:val="20"/>
        </w:trPr>
        <w:tc>
          <w:tcPr>
            <w:tcW w:w="3956" w:type="dxa"/>
            <w:tcBorders>
              <w:bottom w:val="single" w:sz="4" w:space="0" w:color="auto"/>
            </w:tcBorders>
          </w:tcPr>
          <w:p w:rsidR="00D24D4F" w:rsidRPr="00D24D4F" w:rsidRDefault="00D24D4F" w:rsidP="00D24D4F">
            <w:pPr>
              <w:jc w:val="both"/>
              <w:rPr>
                <w:sz w:val="20"/>
                <w:szCs w:val="20"/>
              </w:rPr>
            </w:pPr>
            <w:r w:rsidRPr="00D24D4F">
              <w:rPr>
                <w:b/>
                <w:sz w:val="20"/>
                <w:szCs w:val="20"/>
              </w:rPr>
              <w:t>6.3.</w:t>
            </w:r>
            <w:r w:rsidRPr="00D24D4F">
              <w:rPr>
                <w:sz w:val="20"/>
                <w:szCs w:val="20"/>
              </w:rPr>
              <w:t xml:space="preserve"> Vyžaduje si proces informatizácie  finančné investície?</w:t>
            </w:r>
          </w:p>
          <w:p w:rsidR="00D24D4F" w:rsidRPr="00D24D4F" w:rsidRDefault="00D24D4F" w:rsidP="00D24D4F">
            <w:pPr>
              <w:spacing w:line="20" w:lineRule="atLeast"/>
              <w:jc w:val="both"/>
            </w:pPr>
            <w:r w:rsidRPr="00D24D4F">
              <w:rPr>
                <w:i/>
                <w:iCs/>
                <w:sz w:val="20"/>
                <w:szCs w:val="20"/>
              </w:rPr>
              <w:t>(Uveďte príslušnú úroveň financovania a kvantifikáciu finančných výdavkov uveďte  v analýze vplyvov na rozpočet verejnej správy.)</w:t>
            </w:r>
          </w:p>
        </w:tc>
        <w:tc>
          <w:tcPr>
            <w:tcW w:w="1446" w:type="dxa"/>
            <w:tcBorders>
              <w:bottom w:val="single" w:sz="4" w:space="0" w:color="auto"/>
            </w:tcBorders>
            <w:vAlign w:val="center"/>
          </w:tcPr>
          <w:p w:rsidR="00D24D4F" w:rsidRPr="00D24D4F" w:rsidRDefault="00D24D4F" w:rsidP="00D24D4F">
            <w:pPr>
              <w:jc w:val="center"/>
              <w:rPr>
                <w:i/>
                <w:iCs/>
                <w:sz w:val="20"/>
                <w:szCs w:val="20"/>
              </w:rPr>
            </w:pPr>
            <w:r w:rsidRPr="00D24D4F">
              <w:rPr>
                <w:i/>
                <w:iCs/>
                <w:sz w:val="20"/>
                <w:szCs w:val="20"/>
              </w:rPr>
              <w:t>A</w:t>
            </w:r>
          </w:p>
        </w:tc>
        <w:tc>
          <w:tcPr>
            <w:tcW w:w="1984" w:type="dxa"/>
            <w:gridSpan w:val="2"/>
            <w:tcBorders>
              <w:bottom w:val="single" w:sz="4" w:space="0" w:color="auto"/>
            </w:tcBorders>
            <w:vAlign w:val="center"/>
          </w:tcPr>
          <w:p w:rsidR="00D24D4F" w:rsidRPr="00D24D4F" w:rsidRDefault="00D24D4F" w:rsidP="00D24D4F">
            <w:pPr>
              <w:jc w:val="center"/>
              <w:rPr>
                <w:i/>
                <w:iCs/>
                <w:sz w:val="20"/>
                <w:szCs w:val="20"/>
              </w:rPr>
            </w:pPr>
            <w:r w:rsidRPr="00D24D4F">
              <w:rPr>
                <w:i/>
                <w:iCs/>
                <w:sz w:val="20"/>
                <w:szCs w:val="20"/>
              </w:rPr>
              <w:t>NIE</w:t>
            </w:r>
          </w:p>
        </w:tc>
        <w:tc>
          <w:tcPr>
            <w:tcW w:w="1985" w:type="dxa"/>
            <w:gridSpan w:val="2"/>
            <w:tcBorders>
              <w:bottom w:val="single" w:sz="4" w:space="0" w:color="auto"/>
            </w:tcBorders>
            <w:vAlign w:val="center"/>
          </w:tcPr>
          <w:p w:rsidR="00D24D4F" w:rsidRPr="00D24D4F" w:rsidRDefault="00D24D4F" w:rsidP="00D24D4F">
            <w:pPr>
              <w:jc w:val="center"/>
              <w:rPr>
                <w:i/>
                <w:iCs/>
                <w:sz w:val="20"/>
                <w:szCs w:val="20"/>
              </w:rPr>
            </w:pPr>
          </w:p>
        </w:tc>
      </w:tr>
      <w:tr w:rsidR="00D24D4F" w:rsidRPr="00D24D4F" w:rsidTr="00D24D4F">
        <w:trPr>
          <w:trHeight w:val="20"/>
        </w:trPr>
        <w:tc>
          <w:tcPr>
            <w:tcW w:w="9371" w:type="dxa"/>
            <w:gridSpan w:val="6"/>
            <w:shd w:val="pct25" w:color="auto" w:fill="auto"/>
          </w:tcPr>
          <w:p w:rsidR="00D24D4F" w:rsidRPr="00D24D4F" w:rsidRDefault="00D24D4F" w:rsidP="00D24D4F">
            <w:pPr>
              <w:spacing w:line="20" w:lineRule="atLeast"/>
              <w:jc w:val="center"/>
              <w:rPr>
                <w:i/>
                <w:iCs/>
                <w:highlight w:val="darkGray"/>
              </w:rPr>
            </w:pPr>
            <w:r w:rsidRPr="00D24D4F">
              <w:rPr>
                <w:b/>
              </w:rPr>
              <w:t>Zjednodušenie prístupu ku konaniu a odstraňovanie byrokracie</w:t>
            </w:r>
          </w:p>
        </w:tc>
      </w:tr>
      <w:tr w:rsidR="00D24D4F" w:rsidRPr="00D24D4F" w:rsidTr="00D24D4F">
        <w:trPr>
          <w:trHeight w:val="20"/>
        </w:trPr>
        <w:tc>
          <w:tcPr>
            <w:tcW w:w="9371" w:type="dxa"/>
            <w:gridSpan w:val="6"/>
            <w:shd w:val="pct25" w:color="auto" w:fill="auto"/>
          </w:tcPr>
          <w:p w:rsidR="00D24D4F" w:rsidRPr="00D24D4F" w:rsidRDefault="00D24D4F" w:rsidP="00D24D4F">
            <w:pPr>
              <w:spacing w:line="20" w:lineRule="atLeast"/>
              <w:jc w:val="center"/>
              <w:rPr>
                <w:b/>
                <w:sz w:val="20"/>
                <w:szCs w:val="20"/>
              </w:rPr>
            </w:pPr>
            <w:r w:rsidRPr="00D24D4F">
              <w:rPr>
                <w:b/>
                <w:sz w:val="20"/>
                <w:szCs w:val="20"/>
              </w:rPr>
              <w:t>Elektronické konanie</w:t>
            </w:r>
          </w:p>
        </w:tc>
      </w:tr>
      <w:tr w:rsidR="00D24D4F" w:rsidRPr="00D24D4F" w:rsidTr="00D24D4F">
        <w:trPr>
          <w:trHeight w:val="20"/>
        </w:trPr>
        <w:tc>
          <w:tcPr>
            <w:tcW w:w="3956" w:type="dxa"/>
          </w:tcPr>
          <w:p w:rsidR="00D24D4F" w:rsidRPr="00D24D4F" w:rsidRDefault="00D24D4F" w:rsidP="00D24D4F">
            <w:pPr>
              <w:jc w:val="both"/>
              <w:rPr>
                <w:b/>
                <w:sz w:val="20"/>
                <w:szCs w:val="20"/>
              </w:rPr>
            </w:pPr>
            <w:r w:rsidRPr="00D24D4F">
              <w:rPr>
                <w:b/>
                <w:sz w:val="20"/>
                <w:szCs w:val="20"/>
              </w:rPr>
              <w:t xml:space="preserve">6.4.1. </w:t>
            </w:r>
            <w:r w:rsidRPr="00D24D4F">
              <w:rPr>
                <w:sz w:val="20"/>
                <w:szCs w:val="20"/>
              </w:rPr>
              <w:t>Predpokladá predložený návrh vedenie konania o právach, právom chránených záujmoch alebo povinnostiach fyzických osôb a právnických osôb?</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4D4F" w:rsidRPr="00D24D4F" w:rsidTr="00D24D4F">
              <w:sdt>
                <w:sdtPr>
                  <w:rPr>
                    <w:sz w:val="20"/>
                    <w:szCs w:val="20"/>
                  </w:rPr>
                  <w:id w:val="1051428338"/>
                  <w14:checkbox>
                    <w14:checked w14:val="0"/>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Áno</w:t>
                  </w:r>
                </w:p>
              </w:tc>
            </w:tr>
            <w:tr w:rsidR="00D24D4F" w:rsidRPr="00D24D4F" w:rsidTr="00D24D4F">
              <w:sdt>
                <w:sdtPr>
                  <w:rPr>
                    <w:sz w:val="20"/>
                    <w:szCs w:val="20"/>
                  </w:rPr>
                  <w:id w:val="-200025544"/>
                  <w14:checkbox>
                    <w14:checked w14:val="1"/>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Nie</w:t>
                  </w:r>
                </w:p>
              </w:tc>
            </w:tr>
          </w:tbl>
          <w:p w:rsidR="00D24D4F" w:rsidRPr="00D24D4F" w:rsidRDefault="00D24D4F" w:rsidP="00D24D4F"/>
        </w:tc>
        <w:tc>
          <w:tcPr>
            <w:tcW w:w="3969" w:type="dxa"/>
            <w:gridSpan w:val="4"/>
            <w:shd w:val="clear" w:color="auto" w:fill="auto"/>
          </w:tcPr>
          <w:p w:rsidR="00D24D4F" w:rsidRPr="00D24D4F" w:rsidRDefault="00D24D4F" w:rsidP="00D24D4F">
            <w:pPr>
              <w:rPr>
                <w:i/>
                <w:iCs/>
                <w:highlight w:val="yellow"/>
              </w:rPr>
            </w:pPr>
            <w:r w:rsidRPr="00D24D4F">
              <w:rPr>
                <w:i/>
                <w:iCs/>
                <w:sz w:val="20"/>
                <w:szCs w:val="20"/>
              </w:rPr>
              <w:t>Navrhuje sa zjednodušenie zápisu , evidovanie a kontrola údajov o  kandidátoch vo voľbách v  Registri kandidátov a kandidátnych listín.</w:t>
            </w:r>
          </w:p>
        </w:tc>
      </w:tr>
      <w:tr w:rsidR="00D24D4F" w:rsidRPr="00D24D4F" w:rsidTr="00D24D4F">
        <w:trPr>
          <w:trHeight w:val="20"/>
        </w:trPr>
        <w:tc>
          <w:tcPr>
            <w:tcW w:w="3956" w:type="dxa"/>
          </w:tcPr>
          <w:p w:rsidR="00D24D4F" w:rsidRPr="00D24D4F" w:rsidRDefault="00D24D4F" w:rsidP="00D24D4F">
            <w:pPr>
              <w:jc w:val="both"/>
              <w:rPr>
                <w:b/>
                <w:sz w:val="20"/>
                <w:szCs w:val="20"/>
              </w:rPr>
            </w:pPr>
            <w:r w:rsidRPr="00D24D4F">
              <w:rPr>
                <w:b/>
                <w:sz w:val="20"/>
                <w:szCs w:val="20"/>
              </w:rPr>
              <w:t xml:space="preserve">6.4.2. </w:t>
            </w:r>
            <w:r w:rsidRPr="00D24D4F">
              <w:rPr>
                <w:sz w:val="20"/>
                <w:szCs w:val="20"/>
              </w:rPr>
              <w:t>Je dané konanie možné v celku vykonať elektronicky?</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4D4F" w:rsidRPr="00D24D4F" w:rsidTr="00D24D4F">
              <w:sdt>
                <w:sdtPr>
                  <w:rPr>
                    <w:sz w:val="20"/>
                    <w:szCs w:val="20"/>
                  </w:rPr>
                  <w:id w:val="-945843635"/>
                  <w14:checkbox>
                    <w14:checked w14:val="0"/>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ascii="Segoe UI Symbol" w:hAnsi="Segoe UI Symbol" w:cs="Segoe UI Symbol"/>
                          <w:sz w:val="20"/>
                          <w:szCs w:val="20"/>
                        </w:rPr>
                        <w:t>☐</w:t>
                      </w:r>
                    </w:p>
                  </w:tc>
                </w:sdtContent>
              </w:sdt>
              <w:tc>
                <w:tcPr>
                  <w:tcW w:w="8545" w:type="dxa"/>
                </w:tcPr>
                <w:p w:rsidR="00D24D4F" w:rsidRPr="00D24D4F" w:rsidRDefault="00D24D4F" w:rsidP="00D24D4F">
                  <w:pPr>
                    <w:rPr>
                      <w:b/>
                      <w:sz w:val="20"/>
                      <w:szCs w:val="20"/>
                    </w:rPr>
                  </w:pPr>
                  <w:r w:rsidRPr="00D24D4F">
                    <w:rPr>
                      <w:b/>
                      <w:sz w:val="20"/>
                      <w:szCs w:val="20"/>
                    </w:rPr>
                    <w:t>Áno</w:t>
                  </w:r>
                </w:p>
              </w:tc>
            </w:tr>
            <w:tr w:rsidR="00D24D4F" w:rsidRPr="00D24D4F" w:rsidTr="00D24D4F">
              <w:sdt>
                <w:sdtPr>
                  <w:rPr>
                    <w:sz w:val="20"/>
                    <w:szCs w:val="20"/>
                  </w:rPr>
                  <w:id w:val="31386459"/>
                  <w14:checkbox>
                    <w14:checked w14:val="1"/>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Nie</w:t>
                  </w:r>
                </w:p>
              </w:tc>
            </w:tr>
          </w:tbl>
          <w:p w:rsidR="00D24D4F" w:rsidRPr="00D24D4F" w:rsidRDefault="00D24D4F" w:rsidP="00D24D4F"/>
        </w:tc>
        <w:tc>
          <w:tcPr>
            <w:tcW w:w="3969" w:type="dxa"/>
            <w:gridSpan w:val="4"/>
            <w:shd w:val="clear" w:color="auto" w:fill="auto"/>
          </w:tcPr>
          <w:p w:rsidR="00D24D4F" w:rsidRPr="00D24D4F" w:rsidRDefault="00D24D4F" w:rsidP="00D24D4F">
            <w:pPr>
              <w:rPr>
                <w:i/>
                <w:iCs/>
                <w:highlight w:val="yellow"/>
              </w:rPr>
            </w:pPr>
            <w:r w:rsidRPr="00D24D4F">
              <w:rPr>
                <w:i/>
                <w:iCs/>
                <w:sz w:val="20"/>
                <w:szCs w:val="20"/>
              </w:rPr>
              <w:t>Zjednodušuje sa samotný zápis kandidátov, overenie ich totožnosti a eliminujú sa potenciálne chyby pri manuálnom zadávaní údajov o kandidátovi. Proces predloženia niektorých dokladov zostava nezmenený (naďalej v listinnej podobe).</w:t>
            </w:r>
          </w:p>
        </w:tc>
      </w:tr>
      <w:tr w:rsidR="00D24D4F" w:rsidRPr="00D24D4F" w:rsidTr="00D24D4F">
        <w:trPr>
          <w:trHeight w:val="20"/>
        </w:trPr>
        <w:tc>
          <w:tcPr>
            <w:tcW w:w="3956" w:type="dxa"/>
          </w:tcPr>
          <w:p w:rsidR="00D24D4F" w:rsidRPr="00D24D4F" w:rsidRDefault="00D24D4F" w:rsidP="00D24D4F">
            <w:pPr>
              <w:jc w:val="both"/>
              <w:rPr>
                <w:b/>
                <w:sz w:val="20"/>
                <w:szCs w:val="20"/>
              </w:rPr>
            </w:pPr>
            <w:r w:rsidRPr="00D24D4F">
              <w:rPr>
                <w:b/>
                <w:sz w:val="20"/>
                <w:szCs w:val="20"/>
              </w:rPr>
              <w:t xml:space="preserve">6.4.3. </w:t>
            </w:r>
            <w:r w:rsidRPr="00D24D4F">
              <w:rPr>
                <w:sz w:val="20"/>
                <w:szCs w:val="20"/>
              </w:rPr>
              <w:t>Je úprava konania kompatibilná s inštitútmi zákona o e-</w:t>
            </w:r>
            <w:proofErr w:type="spellStart"/>
            <w:r w:rsidRPr="00D24D4F">
              <w:rPr>
                <w:sz w:val="20"/>
                <w:szCs w:val="20"/>
              </w:rPr>
              <w:t>Governmente</w:t>
            </w:r>
            <w:proofErr w:type="spellEnd"/>
            <w:r w:rsidRPr="00D24D4F">
              <w:rPr>
                <w:sz w:val="20"/>
                <w:szCs w:val="20"/>
              </w:rPr>
              <w:t xml:space="preserve"> a je na dané konanie zákon o e-</w:t>
            </w:r>
            <w:proofErr w:type="spellStart"/>
            <w:r w:rsidRPr="00D24D4F">
              <w:rPr>
                <w:sz w:val="20"/>
                <w:szCs w:val="20"/>
              </w:rPr>
              <w:t>Governmente</w:t>
            </w:r>
            <w:proofErr w:type="spellEnd"/>
            <w:r w:rsidRPr="00D24D4F">
              <w:rPr>
                <w:sz w:val="20"/>
                <w:szCs w:val="20"/>
              </w:rPr>
              <w:t xml:space="preserve"> možné použiť?</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4D4F" w:rsidRPr="00D24D4F" w:rsidTr="00D24D4F">
              <w:sdt>
                <w:sdtPr>
                  <w:rPr>
                    <w:sz w:val="20"/>
                    <w:szCs w:val="20"/>
                  </w:rPr>
                  <w:id w:val="-812871524"/>
                  <w14:checkbox>
                    <w14:checked w14:val="0"/>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ascii="Segoe UI Symbol" w:hAnsi="Segoe UI Symbol" w:cs="Segoe UI Symbol"/>
                          <w:sz w:val="20"/>
                          <w:szCs w:val="20"/>
                        </w:rPr>
                        <w:t>☐</w:t>
                      </w:r>
                    </w:p>
                  </w:tc>
                </w:sdtContent>
              </w:sdt>
              <w:tc>
                <w:tcPr>
                  <w:tcW w:w="8545" w:type="dxa"/>
                </w:tcPr>
                <w:p w:rsidR="00D24D4F" w:rsidRPr="00D24D4F" w:rsidRDefault="00D24D4F" w:rsidP="00D24D4F">
                  <w:pPr>
                    <w:rPr>
                      <w:b/>
                      <w:sz w:val="20"/>
                      <w:szCs w:val="20"/>
                    </w:rPr>
                  </w:pPr>
                  <w:r w:rsidRPr="00D24D4F">
                    <w:rPr>
                      <w:b/>
                      <w:sz w:val="20"/>
                      <w:szCs w:val="20"/>
                    </w:rPr>
                    <w:t>Áno</w:t>
                  </w:r>
                </w:p>
              </w:tc>
            </w:tr>
            <w:tr w:rsidR="00D24D4F" w:rsidRPr="00D24D4F" w:rsidTr="00D24D4F">
              <w:sdt>
                <w:sdtPr>
                  <w:rPr>
                    <w:sz w:val="20"/>
                    <w:szCs w:val="20"/>
                  </w:rPr>
                  <w:id w:val="441276830"/>
                  <w14:checkbox>
                    <w14:checked w14:val="1"/>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Nie</w:t>
                  </w:r>
                </w:p>
              </w:tc>
            </w:tr>
          </w:tbl>
          <w:p w:rsidR="00D24D4F" w:rsidRPr="00D24D4F" w:rsidRDefault="00D24D4F" w:rsidP="00D24D4F"/>
        </w:tc>
        <w:tc>
          <w:tcPr>
            <w:tcW w:w="3969" w:type="dxa"/>
            <w:gridSpan w:val="4"/>
            <w:shd w:val="clear" w:color="auto" w:fill="auto"/>
          </w:tcPr>
          <w:p w:rsidR="00D24D4F" w:rsidRPr="00D24D4F" w:rsidRDefault="00D24D4F" w:rsidP="00D24D4F">
            <w:pPr>
              <w:rPr>
                <w:i/>
                <w:iCs/>
                <w:highlight w:val="yellow"/>
              </w:rPr>
            </w:pPr>
            <w:r w:rsidRPr="00D24D4F">
              <w:rPr>
                <w:i/>
                <w:iCs/>
                <w:sz w:val="20"/>
                <w:szCs w:val="20"/>
              </w:rPr>
              <w:t>Nie je možné uplatniť celý proces konania elektronicky podľa zákona o e-</w:t>
            </w:r>
            <w:proofErr w:type="spellStart"/>
            <w:r w:rsidRPr="00D24D4F">
              <w:rPr>
                <w:i/>
                <w:iCs/>
                <w:sz w:val="20"/>
                <w:szCs w:val="20"/>
              </w:rPr>
              <w:t>Governmente</w:t>
            </w:r>
            <w:proofErr w:type="spellEnd"/>
            <w:r w:rsidRPr="00D24D4F">
              <w:rPr>
                <w:i/>
                <w:iCs/>
                <w:sz w:val="20"/>
                <w:szCs w:val="20"/>
              </w:rPr>
              <w:t>. Podávanie kandidátnych listín a zákonom predpísaných príloh je potrebné zachovať v listinnej podobe.</w:t>
            </w:r>
          </w:p>
        </w:tc>
      </w:tr>
      <w:tr w:rsidR="00D24D4F" w:rsidRPr="00D24D4F" w:rsidTr="00D24D4F">
        <w:trPr>
          <w:trHeight w:val="20"/>
        </w:trPr>
        <w:tc>
          <w:tcPr>
            <w:tcW w:w="9371" w:type="dxa"/>
            <w:gridSpan w:val="6"/>
            <w:shd w:val="clear" w:color="auto" w:fill="BFBFBF"/>
          </w:tcPr>
          <w:p w:rsidR="00D24D4F" w:rsidRPr="00D24D4F" w:rsidRDefault="00D24D4F" w:rsidP="00D24D4F">
            <w:pPr>
              <w:spacing w:line="20" w:lineRule="atLeast"/>
              <w:jc w:val="center"/>
              <w:rPr>
                <w:i/>
                <w:iCs/>
                <w:sz w:val="20"/>
                <w:szCs w:val="20"/>
              </w:rPr>
            </w:pPr>
            <w:r w:rsidRPr="00D24D4F">
              <w:rPr>
                <w:b/>
                <w:sz w:val="20"/>
                <w:szCs w:val="20"/>
              </w:rPr>
              <w:t>Zásada „jedenkrát a dosť“</w:t>
            </w:r>
          </w:p>
        </w:tc>
      </w:tr>
      <w:tr w:rsidR="00D24D4F" w:rsidRPr="00D24D4F" w:rsidTr="00D24D4F">
        <w:trPr>
          <w:trHeight w:val="20"/>
        </w:trPr>
        <w:tc>
          <w:tcPr>
            <w:tcW w:w="3956" w:type="dxa"/>
          </w:tcPr>
          <w:p w:rsidR="00D24D4F" w:rsidRPr="00D24D4F" w:rsidRDefault="00D24D4F" w:rsidP="00D24D4F">
            <w:pPr>
              <w:jc w:val="both"/>
              <w:rPr>
                <w:b/>
                <w:sz w:val="20"/>
                <w:szCs w:val="20"/>
              </w:rPr>
            </w:pPr>
            <w:r w:rsidRPr="00D24D4F">
              <w:rPr>
                <w:b/>
                <w:sz w:val="20"/>
                <w:szCs w:val="20"/>
              </w:rPr>
              <w:lastRenderedPageBreak/>
              <w:t xml:space="preserve">6.5.1. </w:t>
            </w:r>
            <w:r w:rsidRPr="00D24D4F">
              <w:rPr>
                <w:bCs/>
                <w:sz w:val="20"/>
                <w:szCs w:val="20"/>
              </w:rPr>
              <w:t>Predpokladá predložený návrh predkladanie dokumentov, informácií alebo preukazovanie skutočností (ďalej len „údaje“) orgánu, ktorý konanie vedie?</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4D4F" w:rsidRPr="00D24D4F" w:rsidTr="00D24D4F">
              <w:sdt>
                <w:sdtPr>
                  <w:rPr>
                    <w:sz w:val="20"/>
                    <w:szCs w:val="20"/>
                  </w:rPr>
                  <w:id w:val="43339831"/>
                  <w14:checkbox>
                    <w14:checked w14:val="1"/>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Áno</w:t>
                  </w:r>
                </w:p>
              </w:tc>
            </w:tr>
            <w:tr w:rsidR="00D24D4F" w:rsidRPr="00D24D4F" w:rsidTr="00D24D4F">
              <w:sdt>
                <w:sdtPr>
                  <w:rPr>
                    <w:sz w:val="20"/>
                    <w:szCs w:val="20"/>
                  </w:rPr>
                  <w:id w:val="-79453833"/>
                  <w14:checkbox>
                    <w14:checked w14:val="0"/>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Nie</w:t>
                  </w:r>
                </w:p>
              </w:tc>
            </w:tr>
          </w:tbl>
          <w:p w:rsidR="00D24D4F" w:rsidRPr="00D24D4F" w:rsidRDefault="00D24D4F" w:rsidP="00D24D4F"/>
        </w:tc>
        <w:tc>
          <w:tcPr>
            <w:tcW w:w="3969" w:type="dxa"/>
            <w:gridSpan w:val="4"/>
          </w:tcPr>
          <w:p w:rsidR="00D24D4F" w:rsidRPr="00D24D4F" w:rsidRDefault="00D24D4F" w:rsidP="00D24D4F">
            <w:pPr>
              <w:spacing w:line="20" w:lineRule="atLeast"/>
              <w:jc w:val="both"/>
              <w:rPr>
                <w:i/>
                <w:iCs/>
                <w:sz w:val="20"/>
                <w:szCs w:val="20"/>
                <w:highlight w:val="yellow"/>
              </w:rPr>
            </w:pPr>
            <w:r w:rsidRPr="00D24D4F">
              <w:rPr>
                <w:i/>
                <w:iCs/>
                <w:sz w:val="20"/>
                <w:szCs w:val="20"/>
              </w:rPr>
              <w:t>Úprava predkladania kandidátnych listín zostáva zachovaná v listinnej podobe a pravdivosť údajov potvrdzujú kandidáti vyhlásením kandidáta. Systém umožňuje podľa zadaného rodného čísla overiť  správnosť údajov.</w:t>
            </w:r>
          </w:p>
        </w:tc>
      </w:tr>
      <w:tr w:rsidR="00D24D4F" w:rsidRPr="00D24D4F" w:rsidTr="00D24D4F">
        <w:trPr>
          <w:trHeight w:val="20"/>
        </w:trPr>
        <w:tc>
          <w:tcPr>
            <w:tcW w:w="3956" w:type="dxa"/>
          </w:tcPr>
          <w:p w:rsidR="00D24D4F" w:rsidRPr="00D24D4F" w:rsidRDefault="00D24D4F" w:rsidP="00D24D4F">
            <w:pPr>
              <w:jc w:val="both"/>
              <w:rPr>
                <w:b/>
                <w:sz w:val="20"/>
                <w:szCs w:val="20"/>
              </w:rPr>
            </w:pPr>
            <w:r w:rsidRPr="00D24D4F">
              <w:rPr>
                <w:b/>
                <w:sz w:val="20"/>
                <w:szCs w:val="20"/>
              </w:rPr>
              <w:t xml:space="preserve">6.5.2. </w:t>
            </w:r>
            <w:r w:rsidRPr="00D24D4F">
              <w:rPr>
                <w:bCs/>
                <w:sz w:val="20"/>
                <w:szCs w:val="20"/>
              </w:rPr>
              <w:t>Predpokladá predložený návrh, aby sa predkladali údaje, ktoré sa nachádzajú v zákonom ustanovenej evidencii vedenej orgánom, ktorý konanie vedie alebo iným orgánom?</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4D4F" w:rsidRPr="00D24D4F" w:rsidTr="00D24D4F">
              <w:sdt>
                <w:sdtPr>
                  <w:rPr>
                    <w:sz w:val="20"/>
                    <w:szCs w:val="20"/>
                  </w:rPr>
                  <w:id w:val="450372319"/>
                  <w14:checkbox>
                    <w14:checked w14:val="1"/>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Áno</w:t>
                  </w:r>
                </w:p>
              </w:tc>
            </w:tr>
            <w:tr w:rsidR="00D24D4F" w:rsidRPr="00D24D4F" w:rsidTr="00D24D4F">
              <w:sdt>
                <w:sdtPr>
                  <w:rPr>
                    <w:sz w:val="20"/>
                    <w:szCs w:val="20"/>
                  </w:rPr>
                  <w:id w:val="617261598"/>
                  <w14:checkbox>
                    <w14:checked w14:val="0"/>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ascii="Segoe UI Symbol" w:hAnsi="Segoe UI Symbol" w:cs="Segoe UI Symbol"/>
                          <w:sz w:val="20"/>
                          <w:szCs w:val="20"/>
                        </w:rPr>
                        <w:t>☐</w:t>
                      </w:r>
                    </w:p>
                  </w:tc>
                </w:sdtContent>
              </w:sdt>
              <w:tc>
                <w:tcPr>
                  <w:tcW w:w="8545" w:type="dxa"/>
                </w:tcPr>
                <w:p w:rsidR="00D24D4F" w:rsidRPr="00D24D4F" w:rsidRDefault="00D24D4F" w:rsidP="00D24D4F">
                  <w:pPr>
                    <w:rPr>
                      <w:b/>
                      <w:sz w:val="20"/>
                      <w:szCs w:val="20"/>
                    </w:rPr>
                  </w:pPr>
                  <w:r w:rsidRPr="00D24D4F">
                    <w:rPr>
                      <w:b/>
                      <w:sz w:val="20"/>
                      <w:szCs w:val="20"/>
                    </w:rPr>
                    <w:t>Nie</w:t>
                  </w:r>
                </w:p>
              </w:tc>
            </w:tr>
          </w:tbl>
          <w:p w:rsidR="00D24D4F" w:rsidRPr="00D24D4F" w:rsidRDefault="00D24D4F" w:rsidP="00D24D4F"/>
        </w:tc>
        <w:tc>
          <w:tcPr>
            <w:tcW w:w="3969" w:type="dxa"/>
            <w:gridSpan w:val="4"/>
          </w:tcPr>
          <w:p w:rsidR="00D24D4F" w:rsidRPr="00D24D4F" w:rsidRDefault="00D24D4F" w:rsidP="00D24D4F">
            <w:pPr>
              <w:rPr>
                <w:i/>
                <w:iCs/>
                <w:highlight w:val="yellow"/>
              </w:rPr>
            </w:pPr>
            <w:r w:rsidRPr="00D24D4F">
              <w:rPr>
                <w:i/>
                <w:iCs/>
                <w:sz w:val="20"/>
                <w:szCs w:val="20"/>
              </w:rPr>
              <w:t>Predložený návrh iba mení rozsah údajov uvádzaných na kandidátnej listine, kde údaj dátum narodenia sa nahrádza údajom rodné číslo.</w:t>
            </w:r>
          </w:p>
        </w:tc>
      </w:tr>
      <w:tr w:rsidR="00D24D4F" w:rsidRPr="00D24D4F" w:rsidTr="00D24D4F">
        <w:trPr>
          <w:trHeight w:val="20"/>
        </w:trPr>
        <w:tc>
          <w:tcPr>
            <w:tcW w:w="3956" w:type="dxa"/>
          </w:tcPr>
          <w:p w:rsidR="00D24D4F" w:rsidRPr="00D24D4F" w:rsidRDefault="00D24D4F" w:rsidP="00D24D4F">
            <w:pPr>
              <w:jc w:val="both"/>
              <w:rPr>
                <w:b/>
                <w:sz w:val="20"/>
                <w:szCs w:val="20"/>
              </w:rPr>
            </w:pPr>
            <w:r w:rsidRPr="00D24D4F">
              <w:rPr>
                <w:b/>
                <w:sz w:val="20"/>
                <w:szCs w:val="20"/>
              </w:rPr>
              <w:t xml:space="preserve">6.5.3. </w:t>
            </w:r>
            <w:r w:rsidRPr="00D24D4F">
              <w:rPr>
                <w:sz w:val="20"/>
                <w:szCs w:val="20"/>
              </w:rPr>
              <w:t xml:space="preserve">Budú údaje poskytované režimom podľa zákona č. 177/2018 </w:t>
            </w:r>
            <w:proofErr w:type="spellStart"/>
            <w:r w:rsidRPr="00D24D4F">
              <w:rPr>
                <w:sz w:val="20"/>
                <w:szCs w:val="20"/>
              </w:rPr>
              <w:t>Z.z</w:t>
            </w:r>
            <w:proofErr w:type="spellEnd"/>
            <w:r w:rsidRPr="00D24D4F">
              <w:rPr>
                <w:sz w:val="20"/>
                <w:szCs w:val="20"/>
              </w:rPr>
              <w:t xml:space="preserve">. v znení neskorších predpisov alebo iným obdobným spôsobom, ktorý zabezpečí, aby si údaje orgán, ktorý konanie vedie, získaval z úradnej moci a nemuseli mu byť predkladané </w:t>
            </w:r>
            <w:r w:rsidRPr="00D24D4F">
              <w:rPr>
                <w:bCs/>
                <w:sz w:val="20"/>
                <w:szCs w:val="20"/>
              </w:rPr>
              <w:t>subjektom súkromného práva, navrhovateľom, žiadateľom, účastníkom konania (ďalej len „účastník konania“)</w:t>
            </w:r>
            <w:r w:rsidRPr="00D24D4F">
              <w:rPr>
                <w:sz w:val="20"/>
                <w:szCs w:val="20"/>
              </w:rPr>
              <w:t>?</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4D4F" w:rsidRPr="00D24D4F" w:rsidTr="00D24D4F">
              <w:sdt>
                <w:sdtPr>
                  <w:rPr>
                    <w:sz w:val="20"/>
                    <w:szCs w:val="20"/>
                  </w:rPr>
                  <w:id w:val="-2115887386"/>
                  <w14:checkbox>
                    <w14:checked w14:val="1"/>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Áno</w:t>
                  </w:r>
                </w:p>
              </w:tc>
            </w:tr>
            <w:tr w:rsidR="00D24D4F" w:rsidRPr="00D24D4F" w:rsidTr="00D24D4F">
              <w:sdt>
                <w:sdtPr>
                  <w:rPr>
                    <w:sz w:val="20"/>
                    <w:szCs w:val="20"/>
                  </w:rPr>
                  <w:id w:val="-1730609562"/>
                  <w14:checkbox>
                    <w14:checked w14:val="0"/>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Nie</w:t>
                  </w:r>
                </w:p>
              </w:tc>
            </w:tr>
          </w:tbl>
          <w:p w:rsidR="00D24D4F" w:rsidRPr="00D24D4F" w:rsidRDefault="00D24D4F" w:rsidP="00D24D4F"/>
        </w:tc>
        <w:tc>
          <w:tcPr>
            <w:tcW w:w="3969" w:type="dxa"/>
            <w:gridSpan w:val="4"/>
          </w:tcPr>
          <w:p w:rsidR="00D24D4F" w:rsidRPr="00D24D4F" w:rsidRDefault="00D24D4F" w:rsidP="00D24D4F">
            <w:pPr>
              <w:rPr>
                <w:i/>
                <w:iCs/>
                <w:highlight w:val="yellow"/>
              </w:rPr>
            </w:pPr>
            <w:r w:rsidRPr="00D24D4F">
              <w:rPr>
                <w:i/>
                <w:iCs/>
                <w:sz w:val="20"/>
                <w:szCs w:val="20"/>
              </w:rPr>
              <w:t xml:space="preserve">Na účely podania kandidátnej listiny je potrebné, aby kandidát o sebe uviedol osobné údaje, ktorými kandidát prehlasuje a preukazuje, že je oprávnený kandidovať vo voľbách. </w:t>
            </w:r>
          </w:p>
        </w:tc>
      </w:tr>
      <w:tr w:rsidR="00D24D4F" w:rsidRPr="00D24D4F" w:rsidTr="00D24D4F">
        <w:trPr>
          <w:trHeight w:val="20"/>
        </w:trPr>
        <w:tc>
          <w:tcPr>
            <w:tcW w:w="3956" w:type="dxa"/>
            <w:tcBorders>
              <w:bottom w:val="single" w:sz="4" w:space="0" w:color="auto"/>
            </w:tcBorders>
          </w:tcPr>
          <w:p w:rsidR="00D24D4F" w:rsidRPr="00D24D4F" w:rsidRDefault="00D24D4F" w:rsidP="00D24D4F">
            <w:pPr>
              <w:jc w:val="both"/>
              <w:rPr>
                <w:b/>
                <w:sz w:val="20"/>
                <w:szCs w:val="20"/>
              </w:rPr>
            </w:pPr>
            <w:r w:rsidRPr="00D24D4F">
              <w:rPr>
                <w:b/>
                <w:sz w:val="20"/>
                <w:szCs w:val="20"/>
              </w:rPr>
              <w:t xml:space="preserve">6.5.4. </w:t>
            </w:r>
            <w:r w:rsidRPr="00D24D4F">
              <w:rPr>
                <w:sz w:val="20"/>
                <w:szCs w:val="20"/>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4D4F" w:rsidRPr="00D24D4F" w:rsidTr="00D24D4F">
              <w:sdt>
                <w:sdtPr>
                  <w:rPr>
                    <w:sz w:val="20"/>
                    <w:szCs w:val="20"/>
                  </w:rPr>
                  <w:id w:val="2088412960"/>
                  <w14:checkbox>
                    <w14:checked w14:val="0"/>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ascii="Segoe UI Symbol" w:hAnsi="Segoe UI Symbol" w:cs="Segoe UI Symbol"/>
                          <w:sz w:val="20"/>
                          <w:szCs w:val="20"/>
                        </w:rPr>
                        <w:t>☐</w:t>
                      </w:r>
                    </w:p>
                  </w:tc>
                </w:sdtContent>
              </w:sdt>
              <w:tc>
                <w:tcPr>
                  <w:tcW w:w="8545" w:type="dxa"/>
                </w:tcPr>
                <w:p w:rsidR="00D24D4F" w:rsidRPr="00D24D4F" w:rsidRDefault="00D24D4F" w:rsidP="00D24D4F">
                  <w:pPr>
                    <w:rPr>
                      <w:b/>
                      <w:sz w:val="20"/>
                      <w:szCs w:val="20"/>
                    </w:rPr>
                  </w:pPr>
                  <w:r w:rsidRPr="00D24D4F">
                    <w:rPr>
                      <w:b/>
                      <w:sz w:val="20"/>
                      <w:szCs w:val="20"/>
                    </w:rPr>
                    <w:t>Áno</w:t>
                  </w:r>
                </w:p>
              </w:tc>
            </w:tr>
            <w:tr w:rsidR="00D24D4F" w:rsidRPr="00D24D4F" w:rsidTr="00D24D4F">
              <w:sdt>
                <w:sdtPr>
                  <w:rPr>
                    <w:sz w:val="20"/>
                    <w:szCs w:val="20"/>
                  </w:rPr>
                  <w:id w:val="-439767500"/>
                  <w14:checkbox>
                    <w14:checked w14:val="1"/>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Nie</w:t>
                  </w:r>
                </w:p>
              </w:tc>
            </w:tr>
          </w:tbl>
          <w:p w:rsidR="00D24D4F" w:rsidRPr="00D24D4F" w:rsidRDefault="00D24D4F" w:rsidP="00D24D4F"/>
        </w:tc>
        <w:tc>
          <w:tcPr>
            <w:tcW w:w="3969" w:type="dxa"/>
            <w:gridSpan w:val="4"/>
            <w:tcBorders>
              <w:bottom w:val="single" w:sz="4" w:space="0" w:color="auto"/>
            </w:tcBorders>
          </w:tcPr>
          <w:p w:rsidR="00D24D4F" w:rsidRPr="00D24D4F" w:rsidRDefault="00D24D4F" w:rsidP="00D24D4F">
            <w:pPr>
              <w:rPr>
                <w:i/>
                <w:iCs/>
                <w:sz w:val="20"/>
                <w:szCs w:val="20"/>
                <w:highlight w:val="yellow"/>
              </w:rPr>
            </w:pPr>
            <w:r w:rsidRPr="00D24D4F">
              <w:rPr>
                <w:i/>
                <w:iCs/>
                <w:sz w:val="20"/>
                <w:szCs w:val="20"/>
              </w:rPr>
              <w:t>Kandidát vo voľbách aj v budúcnosti bude na kandidátnej listine uvádzať údaje upravené zákonom. Register upravuje spôsob overovania údajov za účelom poskytnutia podpory pre volebné komisie, ktoré registrujú kandidátne listiny a kandidátov vo voľbách.</w:t>
            </w:r>
          </w:p>
        </w:tc>
      </w:tr>
      <w:tr w:rsidR="00D24D4F" w:rsidRPr="00D24D4F" w:rsidTr="00D24D4F">
        <w:trPr>
          <w:trHeight w:val="20"/>
        </w:trPr>
        <w:tc>
          <w:tcPr>
            <w:tcW w:w="9371" w:type="dxa"/>
            <w:gridSpan w:val="6"/>
            <w:shd w:val="pct25" w:color="auto" w:fill="auto"/>
          </w:tcPr>
          <w:p w:rsidR="00D24D4F" w:rsidRPr="00D24D4F" w:rsidRDefault="00D24D4F" w:rsidP="00D24D4F">
            <w:pPr>
              <w:spacing w:line="20" w:lineRule="atLeast"/>
              <w:jc w:val="center"/>
              <w:rPr>
                <w:i/>
                <w:iCs/>
                <w:sz w:val="20"/>
                <w:szCs w:val="20"/>
              </w:rPr>
            </w:pPr>
            <w:r w:rsidRPr="00D24D4F">
              <w:rPr>
                <w:b/>
                <w:sz w:val="20"/>
                <w:szCs w:val="20"/>
              </w:rPr>
              <w:t>Výmena údajov medzi orgánmi verejnej moci</w:t>
            </w:r>
          </w:p>
        </w:tc>
      </w:tr>
      <w:tr w:rsidR="00D24D4F" w:rsidRPr="00D24D4F" w:rsidTr="00D24D4F">
        <w:trPr>
          <w:trHeight w:val="20"/>
        </w:trPr>
        <w:tc>
          <w:tcPr>
            <w:tcW w:w="3956" w:type="dxa"/>
          </w:tcPr>
          <w:p w:rsidR="00D24D4F" w:rsidRPr="00D24D4F" w:rsidRDefault="00D24D4F" w:rsidP="00D24D4F">
            <w:pPr>
              <w:jc w:val="both"/>
              <w:rPr>
                <w:b/>
                <w:sz w:val="20"/>
                <w:szCs w:val="20"/>
              </w:rPr>
            </w:pPr>
            <w:r w:rsidRPr="00D24D4F">
              <w:rPr>
                <w:b/>
                <w:sz w:val="20"/>
                <w:szCs w:val="20"/>
              </w:rPr>
              <w:t xml:space="preserve">6.6.1. </w:t>
            </w:r>
            <w:r w:rsidRPr="00D24D4F">
              <w:rPr>
                <w:sz w:val="20"/>
                <w:szCs w:val="20"/>
              </w:rPr>
              <w:t>Predpokladá predložený návrh zriadenie novej evidencie údajov alebo upravuje vedenie evidencie údajov?</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4D4F" w:rsidRPr="00D24D4F" w:rsidTr="00D24D4F">
              <w:sdt>
                <w:sdtPr>
                  <w:rPr>
                    <w:sz w:val="20"/>
                    <w:szCs w:val="20"/>
                  </w:rPr>
                  <w:id w:val="-581141114"/>
                  <w14:checkbox>
                    <w14:checked w14:val="1"/>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Áno</w:t>
                  </w:r>
                </w:p>
              </w:tc>
            </w:tr>
            <w:tr w:rsidR="00D24D4F" w:rsidRPr="00D24D4F" w:rsidTr="00D24D4F">
              <w:sdt>
                <w:sdtPr>
                  <w:rPr>
                    <w:sz w:val="20"/>
                    <w:szCs w:val="20"/>
                  </w:rPr>
                  <w:id w:val="-561481988"/>
                  <w14:checkbox>
                    <w14:checked w14:val="0"/>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ascii="Segoe UI Symbol" w:hAnsi="Segoe UI Symbol" w:cs="Segoe UI Symbol"/>
                          <w:sz w:val="20"/>
                          <w:szCs w:val="20"/>
                        </w:rPr>
                        <w:t>☐</w:t>
                      </w:r>
                    </w:p>
                  </w:tc>
                </w:sdtContent>
              </w:sdt>
              <w:tc>
                <w:tcPr>
                  <w:tcW w:w="8545" w:type="dxa"/>
                </w:tcPr>
                <w:p w:rsidR="00D24D4F" w:rsidRPr="00D24D4F" w:rsidRDefault="00D24D4F" w:rsidP="00D24D4F">
                  <w:pPr>
                    <w:rPr>
                      <w:b/>
                      <w:sz w:val="20"/>
                      <w:szCs w:val="20"/>
                    </w:rPr>
                  </w:pPr>
                  <w:r w:rsidRPr="00D24D4F">
                    <w:rPr>
                      <w:b/>
                      <w:sz w:val="20"/>
                      <w:szCs w:val="20"/>
                    </w:rPr>
                    <w:t>Nie</w:t>
                  </w:r>
                </w:p>
              </w:tc>
            </w:tr>
          </w:tbl>
          <w:p w:rsidR="00D24D4F" w:rsidRPr="00D24D4F" w:rsidRDefault="00D24D4F" w:rsidP="00D24D4F"/>
        </w:tc>
        <w:tc>
          <w:tcPr>
            <w:tcW w:w="3969" w:type="dxa"/>
            <w:gridSpan w:val="4"/>
          </w:tcPr>
          <w:p w:rsidR="00D24D4F" w:rsidRPr="00D24D4F" w:rsidRDefault="00D24D4F" w:rsidP="00D24D4F">
            <w:pPr>
              <w:rPr>
                <w:i/>
                <w:iCs/>
              </w:rPr>
            </w:pPr>
            <w:r w:rsidRPr="00D24D4F">
              <w:rPr>
                <w:i/>
                <w:iCs/>
                <w:sz w:val="20"/>
                <w:szCs w:val="20"/>
              </w:rPr>
              <w:t>Návrh upravuje vedenie evidencie.</w:t>
            </w:r>
          </w:p>
        </w:tc>
      </w:tr>
      <w:tr w:rsidR="00D24D4F" w:rsidRPr="00D24D4F" w:rsidTr="00D24D4F">
        <w:trPr>
          <w:trHeight w:val="20"/>
        </w:trPr>
        <w:tc>
          <w:tcPr>
            <w:tcW w:w="3956" w:type="dxa"/>
          </w:tcPr>
          <w:p w:rsidR="00D24D4F" w:rsidRPr="00D24D4F" w:rsidRDefault="00D24D4F" w:rsidP="00D24D4F">
            <w:pPr>
              <w:jc w:val="both"/>
              <w:rPr>
                <w:b/>
                <w:sz w:val="20"/>
                <w:szCs w:val="20"/>
              </w:rPr>
            </w:pPr>
            <w:r w:rsidRPr="00D24D4F">
              <w:rPr>
                <w:b/>
                <w:sz w:val="20"/>
                <w:szCs w:val="20"/>
              </w:rPr>
              <w:t xml:space="preserve">6.6.2. </w:t>
            </w:r>
            <w:r w:rsidRPr="00D24D4F">
              <w:rPr>
                <w:sz w:val="20"/>
                <w:szCs w:val="20"/>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4D4F" w:rsidRPr="00D24D4F" w:rsidTr="00D24D4F">
              <w:sdt>
                <w:sdtPr>
                  <w:rPr>
                    <w:sz w:val="20"/>
                    <w:szCs w:val="20"/>
                  </w:rPr>
                  <w:id w:val="1434169894"/>
                  <w14:checkbox>
                    <w14:checked w14:val="1"/>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Áno</w:t>
                  </w:r>
                </w:p>
              </w:tc>
            </w:tr>
            <w:tr w:rsidR="00D24D4F" w:rsidRPr="00D24D4F" w:rsidTr="00D24D4F">
              <w:sdt>
                <w:sdtPr>
                  <w:rPr>
                    <w:sz w:val="20"/>
                    <w:szCs w:val="20"/>
                  </w:rPr>
                  <w:id w:val="-1288507644"/>
                  <w14:checkbox>
                    <w14:checked w14:val="0"/>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Nie</w:t>
                  </w:r>
                </w:p>
              </w:tc>
            </w:tr>
          </w:tbl>
          <w:p w:rsidR="00D24D4F" w:rsidRPr="00D24D4F" w:rsidRDefault="00D24D4F" w:rsidP="00D24D4F"/>
        </w:tc>
        <w:tc>
          <w:tcPr>
            <w:tcW w:w="3969" w:type="dxa"/>
            <w:gridSpan w:val="4"/>
          </w:tcPr>
          <w:p w:rsidR="00D24D4F" w:rsidRPr="00D24D4F" w:rsidRDefault="00D24D4F" w:rsidP="00D24D4F">
            <w:pPr>
              <w:rPr>
                <w:i/>
                <w:iCs/>
                <w:sz w:val="20"/>
                <w:szCs w:val="20"/>
              </w:rPr>
            </w:pPr>
            <w:r w:rsidRPr="00D24D4F">
              <w:rPr>
                <w:i/>
                <w:iCs/>
                <w:sz w:val="20"/>
                <w:szCs w:val="20"/>
              </w:rPr>
              <w:t>Áno, systém umožňuje prístup volebným orgánom, obciam, samosprávnym krajom, Štatistickému úradu SR ako aj dodávateľovi na zabezpečenie služieb tlače hlasovacích lístkov a zoznamu zaregistrovaných kandidátov.</w:t>
            </w:r>
          </w:p>
        </w:tc>
      </w:tr>
      <w:tr w:rsidR="00D24D4F" w:rsidRPr="00D24D4F" w:rsidTr="00D24D4F">
        <w:trPr>
          <w:trHeight w:val="20"/>
        </w:trPr>
        <w:tc>
          <w:tcPr>
            <w:tcW w:w="3956" w:type="dxa"/>
          </w:tcPr>
          <w:p w:rsidR="00D24D4F" w:rsidRPr="00D24D4F" w:rsidRDefault="00D24D4F" w:rsidP="00D24D4F">
            <w:pPr>
              <w:jc w:val="both"/>
              <w:rPr>
                <w:b/>
                <w:sz w:val="20"/>
                <w:szCs w:val="20"/>
              </w:rPr>
            </w:pPr>
            <w:r w:rsidRPr="00D24D4F">
              <w:rPr>
                <w:b/>
                <w:sz w:val="20"/>
                <w:szCs w:val="20"/>
              </w:rPr>
              <w:t xml:space="preserve">6.6.3. </w:t>
            </w:r>
            <w:r w:rsidRPr="00D24D4F">
              <w:rPr>
                <w:sz w:val="20"/>
                <w:szCs w:val="20"/>
              </w:rPr>
              <w:t>Je zabezpečené poskytovanie údajov z evidencie elektronicky a automatizovaným spôsobom?</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4D4F" w:rsidRPr="00D24D4F" w:rsidTr="00D24D4F">
              <w:sdt>
                <w:sdtPr>
                  <w:rPr>
                    <w:sz w:val="20"/>
                    <w:szCs w:val="20"/>
                  </w:rPr>
                  <w:id w:val="-1355335144"/>
                  <w14:checkbox>
                    <w14:checked w14:val="1"/>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Áno</w:t>
                  </w:r>
                </w:p>
              </w:tc>
            </w:tr>
            <w:tr w:rsidR="00D24D4F" w:rsidRPr="00D24D4F" w:rsidTr="00D24D4F">
              <w:sdt>
                <w:sdtPr>
                  <w:rPr>
                    <w:sz w:val="20"/>
                    <w:szCs w:val="20"/>
                  </w:rPr>
                  <w:id w:val="116884503"/>
                  <w14:checkbox>
                    <w14:checked w14:val="0"/>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Nie</w:t>
                  </w:r>
                </w:p>
              </w:tc>
            </w:tr>
          </w:tbl>
          <w:p w:rsidR="00D24D4F" w:rsidRPr="00D24D4F" w:rsidRDefault="00D24D4F" w:rsidP="00D24D4F"/>
        </w:tc>
        <w:tc>
          <w:tcPr>
            <w:tcW w:w="3969" w:type="dxa"/>
            <w:gridSpan w:val="4"/>
          </w:tcPr>
          <w:p w:rsidR="00D24D4F" w:rsidRPr="00D24D4F" w:rsidRDefault="00D24D4F" w:rsidP="00D24D4F">
            <w:pPr>
              <w:rPr>
                <w:i/>
                <w:iCs/>
                <w:sz w:val="20"/>
                <w:szCs w:val="20"/>
              </w:rPr>
            </w:pPr>
          </w:p>
        </w:tc>
      </w:tr>
      <w:tr w:rsidR="00D24D4F" w:rsidRPr="00D24D4F" w:rsidTr="00D24D4F">
        <w:trPr>
          <w:trHeight w:val="20"/>
        </w:trPr>
        <w:tc>
          <w:tcPr>
            <w:tcW w:w="3956" w:type="dxa"/>
          </w:tcPr>
          <w:p w:rsidR="00D24D4F" w:rsidRPr="00D24D4F" w:rsidRDefault="00D24D4F" w:rsidP="00D24D4F">
            <w:pPr>
              <w:jc w:val="both"/>
              <w:rPr>
                <w:b/>
                <w:sz w:val="20"/>
                <w:szCs w:val="20"/>
              </w:rPr>
            </w:pPr>
            <w:r w:rsidRPr="00D24D4F">
              <w:rPr>
                <w:b/>
                <w:sz w:val="20"/>
                <w:szCs w:val="20"/>
              </w:rPr>
              <w:t xml:space="preserve">6.6.4. </w:t>
            </w:r>
            <w:r w:rsidRPr="00D24D4F">
              <w:rPr>
                <w:sz w:val="20"/>
                <w:szCs w:val="20"/>
              </w:rPr>
              <w:t xml:space="preserve">Je na poskytovanie údajov z evidencie využitý režim podľa zákona č. 177/2018 </w:t>
            </w:r>
            <w:proofErr w:type="spellStart"/>
            <w:r w:rsidRPr="00D24D4F">
              <w:rPr>
                <w:sz w:val="20"/>
                <w:szCs w:val="20"/>
              </w:rPr>
              <w:t>Z.z</w:t>
            </w:r>
            <w:proofErr w:type="spellEnd"/>
            <w:r w:rsidRPr="00D24D4F">
              <w:rPr>
                <w:sz w:val="20"/>
                <w:szCs w:val="20"/>
              </w:rPr>
              <w:t>. v znení neskorších predpisov?</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4D4F" w:rsidRPr="00D24D4F" w:rsidTr="00D24D4F">
              <w:sdt>
                <w:sdtPr>
                  <w:rPr>
                    <w:sz w:val="20"/>
                    <w:szCs w:val="20"/>
                  </w:rPr>
                  <w:id w:val="-295379826"/>
                  <w14:checkbox>
                    <w14:checked w14:val="0"/>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ascii="Segoe UI Symbol" w:hAnsi="Segoe UI Symbol" w:cs="Segoe UI Symbol"/>
                          <w:sz w:val="20"/>
                          <w:szCs w:val="20"/>
                        </w:rPr>
                        <w:t>☐</w:t>
                      </w:r>
                    </w:p>
                  </w:tc>
                </w:sdtContent>
              </w:sdt>
              <w:tc>
                <w:tcPr>
                  <w:tcW w:w="8545" w:type="dxa"/>
                </w:tcPr>
                <w:p w:rsidR="00D24D4F" w:rsidRPr="00D24D4F" w:rsidRDefault="00D24D4F" w:rsidP="00D24D4F">
                  <w:pPr>
                    <w:rPr>
                      <w:b/>
                      <w:sz w:val="20"/>
                      <w:szCs w:val="20"/>
                    </w:rPr>
                  </w:pPr>
                  <w:r w:rsidRPr="00D24D4F">
                    <w:rPr>
                      <w:b/>
                      <w:sz w:val="20"/>
                      <w:szCs w:val="20"/>
                    </w:rPr>
                    <w:t>Áno</w:t>
                  </w:r>
                </w:p>
              </w:tc>
            </w:tr>
            <w:tr w:rsidR="00D24D4F" w:rsidRPr="00D24D4F" w:rsidTr="00D24D4F">
              <w:sdt>
                <w:sdtPr>
                  <w:rPr>
                    <w:sz w:val="20"/>
                    <w:szCs w:val="20"/>
                  </w:rPr>
                  <w:id w:val="-1689520971"/>
                  <w14:checkbox>
                    <w14:checked w14:val="1"/>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Nie</w:t>
                  </w:r>
                </w:p>
              </w:tc>
            </w:tr>
          </w:tbl>
          <w:p w:rsidR="00D24D4F" w:rsidRPr="00D24D4F" w:rsidRDefault="00D24D4F" w:rsidP="00D24D4F"/>
        </w:tc>
        <w:tc>
          <w:tcPr>
            <w:tcW w:w="3969" w:type="dxa"/>
            <w:gridSpan w:val="4"/>
          </w:tcPr>
          <w:p w:rsidR="00D24D4F" w:rsidRPr="00D24D4F" w:rsidRDefault="00D24D4F" w:rsidP="00D24D4F">
            <w:pPr>
              <w:rPr>
                <w:i/>
                <w:iCs/>
                <w:sz w:val="20"/>
                <w:szCs w:val="20"/>
              </w:rPr>
            </w:pPr>
          </w:p>
        </w:tc>
      </w:tr>
      <w:tr w:rsidR="00D24D4F" w:rsidRPr="00D24D4F" w:rsidTr="00D24D4F">
        <w:trPr>
          <w:trHeight w:val="20"/>
        </w:trPr>
        <w:tc>
          <w:tcPr>
            <w:tcW w:w="9371" w:type="dxa"/>
            <w:gridSpan w:val="6"/>
            <w:shd w:val="clear" w:color="auto" w:fill="A6A6A6"/>
          </w:tcPr>
          <w:p w:rsidR="00D24D4F" w:rsidRPr="00D24D4F" w:rsidRDefault="00D24D4F" w:rsidP="00D24D4F">
            <w:pPr>
              <w:spacing w:line="20" w:lineRule="atLeast"/>
              <w:jc w:val="center"/>
              <w:rPr>
                <w:i/>
                <w:iCs/>
                <w:sz w:val="20"/>
                <w:szCs w:val="20"/>
              </w:rPr>
            </w:pPr>
            <w:r w:rsidRPr="00D24D4F">
              <w:rPr>
                <w:b/>
                <w:sz w:val="20"/>
                <w:szCs w:val="20"/>
              </w:rPr>
              <w:t>Referenčné údaje</w:t>
            </w:r>
          </w:p>
        </w:tc>
      </w:tr>
      <w:tr w:rsidR="00D24D4F" w:rsidRPr="00D24D4F" w:rsidTr="00D24D4F">
        <w:trPr>
          <w:trHeight w:val="20"/>
        </w:trPr>
        <w:tc>
          <w:tcPr>
            <w:tcW w:w="3956" w:type="dxa"/>
          </w:tcPr>
          <w:p w:rsidR="00D24D4F" w:rsidRPr="00D24D4F" w:rsidRDefault="00D24D4F" w:rsidP="00D24D4F">
            <w:pPr>
              <w:jc w:val="both"/>
              <w:rPr>
                <w:sz w:val="20"/>
                <w:szCs w:val="20"/>
              </w:rPr>
            </w:pPr>
            <w:r w:rsidRPr="00D24D4F">
              <w:rPr>
                <w:b/>
                <w:bCs/>
                <w:sz w:val="20"/>
                <w:szCs w:val="20"/>
              </w:rPr>
              <w:t>6.7.1.</w:t>
            </w:r>
            <w:r w:rsidRPr="00D24D4F">
              <w:rPr>
                <w:sz w:val="20"/>
                <w:szCs w:val="20"/>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D24D4F">
              <w:rPr>
                <w:sz w:val="20"/>
                <w:szCs w:val="20"/>
              </w:rPr>
              <w:t>Z.z</w:t>
            </w:r>
            <w:proofErr w:type="spellEnd"/>
            <w:r w:rsidRPr="00D24D4F">
              <w:rPr>
                <w:sz w:val="20"/>
                <w:szCs w:val="20"/>
              </w:rPr>
              <w:t>. o e-</w:t>
            </w:r>
            <w:proofErr w:type="spellStart"/>
            <w:r w:rsidRPr="00D24D4F">
              <w:rPr>
                <w:sz w:val="20"/>
                <w:szCs w:val="20"/>
              </w:rPr>
              <w:t>Governmente</w:t>
            </w:r>
            <w:proofErr w:type="spellEnd"/>
            <w:r w:rsidRPr="00D24D4F">
              <w:rPr>
                <w:sz w:val="20"/>
                <w:szCs w:val="20"/>
              </w:rPr>
              <w:t>?</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4D4F" w:rsidRPr="00D24D4F" w:rsidTr="00D24D4F">
              <w:sdt>
                <w:sdtPr>
                  <w:rPr>
                    <w:sz w:val="20"/>
                    <w:szCs w:val="20"/>
                  </w:rPr>
                  <w:id w:val="-677810283"/>
                  <w14:checkbox>
                    <w14:checked w14:val="0"/>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ascii="Segoe UI Symbol" w:hAnsi="Segoe UI Symbol" w:cs="Segoe UI Symbol"/>
                          <w:sz w:val="20"/>
                          <w:szCs w:val="20"/>
                        </w:rPr>
                        <w:t>☐</w:t>
                      </w:r>
                    </w:p>
                  </w:tc>
                </w:sdtContent>
              </w:sdt>
              <w:tc>
                <w:tcPr>
                  <w:tcW w:w="8545" w:type="dxa"/>
                </w:tcPr>
                <w:p w:rsidR="00D24D4F" w:rsidRPr="00D24D4F" w:rsidRDefault="00D24D4F" w:rsidP="00D24D4F">
                  <w:pPr>
                    <w:rPr>
                      <w:b/>
                      <w:sz w:val="20"/>
                      <w:szCs w:val="20"/>
                    </w:rPr>
                  </w:pPr>
                  <w:r w:rsidRPr="00D24D4F">
                    <w:rPr>
                      <w:b/>
                      <w:sz w:val="20"/>
                      <w:szCs w:val="20"/>
                    </w:rPr>
                    <w:t>Áno</w:t>
                  </w:r>
                </w:p>
              </w:tc>
            </w:tr>
            <w:tr w:rsidR="00D24D4F" w:rsidRPr="00D24D4F" w:rsidTr="00D24D4F">
              <w:sdt>
                <w:sdtPr>
                  <w:rPr>
                    <w:sz w:val="20"/>
                    <w:szCs w:val="20"/>
                  </w:rPr>
                  <w:id w:val="-159857975"/>
                  <w14:checkbox>
                    <w14:checked w14:val="1"/>
                    <w14:checkedState w14:val="2612" w14:font="MS Gothic"/>
                    <w14:uncheckedState w14:val="2610" w14:font="MS Gothic"/>
                  </w14:checkbox>
                </w:sdtPr>
                <w:sdtEndPr/>
                <w:sdtContent>
                  <w:tc>
                    <w:tcPr>
                      <w:tcW w:w="436" w:type="dxa"/>
                    </w:tcPr>
                    <w:p w:rsidR="00D24D4F" w:rsidRPr="00D24D4F" w:rsidRDefault="00D24D4F" w:rsidP="00D24D4F">
                      <w:pPr>
                        <w:jc w:val="center"/>
                        <w:rPr>
                          <w:sz w:val="20"/>
                          <w:szCs w:val="20"/>
                        </w:rPr>
                      </w:pPr>
                      <w:r w:rsidRPr="00D24D4F">
                        <w:rPr>
                          <w:rFonts w:eastAsia="MS Gothic" w:hint="eastAsia"/>
                          <w:sz w:val="20"/>
                          <w:szCs w:val="20"/>
                        </w:rPr>
                        <w:t>☒</w:t>
                      </w:r>
                    </w:p>
                  </w:tc>
                </w:sdtContent>
              </w:sdt>
              <w:tc>
                <w:tcPr>
                  <w:tcW w:w="8545" w:type="dxa"/>
                </w:tcPr>
                <w:p w:rsidR="00D24D4F" w:rsidRPr="00D24D4F" w:rsidRDefault="00D24D4F" w:rsidP="00D24D4F">
                  <w:pPr>
                    <w:rPr>
                      <w:b/>
                      <w:sz w:val="20"/>
                      <w:szCs w:val="20"/>
                    </w:rPr>
                  </w:pPr>
                  <w:r w:rsidRPr="00D24D4F">
                    <w:rPr>
                      <w:b/>
                      <w:sz w:val="20"/>
                      <w:szCs w:val="20"/>
                    </w:rPr>
                    <w:t>Nie</w:t>
                  </w:r>
                </w:p>
              </w:tc>
            </w:tr>
          </w:tbl>
          <w:p w:rsidR="00D24D4F" w:rsidRPr="00D24D4F" w:rsidRDefault="00D24D4F" w:rsidP="00D24D4F">
            <w:pPr>
              <w:jc w:val="center"/>
              <w:rPr>
                <w:sz w:val="20"/>
                <w:szCs w:val="20"/>
              </w:rPr>
            </w:pPr>
          </w:p>
        </w:tc>
        <w:tc>
          <w:tcPr>
            <w:tcW w:w="3969" w:type="dxa"/>
            <w:gridSpan w:val="4"/>
          </w:tcPr>
          <w:p w:rsidR="00D24D4F" w:rsidRPr="00D24D4F" w:rsidRDefault="00D24D4F" w:rsidP="00D24D4F">
            <w:pPr>
              <w:rPr>
                <w:i/>
                <w:iCs/>
                <w:sz w:val="20"/>
                <w:szCs w:val="20"/>
              </w:rPr>
            </w:pPr>
          </w:p>
        </w:tc>
      </w:tr>
      <w:tr w:rsidR="00D24D4F" w:rsidRPr="00D24D4F" w:rsidTr="00D24D4F">
        <w:trPr>
          <w:trHeight w:val="20"/>
        </w:trPr>
        <w:tc>
          <w:tcPr>
            <w:tcW w:w="3956" w:type="dxa"/>
          </w:tcPr>
          <w:p w:rsidR="00D24D4F" w:rsidRPr="00D24D4F" w:rsidRDefault="00D24D4F" w:rsidP="00D24D4F">
            <w:pPr>
              <w:jc w:val="both"/>
              <w:rPr>
                <w:sz w:val="20"/>
                <w:szCs w:val="20"/>
              </w:rPr>
            </w:pPr>
            <w:r w:rsidRPr="00D24D4F">
              <w:rPr>
                <w:b/>
                <w:bCs/>
                <w:sz w:val="20"/>
                <w:szCs w:val="20"/>
              </w:rPr>
              <w:t>6.7.2.</w:t>
            </w:r>
            <w:r w:rsidRPr="00D24D4F">
              <w:rPr>
                <w:sz w:val="20"/>
                <w:szCs w:val="20"/>
              </w:rPr>
              <w:t xml:space="preserve"> Kedy je plánované zaradenie údajov z evidencie do zoznamu referenčných údajov podľa § 51 zákona č. 305/2013 </w:t>
            </w:r>
            <w:proofErr w:type="spellStart"/>
            <w:r w:rsidRPr="00D24D4F">
              <w:rPr>
                <w:sz w:val="20"/>
                <w:szCs w:val="20"/>
              </w:rPr>
              <w:t>Z.z</w:t>
            </w:r>
            <w:proofErr w:type="spellEnd"/>
            <w:r w:rsidRPr="00D24D4F">
              <w:rPr>
                <w:sz w:val="20"/>
                <w:szCs w:val="20"/>
              </w:rPr>
              <w:t>. o e-</w:t>
            </w:r>
            <w:proofErr w:type="spellStart"/>
            <w:r w:rsidRPr="00D24D4F">
              <w:rPr>
                <w:sz w:val="20"/>
                <w:szCs w:val="20"/>
              </w:rPr>
              <w:t>Governmente</w:t>
            </w:r>
            <w:proofErr w:type="spellEnd"/>
            <w:r w:rsidRPr="00D24D4F">
              <w:rPr>
                <w:sz w:val="20"/>
                <w:szCs w:val="20"/>
              </w:rPr>
              <w:t>?</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4D4F" w:rsidRPr="00D24D4F" w:rsidTr="00D24D4F">
              <w:tc>
                <w:tcPr>
                  <w:tcW w:w="436" w:type="dxa"/>
                </w:tcPr>
                <w:p w:rsidR="00D24D4F" w:rsidRPr="00D24D4F" w:rsidRDefault="00D24D4F" w:rsidP="00D24D4F">
                  <w:pPr>
                    <w:jc w:val="center"/>
                    <w:rPr>
                      <w:sz w:val="20"/>
                      <w:szCs w:val="20"/>
                    </w:rPr>
                  </w:pPr>
                </w:p>
              </w:tc>
              <w:tc>
                <w:tcPr>
                  <w:tcW w:w="8545" w:type="dxa"/>
                </w:tcPr>
                <w:p w:rsidR="00D24D4F" w:rsidRPr="00D24D4F" w:rsidRDefault="00D24D4F" w:rsidP="00D24D4F">
                  <w:pPr>
                    <w:rPr>
                      <w:b/>
                      <w:sz w:val="20"/>
                      <w:szCs w:val="20"/>
                    </w:rPr>
                  </w:pPr>
                </w:p>
              </w:tc>
            </w:tr>
            <w:tr w:rsidR="00D24D4F" w:rsidRPr="00D24D4F" w:rsidTr="00D24D4F">
              <w:tc>
                <w:tcPr>
                  <w:tcW w:w="436" w:type="dxa"/>
                </w:tcPr>
                <w:p w:rsidR="00D24D4F" w:rsidRPr="00D24D4F" w:rsidRDefault="00D24D4F" w:rsidP="00D24D4F">
                  <w:pPr>
                    <w:jc w:val="center"/>
                    <w:rPr>
                      <w:sz w:val="20"/>
                      <w:szCs w:val="20"/>
                    </w:rPr>
                  </w:pPr>
                </w:p>
              </w:tc>
              <w:tc>
                <w:tcPr>
                  <w:tcW w:w="8545" w:type="dxa"/>
                </w:tcPr>
                <w:p w:rsidR="00D24D4F" w:rsidRPr="00D24D4F" w:rsidRDefault="00D24D4F" w:rsidP="00D24D4F">
                  <w:pPr>
                    <w:rPr>
                      <w:b/>
                      <w:sz w:val="20"/>
                      <w:szCs w:val="20"/>
                    </w:rPr>
                  </w:pPr>
                </w:p>
              </w:tc>
            </w:tr>
          </w:tbl>
          <w:p w:rsidR="00D24D4F" w:rsidRPr="00D24D4F" w:rsidRDefault="00D24D4F" w:rsidP="00D24D4F">
            <w:pPr>
              <w:jc w:val="center"/>
              <w:rPr>
                <w:sz w:val="20"/>
                <w:szCs w:val="20"/>
              </w:rPr>
            </w:pPr>
          </w:p>
        </w:tc>
        <w:tc>
          <w:tcPr>
            <w:tcW w:w="3969" w:type="dxa"/>
            <w:gridSpan w:val="4"/>
          </w:tcPr>
          <w:p w:rsidR="00D24D4F" w:rsidRPr="00D24D4F" w:rsidRDefault="00D24D4F" w:rsidP="00D24D4F">
            <w:pPr>
              <w:rPr>
                <w:i/>
                <w:iCs/>
                <w:sz w:val="20"/>
                <w:szCs w:val="20"/>
              </w:rPr>
            </w:pPr>
            <w:r w:rsidRPr="00D24D4F">
              <w:rPr>
                <w:i/>
                <w:iCs/>
                <w:sz w:val="20"/>
                <w:szCs w:val="20"/>
              </w:rPr>
              <w:t>Neplánuje sa</w:t>
            </w:r>
          </w:p>
          <w:p w:rsidR="00D24D4F" w:rsidRPr="00D24D4F" w:rsidRDefault="00D24D4F" w:rsidP="00D24D4F">
            <w:pPr>
              <w:jc w:val="right"/>
              <w:rPr>
                <w:sz w:val="20"/>
                <w:szCs w:val="20"/>
              </w:rPr>
            </w:pPr>
          </w:p>
        </w:tc>
      </w:tr>
    </w:tbl>
    <w:p w:rsidR="00D24D4F" w:rsidRPr="00D24D4F" w:rsidRDefault="00D24D4F" w:rsidP="00D24D4F">
      <w:pPr>
        <w:autoSpaceDE w:val="0"/>
        <w:autoSpaceDN w:val="0"/>
        <w:adjustRightInd w:val="0"/>
        <w:rPr>
          <w:rFonts w:eastAsia="Calibri"/>
          <w:b/>
          <w:bCs/>
          <w:color w:val="000000"/>
          <w:lang w:eastAsia="en-US"/>
        </w:rPr>
      </w:pPr>
    </w:p>
    <w:p w:rsidR="00FB2AAB" w:rsidRPr="00732E57" w:rsidRDefault="00FB2AAB" w:rsidP="00FB2AAB">
      <w:pPr>
        <w:jc w:val="right"/>
        <w:rPr>
          <w:rFonts w:eastAsia="Calibri"/>
          <w:lang w:eastAsia="en-US"/>
        </w:rPr>
      </w:pPr>
    </w:p>
    <w:p w:rsidR="00D24D4F" w:rsidRDefault="00D24D4F" w:rsidP="00246629">
      <w:pPr>
        <w:spacing w:after="240"/>
        <w:jc w:val="both"/>
        <w:rPr>
          <w:b/>
        </w:rPr>
      </w:pPr>
    </w:p>
    <w:p w:rsidR="00D24D4F" w:rsidRPr="00D24D4F" w:rsidRDefault="00D24D4F" w:rsidP="00D24D4F">
      <w:pPr>
        <w:widowControl w:val="0"/>
        <w:adjustRightInd w:val="0"/>
        <w:jc w:val="right"/>
        <w:textAlignment w:val="baseline"/>
        <w:rPr>
          <w:rFonts w:eastAsia="Calibri"/>
          <w:lang w:eastAsia="en-US"/>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D24D4F" w:rsidRPr="00D24D4F" w:rsidTr="00D24D4F">
        <w:trPr>
          <w:trHeight w:val="822"/>
        </w:trPr>
        <w:tc>
          <w:tcPr>
            <w:tcW w:w="9371" w:type="dxa"/>
            <w:shd w:val="clear" w:color="auto" w:fill="BFBFBF"/>
            <w:vAlign w:val="center"/>
          </w:tcPr>
          <w:p w:rsidR="00D24D4F" w:rsidRPr="00D24D4F" w:rsidRDefault="00D24D4F" w:rsidP="00D24D4F">
            <w:pPr>
              <w:widowControl w:val="0"/>
              <w:adjustRightInd w:val="0"/>
              <w:jc w:val="center"/>
              <w:textAlignment w:val="baseline"/>
              <w:rPr>
                <w:b/>
                <w:bCs/>
                <w:sz w:val="32"/>
                <w:szCs w:val="32"/>
              </w:rPr>
            </w:pPr>
            <w:r w:rsidRPr="00D24D4F">
              <w:rPr>
                <w:b/>
                <w:bCs/>
                <w:sz w:val="32"/>
                <w:szCs w:val="32"/>
              </w:rPr>
              <w:t>Analýza vplyvov na služby verejnej správy pre občana</w:t>
            </w:r>
          </w:p>
          <w:p w:rsidR="00D24D4F" w:rsidRPr="00D24D4F" w:rsidRDefault="00D24D4F" w:rsidP="00D24D4F">
            <w:pPr>
              <w:widowControl w:val="0"/>
              <w:adjustRightInd w:val="0"/>
              <w:jc w:val="both"/>
              <w:textAlignment w:val="baseline"/>
              <w:rPr>
                <w:b/>
                <w:i/>
                <w:iCs/>
                <w:sz w:val="2"/>
              </w:rPr>
            </w:pPr>
          </w:p>
        </w:tc>
      </w:tr>
      <w:tr w:rsidR="00D24D4F" w:rsidRPr="00D24D4F" w:rsidTr="00D24D4F">
        <w:trPr>
          <w:trHeight w:val="367"/>
        </w:trPr>
        <w:tc>
          <w:tcPr>
            <w:tcW w:w="9371" w:type="dxa"/>
            <w:shd w:val="clear" w:color="auto" w:fill="C0C0C0"/>
            <w:vAlign w:val="center"/>
          </w:tcPr>
          <w:p w:rsidR="00D24D4F" w:rsidRPr="00D24D4F" w:rsidRDefault="00D24D4F" w:rsidP="00D24D4F">
            <w:pPr>
              <w:widowControl w:val="0"/>
              <w:adjustRightInd w:val="0"/>
              <w:jc w:val="center"/>
              <w:textAlignment w:val="baseline"/>
              <w:rPr>
                <w:b/>
                <w:sz w:val="28"/>
                <w:szCs w:val="28"/>
              </w:rPr>
            </w:pPr>
            <w:r w:rsidRPr="00D24D4F">
              <w:rPr>
                <w:b/>
                <w:sz w:val="28"/>
                <w:szCs w:val="28"/>
              </w:rPr>
              <w:t xml:space="preserve">7.1 Identifikácia služby verejnej správy, ktorá je dotknutá návrhom </w:t>
            </w:r>
          </w:p>
        </w:tc>
      </w:tr>
      <w:tr w:rsidR="00D24D4F" w:rsidRPr="00D24D4F" w:rsidTr="00D24D4F">
        <w:trPr>
          <w:trHeight w:val="316"/>
        </w:trPr>
        <w:tc>
          <w:tcPr>
            <w:tcW w:w="9371" w:type="dxa"/>
          </w:tcPr>
          <w:p w:rsidR="00D24D4F" w:rsidRPr="00D24D4F" w:rsidRDefault="00D24D4F" w:rsidP="00D24D4F">
            <w:pPr>
              <w:widowControl w:val="0"/>
              <w:adjustRightInd w:val="0"/>
              <w:jc w:val="both"/>
              <w:textAlignment w:val="baseline"/>
              <w:rPr>
                <w:b/>
                <w:i/>
              </w:rPr>
            </w:pPr>
            <w:r w:rsidRPr="00D24D4F">
              <w:rPr>
                <w:b/>
              </w:rPr>
              <w:t>7.1.1 Predpokladá predložený návrh zmenu existujúcej služby verejnej správy alebo vytvorenie novej služby?</w:t>
            </w:r>
            <w:r w:rsidRPr="00D24D4F">
              <w:rPr>
                <w:i/>
              </w:rPr>
              <w:t xml:space="preserve"> </w:t>
            </w:r>
          </w:p>
        </w:tc>
      </w:tr>
      <w:tr w:rsidR="00D24D4F" w:rsidRPr="00D24D4F" w:rsidTr="00D24D4F">
        <w:trPr>
          <w:trHeight w:val="296"/>
        </w:trPr>
        <w:tc>
          <w:tcPr>
            <w:tcW w:w="9371" w:type="dxa"/>
          </w:tcPr>
          <w:p w:rsidR="00D24D4F" w:rsidRPr="00D24D4F" w:rsidRDefault="00D24D4F" w:rsidP="00D24D4F">
            <w:pPr>
              <w:widowControl w:val="0"/>
              <w:adjustRightInd w:val="0"/>
              <w:jc w:val="both"/>
              <w:textAlignment w:val="baseline"/>
              <w:rPr>
                <w:b/>
                <w:i/>
              </w:rPr>
            </w:pPr>
            <w:r w:rsidRPr="00D24D4F">
              <w:rPr>
                <w:i/>
              </w:rPr>
              <w:t xml:space="preserve">Zmena existujúcej služby (konkretizujte a popíšte) </w:t>
            </w:r>
          </w:p>
        </w:tc>
      </w:tr>
      <w:tr w:rsidR="00D24D4F" w:rsidRPr="00D24D4F" w:rsidTr="00D24D4F">
        <w:trPr>
          <w:trHeight w:val="655"/>
        </w:trPr>
        <w:tc>
          <w:tcPr>
            <w:tcW w:w="9371" w:type="dxa"/>
          </w:tcPr>
          <w:p w:rsidR="00D24D4F" w:rsidRPr="00D24D4F" w:rsidRDefault="00D24D4F" w:rsidP="00D24D4F">
            <w:pPr>
              <w:widowControl w:val="0"/>
              <w:adjustRightInd w:val="0"/>
              <w:jc w:val="both"/>
              <w:textAlignment w:val="baseline"/>
            </w:pPr>
            <w:r w:rsidRPr="00D24D4F">
              <w:t>Vedenie zoznamov zaregistrovaných kandidátov vo voľbách do Národnej rady Slovenskej republiky, vo voľbách prezidenta Slovenskej republiky, vo voľbách do Európskeho parlamentu, vo voľbách do orgánov samosprávnych krajov a vo voľbách do orgánov samosprávy obcí v listinnej podobe.</w:t>
            </w:r>
          </w:p>
          <w:p w:rsidR="00D24D4F" w:rsidRPr="00D24D4F" w:rsidRDefault="00D24D4F" w:rsidP="00D24D4F">
            <w:pPr>
              <w:widowControl w:val="0"/>
              <w:adjustRightInd w:val="0"/>
              <w:jc w:val="both"/>
              <w:textAlignment w:val="baseline"/>
              <w:rPr>
                <w:i/>
              </w:rPr>
            </w:pPr>
          </w:p>
        </w:tc>
      </w:tr>
      <w:tr w:rsidR="00D24D4F" w:rsidRPr="00D24D4F" w:rsidTr="00D24D4F">
        <w:trPr>
          <w:trHeight w:val="212"/>
        </w:trPr>
        <w:tc>
          <w:tcPr>
            <w:tcW w:w="9371" w:type="dxa"/>
          </w:tcPr>
          <w:p w:rsidR="00D24D4F" w:rsidRPr="00D24D4F" w:rsidRDefault="00D24D4F" w:rsidP="00D24D4F">
            <w:pPr>
              <w:widowControl w:val="0"/>
              <w:adjustRightInd w:val="0"/>
              <w:jc w:val="both"/>
              <w:textAlignment w:val="baseline"/>
              <w:rPr>
                <w:i/>
              </w:rPr>
            </w:pPr>
            <w:r w:rsidRPr="00D24D4F">
              <w:rPr>
                <w:i/>
              </w:rPr>
              <w:t>Nová služba (konkretizujte a popíšte)</w:t>
            </w:r>
          </w:p>
        </w:tc>
      </w:tr>
      <w:tr w:rsidR="00D24D4F" w:rsidRPr="00D24D4F" w:rsidTr="00D24D4F">
        <w:trPr>
          <w:trHeight w:val="598"/>
        </w:trPr>
        <w:tc>
          <w:tcPr>
            <w:tcW w:w="9371" w:type="dxa"/>
          </w:tcPr>
          <w:p w:rsidR="00D24D4F" w:rsidRPr="00D24D4F" w:rsidRDefault="00D24D4F" w:rsidP="00D24D4F">
            <w:pPr>
              <w:widowControl w:val="0"/>
              <w:adjustRightInd w:val="0"/>
              <w:jc w:val="both"/>
              <w:textAlignment w:val="baseline"/>
            </w:pPr>
            <w:r w:rsidRPr="00D24D4F">
              <w:t xml:space="preserve">Zoznam zaregistrovaných kandidátov vo voľbách do Národnej rady Slovenskej republiky, vo voľbách prezidenta Slovenskej republiky, vo voľbách do Európskeho parlamentu, vo voľbách do orgánov samosprávnych krajov a vo voľbách do orgánov samosprávy obcí sa bude viesť elektronicky prostredníctvom novovzniknutého Registra kandidátov a kandidátnych listín. </w:t>
            </w:r>
          </w:p>
          <w:p w:rsidR="00D24D4F" w:rsidRPr="00D24D4F" w:rsidRDefault="00D24D4F" w:rsidP="00D24D4F">
            <w:pPr>
              <w:widowControl w:val="0"/>
              <w:adjustRightInd w:val="0"/>
              <w:jc w:val="both"/>
              <w:textAlignment w:val="baseline"/>
              <w:rPr>
                <w:i/>
              </w:rPr>
            </w:pPr>
          </w:p>
        </w:tc>
      </w:tr>
      <w:tr w:rsidR="00D24D4F" w:rsidRPr="00D24D4F" w:rsidTr="00D24D4F">
        <w:trPr>
          <w:trHeight w:val="248"/>
        </w:trPr>
        <w:tc>
          <w:tcPr>
            <w:tcW w:w="9371" w:type="dxa"/>
          </w:tcPr>
          <w:p w:rsidR="00D24D4F" w:rsidRPr="00D24D4F" w:rsidRDefault="00D24D4F" w:rsidP="00D24D4F">
            <w:pPr>
              <w:widowControl w:val="0"/>
              <w:adjustRightInd w:val="0"/>
              <w:jc w:val="both"/>
              <w:textAlignment w:val="baseline"/>
              <w:rPr>
                <w:b/>
              </w:rPr>
            </w:pPr>
            <w:r w:rsidRPr="00D24D4F">
              <w:rPr>
                <w:b/>
              </w:rPr>
              <w:t>7.1.2 Špecifikácia služby verejnej správy, ktorá je dotknutá návrhom</w:t>
            </w:r>
          </w:p>
        </w:tc>
      </w:tr>
      <w:tr w:rsidR="00D24D4F" w:rsidRPr="00D24D4F" w:rsidTr="00D24D4F">
        <w:trPr>
          <w:trHeight w:val="248"/>
        </w:trPr>
        <w:tc>
          <w:tcPr>
            <w:tcW w:w="9371" w:type="dxa"/>
          </w:tcPr>
          <w:p w:rsidR="00D24D4F" w:rsidRPr="00D24D4F" w:rsidRDefault="00D24D4F" w:rsidP="00D24D4F">
            <w:pPr>
              <w:widowControl w:val="0"/>
              <w:adjustRightInd w:val="0"/>
              <w:jc w:val="both"/>
              <w:textAlignment w:val="baseline"/>
              <w:rPr>
                <w:i/>
              </w:rPr>
            </w:pPr>
            <w:r w:rsidRPr="00D24D4F">
              <w:rPr>
                <w:i/>
              </w:rPr>
              <w:t xml:space="preserve">Názov služby </w:t>
            </w:r>
          </w:p>
        </w:tc>
      </w:tr>
      <w:tr w:rsidR="00D24D4F" w:rsidRPr="00D24D4F" w:rsidTr="00D24D4F">
        <w:trPr>
          <w:trHeight w:val="545"/>
        </w:trPr>
        <w:tc>
          <w:tcPr>
            <w:tcW w:w="9371" w:type="dxa"/>
          </w:tcPr>
          <w:p w:rsidR="00D24D4F" w:rsidRPr="00D24D4F" w:rsidRDefault="00D24D4F" w:rsidP="00D24D4F">
            <w:pPr>
              <w:widowControl w:val="0"/>
              <w:adjustRightInd w:val="0"/>
              <w:jc w:val="both"/>
              <w:textAlignment w:val="baseline"/>
              <w:rPr>
                <w:i/>
              </w:rPr>
            </w:pPr>
            <w:r w:rsidRPr="00D24D4F">
              <w:t>Registrácia kandidátov a kandidátnych listín, evidencia zaregistrovaných kandidátov a kandidátnych listín.</w:t>
            </w:r>
          </w:p>
        </w:tc>
      </w:tr>
      <w:tr w:rsidR="00D24D4F" w:rsidRPr="00D24D4F" w:rsidTr="00D24D4F">
        <w:trPr>
          <w:trHeight w:val="248"/>
        </w:trPr>
        <w:tc>
          <w:tcPr>
            <w:tcW w:w="9371" w:type="dxa"/>
          </w:tcPr>
          <w:p w:rsidR="00D24D4F" w:rsidRPr="00D24D4F" w:rsidRDefault="00D24D4F" w:rsidP="00D24D4F">
            <w:pPr>
              <w:widowControl w:val="0"/>
              <w:adjustRightInd w:val="0"/>
              <w:jc w:val="both"/>
              <w:textAlignment w:val="baseline"/>
              <w:rPr>
                <w:b/>
                <w:i/>
              </w:rPr>
            </w:pPr>
            <w:r w:rsidRPr="00D24D4F">
              <w:rPr>
                <w:i/>
              </w:rPr>
              <w:t>Platná právna úprava, na základe ktorej je služba poskytovaná (ak ide o zmenu existujúcej služby)</w:t>
            </w:r>
          </w:p>
        </w:tc>
      </w:tr>
      <w:tr w:rsidR="00D24D4F" w:rsidRPr="00D24D4F" w:rsidTr="00D24D4F">
        <w:trPr>
          <w:trHeight w:val="630"/>
        </w:trPr>
        <w:tc>
          <w:tcPr>
            <w:tcW w:w="9371" w:type="dxa"/>
          </w:tcPr>
          <w:p w:rsidR="00D24D4F" w:rsidRPr="00D24D4F" w:rsidRDefault="00D24D4F" w:rsidP="00D24D4F">
            <w:pPr>
              <w:widowControl w:val="0"/>
              <w:adjustRightInd w:val="0"/>
              <w:jc w:val="both"/>
              <w:textAlignment w:val="baseline"/>
            </w:pPr>
            <w:r w:rsidRPr="00D24D4F">
              <w:t>Zákon č. 180/2014 Z. z. o podmienkach výkonu volebného práva a o zmene niektorých zákonov v znení neskorších predpisov.</w:t>
            </w:r>
          </w:p>
        </w:tc>
      </w:tr>
      <w:tr w:rsidR="00D24D4F" w:rsidRPr="00D24D4F" w:rsidTr="00D24D4F">
        <w:trPr>
          <w:trHeight w:val="220"/>
        </w:trPr>
        <w:tc>
          <w:tcPr>
            <w:tcW w:w="9371" w:type="dxa"/>
          </w:tcPr>
          <w:p w:rsidR="00D24D4F" w:rsidRPr="00D24D4F" w:rsidRDefault="00D24D4F" w:rsidP="00D24D4F">
            <w:pPr>
              <w:widowControl w:val="0"/>
              <w:adjustRightInd w:val="0"/>
              <w:jc w:val="both"/>
              <w:textAlignment w:val="baseline"/>
              <w:rPr>
                <w:b/>
                <w:i/>
              </w:rPr>
            </w:pPr>
            <w:r w:rsidRPr="00D24D4F">
              <w:rPr>
                <w:i/>
              </w:rPr>
              <w:t xml:space="preserve">Subjekt, ktorý je na základe platnej právnej úpravy oprávnený službu poskytovať </w:t>
            </w:r>
          </w:p>
        </w:tc>
      </w:tr>
      <w:tr w:rsidR="00D24D4F" w:rsidRPr="00D24D4F" w:rsidTr="00D24D4F">
        <w:trPr>
          <w:trHeight w:val="587"/>
        </w:trPr>
        <w:tc>
          <w:tcPr>
            <w:tcW w:w="9371" w:type="dxa"/>
          </w:tcPr>
          <w:p w:rsidR="00D24D4F" w:rsidRPr="00D24D4F" w:rsidRDefault="00D24D4F" w:rsidP="00D24D4F">
            <w:pPr>
              <w:widowControl w:val="0"/>
              <w:adjustRightInd w:val="0"/>
              <w:jc w:val="both"/>
              <w:textAlignment w:val="baseline"/>
            </w:pPr>
            <w:r w:rsidRPr="00D24D4F">
              <w:t>Ministerstvo vnútra Slovenskej republiky, volebné komisie.</w:t>
            </w:r>
          </w:p>
        </w:tc>
      </w:tr>
      <w:tr w:rsidR="00D24D4F" w:rsidRPr="00D24D4F" w:rsidTr="00D24D4F">
        <w:trPr>
          <w:trHeight w:val="423"/>
        </w:trPr>
        <w:tc>
          <w:tcPr>
            <w:tcW w:w="9371" w:type="dxa"/>
          </w:tcPr>
          <w:p w:rsidR="00D24D4F" w:rsidRPr="00D24D4F" w:rsidRDefault="00D24D4F" w:rsidP="00D24D4F">
            <w:pPr>
              <w:widowControl w:val="0"/>
              <w:adjustRightInd w:val="0"/>
              <w:jc w:val="both"/>
              <w:textAlignment w:val="baseline"/>
              <w:rPr>
                <w:b/>
                <w:i/>
              </w:rPr>
            </w:pPr>
            <w:r w:rsidRPr="00D24D4F">
              <w:rPr>
                <w:b/>
              </w:rPr>
              <w:t xml:space="preserve">7.1.3 O aký vplyv na službu verejnej správy ide? </w:t>
            </w:r>
          </w:p>
        </w:tc>
      </w:tr>
      <w:tr w:rsidR="00D24D4F" w:rsidRPr="00D24D4F" w:rsidTr="00D24D4F">
        <w:trPr>
          <w:trHeight w:val="256"/>
        </w:trPr>
        <w:tc>
          <w:tcPr>
            <w:tcW w:w="9371" w:type="dxa"/>
          </w:tcPr>
          <w:p w:rsidR="00D24D4F" w:rsidRPr="00D24D4F" w:rsidRDefault="00D24D4F" w:rsidP="00D24D4F">
            <w:pPr>
              <w:widowControl w:val="0"/>
              <w:adjustRightInd w:val="0"/>
              <w:jc w:val="both"/>
              <w:textAlignment w:val="baseline"/>
              <w:rPr>
                <w:b/>
                <w:i/>
              </w:rPr>
            </w:pPr>
            <w:r w:rsidRPr="00D24D4F">
              <w:rPr>
                <w:i/>
              </w:rPr>
              <w:t xml:space="preserve">Priamy vplyv (popíšte) </w:t>
            </w:r>
          </w:p>
        </w:tc>
      </w:tr>
      <w:tr w:rsidR="00D24D4F" w:rsidRPr="00D24D4F" w:rsidTr="00D24D4F">
        <w:trPr>
          <w:trHeight w:val="543"/>
        </w:trPr>
        <w:tc>
          <w:tcPr>
            <w:tcW w:w="9371" w:type="dxa"/>
          </w:tcPr>
          <w:p w:rsidR="00D24D4F" w:rsidRPr="00D24D4F" w:rsidRDefault="00D24D4F" w:rsidP="00D24D4F">
            <w:pPr>
              <w:widowControl w:val="0"/>
              <w:adjustRightInd w:val="0"/>
              <w:jc w:val="both"/>
              <w:textAlignment w:val="baseline"/>
            </w:pPr>
            <w:r w:rsidRPr="00D24D4F">
              <w:t>Elektronizácia volebných procesov (vznik Registra kandidátov a kandidátnych listín).</w:t>
            </w:r>
          </w:p>
        </w:tc>
      </w:tr>
      <w:tr w:rsidR="00D24D4F" w:rsidRPr="00D24D4F" w:rsidTr="00D24D4F">
        <w:trPr>
          <w:trHeight w:val="20"/>
        </w:trPr>
        <w:tc>
          <w:tcPr>
            <w:tcW w:w="9371" w:type="dxa"/>
          </w:tcPr>
          <w:p w:rsidR="00D24D4F" w:rsidRPr="00D24D4F" w:rsidRDefault="00D24D4F" w:rsidP="00D24D4F">
            <w:pPr>
              <w:widowControl w:val="0"/>
              <w:adjustRightInd w:val="0"/>
              <w:jc w:val="both"/>
              <w:textAlignment w:val="baseline"/>
              <w:rPr>
                <w:b/>
                <w:i/>
              </w:rPr>
            </w:pPr>
            <w:r w:rsidRPr="00D24D4F">
              <w:rPr>
                <w:i/>
              </w:rPr>
              <w:t xml:space="preserve">Nepriamy vplyv (popíšte) </w:t>
            </w:r>
          </w:p>
        </w:tc>
      </w:tr>
      <w:tr w:rsidR="00D24D4F" w:rsidRPr="00D24D4F" w:rsidTr="00D24D4F">
        <w:trPr>
          <w:trHeight w:val="616"/>
        </w:trPr>
        <w:tc>
          <w:tcPr>
            <w:tcW w:w="9371" w:type="dxa"/>
          </w:tcPr>
          <w:p w:rsidR="00D24D4F" w:rsidRPr="00D24D4F" w:rsidRDefault="00D24D4F" w:rsidP="00D24D4F">
            <w:pPr>
              <w:widowControl w:val="0"/>
              <w:adjustRightInd w:val="0"/>
              <w:jc w:val="both"/>
              <w:textAlignment w:val="baseline"/>
              <w:rPr>
                <w:i/>
              </w:rPr>
            </w:pPr>
          </w:p>
        </w:tc>
      </w:tr>
      <w:tr w:rsidR="00D24D4F" w:rsidRPr="00D24D4F" w:rsidTr="00D24D4F">
        <w:trPr>
          <w:trHeight w:val="20"/>
        </w:trPr>
        <w:tc>
          <w:tcPr>
            <w:tcW w:w="9371" w:type="dxa"/>
            <w:shd w:val="clear" w:color="auto" w:fill="C0C0C0"/>
            <w:vAlign w:val="center"/>
          </w:tcPr>
          <w:p w:rsidR="00D24D4F" w:rsidRPr="00D24D4F" w:rsidRDefault="00D24D4F" w:rsidP="00D24D4F">
            <w:pPr>
              <w:widowControl w:val="0"/>
              <w:adjustRightInd w:val="0"/>
              <w:jc w:val="center"/>
              <w:textAlignment w:val="baseline"/>
              <w:rPr>
                <w:b/>
                <w:sz w:val="28"/>
                <w:szCs w:val="28"/>
              </w:rPr>
            </w:pPr>
            <w:r w:rsidRPr="00D24D4F">
              <w:rPr>
                <w:b/>
                <w:sz w:val="28"/>
                <w:szCs w:val="28"/>
              </w:rPr>
              <w:t>7.2 Vplyv služieb verejnej správy na občana</w:t>
            </w:r>
          </w:p>
        </w:tc>
      </w:tr>
      <w:tr w:rsidR="00D24D4F" w:rsidRPr="00D24D4F" w:rsidTr="00D24D4F">
        <w:trPr>
          <w:trHeight w:val="388"/>
        </w:trPr>
        <w:tc>
          <w:tcPr>
            <w:tcW w:w="9371" w:type="dxa"/>
          </w:tcPr>
          <w:p w:rsidR="00D24D4F" w:rsidRPr="00D24D4F" w:rsidRDefault="00D24D4F" w:rsidP="00D24D4F">
            <w:pPr>
              <w:widowControl w:val="0"/>
              <w:adjustRightInd w:val="0"/>
              <w:jc w:val="both"/>
              <w:textAlignment w:val="baseline"/>
              <w:rPr>
                <w:b/>
              </w:rPr>
            </w:pPr>
            <w:r w:rsidRPr="00D24D4F">
              <w:rPr>
                <w:b/>
              </w:rPr>
              <w:t xml:space="preserve">7.2.1 Náklady </w:t>
            </w:r>
          </w:p>
        </w:tc>
      </w:tr>
      <w:tr w:rsidR="00D24D4F" w:rsidRPr="00D24D4F" w:rsidTr="00D24D4F">
        <w:trPr>
          <w:trHeight w:val="226"/>
        </w:trPr>
        <w:tc>
          <w:tcPr>
            <w:tcW w:w="9371" w:type="dxa"/>
          </w:tcPr>
          <w:p w:rsidR="00D24D4F" w:rsidRPr="00D24D4F" w:rsidRDefault="00D24D4F" w:rsidP="00D24D4F">
            <w:pPr>
              <w:widowControl w:val="0"/>
              <w:adjustRightInd w:val="0"/>
              <w:jc w:val="both"/>
              <w:textAlignment w:val="baseline"/>
              <w:rPr>
                <w:b/>
              </w:rPr>
            </w:pPr>
            <w:r w:rsidRPr="00D24D4F">
              <w:rPr>
                <w:i/>
              </w:rPr>
              <w:t xml:space="preserve">Zníženie priamych finančných nákladov </w:t>
            </w:r>
          </w:p>
        </w:tc>
      </w:tr>
      <w:tr w:rsidR="00D24D4F" w:rsidRPr="00D24D4F" w:rsidTr="00D24D4F">
        <w:trPr>
          <w:trHeight w:val="599"/>
        </w:trPr>
        <w:tc>
          <w:tcPr>
            <w:tcW w:w="9371" w:type="dxa"/>
          </w:tcPr>
          <w:p w:rsidR="00D24D4F" w:rsidRPr="00D24D4F" w:rsidRDefault="00D24D4F" w:rsidP="00D24D4F">
            <w:pPr>
              <w:widowControl w:val="0"/>
              <w:adjustRightInd w:val="0"/>
              <w:jc w:val="both"/>
              <w:textAlignment w:val="baseline"/>
              <w:rPr>
                <w:i/>
              </w:rPr>
            </w:pPr>
          </w:p>
        </w:tc>
      </w:tr>
      <w:tr w:rsidR="00D24D4F" w:rsidRPr="00D24D4F" w:rsidTr="00D24D4F">
        <w:trPr>
          <w:trHeight w:val="294"/>
        </w:trPr>
        <w:tc>
          <w:tcPr>
            <w:tcW w:w="9371" w:type="dxa"/>
          </w:tcPr>
          <w:p w:rsidR="00D24D4F" w:rsidRPr="00D24D4F" w:rsidRDefault="00D24D4F" w:rsidP="00D24D4F">
            <w:pPr>
              <w:widowControl w:val="0"/>
              <w:adjustRightInd w:val="0"/>
              <w:jc w:val="both"/>
              <w:textAlignment w:val="baseline"/>
              <w:rPr>
                <w:i/>
              </w:rPr>
            </w:pPr>
            <w:r w:rsidRPr="00D24D4F">
              <w:rPr>
                <w:i/>
              </w:rPr>
              <w:t>Zvýšenie priamych finančných nákladov</w:t>
            </w:r>
          </w:p>
        </w:tc>
      </w:tr>
      <w:tr w:rsidR="00D24D4F" w:rsidRPr="00D24D4F" w:rsidTr="00D24D4F">
        <w:trPr>
          <w:trHeight w:val="572"/>
        </w:trPr>
        <w:tc>
          <w:tcPr>
            <w:tcW w:w="9371" w:type="dxa"/>
          </w:tcPr>
          <w:p w:rsidR="00D24D4F" w:rsidRPr="00D24D4F" w:rsidRDefault="00D24D4F" w:rsidP="00D24D4F">
            <w:pPr>
              <w:widowControl w:val="0"/>
              <w:adjustRightInd w:val="0"/>
              <w:jc w:val="both"/>
              <w:textAlignment w:val="baseline"/>
              <w:rPr>
                <w:i/>
              </w:rPr>
            </w:pPr>
          </w:p>
        </w:tc>
      </w:tr>
      <w:tr w:rsidR="00D24D4F" w:rsidRPr="00D24D4F" w:rsidTr="00D24D4F">
        <w:trPr>
          <w:trHeight w:val="214"/>
        </w:trPr>
        <w:tc>
          <w:tcPr>
            <w:tcW w:w="9371" w:type="dxa"/>
          </w:tcPr>
          <w:p w:rsidR="00D24D4F" w:rsidRPr="00D24D4F" w:rsidRDefault="00D24D4F" w:rsidP="00D24D4F">
            <w:pPr>
              <w:widowControl w:val="0"/>
              <w:adjustRightInd w:val="0"/>
              <w:jc w:val="both"/>
              <w:textAlignment w:val="baseline"/>
              <w:rPr>
                <w:i/>
              </w:rPr>
            </w:pPr>
            <w:r w:rsidRPr="00D24D4F">
              <w:rPr>
                <w:i/>
              </w:rPr>
              <w:t>Zníženie nepriamych finančných nákladov</w:t>
            </w:r>
          </w:p>
        </w:tc>
      </w:tr>
      <w:tr w:rsidR="00D24D4F" w:rsidRPr="00D24D4F" w:rsidTr="00D24D4F">
        <w:trPr>
          <w:trHeight w:val="707"/>
        </w:trPr>
        <w:tc>
          <w:tcPr>
            <w:tcW w:w="9371" w:type="dxa"/>
          </w:tcPr>
          <w:p w:rsidR="00D24D4F" w:rsidRPr="00D24D4F" w:rsidRDefault="00D24D4F" w:rsidP="00D24D4F">
            <w:pPr>
              <w:widowControl w:val="0"/>
              <w:adjustRightInd w:val="0"/>
              <w:jc w:val="both"/>
              <w:textAlignment w:val="baseline"/>
              <w:rPr>
                <w:i/>
              </w:rPr>
            </w:pPr>
          </w:p>
        </w:tc>
      </w:tr>
      <w:tr w:rsidR="00D24D4F" w:rsidRPr="00D24D4F" w:rsidTr="00D24D4F">
        <w:trPr>
          <w:trHeight w:val="388"/>
        </w:trPr>
        <w:tc>
          <w:tcPr>
            <w:tcW w:w="9371" w:type="dxa"/>
          </w:tcPr>
          <w:p w:rsidR="00D24D4F" w:rsidRPr="00D24D4F" w:rsidRDefault="00D24D4F" w:rsidP="00D24D4F">
            <w:pPr>
              <w:widowControl w:val="0"/>
              <w:adjustRightInd w:val="0"/>
              <w:jc w:val="both"/>
              <w:textAlignment w:val="baseline"/>
              <w:rPr>
                <w:i/>
              </w:rPr>
            </w:pPr>
            <w:r w:rsidRPr="00D24D4F">
              <w:rPr>
                <w:i/>
              </w:rPr>
              <w:t>Zvýšenie nepriamych finančných nákladov</w:t>
            </w:r>
          </w:p>
        </w:tc>
      </w:tr>
      <w:tr w:rsidR="00D24D4F" w:rsidRPr="00D24D4F" w:rsidTr="00D24D4F">
        <w:trPr>
          <w:trHeight w:val="800"/>
        </w:trPr>
        <w:tc>
          <w:tcPr>
            <w:tcW w:w="9371" w:type="dxa"/>
          </w:tcPr>
          <w:p w:rsidR="00D24D4F" w:rsidRPr="00D24D4F" w:rsidRDefault="00D24D4F" w:rsidP="00D24D4F">
            <w:pPr>
              <w:widowControl w:val="0"/>
              <w:adjustRightInd w:val="0"/>
              <w:jc w:val="both"/>
              <w:textAlignment w:val="baseline"/>
              <w:rPr>
                <w:i/>
              </w:rPr>
            </w:pPr>
          </w:p>
        </w:tc>
      </w:tr>
      <w:tr w:rsidR="00D24D4F" w:rsidRPr="00D24D4F" w:rsidTr="00D24D4F">
        <w:trPr>
          <w:trHeight w:val="388"/>
        </w:trPr>
        <w:tc>
          <w:tcPr>
            <w:tcW w:w="9371" w:type="dxa"/>
          </w:tcPr>
          <w:p w:rsidR="00D24D4F" w:rsidRPr="00D24D4F" w:rsidRDefault="00D24D4F" w:rsidP="00D24D4F">
            <w:pPr>
              <w:widowControl w:val="0"/>
              <w:adjustRightInd w:val="0"/>
              <w:jc w:val="both"/>
              <w:textAlignment w:val="baseline"/>
              <w:rPr>
                <w:i/>
                <w:iCs/>
              </w:rPr>
            </w:pPr>
            <w:r w:rsidRPr="00D24D4F">
              <w:rPr>
                <w:b/>
              </w:rPr>
              <w:t xml:space="preserve">7.2.2 Časový vplyv </w:t>
            </w:r>
          </w:p>
        </w:tc>
      </w:tr>
      <w:tr w:rsidR="00D24D4F" w:rsidRPr="00D24D4F" w:rsidTr="00D24D4F">
        <w:trPr>
          <w:trHeight w:val="20"/>
        </w:trPr>
        <w:tc>
          <w:tcPr>
            <w:tcW w:w="9371" w:type="dxa"/>
          </w:tcPr>
          <w:p w:rsidR="00D24D4F" w:rsidRPr="00D24D4F" w:rsidRDefault="00D24D4F" w:rsidP="00D24D4F">
            <w:pPr>
              <w:widowControl w:val="0"/>
              <w:adjustRightInd w:val="0"/>
              <w:jc w:val="both"/>
              <w:textAlignment w:val="baseline"/>
              <w:rPr>
                <w:b/>
              </w:rPr>
            </w:pPr>
            <w:r w:rsidRPr="00D24D4F">
              <w:rPr>
                <w:i/>
              </w:rPr>
              <w:t>Zvýšenie času vybavenia požiadavky (popíšte)</w:t>
            </w:r>
          </w:p>
        </w:tc>
      </w:tr>
      <w:tr w:rsidR="00D24D4F" w:rsidRPr="00D24D4F" w:rsidTr="00D24D4F">
        <w:trPr>
          <w:trHeight w:val="703"/>
        </w:trPr>
        <w:tc>
          <w:tcPr>
            <w:tcW w:w="9371" w:type="dxa"/>
          </w:tcPr>
          <w:p w:rsidR="00D24D4F" w:rsidRPr="00D24D4F" w:rsidRDefault="00D24D4F" w:rsidP="00D24D4F">
            <w:pPr>
              <w:widowControl w:val="0"/>
              <w:adjustRightInd w:val="0"/>
              <w:jc w:val="both"/>
              <w:textAlignment w:val="baseline"/>
              <w:rPr>
                <w:b/>
              </w:rPr>
            </w:pPr>
          </w:p>
        </w:tc>
      </w:tr>
      <w:tr w:rsidR="00D24D4F" w:rsidRPr="00D24D4F" w:rsidTr="00D24D4F">
        <w:trPr>
          <w:trHeight w:val="20"/>
        </w:trPr>
        <w:tc>
          <w:tcPr>
            <w:tcW w:w="9371" w:type="dxa"/>
          </w:tcPr>
          <w:p w:rsidR="00D24D4F" w:rsidRPr="00D24D4F" w:rsidRDefault="00D24D4F" w:rsidP="00D24D4F">
            <w:pPr>
              <w:widowControl w:val="0"/>
              <w:adjustRightInd w:val="0"/>
              <w:jc w:val="both"/>
              <w:textAlignment w:val="baseline"/>
              <w:rPr>
                <w:b/>
              </w:rPr>
            </w:pPr>
            <w:r w:rsidRPr="00D24D4F">
              <w:rPr>
                <w:i/>
              </w:rPr>
              <w:t>Zníženie času  vybavenia požiadavky (popíšte)</w:t>
            </w:r>
          </w:p>
        </w:tc>
      </w:tr>
      <w:tr w:rsidR="00D24D4F" w:rsidRPr="00D24D4F" w:rsidTr="00D24D4F">
        <w:trPr>
          <w:trHeight w:val="729"/>
        </w:trPr>
        <w:tc>
          <w:tcPr>
            <w:tcW w:w="9371" w:type="dxa"/>
          </w:tcPr>
          <w:p w:rsidR="00D24D4F" w:rsidRPr="00D24D4F" w:rsidRDefault="00D24D4F" w:rsidP="00D24D4F">
            <w:pPr>
              <w:widowControl w:val="0"/>
              <w:adjustRightInd w:val="0"/>
              <w:jc w:val="both"/>
              <w:textAlignment w:val="baseline"/>
            </w:pPr>
            <w:r w:rsidRPr="00D24D4F">
              <w:t>Rýchlejšie vyhľadávanie informácií o kandidátoch v jednotlivých druhoch volieb (informácie budú združené na jednom mieste).</w:t>
            </w:r>
          </w:p>
        </w:tc>
      </w:tr>
      <w:tr w:rsidR="00D24D4F" w:rsidRPr="00D24D4F" w:rsidTr="00D24D4F">
        <w:trPr>
          <w:trHeight w:val="424"/>
        </w:trPr>
        <w:tc>
          <w:tcPr>
            <w:tcW w:w="9371" w:type="dxa"/>
          </w:tcPr>
          <w:p w:rsidR="00D24D4F" w:rsidRPr="00D24D4F" w:rsidRDefault="00D24D4F" w:rsidP="00D24D4F">
            <w:pPr>
              <w:widowControl w:val="0"/>
              <w:adjustRightInd w:val="0"/>
              <w:jc w:val="both"/>
              <w:textAlignment w:val="baseline"/>
              <w:rPr>
                <w:b/>
              </w:rPr>
            </w:pPr>
            <w:r w:rsidRPr="00D24D4F">
              <w:rPr>
                <w:b/>
              </w:rPr>
              <w:t xml:space="preserve">7.2.3 Ktorá skupina občanov bude predloženým návrhom ovplyvnená? </w:t>
            </w:r>
          </w:p>
          <w:p w:rsidR="00D24D4F" w:rsidRPr="00D24D4F" w:rsidRDefault="00D24D4F" w:rsidP="00D24D4F">
            <w:pPr>
              <w:widowControl w:val="0"/>
              <w:adjustRightInd w:val="0"/>
              <w:jc w:val="both"/>
              <w:textAlignment w:val="baseline"/>
              <w:rPr>
                <w:i/>
                <w:iCs/>
              </w:rPr>
            </w:pPr>
            <w:r w:rsidRPr="00D24D4F">
              <w:rPr>
                <w:i/>
                <w:iCs/>
              </w:rPr>
              <w:t>Špecifikujte skupinu občanov, ktorá bude návrhom ovplyvnená (napr. držitelia vodičských oprávnení). Aká je  veľkosť tejto skupiny?</w:t>
            </w:r>
          </w:p>
        </w:tc>
      </w:tr>
      <w:tr w:rsidR="00D24D4F" w:rsidRPr="00D24D4F" w:rsidTr="00D24D4F">
        <w:trPr>
          <w:trHeight w:val="734"/>
        </w:trPr>
        <w:tc>
          <w:tcPr>
            <w:tcW w:w="9371" w:type="dxa"/>
          </w:tcPr>
          <w:p w:rsidR="00D24D4F" w:rsidRPr="00D24D4F" w:rsidRDefault="00D24D4F" w:rsidP="00D24D4F">
            <w:pPr>
              <w:widowControl w:val="0"/>
              <w:adjustRightInd w:val="0"/>
              <w:jc w:val="both"/>
              <w:textAlignment w:val="baseline"/>
              <w:rPr>
                <w:iCs/>
              </w:rPr>
            </w:pPr>
            <w:r w:rsidRPr="00D24D4F">
              <w:rPr>
                <w:iCs/>
              </w:rPr>
              <w:t xml:space="preserve">Oprávnení voliči vo voľbách do Národnej rady Slovenskej republiky, </w:t>
            </w:r>
            <w:r w:rsidRPr="00D24D4F">
              <w:t>vo voľbách prezidenta Slovenskej republiky, vo voľbách do Európskeho parlamentu, vo voľbách do orgánov samosprávnych krajov a vo voľbách do orgánov samosprávy obcí.</w:t>
            </w:r>
          </w:p>
        </w:tc>
      </w:tr>
      <w:tr w:rsidR="00D24D4F" w:rsidRPr="00D24D4F" w:rsidTr="00D24D4F">
        <w:trPr>
          <w:trHeight w:val="20"/>
        </w:trPr>
        <w:tc>
          <w:tcPr>
            <w:tcW w:w="9371" w:type="dxa"/>
          </w:tcPr>
          <w:p w:rsidR="00D24D4F" w:rsidRPr="00D24D4F" w:rsidRDefault="00D24D4F" w:rsidP="00D24D4F">
            <w:pPr>
              <w:widowControl w:val="0"/>
              <w:adjustRightInd w:val="0"/>
              <w:jc w:val="both"/>
              <w:textAlignment w:val="baseline"/>
              <w:rPr>
                <w:i/>
                <w:iCs/>
              </w:rPr>
            </w:pPr>
            <w:r w:rsidRPr="00D24D4F">
              <w:rPr>
                <w:b/>
              </w:rPr>
              <w:t xml:space="preserve">7.2.4 Vyplývajú z návrhu pre občana pri vybavení svojej požiadavky nové povinnosti alebo zanikajú už existujúce povinnosti?  </w:t>
            </w:r>
          </w:p>
        </w:tc>
      </w:tr>
      <w:tr w:rsidR="00D24D4F" w:rsidRPr="00D24D4F" w:rsidTr="00D24D4F">
        <w:trPr>
          <w:trHeight w:val="20"/>
        </w:trPr>
        <w:tc>
          <w:tcPr>
            <w:tcW w:w="9371" w:type="dxa"/>
          </w:tcPr>
          <w:p w:rsidR="00D24D4F" w:rsidRPr="00D24D4F" w:rsidRDefault="00D24D4F" w:rsidP="00D24D4F">
            <w:pPr>
              <w:widowControl w:val="0"/>
              <w:adjustRightInd w:val="0"/>
              <w:jc w:val="both"/>
              <w:textAlignment w:val="baseline"/>
              <w:rPr>
                <w:i/>
                <w:iCs/>
              </w:rPr>
            </w:pPr>
            <w:r w:rsidRPr="00D24D4F">
              <w:rPr>
                <w:i/>
                <w:iCs/>
              </w:rPr>
              <w:t xml:space="preserve">Nové povinnosti (identifikujte) </w:t>
            </w:r>
          </w:p>
        </w:tc>
      </w:tr>
      <w:tr w:rsidR="00D24D4F" w:rsidRPr="00D24D4F" w:rsidTr="00D24D4F">
        <w:trPr>
          <w:trHeight w:val="726"/>
        </w:trPr>
        <w:tc>
          <w:tcPr>
            <w:tcW w:w="9371" w:type="dxa"/>
          </w:tcPr>
          <w:p w:rsidR="00D24D4F" w:rsidRPr="00D24D4F" w:rsidRDefault="00D24D4F" w:rsidP="00D24D4F">
            <w:pPr>
              <w:widowControl w:val="0"/>
              <w:adjustRightInd w:val="0"/>
              <w:jc w:val="both"/>
              <w:textAlignment w:val="baseline"/>
              <w:rPr>
                <w:i/>
                <w:iCs/>
              </w:rPr>
            </w:pPr>
          </w:p>
        </w:tc>
      </w:tr>
      <w:tr w:rsidR="00D24D4F" w:rsidRPr="00D24D4F" w:rsidTr="00D24D4F">
        <w:trPr>
          <w:trHeight w:val="20"/>
        </w:trPr>
        <w:tc>
          <w:tcPr>
            <w:tcW w:w="9371" w:type="dxa"/>
          </w:tcPr>
          <w:p w:rsidR="00D24D4F" w:rsidRPr="00D24D4F" w:rsidRDefault="00D24D4F" w:rsidP="00D24D4F">
            <w:pPr>
              <w:widowControl w:val="0"/>
              <w:adjustRightInd w:val="0"/>
              <w:jc w:val="both"/>
              <w:textAlignment w:val="baseline"/>
              <w:rPr>
                <w:i/>
                <w:iCs/>
              </w:rPr>
            </w:pPr>
            <w:r w:rsidRPr="00D24D4F">
              <w:rPr>
                <w:i/>
                <w:iCs/>
              </w:rPr>
              <w:t>Zanikajúce povinnosti (identifikujte)</w:t>
            </w:r>
          </w:p>
        </w:tc>
      </w:tr>
      <w:tr w:rsidR="00D24D4F" w:rsidRPr="00D24D4F" w:rsidTr="00D24D4F">
        <w:trPr>
          <w:trHeight w:val="609"/>
        </w:trPr>
        <w:tc>
          <w:tcPr>
            <w:tcW w:w="9371" w:type="dxa"/>
          </w:tcPr>
          <w:p w:rsidR="00D24D4F" w:rsidRPr="00D24D4F" w:rsidRDefault="00D24D4F" w:rsidP="00D24D4F">
            <w:pPr>
              <w:widowControl w:val="0"/>
              <w:adjustRightInd w:val="0"/>
              <w:jc w:val="both"/>
              <w:textAlignment w:val="baseline"/>
              <w:rPr>
                <w:i/>
                <w:iCs/>
              </w:rPr>
            </w:pPr>
          </w:p>
          <w:p w:rsidR="00D24D4F" w:rsidRPr="00D24D4F" w:rsidRDefault="00D24D4F" w:rsidP="00D24D4F">
            <w:pPr>
              <w:widowControl w:val="0"/>
              <w:adjustRightInd w:val="0"/>
              <w:jc w:val="both"/>
              <w:textAlignment w:val="baseline"/>
              <w:rPr>
                <w:i/>
                <w:iCs/>
              </w:rPr>
            </w:pPr>
          </w:p>
          <w:p w:rsidR="00D24D4F" w:rsidRPr="00D24D4F" w:rsidRDefault="00D24D4F" w:rsidP="00D24D4F">
            <w:pPr>
              <w:widowControl w:val="0"/>
              <w:adjustRightInd w:val="0"/>
              <w:jc w:val="both"/>
              <w:textAlignment w:val="baseline"/>
              <w:rPr>
                <w:i/>
                <w:iCs/>
              </w:rPr>
            </w:pPr>
          </w:p>
          <w:p w:rsidR="00D24D4F" w:rsidRPr="00D24D4F" w:rsidRDefault="00D24D4F" w:rsidP="00D24D4F">
            <w:pPr>
              <w:widowControl w:val="0"/>
              <w:adjustRightInd w:val="0"/>
              <w:jc w:val="both"/>
              <w:textAlignment w:val="baseline"/>
              <w:rPr>
                <w:i/>
                <w:iCs/>
              </w:rPr>
            </w:pPr>
          </w:p>
        </w:tc>
      </w:tr>
      <w:tr w:rsidR="00D24D4F" w:rsidRPr="00D24D4F" w:rsidTr="00D24D4F">
        <w:trPr>
          <w:trHeight w:val="20"/>
        </w:trPr>
        <w:tc>
          <w:tcPr>
            <w:tcW w:w="9371" w:type="dxa"/>
            <w:shd w:val="clear" w:color="auto" w:fill="BFBFBF"/>
            <w:vAlign w:val="center"/>
          </w:tcPr>
          <w:p w:rsidR="00D24D4F" w:rsidRPr="00D24D4F" w:rsidRDefault="00D24D4F" w:rsidP="00D24D4F">
            <w:pPr>
              <w:widowControl w:val="0"/>
              <w:adjustRightInd w:val="0"/>
              <w:jc w:val="center"/>
              <w:textAlignment w:val="baseline"/>
              <w:rPr>
                <w:b/>
                <w:sz w:val="28"/>
                <w:szCs w:val="28"/>
              </w:rPr>
            </w:pPr>
            <w:r w:rsidRPr="00D24D4F">
              <w:rPr>
                <w:b/>
                <w:sz w:val="28"/>
                <w:szCs w:val="28"/>
              </w:rPr>
              <w:t>7.3 Vplyv na procesy služieb vo verejnej správe</w:t>
            </w:r>
          </w:p>
        </w:tc>
      </w:tr>
      <w:tr w:rsidR="00D24D4F" w:rsidRPr="00D24D4F" w:rsidTr="00D24D4F">
        <w:trPr>
          <w:trHeight w:val="390"/>
        </w:trPr>
        <w:tc>
          <w:tcPr>
            <w:tcW w:w="9371" w:type="dxa"/>
          </w:tcPr>
          <w:p w:rsidR="00D24D4F" w:rsidRPr="00D24D4F" w:rsidRDefault="00D24D4F" w:rsidP="00D24D4F">
            <w:pPr>
              <w:widowControl w:val="0"/>
              <w:adjustRightInd w:val="0"/>
              <w:jc w:val="both"/>
              <w:textAlignment w:val="baseline"/>
              <w:rPr>
                <w:b/>
              </w:rPr>
            </w:pPr>
            <w:r w:rsidRPr="00D24D4F">
              <w:rPr>
                <w:b/>
              </w:rPr>
              <w:t xml:space="preserve">7.3.1 Ktoré sú dotknuté subjekty verejnej správy? </w:t>
            </w:r>
          </w:p>
          <w:p w:rsidR="00D24D4F" w:rsidRPr="00D24D4F" w:rsidRDefault="00D24D4F" w:rsidP="00D24D4F">
            <w:pPr>
              <w:widowControl w:val="0"/>
              <w:adjustRightInd w:val="0"/>
              <w:jc w:val="both"/>
              <w:textAlignment w:val="baseline"/>
              <w:rPr>
                <w:i/>
                <w:iCs/>
              </w:rPr>
            </w:pPr>
            <w:r w:rsidRPr="00D24D4F">
              <w:rPr>
                <w:i/>
              </w:rPr>
              <w:t xml:space="preserve">Ktoré subjekty verejnej správy sú účastné procesu poskytnutia služby? </w:t>
            </w:r>
          </w:p>
        </w:tc>
      </w:tr>
      <w:tr w:rsidR="00D24D4F" w:rsidRPr="00D24D4F" w:rsidTr="00D24D4F">
        <w:trPr>
          <w:trHeight w:val="733"/>
        </w:trPr>
        <w:tc>
          <w:tcPr>
            <w:tcW w:w="9371" w:type="dxa"/>
          </w:tcPr>
          <w:p w:rsidR="00D24D4F" w:rsidRPr="00D24D4F" w:rsidRDefault="00D24D4F" w:rsidP="00D24D4F">
            <w:pPr>
              <w:widowControl w:val="0"/>
              <w:adjustRightInd w:val="0"/>
              <w:jc w:val="both"/>
              <w:textAlignment w:val="baseline"/>
            </w:pPr>
            <w:r w:rsidRPr="00D24D4F">
              <w:t>Ministerstvo vnútra Slovenskej republiky, okresné úrady, obce.</w:t>
            </w:r>
          </w:p>
        </w:tc>
      </w:tr>
      <w:tr w:rsidR="00D24D4F" w:rsidRPr="00D24D4F" w:rsidTr="00D24D4F">
        <w:trPr>
          <w:trHeight w:val="20"/>
        </w:trPr>
        <w:tc>
          <w:tcPr>
            <w:tcW w:w="9371" w:type="dxa"/>
          </w:tcPr>
          <w:p w:rsidR="00D24D4F" w:rsidRPr="00D24D4F" w:rsidRDefault="00D24D4F" w:rsidP="00D24D4F">
            <w:pPr>
              <w:widowControl w:val="0"/>
              <w:adjustRightInd w:val="0"/>
              <w:jc w:val="both"/>
              <w:textAlignment w:val="baseline"/>
              <w:rPr>
                <w:i/>
                <w:iCs/>
              </w:rPr>
            </w:pPr>
            <w:r w:rsidRPr="00D24D4F">
              <w:rPr>
                <w:b/>
              </w:rPr>
              <w:t xml:space="preserve">7.3.2 Vyplývajú z návrhu pre orgán verejnej správy pri vybavení požiadavky nové povinnosti alebo zanikajú už existujúce povinnosti?  </w:t>
            </w:r>
            <w:r w:rsidRPr="00D24D4F">
              <w:rPr>
                <w:iCs/>
              </w:rPr>
              <w:t xml:space="preserve"> </w:t>
            </w:r>
          </w:p>
        </w:tc>
      </w:tr>
      <w:tr w:rsidR="00D24D4F" w:rsidRPr="00D24D4F" w:rsidTr="00D24D4F">
        <w:trPr>
          <w:trHeight w:val="20"/>
        </w:trPr>
        <w:tc>
          <w:tcPr>
            <w:tcW w:w="9371" w:type="dxa"/>
          </w:tcPr>
          <w:p w:rsidR="00D24D4F" w:rsidRPr="00D24D4F" w:rsidRDefault="00D24D4F" w:rsidP="00D24D4F">
            <w:pPr>
              <w:widowControl w:val="0"/>
              <w:adjustRightInd w:val="0"/>
              <w:jc w:val="both"/>
              <w:textAlignment w:val="baseline"/>
              <w:rPr>
                <w:i/>
                <w:iCs/>
              </w:rPr>
            </w:pPr>
            <w:r w:rsidRPr="00D24D4F">
              <w:rPr>
                <w:i/>
                <w:iCs/>
              </w:rPr>
              <w:t>Nové povinnosti (identifikujte)</w:t>
            </w:r>
          </w:p>
        </w:tc>
      </w:tr>
      <w:tr w:rsidR="00D24D4F" w:rsidRPr="00D24D4F" w:rsidTr="00D24D4F">
        <w:trPr>
          <w:trHeight w:val="674"/>
        </w:trPr>
        <w:tc>
          <w:tcPr>
            <w:tcW w:w="9371" w:type="dxa"/>
          </w:tcPr>
          <w:p w:rsidR="00D24D4F" w:rsidRPr="00D24D4F" w:rsidRDefault="00D24D4F" w:rsidP="00D24D4F">
            <w:pPr>
              <w:widowControl w:val="0"/>
              <w:adjustRightInd w:val="0"/>
              <w:jc w:val="both"/>
              <w:textAlignment w:val="baseline"/>
            </w:pPr>
          </w:p>
        </w:tc>
      </w:tr>
      <w:tr w:rsidR="00D24D4F" w:rsidRPr="00D24D4F" w:rsidTr="00D24D4F">
        <w:trPr>
          <w:trHeight w:val="20"/>
        </w:trPr>
        <w:tc>
          <w:tcPr>
            <w:tcW w:w="9371" w:type="dxa"/>
          </w:tcPr>
          <w:p w:rsidR="00D24D4F" w:rsidRPr="00D24D4F" w:rsidRDefault="00D24D4F" w:rsidP="00D24D4F">
            <w:pPr>
              <w:widowControl w:val="0"/>
              <w:adjustRightInd w:val="0"/>
              <w:jc w:val="both"/>
              <w:textAlignment w:val="baseline"/>
              <w:rPr>
                <w:i/>
                <w:iCs/>
              </w:rPr>
            </w:pPr>
            <w:r w:rsidRPr="00D24D4F">
              <w:rPr>
                <w:i/>
                <w:iCs/>
              </w:rPr>
              <w:t>Zanikajúce povinnosti (identifikujte)</w:t>
            </w:r>
          </w:p>
        </w:tc>
      </w:tr>
      <w:tr w:rsidR="00D24D4F" w:rsidRPr="00D24D4F" w:rsidTr="00D24D4F">
        <w:trPr>
          <w:trHeight w:val="859"/>
        </w:trPr>
        <w:tc>
          <w:tcPr>
            <w:tcW w:w="9371" w:type="dxa"/>
          </w:tcPr>
          <w:p w:rsidR="00D24D4F" w:rsidRPr="00D24D4F" w:rsidRDefault="00D24D4F" w:rsidP="00D24D4F">
            <w:pPr>
              <w:widowControl w:val="0"/>
              <w:adjustRightInd w:val="0"/>
              <w:jc w:val="both"/>
              <w:textAlignment w:val="baseline"/>
              <w:rPr>
                <w:iCs/>
              </w:rPr>
            </w:pPr>
            <w:r w:rsidRPr="00D24D4F">
              <w:rPr>
                <w:iCs/>
              </w:rPr>
              <w:t xml:space="preserve">Zaniká povinnosť manuálneho prepisovania a následného vyhotovovania zoznamov kandidátov, čím sa znižuje riziko chybovosti údajov, ako aj riziko možného spochybnenia výsledkov volieb. </w:t>
            </w:r>
          </w:p>
        </w:tc>
      </w:tr>
    </w:tbl>
    <w:p w:rsidR="00D24D4F" w:rsidRPr="00D24D4F" w:rsidRDefault="00D24D4F" w:rsidP="00D24D4F">
      <w:pPr>
        <w:widowControl w:val="0"/>
        <w:autoSpaceDE w:val="0"/>
        <w:autoSpaceDN w:val="0"/>
        <w:adjustRightInd w:val="0"/>
        <w:contextualSpacing/>
        <w:jc w:val="both"/>
        <w:textAlignment w:val="baseline"/>
        <w:rPr>
          <w:rFonts w:eastAsia="Calibri"/>
          <w:bCs/>
          <w:color w:val="000000"/>
          <w:lang w:eastAsia="en-US"/>
        </w:rPr>
      </w:pPr>
    </w:p>
    <w:p w:rsidR="00D24D4F" w:rsidRDefault="00D24D4F">
      <w:pPr>
        <w:spacing w:after="160" w:line="259" w:lineRule="auto"/>
        <w:rPr>
          <w:b/>
        </w:rPr>
      </w:pPr>
      <w:r>
        <w:rPr>
          <w:b/>
        </w:rPr>
        <w:br w:type="page"/>
      </w:r>
    </w:p>
    <w:p w:rsidR="00246629" w:rsidRPr="00974597" w:rsidRDefault="00246629" w:rsidP="00246629">
      <w:pPr>
        <w:spacing w:after="240"/>
        <w:jc w:val="both"/>
        <w:rPr>
          <w:b/>
        </w:rPr>
      </w:pPr>
      <w:r w:rsidRPr="00974597">
        <w:rPr>
          <w:b/>
        </w:rPr>
        <w:lastRenderedPageBreak/>
        <w:t>B. Osobitná časť</w:t>
      </w:r>
    </w:p>
    <w:p w:rsidR="00246629" w:rsidRPr="00974597" w:rsidRDefault="00246629" w:rsidP="00246629">
      <w:pPr>
        <w:spacing w:after="240"/>
        <w:jc w:val="both"/>
        <w:rPr>
          <w:b/>
        </w:rPr>
      </w:pPr>
      <w:r w:rsidRPr="00974597">
        <w:rPr>
          <w:b/>
        </w:rPr>
        <w:t>K čl. I</w:t>
      </w:r>
    </w:p>
    <w:p w:rsidR="00246629" w:rsidRPr="00974597" w:rsidRDefault="00246629" w:rsidP="00246629">
      <w:pPr>
        <w:spacing w:after="240"/>
        <w:rPr>
          <w:b/>
        </w:rPr>
      </w:pPr>
      <w:r w:rsidRPr="00974597">
        <w:rPr>
          <w:b/>
        </w:rPr>
        <w:t xml:space="preserve">K bodu 1 </w:t>
      </w:r>
    </w:p>
    <w:p w:rsidR="00F15C21" w:rsidRPr="00974597" w:rsidRDefault="00246629" w:rsidP="00F15C21">
      <w:pPr>
        <w:spacing w:after="240"/>
        <w:jc w:val="both"/>
      </w:pPr>
      <w:r w:rsidRPr="00974597">
        <w:tab/>
      </w:r>
      <w:r w:rsidR="00F15C21" w:rsidRPr="00974597">
        <w:t>Ustanovuje sa vytvorenie informačného systému Register kandidátov a kandidátnych listín vo voľbách do Národnej rady Slovenskej republiky, vo voľbách prezidenta Slovenskej republiky, vo voľbách do Európskeho parlamentu, vo voľbách do orgánov samosprávnych krajov a vo voľbách do orgánov samosprávy obcí (ďalej len „register“).</w:t>
      </w:r>
    </w:p>
    <w:p w:rsidR="00F15C21" w:rsidRPr="00974597" w:rsidRDefault="00F15C21" w:rsidP="00F15C21">
      <w:pPr>
        <w:spacing w:after="240"/>
        <w:jc w:val="both"/>
      </w:pPr>
      <w:r w:rsidRPr="00974597">
        <w:tab/>
        <w:t>Register slúži na evidenciu kandidátnych listín a kandidátov, ktorých kandidátne listiny boli doručené v zákonom ustanovenej lehote a zákonom ustanoveným spôsobom. Tiež slúži na overenie údajov fyzických osôb – kandidátov pre jednotlivé druhy volieb. Overovanie sa nevzťahuje na kandidátov na prezidenta Slovenskej republiky, pretože návrh na kandidáta na prezidenta preskúmava predseda Národnej rady Slovenskej republiky.</w:t>
      </w:r>
    </w:p>
    <w:p w:rsidR="00F15C21" w:rsidRPr="00974597" w:rsidRDefault="00F15C21" w:rsidP="00F15C21">
      <w:pPr>
        <w:spacing w:after="240"/>
        <w:jc w:val="both"/>
      </w:pPr>
      <w:r w:rsidRPr="00974597">
        <w:tab/>
        <w:t>Údaje o kandidátoch a kandidátnych listinách zapisuje do registra v rozsahu údajov podľa jednotlivých druhov volieb zapisovateľ príslušnej volebnej komisie bezodkladne po doručení kandidátnej listiny. Zapisovateľ volebnej komisie zároveň overuje správnosť údajov o fyzických osobách v registri fyzických osôb. Po zaregistrovaní príslušného kandidáta alebo kandidátnej listiny sa údaje v registri považujú za platné, keďže ďalej slúžia na zákonom vymedzené účely.</w:t>
      </w:r>
    </w:p>
    <w:p w:rsidR="00F15C21" w:rsidRPr="00974597" w:rsidRDefault="00F15C21" w:rsidP="00F15C21">
      <w:pPr>
        <w:spacing w:after="240"/>
        <w:jc w:val="both"/>
      </w:pPr>
      <w:r w:rsidRPr="00974597">
        <w:tab/>
        <w:t>Zákon ustanovuje zároveň rozsah zapisovaných údajov, pričom odlišný rozsah údajov opäť platí pre kandidátov na prezidenta Slovenskej republiky, návrhy ktorých prijíma a  preskúmava predseda Národnej rady Slovenskej republiky.</w:t>
      </w:r>
    </w:p>
    <w:p w:rsidR="00F15C21" w:rsidRPr="00974597" w:rsidRDefault="00F15C21" w:rsidP="00F15C21">
      <w:pPr>
        <w:spacing w:after="240"/>
        <w:jc w:val="both"/>
      </w:pPr>
      <w:r w:rsidRPr="00974597">
        <w:tab/>
        <w:t>Po zaregistrovaní k</w:t>
      </w:r>
      <w:r w:rsidR="00545EB2" w:rsidRPr="00974597">
        <w:t>andidátov a kandidátnych listín</w:t>
      </w:r>
      <w:r w:rsidRPr="00974597">
        <w:t xml:space="preserve"> údaje v rozsahu </w:t>
      </w:r>
      <w:r w:rsidR="00545EB2" w:rsidRPr="00974597">
        <w:t>uvádzanom</w:t>
      </w:r>
      <w:r w:rsidRPr="00974597">
        <w:t xml:space="preserve"> na hlasovacom lístku budú prístupné všetkým na webovom sídle ministerstva vnútra. Tým sa uľahčí prístup pre širokú verejnosť k údajom o kandidátoch pre všetky druhy volieb na jednom mieste.</w:t>
      </w:r>
      <w:r w:rsidR="0082176F" w:rsidRPr="00974597">
        <w:t xml:space="preserve"> Prehľadný systém vedenia zoznamu kandidátov a kandidátnych listín bude zároveň napĺňať </w:t>
      </w:r>
      <w:r w:rsidR="00C14137" w:rsidRPr="00974597">
        <w:t xml:space="preserve">časovo neobmedzené </w:t>
      </w:r>
      <w:r w:rsidR="0082176F" w:rsidRPr="00974597">
        <w:t xml:space="preserve">právo verejnosti na informácie, </w:t>
      </w:r>
      <w:r w:rsidR="007E6F9F" w:rsidRPr="00974597">
        <w:t>ktoré budú môcť byť využité</w:t>
      </w:r>
      <w:r w:rsidR="0082176F" w:rsidRPr="00974597">
        <w:t xml:space="preserve"> médiami, na štatistické účely, sociologické výskumy a pod. Vzhľadom na to sa neustanovuje doba zverejnenia týchto údajov, ke</w:t>
      </w:r>
      <w:r w:rsidR="00C14137" w:rsidRPr="00974597">
        <w:t>ďže svojím charakterom nezasahujú žiadnym neprimeraným spôsobom do integrity osôb, ktorých sa týkajú</w:t>
      </w:r>
      <w:r w:rsidR="007E6F9F" w:rsidRPr="00974597">
        <w:t xml:space="preserve">; </w:t>
      </w:r>
      <w:r w:rsidR="0082176F" w:rsidRPr="00974597">
        <w:t>ide výlučne o</w:t>
      </w:r>
      <w:r w:rsidRPr="00974597">
        <w:t xml:space="preserve"> </w:t>
      </w:r>
      <w:r w:rsidR="0082176F" w:rsidRPr="00974597">
        <w:t>údaje o zaregistrovaných kandidátoch v rozsahu údajov, ktoré sa uvádzajú na hlasovacom lístku</w:t>
      </w:r>
      <w:r w:rsidR="007E6F9F" w:rsidRPr="00974597">
        <w:t xml:space="preserve"> a teda o údaje, ktorých zdieľanie s verejnosťou je súčasťou realizácie tak aktívneho, ako aj pasívneho volebného práva. </w:t>
      </w:r>
    </w:p>
    <w:p w:rsidR="00F15C21" w:rsidRPr="00974597" w:rsidRDefault="00F15C21" w:rsidP="00F15C21">
      <w:pPr>
        <w:spacing w:after="240"/>
        <w:ind w:firstLine="708"/>
        <w:jc w:val="both"/>
      </w:pPr>
      <w:r w:rsidRPr="00974597">
        <w:t>Význam registra nespočíva iba v prístupnosti pre verejnosť, najväčší význam spočíva v tom, že tieto údaje slúžia ako zdroj pre tlač hlasovacích lístkov, tlač zoznamov zaregistrovaných kandidátov a kandidátnych listín a v neposlednom rade údaje budú poskytované Štatistickému úradu Slovenskej republiky na účely spracovania výsledkov volieb prostredníctvom informačného systému Štatistického úradu Slovenskej republiky.</w:t>
      </w:r>
    </w:p>
    <w:p w:rsidR="00246629" w:rsidRPr="00974597" w:rsidRDefault="00F15C21" w:rsidP="009714AC">
      <w:pPr>
        <w:spacing w:after="240"/>
        <w:ind w:firstLine="708"/>
        <w:jc w:val="both"/>
      </w:pPr>
      <w:r w:rsidRPr="00974597">
        <w:t>Zákon zároveň ustanovuje, ktoré údaje sa verejnosti nesprístupňujú. Ide najmä o osobné údaje v rozsahu rodné číslo</w:t>
      </w:r>
      <w:r w:rsidR="009714AC" w:rsidRPr="00974597">
        <w:t>, pohlavie</w:t>
      </w:r>
      <w:r w:rsidRPr="00974597">
        <w:t xml:space="preserve"> a adresa trvalého pobytu a tiež všetky osobné údaje nezaregistrovaného kandidáta, kandidáta na nezaregistrovanej kandidátnej listine, alebo kandidáta, ktorý bol z kandidátnej listiny vyčiarknutý. Doba na uchovanie osobných údajov sa ustanovuje na päť rokov.</w:t>
      </w:r>
      <w:r w:rsidR="0082176F" w:rsidRPr="00974597">
        <w:t xml:space="preserve"> Doba piatich rokov je odôvodnená potrebou uchovania príslušných údajov v informačnom systéme v rámci plynúceho volebného obdobia, pre ktoré sa údaje do </w:t>
      </w:r>
      <w:r w:rsidR="0082176F" w:rsidRPr="00974597">
        <w:lastRenderedPageBreak/>
        <w:t xml:space="preserve">systému zapísali. </w:t>
      </w:r>
      <w:r w:rsidR="007E6F9F" w:rsidRPr="00974597">
        <w:t>Tieto údaje nebudú v žiadnom ohľade prístupné verejnosti a z informačného systému dôjde k ich úplnému výmazu po uplynutí päťročnej doby.</w:t>
      </w:r>
    </w:p>
    <w:p w:rsidR="00D829C1" w:rsidRPr="00974597" w:rsidRDefault="00D829C1" w:rsidP="00974597">
      <w:pPr>
        <w:spacing w:after="240"/>
        <w:jc w:val="both"/>
        <w:rPr>
          <w:b/>
        </w:rPr>
      </w:pPr>
      <w:r w:rsidRPr="00974597">
        <w:rPr>
          <w:b/>
        </w:rPr>
        <w:t>K bodom 2 a 3</w:t>
      </w:r>
    </w:p>
    <w:p w:rsidR="00974597" w:rsidRPr="00974597" w:rsidRDefault="00974597" w:rsidP="00974597">
      <w:pPr>
        <w:spacing w:after="240"/>
        <w:ind w:firstLine="708"/>
        <w:jc w:val="both"/>
      </w:pPr>
      <w:r w:rsidRPr="00974597">
        <w:t xml:space="preserve">Precizovaním znenia naposledy novelizovaného ustanovenia sa zabezpečuje, aby sa zverejňovali zápisnice nielen podpísané, ale aj odsúhlasené volebnou komisiou vyššieho stupňa. Zároveň sa zabezpečuje, aby zápisnicu uverejňovali orgány, ktoré zápisnicou disponujú. </w:t>
      </w:r>
    </w:p>
    <w:p w:rsidR="00974597" w:rsidRPr="00974597" w:rsidRDefault="00974597" w:rsidP="00974597">
      <w:pPr>
        <w:spacing w:after="240"/>
        <w:ind w:firstLine="708"/>
        <w:jc w:val="both"/>
        <w:rPr>
          <w:strike/>
        </w:rPr>
      </w:pPr>
      <w:r w:rsidRPr="00974597">
        <w:t xml:space="preserve">Zápisnica okresnej volebnej komisie sa doručuje Štátnej komisii pre voľby a kontrolu financovania politických strán a nie Štatistickému úradu Slovenskej republiky. Z toho dôvodu je potrebné v navrhovanom znení nahradiť ako povinnú osobu na zverejnenie štátnu komisiu namiesto štatistického úradu. Štatistický úrad disponuje len údajmi zo zápisníc volebných komisií všetkých stupňov, ktoré do informačného systému zapísali volebné komisie. Informačný systém na základe zadaných údajov generuje zápisnice všetkých </w:t>
      </w:r>
      <w:r w:rsidRPr="00974597">
        <w:rPr>
          <w:strike/>
        </w:rPr>
        <w:t>druhov</w:t>
      </w:r>
      <w:r w:rsidRPr="00974597">
        <w:t xml:space="preserve"> stupňov volebných komisií v konkrétnych voľbách, avšak štatistický úrad </w:t>
      </w:r>
      <w:r w:rsidRPr="00974597">
        <w:rPr>
          <w:strike/>
        </w:rPr>
        <w:t>však</w:t>
      </w:r>
      <w:r w:rsidRPr="00974597">
        <w:t xml:space="preserve"> nemá dôvod disponovať zápisnicou, ktorú členovia príslušnej volebnej komisie po vyhotovení listinnej formy zápisnice podpisujú. </w:t>
      </w:r>
    </w:p>
    <w:p w:rsidR="00246629" w:rsidRPr="00974597" w:rsidRDefault="00D829C1" w:rsidP="00246629">
      <w:pPr>
        <w:spacing w:after="240"/>
        <w:jc w:val="both"/>
        <w:rPr>
          <w:b/>
        </w:rPr>
      </w:pPr>
      <w:r w:rsidRPr="00974597">
        <w:rPr>
          <w:b/>
        </w:rPr>
        <w:t>K bodu 4</w:t>
      </w:r>
    </w:p>
    <w:p w:rsidR="009714AC" w:rsidRPr="00974597" w:rsidRDefault="00246629" w:rsidP="00C6331C">
      <w:pPr>
        <w:spacing w:after="240"/>
        <w:jc w:val="both"/>
      </w:pPr>
      <w:r w:rsidRPr="00974597">
        <w:rPr>
          <w:b/>
        </w:rPr>
        <w:tab/>
      </w:r>
      <w:r w:rsidR="00F15C21" w:rsidRPr="00974597">
        <w:t xml:space="preserve">Rozsah údajov o kandidátoch uvádzaných na kandidátnych listinách sa mení tak, že údaj o dátume narodenia sa nahrádza údajom rodné číslo. Rodné číslo je </w:t>
      </w:r>
      <w:r w:rsidR="008142F3" w:rsidRPr="00974597">
        <w:t>identifikačným</w:t>
      </w:r>
      <w:r w:rsidR="00F15C21" w:rsidRPr="00974597">
        <w:t xml:space="preserve"> údajom, na základe ktorého je možné v systéme registra fyzických osôb identifikovať osobu a vykonať kontrolu správnosti údajov kandidátov. Táto zmena sa opätovne nevzťah</w:t>
      </w:r>
      <w:r w:rsidR="00224BE3">
        <w:t>uje na kandidátov na prezidenta, keďže kandidáta na prezidenta overuje a registruje predseda Národnej rady Slovenskej republiky.</w:t>
      </w:r>
    </w:p>
    <w:p w:rsidR="00E30A29" w:rsidRPr="00974597" w:rsidRDefault="00D829C1" w:rsidP="00C6331C">
      <w:pPr>
        <w:spacing w:after="240"/>
        <w:jc w:val="both"/>
        <w:rPr>
          <w:b/>
        </w:rPr>
      </w:pPr>
      <w:r w:rsidRPr="00974597">
        <w:rPr>
          <w:b/>
        </w:rPr>
        <w:t>K bodu 5</w:t>
      </w:r>
    </w:p>
    <w:p w:rsidR="00E30A29" w:rsidRPr="00974597" w:rsidRDefault="00E30A29" w:rsidP="00C6331C">
      <w:pPr>
        <w:spacing w:after="240"/>
        <w:jc w:val="both"/>
      </w:pPr>
      <w:r w:rsidRPr="00974597">
        <w:rPr>
          <w:b/>
        </w:rPr>
        <w:tab/>
      </w:r>
      <w:r w:rsidR="00F15C21" w:rsidRPr="00974597">
        <w:t>V návrhu zákona sa vypúšťa preskúmavanie kandidátnych listín prostredníctvom sumarizačného útvaru príslušnej volebnej komisie, keďže toto preskúmavanie je nahradené overovaním v registri fyzických osôb a samotným informačným systémom.</w:t>
      </w:r>
    </w:p>
    <w:p w:rsidR="00606BDA" w:rsidRPr="00974597" w:rsidRDefault="00D829C1" w:rsidP="00C6331C">
      <w:pPr>
        <w:spacing w:after="240"/>
        <w:jc w:val="both"/>
        <w:rPr>
          <w:b/>
        </w:rPr>
      </w:pPr>
      <w:r w:rsidRPr="00974597">
        <w:rPr>
          <w:b/>
        </w:rPr>
        <w:t>K bodu 6</w:t>
      </w:r>
    </w:p>
    <w:p w:rsidR="00606BDA" w:rsidRPr="00974597" w:rsidRDefault="00606BDA" w:rsidP="00C6331C">
      <w:pPr>
        <w:spacing w:after="240"/>
        <w:jc w:val="both"/>
      </w:pPr>
      <w:r w:rsidRPr="00974597">
        <w:tab/>
        <w:t>Vo voľbách do Európskeho parlamentu sa zosúlaďuje lehota na doručenie hlasovacích lístkov obciam tak, ako je to ustanovené aj vo voľbách do Národnej rady Slovenskej republiky.</w:t>
      </w:r>
    </w:p>
    <w:p w:rsidR="00606BDA" w:rsidRPr="00974597" w:rsidRDefault="00D829C1" w:rsidP="00C6331C">
      <w:pPr>
        <w:spacing w:after="240"/>
        <w:jc w:val="both"/>
        <w:rPr>
          <w:b/>
        </w:rPr>
      </w:pPr>
      <w:r w:rsidRPr="00974597">
        <w:rPr>
          <w:b/>
        </w:rPr>
        <w:t>K bodu 7</w:t>
      </w:r>
    </w:p>
    <w:p w:rsidR="00606BDA" w:rsidRPr="00974597" w:rsidRDefault="00606BDA" w:rsidP="00C6331C">
      <w:pPr>
        <w:spacing w:after="240"/>
        <w:jc w:val="both"/>
      </w:pPr>
      <w:r w:rsidRPr="00974597">
        <w:rPr>
          <w:b/>
        </w:rPr>
        <w:tab/>
      </w:r>
      <w:r w:rsidRPr="00974597">
        <w:t>Vypúšťajú sa časti ustanovení, ktoré nie sú uplatniteľné vzhľadom na to, že vo voľbách prezidenta sa voľba poštou neuplatňuje. Tieto časti ustanovení nedopatrením neboli zo zákona vypustené v rámci posledného legislatívneho procesu, kedy sa realizovali zmeny vo vtedy prerokovávanom návrhu zákona</w:t>
      </w:r>
      <w:r w:rsidR="00CD2144" w:rsidRPr="00974597">
        <w:t xml:space="preserve"> na pôde parlamentu</w:t>
      </w:r>
      <w:r w:rsidRPr="00974597">
        <w:t xml:space="preserve"> pozmeňujúcim a doplňujúcim návrhom (pôvodne včlenená voľba poštou prezidenta sa pozmeňujúcim a doplňujúcim návrhom vypustila).</w:t>
      </w:r>
    </w:p>
    <w:p w:rsidR="00974597" w:rsidRPr="00974597" w:rsidRDefault="00974597" w:rsidP="00974597">
      <w:pPr>
        <w:spacing w:after="240"/>
        <w:jc w:val="both"/>
        <w:rPr>
          <w:b/>
          <w:bCs/>
          <w:sz w:val="28"/>
          <w:szCs w:val="28"/>
        </w:rPr>
      </w:pPr>
      <w:r w:rsidRPr="00974597">
        <w:rPr>
          <w:b/>
          <w:bCs/>
        </w:rPr>
        <w:t xml:space="preserve">K bodom 8, 9 a 12 </w:t>
      </w:r>
    </w:p>
    <w:p w:rsidR="00974597" w:rsidRPr="00974597" w:rsidRDefault="00974597" w:rsidP="00C6331C">
      <w:pPr>
        <w:spacing w:after="240"/>
        <w:jc w:val="both"/>
        <w:rPr>
          <w:sz w:val="28"/>
          <w:szCs w:val="28"/>
          <w:lang w:eastAsia="en-US"/>
        </w:rPr>
      </w:pPr>
      <w:r w:rsidRPr="00974597">
        <w:t xml:space="preserve">           Vzhľadom na to, že zoznam zaregistrovaných kandidátov bude k dispozícii v informačnom systéme Register kandidátov a kandidátnych listín vzápätí po rozhodnutí </w:t>
      </w:r>
      <w:r w:rsidRPr="00974597">
        <w:lastRenderedPageBreak/>
        <w:t>o zaregistrovaní kandidátov, volebnej komisii samosprávneho kraja odpadne povinnosť zasielať zoznam zaregistrovaných kandidátov v listinnej podobe obciam územnom obvode samosprávneho kraja a v elektronickej podobe Ministerstvu vnútra Slovenskej republiky a odbornému sumarizačnému útvaru volebnej komisie samosprávneho kraja. Taktiež miestnym volebným komisiám odpadne povinnosť zasielať zoznam zaregistrovaných kandidátov v elektronickej podobe Ministerstvu vnútra Slovenskej republiky a odbornému sumarizačnému útvaru príslušnej okresnej volebnej komisie.</w:t>
      </w:r>
    </w:p>
    <w:p w:rsidR="00D829C1" w:rsidRPr="00974597" w:rsidRDefault="00D829C1" w:rsidP="00C6331C">
      <w:pPr>
        <w:spacing w:after="240"/>
        <w:jc w:val="both"/>
        <w:rPr>
          <w:b/>
        </w:rPr>
      </w:pPr>
      <w:r w:rsidRPr="00974597">
        <w:rPr>
          <w:b/>
        </w:rPr>
        <w:t>K bodom 10, 11, 14 a 15</w:t>
      </w:r>
    </w:p>
    <w:p w:rsidR="00D829C1" w:rsidRPr="00974597" w:rsidRDefault="00D829C1" w:rsidP="00D829C1">
      <w:pPr>
        <w:spacing w:after="240"/>
        <w:ind w:firstLine="709"/>
        <w:jc w:val="both"/>
      </w:pPr>
      <w:r w:rsidRPr="00974597">
        <w:t>Obdobne ako pri okrskových a okresných volebných komisiách, dochádza k ustanoveniu povinnosti zverejniť zápisnicu obvodnej volebnej komisie, volebnej komisie samosprávneho kraja a miestnych alebo mestských volebných zápisníc.</w:t>
      </w:r>
    </w:p>
    <w:p w:rsidR="00606BDA" w:rsidRPr="00974597" w:rsidRDefault="00D829C1" w:rsidP="00C6331C">
      <w:pPr>
        <w:spacing w:after="240"/>
        <w:jc w:val="both"/>
        <w:rPr>
          <w:b/>
        </w:rPr>
      </w:pPr>
      <w:r w:rsidRPr="00974597">
        <w:rPr>
          <w:b/>
        </w:rPr>
        <w:t>K bodu 13</w:t>
      </w:r>
    </w:p>
    <w:p w:rsidR="00606BDA" w:rsidRPr="00974597" w:rsidRDefault="00606BDA" w:rsidP="00C6331C">
      <w:pPr>
        <w:spacing w:after="240"/>
        <w:jc w:val="both"/>
      </w:pPr>
      <w:r w:rsidRPr="00974597">
        <w:rPr>
          <w:b/>
        </w:rPr>
        <w:tab/>
      </w:r>
      <w:r w:rsidRPr="00974597">
        <w:t>Ide o opravu zjavnej nesprávnosti v zákone.</w:t>
      </w:r>
    </w:p>
    <w:p w:rsidR="00287310" w:rsidRPr="00974597" w:rsidRDefault="00287310" w:rsidP="00C6331C">
      <w:pPr>
        <w:spacing w:after="240"/>
        <w:jc w:val="both"/>
        <w:rPr>
          <w:b/>
        </w:rPr>
      </w:pPr>
      <w:r w:rsidRPr="00974597">
        <w:rPr>
          <w:b/>
        </w:rPr>
        <w:t xml:space="preserve">K bodu </w:t>
      </w:r>
      <w:r w:rsidR="00D829C1" w:rsidRPr="00974597">
        <w:rPr>
          <w:b/>
        </w:rPr>
        <w:t>16</w:t>
      </w:r>
    </w:p>
    <w:p w:rsidR="00287310" w:rsidRPr="00974597" w:rsidRDefault="00287310" w:rsidP="00287310">
      <w:pPr>
        <w:spacing w:after="240"/>
        <w:ind w:firstLine="709"/>
        <w:jc w:val="both"/>
      </w:pPr>
      <w:r w:rsidRPr="00974597">
        <w:t>Vzhľadom na i</w:t>
      </w:r>
      <w:r w:rsidR="00373995" w:rsidRPr="00974597">
        <w:t>mplementáciu</w:t>
      </w:r>
      <w:r w:rsidRPr="00974597">
        <w:t xml:space="preserve"> nového informačného systému</w:t>
      </w:r>
      <w:r w:rsidR="00373995" w:rsidRPr="00974597">
        <w:t xml:space="preserve"> registra kandidátov a kandidátnych listín</w:t>
      </w:r>
      <w:r w:rsidRPr="00974597">
        <w:t xml:space="preserve"> a</w:t>
      </w:r>
      <w:r w:rsidR="00373995" w:rsidRPr="00974597">
        <w:t xml:space="preserve"> potrebu</w:t>
      </w:r>
      <w:r w:rsidRPr="00974597">
        <w:t> jeho komplexné</w:t>
      </w:r>
      <w:r w:rsidR="00373995" w:rsidRPr="00974597">
        <w:t>ho</w:t>
      </w:r>
      <w:r w:rsidRPr="00974597">
        <w:t xml:space="preserve"> u</w:t>
      </w:r>
      <w:r w:rsidR="00373995" w:rsidRPr="00974597">
        <w:t>vedenia</w:t>
      </w:r>
      <w:r w:rsidRPr="00974597">
        <w:t xml:space="preserve"> do praxe</w:t>
      </w:r>
      <w:r w:rsidR="00373995" w:rsidRPr="00974597">
        <w:t xml:space="preserve"> sa explicitne ustanovuje, že nová právna úprava sa bude vzťahovať až na voľby, ktoré budú vyhlasované po nadobudnutí účinnosti tohto zákona.</w:t>
      </w:r>
      <w:r w:rsidRPr="00974597">
        <w:t xml:space="preserve"> </w:t>
      </w:r>
      <w:r w:rsidR="00373995" w:rsidRPr="00974597">
        <w:t xml:space="preserve">Nie na voľby, ktoré by sa síce konali po nadobudnutí účinnosti novej právnej úpravy, avšak boli by vyhlásené skôr ako 1. </w:t>
      </w:r>
      <w:r w:rsidR="004421ED">
        <w:t>júna</w:t>
      </w:r>
      <w:r w:rsidR="00373995" w:rsidRPr="00974597">
        <w:t xml:space="preserve"> 2024.</w:t>
      </w:r>
    </w:p>
    <w:p w:rsidR="009714AC" w:rsidRPr="00974597" w:rsidRDefault="009714AC" w:rsidP="009714AC">
      <w:pPr>
        <w:spacing w:after="240"/>
        <w:ind w:firstLine="708"/>
        <w:jc w:val="both"/>
      </w:pPr>
    </w:p>
    <w:p w:rsidR="00E30A29" w:rsidRPr="00974597" w:rsidRDefault="00E30A29" w:rsidP="00C6331C">
      <w:pPr>
        <w:spacing w:after="240"/>
        <w:jc w:val="both"/>
        <w:rPr>
          <w:b/>
        </w:rPr>
      </w:pPr>
      <w:r w:rsidRPr="00974597">
        <w:rPr>
          <w:b/>
        </w:rPr>
        <w:t>K čl. II</w:t>
      </w:r>
    </w:p>
    <w:p w:rsidR="00A82D85" w:rsidRDefault="00E30A29" w:rsidP="00C6331C">
      <w:pPr>
        <w:spacing w:after="240"/>
        <w:jc w:val="both"/>
      </w:pPr>
      <w:r w:rsidRPr="00974597">
        <w:rPr>
          <w:b/>
        </w:rPr>
        <w:tab/>
      </w:r>
      <w:r w:rsidR="00F15C21" w:rsidRPr="00974597">
        <w:t>Vzhľadom na potrebnú dĺžku legislatívneho procesu a dostatočnú legisvakanciu sa navrhuje účinnosť</w:t>
      </w:r>
      <w:r w:rsidR="00853EA6" w:rsidRPr="00974597">
        <w:t xml:space="preserve"> </w:t>
      </w:r>
      <w:r w:rsidR="00F15C21" w:rsidRPr="00974597">
        <w:t xml:space="preserve">od </w:t>
      </w:r>
      <w:r w:rsidR="00830F35" w:rsidRPr="004922DC">
        <w:t xml:space="preserve">1. </w:t>
      </w:r>
      <w:r w:rsidR="0034493C">
        <w:t>júna</w:t>
      </w:r>
      <w:r w:rsidR="00830F35" w:rsidRPr="004922DC">
        <w:t xml:space="preserve"> 2024. Prvýkrát</w:t>
      </w:r>
      <w:r w:rsidR="00830F35" w:rsidRPr="00396334">
        <w:t xml:space="preserve"> by </w:t>
      </w:r>
      <w:r w:rsidR="00830F35">
        <w:t>sa</w:t>
      </w:r>
      <w:r w:rsidR="00830F35" w:rsidRPr="00396334">
        <w:t xml:space="preserve"> tento zákon</w:t>
      </w:r>
      <w:r w:rsidR="00830F35">
        <w:t xml:space="preserve"> aplikoval</w:t>
      </w:r>
      <w:r w:rsidR="00830F35" w:rsidRPr="00396334">
        <w:t xml:space="preserve"> vo voľbách</w:t>
      </w:r>
      <w:r w:rsidR="00830F35">
        <w:t xml:space="preserve"> vyhlásených po nadobudnutí účinnosti tohto zákona. </w:t>
      </w:r>
      <w:r w:rsidR="00830F35" w:rsidRPr="00396334">
        <w:t xml:space="preserve"> </w:t>
      </w:r>
    </w:p>
    <w:p w:rsidR="00C27790" w:rsidRDefault="00C27790" w:rsidP="00C6331C">
      <w:pPr>
        <w:spacing w:after="240"/>
        <w:jc w:val="both"/>
      </w:pPr>
    </w:p>
    <w:p w:rsidR="00C27790" w:rsidRDefault="00C27790" w:rsidP="00C27790">
      <w:pPr>
        <w:spacing w:line="276" w:lineRule="auto"/>
        <w:ind w:firstLine="708"/>
        <w:jc w:val="both"/>
        <w:rPr>
          <w:sz w:val="22"/>
          <w:szCs w:val="22"/>
        </w:rPr>
      </w:pPr>
      <w:r>
        <w:t>Schválené vládou Slovenskej republiky 10. januára 2024.</w:t>
      </w:r>
    </w:p>
    <w:p w:rsidR="00C27790" w:rsidRDefault="00C27790" w:rsidP="00C27790">
      <w:pPr>
        <w:spacing w:line="276" w:lineRule="auto"/>
        <w:jc w:val="both"/>
      </w:pPr>
    </w:p>
    <w:p w:rsidR="00C27790" w:rsidRDefault="00C27790" w:rsidP="00C27790">
      <w:pPr>
        <w:spacing w:line="276" w:lineRule="auto"/>
        <w:jc w:val="both"/>
      </w:pPr>
    </w:p>
    <w:p w:rsidR="00C27790" w:rsidRDefault="00C27790" w:rsidP="00C27790">
      <w:pPr>
        <w:spacing w:line="276" w:lineRule="auto"/>
        <w:jc w:val="both"/>
      </w:pPr>
    </w:p>
    <w:p w:rsidR="00C27790" w:rsidRDefault="00C27790" w:rsidP="00C27790">
      <w:pPr>
        <w:spacing w:line="276" w:lineRule="auto"/>
        <w:jc w:val="both"/>
      </w:pPr>
    </w:p>
    <w:p w:rsidR="00C27790" w:rsidRDefault="008B5794" w:rsidP="00C27790">
      <w:pPr>
        <w:spacing w:line="276" w:lineRule="auto"/>
        <w:jc w:val="center"/>
        <w:rPr>
          <w:b/>
          <w:bCs/>
        </w:rPr>
      </w:pPr>
      <w:r>
        <w:rPr>
          <w:b/>
          <w:bCs/>
        </w:rPr>
        <w:t>Robert  F i c o, v. r.</w:t>
      </w:r>
      <w:r w:rsidR="00C27790">
        <w:rPr>
          <w:b/>
          <w:bCs/>
        </w:rPr>
        <w:t xml:space="preserve"> </w:t>
      </w:r>
    </w:p>
    <w:p w:rsidR="00C27790" w:rsidRDefault="00C27790" w:rsidP="00C27790">
      <w:pPr>
        <w:spacing w:line="276" w:lineRule="auto"/>
        <w:jc w:val="center"/>
      </w:pPr>
      <w:r>
        <w:t>predseda vlády Slovenskej republiky</w:t>
      </w:r>
    </w:p>
    <w:p w:rsidR="00C27790" w:rsidRDefault="00C27790" w:rsidP="00C27790">
      <w:pPr>
        <w:spacing w:line="276" w:lineRule="auto"/>
        <w:jc w:val="center"/>
      </w:pPr>
    </w:p>
    <w:p w:rsidR="00C27790" w:rsidRDefault="00C27790" w:rsidP="00C27790">
      <w:pPr>
        <w:spacing w:line="276" w:lineRule="auto"/>
        <w:jc w:val="center"/>
      </w:pPr>
    </w:p>
    <w:p w:rsidR="00C27790" w:rsidRDefault="00C27790" w:rsidP="00C27790">
      <w:pPr>
        <w:spacing w:line="276" w:lineRule="auto"/>
        <w:jc w:val="center"/>
      </w:pPr>
    </w:p>
    <w:p w:rsidR="00C27790" w:rsidRDefault="00C27790" w:rsidP="00C27790">
      <w:pPr>
        <w:spacing w:line="276" w:lineRule="auto"/>
        <w:jc w:val="center"/>
      </w:pPr>
    </w:p>
    <w:p w:rsidR="00C27790" w:rsidRDefault="00C27790" w:rsidP="00C27790">
      <w:pPr>
        <w:spacing w:line="276" w:lineRule="auto"/>
        <w:jc w:val="center"/>
        <w:rPr>
          <w:b/>
          <w:bCs/>
        </w:rPr>
      </w:pPr>
      <w:r>
        <w:rPr>
          <w:b/>
          <w:bCs/>
        </w:rPr>
        <w:t xml:space="preserve">Matúš </w:t>
      </w:r>
      <w:proofErr w:type="spellStart"/>
      <w:r>
        <w:rPr>
          <w:b/>
          <w:bCs/>
        </w:rPr>
        <w:t>Šutaj</w:t>
      </w:r>
      <w:proofErr w:type="spellEnd"/>
      <w:r>
        <w:rPr>
          <w:b/>
          <w:bCs/>
        </w:rPr>
        <w:t xml:space="preserve"> </w:t>
      </w:r>
      <w:proofErr w:type="spellStart"/>
      <w:r>
        <w:rPr>
          <w:b/>
          <w:bCs/>
        </w:rPr>
        <w:t>Eštok</w:t>
      </w:r>
      <w:proofErr w:type="spellEnd"/>
      <w:r w:rsidR="008B5794">
        <w:rPr>
          <w:b/>
          <w:bCs/>
        </w:rPr>
        <w:t>, v. r.</w:t>
      </w:r>
      <w:bookmarkStart w:id="0" w:name="_GoBack"/>
      <w:bookmarkEnd w:id="0"/>
      <w:r>
        <w:rPr>
          <w:b/>
          <w:bCs/>
        </w:rPr>
        <w:t xml:space="preserve">  </w:t>
      </w:r>
    </w:p>
    <w:p w:rsidR="00C27790" w:rsidRDefault="00C27790" w:rsidP="00C27790">
      <w:r>
        <w:t>                                              minister vnútra Slovenskej republiky</w:t>
      </w:r>
    </w:p>
    <w:p w:rsidR="00C27790" w:rsidRPr="00974597" w:rsidRDefault="00C27790" w:rsidP="00C6331C">
      <w:pPr>
        <w:spacing w:after="240"/>
        <w:jc w:val="both"/>
      </w:pPr>
    </w:p>
    <w:sectPr w:rsidR="00C27790" w:rsidRPr="00974597" w:rsidSect="009D7B39">
      <w:footerReference w:type="default" r:id="rId10"/>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7C2" w:rsidRDefault="00F837C2" w:rsidP="00600B60">
      <w:r>
        <w:separator/>
      </w:r>
    </w:p>
  </w:endnote>
  <w:endnote w:type="continuationSeparator" w:id="0">
    <w:p w:rsidR="00F837C2" w:rsidRDefault="00F837C2" w:rsidP="0060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630137"/>
      <w:docPartObj>
        <w:docPartGallery w:val="Page Numbers (Bottom of Page)"/>
        <w:docPartUnique/>
      </w:docPartObj>
    </w:sdtPr>
    <w:sdtEndPr/>
    <w:sdtContent>
      <w:p w:rsidR="00D24D4F" w:rsidRDefault="00D24D4F">
        <w:pPr>
          <w:pStyle w:val="Pta"/>
          <w:jc w:val="center"/>
        </w:pPr>
        <w:r>
          <w:fldChar w:fldCharType="begin"/>
        </w:r>
        <w:r>
          <w:instrText>PAGE   \* MERGEFORMAT</w:instrText>
        </w:r>
        <w:r>
          <w:fldChar w:fldCharType="separate"/>
        </w:r>
        <w:r w:rsidR="008B5794">
          <w:rPr>
            <w:noProof/>
          </w:rPr>
          <w:t>14</w:t>
        </w:r>
        <w:r>
          <w:fldChar w:fldCharType="end"/>
        </w:r>
      </w:p>
    </w:sdtContent>
  </w:sdt>
  <w:p w:rsidR="00D24D4F" w:rsidRDefault="00D24D4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407083"/>
      <w:docPartObj>
        <w:docPartGallery w:val="Page Numbers (Bottom of Page)"/>
        <w:docPartUnique/>
      </w:docPartObj>
    </w:sdtPr>
    <w:sdtEndPr/>
    <w:sdtContent>
      <w:p w:rsidR="00D24D4F" w:rsidRDefault="00D24D4F">
        <w:pPr>
          <w:pStyle w:val="Pta"/>
          <w:jc w:val="center"/>
        </w:pPr>
        <w:r>
          <w:fldChar w:fldCharType="begin"/>
        </w:r>
        <w:r>
          <w:instrText>PAGE   \* MERGEFORMAT</w:instrText>
        </w:r>
        <w:r>
          <w:fldChar w:fldCharType="separate"/>
        </w:r>
        <w:r w:rsidR="008B5794">
          <w:rPr>
            <w:noProof/>
          </w:rPr>
          <w:t>20</w:t>
        </w:r>
        <w:r>
          <w:fldChar w:fldCharType="end"/>
        </w:r>
      </w:p>
    </w:sdtContent>
  </w:sdt>
  <w:p w:rsidR="00D24D4F" w:rsidRDefault="00D24D4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7C2" w:rsidRDefault="00F837C2" w:rsidP="00600B60">
      <w:r>
        <w:separator/>
      </w:r>
    </w:p>
  </w:footnote>
  <w:footnote w:type="continuationSeparator" w:id="0">
    <w:p w:rsidR="00F837C2" w:rsidRDefault="00F837C2" w:rsidP="00600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CC470A"/>
    <w:multiLevelType w:val="multilevel"/>
    <w:tmpl w:val="2C94B7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4F6"/>
    <w:rsid w:val="00005820"/>
    <w:rsid w:val="000063AA"/>
    <w:rsid w:val="00015215"/>
    <w:rsid w:val="000167B4"/>
    <w:rsid w:val="00024FCD"/>
    <w:rsid w:val="00040645"/>
    <w:rsid w:val="00040DD7"/>
    <w:rsid w:val="00042D27"/>
    <w:rsid w:val="00045503"/>
    <w:rsid w:val="000705A6"/>
    <w:rsid w:val="00075B5A"/>
    <w:rsid w:val="00084651"/>
    <w:rsid w:val="00087853"/>
    <w:rsid w:val="000967A1"/>
    <w:rsid w:val="00096B45"/>
    <w:rsid w:val="00097D28"/>
    <w:rsid w:val="000A3147"/>
    <w:rsid w:val="000A3B5A"/>
    <w:rsid w:val="000A465D"/>
    <w:rsid w:val="000A6F2F"/>
    <w:rsid w:val="000B0B45"/>
    <w:rsid w:val="000B1E94"/>
    <w:rsid w:val="000B4351"/>
    <w:rsid w:val="000B5FC6"/>
    <w:rsid w:val="000B70A6"/>
    <w:rsid w:val="000C1C65"/>
    <w:rsid w:val="000D5502"/>
    <w:rsid w:val="000D7EA3"/>
    <w:rsid w:val="000E1C9B"/>
    <w:rsid w:val="000E1F2F"/>
    <w:rsid w:val="000E4A09"/>
    <w:rsid w:val="000F4000"/>
    <w:rsid w:val="00106579"/>
    <w:rsid w:val="001101FE"/>
    <w:rsid w:val="001111B1"/>
    <w:rsid w:val="001120BF"/>
    <w:rsid w:val="001129DE"/>
    <w:rsid w:val="001142DB"/>
    <w:rsid w:val="00124D8F"/>
    <w:rsid w:val="0013171D"/>
    <w:rsid w:val="00132B75"/>
    <w:rsid w:val="001358E3"/>
    <w:rsid w:val="00136DE2"/>
    <w:rsid w:val="001562DF"/>
    <w:rsid w:val="001608FB"/>
    <w:rsid w:val="00162E28"/>
    <w:rsid w:val="00163DEC"/>
    <w:rsid w:val="001641C9"/>
    <w:rsid w:val="0016504A"/>
    <w:rsid w:val="00166909"/>
    <w:rsid w:val="00172EE4"/>
    <w:rsid w:val="00177C24"/>
    <w:rsid w:val="0018593B"/>
    <w:rsid w:val="00185FC0"/>
    <w:rsid w:val="001906C9"/>
    <w:rsid w:val="00197F93"/>
    <w:rsid w:val="001A5B48"/>
    <w:rsid w:val="001B272D"/>
    <w:rsid w:val="001B3034"/>
    <w:rsid w:val="001B5973"/>
    <w:rsid w:val="001B65C2"/>
    <w:rsid w:val="001B7855"/>
    <w:rsid w:val="001C19C2"/>
    <w:rsid w:val="001C3A5A"/>
    <w:rsid w:val="001D0C6F"/>
    <w:rsid w:val="001D2D8D"/>
    <w:rsid w:val="001D3F92"/>
    <w:rsid w:val="001E0CA0"/>
    <w:rsid w:val="001E11EC"/>
    <w:rsid w:val="001E342A"/>
    <w:rsid w:val="001E36CB"/>
    <w:rsid w:val="001F37D0"/>
    <w:rsid w:val="0020079D"/>
    <w:rsid w:val="00203D86"/>
    <w:rsid w:val="002121E5"/>
    <w:rsid w:val="00215197"/>
    <w:rsid w:val="00224BE3"/>
    <w:rsid w:val="002336E9"/>
    <w:rsid w:val="00237A3F"/>
    <w:rsid w:val="0024152A"/>
    <w:rsid w:val="00241932"/>
    <w:rsid w:val="00243349"/>
    <w:rsid w:val="00246629"/>
    <w:rsid w:val="00250FCF"/>
    <w:rsid w:val="002511F2"/>
    <w:rsid w:val="00256220"/>
    <w:rsid w:val="00280234"/>
    <w:rsid w:val="002834C2"/>
    <w:rsid w:val="00286649"/>
    <w:rsid w:val="00287310"/>
    <w:rsid w:val="0028773C"/>
    <w:rsid w:val="002932B2"/>
    <w:rsid w:val="00293EF3"/>
    <w:rsid w:val="002A60BA"/>
    <w:rsid w:val="002B40DC"/>
    <w:rsid w:val="002B5515"/>
    <w:rsid w:val="002C1555"/>
    <w:rsid w:val="002C1DFD"/>
    <w:rsid w:val="002C20DF"/>
    <w:rsid w:val="002C3789"/>
    <w:rsid w:val="002D5389"/>
    <w:rsid w:val="002D5854"/>
    <w:rsid w:val="002D76AF"/>
    <w:rsid w:val="002E2161"/>
    <w:rsid w:val="002E7835"/>
    <w:rsid w:val="002F01D4"/>
    <w:rsid w:val="002F3C56"/>
    <w:rsid w:val="002F5962"/>
    <w:rsid w:val="002F661F"/>
    <w:rsid w:val="0030035B"/>
    <w:rsid w:val="0030127D"/>
    <w:rsid w:val="003033DE"/>
    <w:rsid w:val="00307BEB"/>
    <w:rsid w:val="00310CFA"/>
    <w:rsid w:val="00316889"/>
    <w:rsid w:val="00320699"/>
    <w:rsid w:val="00321CC3"/>
    <w:rsid w:val="003271E9"/>
    <w:rsid w:val="0033397F"/>
    <w:rsid w:val="00343971"/>
    <w:rsid w:val="0034493C"/>
    <w:rsid w:val="00351ACB"/>
    <w:rsid w:val="00352C09"/>
    <w:rsid w:val="003561E5"/>
    <w:rsid w:val="00361AFA"/>
    <w:rsid w:val="00373995"/>
    <w:rsid w:val="00375709"/>
    <w:rsid w:val="00382DCD"/>
    <w:rsid w:val="0038575A"/>
    <w:rsid w:val="0038664B"/>
    <w:rsid w:val="00392ED2"/>
    <w:rsid w:val="0039547C"/>
    <w:rsid w:val="00396D00"/>
    <w:rsid w:val="003A196E"/>
    <w:rsid w:val="003A20B8"/>
    <w:rsid w:val="003A2861"/>
    <w:rsid w:val="003B7A03"/>
    <w:rsid w:val="003C0610"/>
    <w:rsid w:val="003D3A8E"/>
    <w:rsid w:val="003D3EEA"/>
    <w:rsid w:val="003D75A1"/>
    <w:rsid w:val="003D7B01"/>
    <w:rsid w:val="003E0085"/>
    <w:rsid w:val="003E1239"/>
    <w:rsid w:val="003E45DE"/>
    <w:rsid w:val="003E490A"/>
    <w:rsid w:val="003F1043"/>
    <w:rsid w:val="003F1757"/>
    <w:rsid w:val="003F2BF6"/>
    <w:rsid w:val="003F606C"/>
    <w:rsid w:val="00401B52"/>
    <w:rsid w:val="00410EA1"/>
    <w:rsid w:val="00424FAB"/>
    <w:rsid w:val="004421ED"/>
    <w:rsid w:val="00454C3B"/>
    <w:rsid w:val="00455902"/>
    <w:rsid w:val="004674A0"/>
    <w:rsid w:val="004707B4"/>
    <w:rsid w:val="004733C2"/>
    <w:rsid w:val="00492131"/>
    <w:rsid w:val="004922DC"/>
    <w:rsid w:val="00492374"/>
    <w:rsid w:val="0049255A"/>
    <w:rsid w:val="00492BBD"/>
    <w:rsid w:val="00494BB1"/>
    <w:rsid w:val="004A2A31"/>
    <w:rsid w:val="004B5364"/>
    <w:rsid w:val="004B6EF8"/>
    <w:rsid w:val="004C076D"/>
    <w:rsid w:val="004C0F48"/>
    <w:rsid w:val="004E2191"/>
    <w:rsid w:val="004E3F66"/>
    <w:rsid w:val="004E44E2"/>
    <w:rsid w:val="004E54F9"/>
    <w:rsid w:val="004F2FAC"/>
    <w:rsid w:val="004F392A"/>
    <w:rsid w:val="004F56CF"/>
    <w:rsid w:val="004F6F34"/>
    <w:rsid w:val="005027CA"/>
    <w:rsid w:val="00510D82"/>
    <w:rsid w:val="00513C14"/>
    <w:rsid w:val="00516BC5"/>
    <w:rsid w:val="00521A4B"/>
    <w:rsid w:val="005273BB"/>
    <w:rsid w:val="00527462"/>
    <w:rsid w:val="00533FED"/>
    <w:rsid w:val="00536C6C"/>
    <w:rsid w:val="005426BA"/>
    <w:rsid w:val="00545EB2"/>
    <w:rsid w:val="00550154"/>
    <w:rsid w:val="00550FC6"/>
    <w:rsid w:val="005515C9"/>
    <w:rsid w:val="0055282F"/>
    <w:rsid w:val="0055553D"/>
    <w:rsid w:val="00557D53"/>
    <w:rsid w:val="00557E19"/>
    <w:rsid w:val="00560610"/>
    <w:rsid w:val="00560F37"/>
    <w:rsid w:val="00561C79"/>
    <w:rsid w:val="00561DFC"/>
    <w:rsid w:val="005749D6"/>
    <w:rsid w:val="005751F9"/>
    <w:rsid w:val="0058077C"/>
    <w:rsid w:val="005854C1"/>
    <w:rsid w:val="00590723"/>
    <w:rsid w:val="005A2174"/>
    <w:rsid w:val="005A5ACE"/>
    <w:rsid w:val="005A62CE"/>
    <w:rsid w:val="005A6EA3"/>
    <w:rsid w:val="005B1F49"/>
    <w:rsid w:val="005B562D"/>
    <w:rsid w:val="005B7189"/>
    <w:rsid w:val="005B7614"/>
    <w:rsid w:val="005C5E43"/>
    <w:rsid w:val="005D462F"/>
    <w:rsid w:val="005D6EFD"/>
    <w:rsid w:val="005E7E42"/>
    <w:rsid w:val="005F5FD8"/>
    <w:rsid w:val="005F67F7"/>
    <w:rsid w:val="005F6ECB"/>
    <w:rsid w:val="00600B60"/>
    <w:rsid w:val="00602380"/>
    <w:rsid w:val="00606BDA"/>
    <w:rsid w:val="00612B76"/>
    <w:rsid w:val="00612F60"/>
    <w:rsid w:val="006169A3"/>
    <w:rsid w:val="00617598"/>
    <w:rsid w:val="006178B6"/>
    <w:rsid w:val="0062004C"/>
    <w:rsid w:val="00620323"/>
    <w:rsid w:val="00620A29"/>
    <w:rsid w:val="00620BD9"/>
    <w:rsid w:val="0062183D"/>
    <w:rsid w:val="00622B6B"/>
    <w:rsid w:val="00624F0B"/>
    <w:rsid w:val="00627EDE"/>
    <w:rsid w:val="00631E0F"/>
    <w:rsid w:val="00636906"/>
    <w:rsid w:val="006415FA"/>
    <w:rsid w:val="006500C7"/>
    <w:rsid w:val="00652521"/>
    <w:rsid w:val="00654685"/>
    <w:rsid w:val="0065684F"/>
    <w:rsid w:val="0066107F"/>
    <w:rsid w:val="00663754"/>
    <w:rsid w:val="00664EED"/>
    <w:rsid w:val="006756CE"/>
    <w:rsid w:val="00676C3E"/>
    <w:rsid w:val="00681AD8"/>
    <w:rsid w:val="00683374"/>
    <w:rsid w:val="00692875"/>
    <w:rsid w:val="006A2452"/>
    <w:rsid w:val="006A2E3A"/>
    <w:rsid w:val="006A555A"/>
    <w:rsid w:val="006A5573"/>
    <w:rsid w:val="006C5088"/>
    <w:rsid w:val="006C58BF"/>
    <w:rsid w:val="006D76AA"/>
    <w:rsid w:val="006E3BB5"/>
    <w:rsid w:val="006E56A1"/>
    <w:rsid w:val="006E7431"/>
    <w:rsid w:val="006F0812"/>
    <w:rsid w:val="00701952"/>
    <w:rsid w:val="007123B2"/>
    <w:rsid w:val="007146B5"/>
    <w:rsid w:val="00716024"/>
    <w:rsid w:val="007263AB"/>
    <w:rsid w:val="00727D45"/>
    <w:rsid w:val="00731F25"/>
    <w:rsid w:val="00732113"/>
    <w:rsid w:val="00740BB6"/>
    <w:rsid w:val="00741D70"/>
    <w:rsid w:val="00742E3C"/>
    <w:rsid w:val="007470F7"/>
    <w:rsid w:val="007521BF"/>
    <w:rsid w:val="00754982"/>
    <w:rsid w:val="00761286"/>
    <w:rsid w:val="007746F2"/>
    <w:rsid w:val="00776440"/>
    <w:rsid w:val="00781482"/>
    <w:rsid w:val="00781FE9"/>
    <w:rsid w:val="00784D3F"/>
    <w:rsid w:val="007A2C76"/>
    <w:rsid w:val="007A44A3"/>
    <w:rsid w:val="007A492A"/>
    <w:rsid w:val="007A49AA"/>
    <w:rsid w:val="007A505E"/>
    <w:rsid w:val="007B2375"/>
    <w:rsid w:val="007B4385"/>
    <w:rsid w:val="007C1093"/>
    <w:rsid w:val="007C56C4"/>
    <w:rsid w:val="007D0E67"/>
    <w:rsid w:val="007D103B"/>
    <w:rsid w:val="007D3FC2"/>
    <w:rsid w:val="007D4698"/>
    <w:rsid w:val="007D6429"/>
    <w:rsid w:val="007D7248"/>
    <w:rsid w:val="007E33F2"/>
    <w:rsid w:val="007E517E"/>
    <w:rsid w:val="007E6F9F"/>
    <w:rsid w:val="007F1216"/>
    <w:rsid w:val="007F34F3"/>
    <w:rsid w:val="007F607A"/>
    <w:rsid w:val="007F64FE"/>
    <w:rsid w:val="008004A5"/>
    <w:rsid w:val="008078C0"/>
    <w:rsid w:val="008123DF"/>
    <w:rsid w:val="008142F3"/>
    <w:rsid w:val="0081442C"/>
    <w:rsid w:val="00814A7D"/>
    <w:rsid w:val="0082176F"/>
    <w:rsid w:val="008218B7"/>
    <w:rsid w:val="00822838"/>
    <w:rsid w:val="0082340D"/>
    <w:rsid w:val="0082555E"/>
    <w:rsid w:val="00830F35"/>
    <w:rsid w:val="00835B68"/>
    <w:rsid w:val="00842158"/>
    <w:rsid w:val="00842B00"/>
    <w:rsid w:val="00845ADE"/>
    <w:rsid w:val="00851790"/>
    <w:rsid w:val="00853BC6"/>
    <w:rsid w:val="00853EA6"/>
    <w:rsid w:val="008608CF"/>
    <w:rsid w:val="00861D48"/>
    <w:rsid w:val="00873ABC"/>
    <w:rsid w:val="00875295"/>
    <w:rsid w:val="00877A65"/>
    <w:rsid w:val="00880B25"/>
    <w:rsid w:val="00886460"/>
    <w:rsid w:val="00895F4A"/>
    <w:rsid w:val="008A2101"/>
    <w:rsid w:val="008A5434"/>
    <w:rsid w:val="008A5FF6"/>
    <w:rsid w:val="008B5794"/>
    <w:rsid w:val="008B7E40"/>
    <w:rsid w:val="008C0FAD"/>
    <w:rsid w:val="008C1A3F"/>
    <w:rsid w:val="008C22A6"/>
    <w:rsid w:val="008C22DC"/>
    <w:rsid w:val="008D2C90"/>
    <w:rsid w:val="008D4A2D"/>
    <w:rsid w:val="008E5326"/>
    <w:rsid w:val="008F1AF9"/>
    <w:rsid w:val="008F742F"/>
    <w:rsid w:val="00901E0C"/>
    <w:rsid w:val="00902297"/>
    <w:rsid w:val="00907DB1"/>
    <w:rsid w:val="00910192"/>
    <w:rsid w:val="009174F6"/>
    <w:rsid w:val="00941B82"/>
    <w:rsid w:val="00942B73"/>
    <w:rsid w:val="009508FE"/>
    <w:rsid w:val="00951F70"/>
    <w:rsid w:val="0095332B"/>
    <w:rsid w:val="00955C3A"/>
    <w:rsid w:val="00960D33"/>
    <w:rsid w:val="00961DD2"/>
    <w:rsid w:val="00965E44"/>
    <w:rsid w:val="00966229"/>
    <w:rsid w:val="00966DB1"/>
    <w:rsid w:val="009708D6"/>
    <w:rsid w:val="00970ACB"/>
    <w:rsid w:val="0097118F"/>
    <w:rsid w:val="009714AC"/>
    <w:rsid w:val="00974597"/>
    <w:rsid w:val="00977B03"/>
    <w:rsid w:val="00982AAC"/>
    <w:rsid w:val="009848DD"/>
    <w:rsid w:val="0098500A"/>
    <w:rsid w:val="0099021C"/>
    <w:rsid w:val="009A3920"/>
    <w:rsid w:val="009A3CCE"/>
    <w:rsid w:val="009A5525"/>
    <w:rsid w:val="009B10CA"/>
    <w:rsid w:val="009B2039"/>
    <w:rsid w:val="009C0814"/>
    <w:rsid w:val="009C204F"/>
    <w:rsid w:val="009C4D3A"/>
    <w:rsid w:val="009C4FC9"/>
    <w:rsid w:val="009D43E0"/>
    <w:rsid w:val="009D7B39"/>
    <w:rsid w:val="009E1B02"/>
    <w:rsid w:val="009E3D26"/>
    <w:rsid w:val="009E3F70"/>
    <w:rsid w:val="009E5B13"/>
    <w:rsid w:val="009E5FCA"/>
    <w:rsid w:val="009F7BD0"/>
    <w:rsid w:val="00A00160"/>
    <w:rsid w:val="00A04029"/>
    <w:rsid w:val="00A06EB8"/>
    <w:rsid w:val="00A07E4A"/>
    <w:rsid w:val="00A13932"/>
    <w:rsid w:val="00A22200"/>
    <w:rsid w:val="00A22FF6"/>
    <w:rsid w:val="00A23529"/>
    <w:rsid w:val="00A350C3"/>
    <w:rsid w:val="00A4047B"/>
    <w:rsid w:val="00A40C7E"/>
    <w:rsid w:val="00A4347F"/>
    <w:rsid w:val="00A45120"/>
    <w:rsid w:val="00A47590"/>
    <w:rsid w:val="00A53B11"/>
    <w:rsid w:val="00A60AE1"/>
    <w:rsid w:val="00A6184B"/>
    <w:rsid w:val="00A62CC2"/>
    <w:rsid w:val="00A62EB3"/>
    <w:rsid w:val="00A64CDF"/>
    <w:rsid w:val="00A66834"/>
    <w:rsid w:val="00A668A2"/>
    <w:rsid w:val="00A7087B"/>
    <w:rsid w:val="00A72F10"/>
    <w:rsid w:val="00A73796"/>
    <w:rsid w:val="00A82D85"/>
    <w:rsid w:val="00A94EBF"/>
    <w:rsid w:val="00A957EF"/>
    <w:rsid w:val="00A97260"/>
    <w:rsid w:val="00A97C7F"/>
    <w:rsid w:val="00AA2C19"/>
    <w:rsid w:val="00AA4BED"/>
    <w:rsid w:val="00AA55AE"/>
    <w:rsid w:val="00AA60F4"/>
    <w:rsid w:val="00AB4313"/>
    <w:rsid w:val="00AB5232"/>
    <w:rsid w:val="00AB6C85"/>
    <w:rsid w:val="00AC3587"/>
    <w:rsid w:val="00AC3C37"/>
    <w:rsid w:val="00AC7190"/>
    <w:rsid w:val="00AD41B7"/>
    <w:rsid w:val="00AE7223"/>
    <w:rsid w:val="00AF10C5"/>
    <w:rsid w:val="00AF26FA"/>
    <w:rsid w:val="00AF4100"/>
    <w:rsid w:val="00AF44C7"/>
    <w:rsid w:val="00B01EA8"/>
    <w:rsid w:val="00B05A58"/>
    <w:rsid w:val="00B226ED"/>
    <w:rsid w:val="00B22C36"/>
    <w:rsid w:val="00B245E4"/>
    <w:rsid w:val="00B25396"/>
    <w:rsid w:val="00B25C69"/>
    <w:rsid w:val="00B26DAF"/>
    <w:rsid w:val="00B35774"/>
    <w:rsid w:val="00B37E51"/>
    <w:rsid w:val="00B422D6"/>
    <w:rsid w:val="00B46FCF"/>
    <w:rsid w:val="00B65BB9"/>
    <w:rsid w:val="00B73690"/>
    <w:rsid w:val="00B7608B"/>
    <w:rsid w:val="00B76750"/>
    <w:rsid w:val="00B92BC2"/>
    <w:rsid w:val="00B93FC1"/>
    <w:rsid w:val="00B97D82"/>
    <w:rsid w:val="00BA0B52"/>
    <w:rsid w:val="00BB3D3F"/>
    <w:rsid w:val="00BB6C67"/>
    <w:rsid w:val="00BC20B5"/>
    <w:rsid w:val="00BC32CF"/>
    <w:rsid w:val="00BC74F3"/>
    <w:rsid w:val="00BD0611"/>
    <w:rsid w:val="00BD26BD"/>
    <w:rsid w:val="00BD3C08"/>
    <w:rsid w:val="00BD65EB"/>
    <w:rsid w:val="00BD7E17"/>
    <w:rsid w:val="00BE7FF8"/>
    <w:rsid w:val="00BF1317"/>
    <w:rsid w:val="00BF5AFC"/>
    <w:rsid w:val="00BF6B74"/>
    <w:rsid w:val="00C04461"/>
    <w:rsid w:val="00C14137"/>
    <w:rsid w:val="00C159DE"/>
    <w:rsid w:val="00C17E29"/>
    <w:rsid w:val="00C2026D"/>
    <w:rsid w:val="00C20AF3"/>
    <w:rsid w:val="00C24EBA"/>
    <w:rsid w:val="00C254C8"/>
    <w:rsid w:val="00C25E5D"/>
    <w:rsid w:val="00C265B2"/>
    <w:rsid w:val="00C27790"/>
    <w:rsid w:val="00C27C60"/>
    <w:rsid w:val="00C31979"/>
    <w:rsid w:val="00C347D9"/>
    <w:rsid w:val="00C3539A"/>
    <w:rsid w:val="00C37FEB"/>
    <w:rsid w:val="00C4279F"/>
    <w:rsid w:val="00C433A9"/>
    <w:rsid w:val="00C4581A"/>
    <w:rsid w:val="00C45D82"/>
    <w:rsid w:val="00C534F6"/>
    <w:rsid w:val="00C565BC"/>
    <w:rsid w:val="00C62203"/>
    <w:rsid w:val="00C6331C"/>
    <w:rsid w:val="00C6345F"/>
    <w:rsid w:val="00C64EEC"/>
    <w:rsid w:val="00C64F0E"/>
    <w:rsid w:val="00C73A1D"/>
    <w:rsid w:val="00C779F4"/>
    <w:rsid w:val="00C80405"/>
    <w:rsid w:val="00C810A4"/>
    <w:rsid w:val="00C83FA8"/>
    <w:rsid w:val="00C85258"/>
    <w:rsid w:val="00C94298"/>
    <w:rsid w:val="00C94475"/>
    <w:rsid w:val="00CA0935"/>
    <w:rsid w:val="00CA3F4C"/>
    <w:rsid w:val="00CB0942"/>
    <w:rsid w:val="00CB161B"/>
    <w:rsid w:val="00CB2012"/>
    <w:rsid w:val="00CC647D"/>
    <w:rsid w:val="00CD2144"/>
    <w:rsid w:val="00CD29CD"/>
    <w:rsid w:val="00CD486B"/>
    <w:rsid w:val="00CE4AE9"/>
    <w:rsid w:val="00CE6D11"/>
    <w:rsid w:val="00D042C6"/>
    <w:rsid w:val="00D20C8F"/>
    <w:rsid w:val="00D20DAE"/>
    <w:rsid w:val="00D24D4F"/>
    <w:rsid w:val="00D30284"/>
    <w:rsid w:val="00D321C5"/>
    <w:rsid w:val="00D33032"/>
    <w:rsid w:val="00D34430"/>
    <w:rsid w:val="00D421A1"/>
    <w:rsid w:val="00D53FE5"/>
    <w:rsid w:val="00D57FAD"/>
    <w:rsid w:val="00D63AC9"/>
    <w:rsid w:val="00D7122C"/>
    <w:rsid w:val="00D7267A"/>
    <w:rsid w:val="00D72BB9"/>
    <w:rsid w:val="00D732C8"/>
    <w:rsid w:val="00D8124D"/>
    <w:rsid w:val="00D829C1"/>
    <w:rsid w:val="00D956E7"/>
    <w:rsid w:val="00DA20F7"/>
    <w:rsid w:val="00DA59C0"/>
    <w:rsid w:val="00DB2363"/>
    <w:rsid w:val="00DC0D52"/>
    <w:rsid w:val="00DC145F"/>
    <w:rsid w:val="00DC5FE8"/>
    <w:rsid w:val="00DE61FC"/>
    <w:rsid w:val="00DE7974"/>
    <w:rsid w:val="00DF062F"/>
    <w:rsid w:val="00DF6064"/>
    <w:rsid w:val="00DF6EC2"/>
    <w:rsid w:val="00E01A52"/>
    <w:rsid w:val="00E038CF"/>
    <w:rsid w:val="00E120DD"/>
    <w:rsid w:val="00E155E0"/>
    <w:rsid w:val="00E224F8"/>
    <w:rsid w:val="00E25D20"/>
    <w:rsid w:val="00E26D4D"/>
    <w:rsid w:val="00E27591"/>
    <w:rsid w:val="00E3047E"/>
    <w:rsid w:val="00E30A29"/>
    <w:rsid w:val="00E34393"/>
    <w:rsid w:val="00E34A4E"/>
    <w:rsid w:val="00E462C8"/>
    <w:rsid w:val="00E47272"/>
    <w:rsid w:val="00E56D08"/>
    <w:rsid w:val="00E5724F"/>
    <w:rsid w:val="00E659BD"/>
    <w:rsid w:val="00E67CE2"/>
    <w:rsid w:val="00E7238A"/>
    <w:rsid w:val="00E73799"/>
    <w:rsid w:val="00E74872"/>
    <w:rsid w:val="00E831D2"/>
    <w:rsid w:val="00E96CD7"/>
    <w:rsid w:val="00EB3A7D"/>
    <w:rsid w:val="00EB5C8E"/>
    <w:rsid w:val="00EC194A"/>
    <w:rsid w:val="00EC4032"/>
    <w:rsid w:val="00EC4B74"/>
    <w:rsid w:val="00EC6B56"/>
    <w:rsid w:val="00ED0EEF"/>
    <w:rsid w:val="00ED12BF"/>
    <w:rsid w:val="00ED3D44"/>
    <w:rsid w:val="00ED3E7D"/>
    <w:rsid w:val="00ED433E"/>
    <w:rsid w:val="00EF7D93"/>
    <w:rsid w:val="00F02A12"/>
    <w:rsid w:val="00F06FC6"/>
    <w:rsid w:val="00F072AB"/>
    <w:rsid w:val="00F15C21"/>
    <w:rsid w:val="00F26142"/>
    <w:rsid w:val="00F355A1"/>
    <w:rsid w:val="00F378FB"/>
    <w:rsid w:val="00F403C1"/>
    <w:rsid w:val="00F43F8D"/>
    <w:rsid w:val="00F4514A"/>
    <w:rsid w:val="00F5442F"/>
    <w:rsid w:val="00F552D2"/>
    <w:rsid w:val="00F57881"/>
    <w:rsid w:val="00F634DA"/>
    <w:rsid w:val="00F65EC9"/>
    <w:rsid w:val="00F67E23"/>
    <w:rsid w:val="00F76CB4"/>
    <w:rsid w:val="00F77541"/>
    <w:rsid w:val="00F834C8"/>
    <w:rsid w:val="00F837C2"/>
    <w:rsid w:val="00F840AA"/>
    <w:rsid w:val="00FA461E"/>
    <w:rsid w:val="00FA682D"/>
    <w:rsid w:val="00FB0FCF"/>
    <w:rsid w:val="00FB2AAB"/>
    <w:rsid w:val="00FB5EAC"/>
    <w:rsid w:val="00FB746B"/>
    <w:rsid w:val="00FC205A"/>
    <w:rsid w:val="00FC230B"/>
    <w:rsid w:val="00FC2B4E"/>
    <w:rsid w:val="00FC2E6C"/>
    <w:rsid w:val="00FC3C05"/>
    <w:rsid w:val="00FC6524"/>
    <w:rsid w:val="00FD1C12"/>
    <w:rsid w:val="00FD6C62"/>
    <w:rsid w:val="00FE0BE3"/>
    <w:rsid w:val="00FF277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6477"/>
  <w15:docId w15:val="{725CE6F8-9013-4A5D-BA70-5E1DD7E3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4334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243349"/>
    <w:pPr>
      <w:spacing w:before="100" w:beforeAutospacing="1" w:after="100" w:afterAutospacing="1"/>
    </w:pPr>
  </w:style>
  <w:style w:type="character" w:customStyle="1" w:styleId="acopre">
    <w:name w:val="acopre"/>
    <w:basedOn w:val="Predvolenpsmoodseku"/>
    <w:rsid w:val="00BD3C08"/>
  </w:style>
  <w:style w:type="character" w:styleId="Zvraznenie">
    <w:name w:val="Emphasis"/>
    <w:basedOn w:val="Predvolenpsmoodseku"/>
    <w:uiPriority w:val="20"/>
    <w:qFormat/>
    <w:rsid w:val="00BD3C08"/>
    <w:rPr>
      <w:i/>
      <w:iCs/>
    </w:rPr>
  </w:style>
  <w:style w:type="character" w:styleId="PremennHTML">
    <w:name w:val="HTML Variable"/>
    <w:basedOn w:val="Predvolenpsmoodseku"/>
    <w:uiPriority w:val="99"/>
    <w:semiHidden/>
    <w:unhideWhenUsed/>
    <w:rsid w:val="00602380"/>
    <w:rPr>
      <w:b/>
      <w:bCs/>
      <w:i w:val="0"/>
      <w:iCs w:val="0"/>
    </w:rPr>
  </w:style>
  <w:style w:type="character" w:styleId="Hypertextovprepojenie">
    <w:name w:val="Hyperlink"/>
    <w:basedOn w:val="Predvolenpsmoodseku"/>
    <w:uiPriority w:val="99"/>
    <w:semiHidden/>
    <w:unhideWhenUsed/>
    <w:rsid w:val="005A62CE"/>
    <w:rPr>
      <w:color w:val="0000FF"/>
      <w:u w:val="single"/>
    </w:rPr>
  </w:style>
  <w:style w:type="paragraph" w:styleId="Hlavika">
    <w:name w:val="header"/>
    <w:basedOn w:val="Normlny"/>
    <w:link w:val="HlavikaChar"/>
    <w:uiPriority w:val="99"/>
    <w:unhideWhenUsed/>
    <w:rsid w:val="00600B60"/>
    <w:pPr>
      <w:tabs>
        <w:tab w:val="center" w:pos="4536"/>
        <w:tab w:val="right" w:pos="9072"/>
      </w:tabs>
    </w:pPr>
  </w:style>
  <w:style w:type="character" w:customStyle="1" w:styleId="HlavikaChar">
    <w:name w:val="Hlavička Char"/>
    <w:basedOn w:val="Predvolenpsmoodseku"/>
    <w:link w:val="Hlavika"/>
    <w:uiPriority w:val="99"/>
    <w:rsid w:val="00600B6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00B60"/>
    <w:pPr>
      <w:tabs>
        <w:tab w:val="center" w:pos="4536"/>
        <w:tab w:val="right" w:pos="9072"/>
      </w:tabs>
    </w:pPr>
  </w:style>
  <w:style w:type="character" w:customStyle="1" w:styleId="PtaChar">
    <w:name w:val="Päta Char"/>
    <w:basedOn w:val="Predvolenpsmoodseku"/>
    <w:link w:val="Pta"/>
    <w:uiPriority w:val="99"/>
    <w:rsid w:val="00600B60"/>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877A65"/>
    <w:rPr>
      <w:rFonts w:ascii="Times New Roman" w:hAnsi="Times New Roman" w:cs="Times New Roman" w:hint="default"/>
      <w:b/>
      <w:bCs w:val="0"/>
    </w:rPr>
  </w:style>
  <w:style w:type="paragraph" w:styleId="Textbubliny">
    <w:name w:val="Balloon Text"/>
    <w:basedOn w:val="Normlny"/>
    <w:link w:val="TextbublinyChar"/>
    <w:uiPriority w:val="99"/>
    <w:semiHidden/>
    <w:unhideWhenUsed/>
    <w:rsid w:val="00BF5AF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F5AFC"/>
    <w:rPr>
      <w:rFonts w:ascii="Segoe UI" w:eastAsia="Times New Roman" w:hAnsi="Segoe UI" w:cs="Segoe UI"/>
      <w:sz w:val="18"/>
      <w:szCs w:val="18"/>
      <w:lang w:eastAsia="sk-SK"/>
    </w:rPr>
  </w:style>
  <w:style w:type="table" w:customStyle="1" w:styleId="Mriekatabuky1">
    <w:name w:val="Mriežka tabuľky1"/>
    <w:basedOn w:val="Normlnatabuka"/>
    <w:next w:val="Mriekatabuky"/>
    <w:uiPriority w:val="59"/>
    <w:rsid w:val="00A04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4029"/>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A04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A04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FB2AAB"/>
    <w:pPr>
      <w:widowControl w:val="0"/>
      <w:adjustRightInd w:val="0"/>
      <w:spacing w:line="360" w:lineRule="atLeast"/>
      <w:ind w:left="720"/>
      <w:jc w:val="both"/>
      <w:textAlignment w:val="baseline"/>
    </w:pPr>
  </w:style>
  <w:style w:type="table" w:customStyle="1" w:styleId="Mriekatabuky31">
    <w:name w:val="Mriežka tabuľky31"/>
    <w:basedOn w:val="Normlnatabuka"/>
    <w:next w:val="Mriekatabuky"/>
    <w:uiPriority w:val="59"/>
    <w:rsid w:val="00D24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62423">
      <w:bodyDiv w:val="1"/>
      <w:marLeft w:val="0"/>
      <w:marRight w:val="0"/>
      <w:marTop w:val="0"/>
      <w:marBottom w:val="0"/>
      <w:divBdr>
        <w:top w:val="none" w:sz="0" w:space="0" w:color="auto"/>
        <w:left w:val="none" w:sz="0" w:space="0" w:color="auto"/>
        <w:bottom w:val="none" w:sz="0" w:space="0" w:color="auto"/>
        <w:right w:val="none" w:sz="0" w:space="0" w:color="auto"/>
      </w:divBdr>
    </w:div>
    <w:div w:id="609897627">
      <w:bodyDiv w:val="1"/>
      <w:marLeft w:val="0"/>
      <w:marRight w:val="0"/>
      <w:marTop w:val="0"/>
      <w:marBottom w:val="0"/>
      <w:divBdr>
        <w:top w:val="none" w:sz="0" w:space="0" w:color="auto"/>
        <w:left w:val="none" w:sz="0" w:space="0" w:color="auto"/>
        <w:bottom w:val="none" w:sz="0" w:space="0" w:color="auto"/>
        <w:right w:val="none" w:sz="0" w:space="0" w:color="auto"/>
      </w:divBdr>
    </w:div>
    <w:div w:id="784694813">
      <w:bodyDiv w:val="1"/>
      <w:marLeft w:val="0"/>
      <w:marRight w:val="0"/>
      <w:marTop w:val="0"/>
      <w:marBottom w:val="0"/>
      <w:divBdr>
        <w:top w:val="none" w:sz="0" w:space="0" w:color="auto"/>
        <w:left w:val="none" w:sz="0" w:space="0" w:color="auto"/>
        <w:bottom w:val="none" w:sz="0" w:space="0" w:color="auto"/>
        <w:right w:val="none" w:sz="0" w:space="0" w:color="auto"/>
      </w:divBdr>
    </w:div>
    <w:div w:id="822701377">
      <w:bodyDiv w:val="1"/>
      <w:marLeft w:val="0"/>
      <w:marRight w:val="0"/>
      <w:marTop w:val="0"/>
      <w:marBottom w:val="0"/>
      <w:divBdr>
        <w:top w:val="none" w:sz="0" w:space="0" w:color="auto"/>
        <w:left w:val="none" w:sz="0" w:space="0" w:color="auto"/>
        <w:bottom w:val="none" w:sz="0" w:space="0" w:color="auto"/>
        <w:right w:val="none" w:sz="0" w:space="0" w:color="auto"/>
      </w:divBdr>
    </w:div>
    <w:div w:id="843789275">
      <w:bodyDiv w:val="1"/>
      <w:marLeft w:val="0"/>
      <w:marRight w:val="0"/>
      <w:marTop w:val="0"/>
      <w:marBottom w:val="0"/>
      <w:divBdr>
        <w:top w:val="none" w:sz="0" w:space="0" w:color="auto"/>
        <w:left w:val="none" w:sz="0" w:space="0" w:color="auto"/>
        <w:bottom w:val="none" w:sz="0" w:space="0" w:color="auto"/>
        <w:right w:val="none" w:sz="0" w:space="0" w:color="auto"/>
      </w:divBdr>
    </w:div>
    <w:div w:id="903952094">
      <w:bodyDiv w:val="1"/>
      <w:marLeft w:val="0"/>
      <w:marRight w:val="0"/>
      <w:marTop w:val="0"/>
      <w:marBottom w:val="0"/>
      <w:divBdr>
        <w:top w:val="none" w:sz="0" w:space="0" w:color="auto"/>
        <w:left w:val="none" w:sz="0" w:space="0" w:color="auto"/>
        <w:bottom w:val="none" w:sz="0" w:space="0" w:color="auto"/>
        <w:right w:val="none" w:sz="0" w:space="0" w:color="auto"/>
      </w:divBdr>
    </w:div>
    <w:div w:id="929896394">
      <w:bodyDiv w:val="1"/>
      <w:marLeft w:val="0"/>
      <w:marRight w:val="0"/>
      <w:marTop w:val="0"/>
      <w:marBottom w:val="0"/>
      <w:divBdr>
        <w:top w:val="none" w:sz="0" w:space="0" w:color="auto"/>
        <w:left w:val="none" w:sz="0" w:space="0" w:color="auto"/>
        <w:bottom w:val="none" w:sz="0" w:space="0" w:color="auto"/>
        <w:right w:val="none" w:sz="0" w:space="0" w:color="auto"/>
      </w:divBdr>
    </w:div>
    <w:div w:id="962613683">
      <w:bodyDiv w:val="1"/>
      <w:marLeft w:val="0"/>
      <w:marRight w:val="0"/>
      <w:marTop w:val="0"/>
      <w:marBottom w:val="0"/>
      <w:divBdr>
        <w:top w:val="none" w:sz="0" w:space="0" w:color="auto"/>
        <w:left w:val="none" w:sz="0" w:space="0" w:color="auto"/>
        <w:bottom w:val="none" w:sz="0" w:space="0" w:color="auto"/>
        <w:right w:val="none" w:sz="0" w:space="0" w:color="auto"/>
      </w:divBdr>
    </w:div>
    <w:div w:id="1081945011">
      <w:bodyDiv w:val="1"/>
      <w:marLeft w:val="0"/>
      <w:marRight w:val="0"/>
      <w:marTop w:val="0"/>
      <w:marBottom w:val="0"/>
      <w:divBdr>
        <w:top w:val="none" w:sz="0" w:space="0" w:color="auto"/>
        <w:left w:val="none" w:sz="0" w:space="0" w:color="auto"/>
        <w:bottom w:val="none" w:sz="0" w:space="0" w:color="auto"/>
        <w:right w:val="none" w:sz="0" w:space="0" w:color="auto"/>
      </w:divBdr>
    </w:div>
    <w:div w:id="1656715670">
      <w:bodyDiv w:val="1"/>
      <w:marLeft w:val="0"/>
      <w:marRight w:val="0"/>
      <w:marTop w:val="0"/>
      <w:marBottom w:val="0"/>
      <w:divBdr>
        <w:top w:val="none" w:sz="0" w:space="0" w:color="auto"/>
        <w:left w:val="none" w:sz="0" w:space="0" w:color="auto"/>
        <w:bottom w:val="none" w:sz="0" w:space="0" w:color="auto"/>
        <w:right w:val="none" w:sz="0" w:space="0" w:color="auto"/>
      </w:divBdr>
    </w:div>
    <w:div w:id="1656832495">
      <w:bodyDiv w:val="1"/>
      <w:marLeft w:val="0"/>
      <w:marRight w:val="0"/>
      <w:marTop w:val="0"/>
      <w:marBottom w:val="0"/>
      <w:divBdr>
        <w:top w:val="none" w:sz="0" w:space="0" w:color="auto"/>
        <w:left w:val="none" w:sz="0" w:space="0" w:color="auto"/>
        <w:bottom w:val="none" w:sz="0" w:space="0" w:color="auto"/>
        <w:right w:val="none" w:sz="0" w:space="0" w:color="auto"/>
      </w:divBdr>
    </w:div>
    <w:div w:id="1684474021">
      <w:bodyDiv w:val="1"/>
      <w:marLeft w:val="0"/>
      <w:marRight w:val="0"/>
      <w:marTop w:val="0"/>
      <w:marBottom w:val="0"/>
      <w:divBdr>
        <w:top w:val="none" w:sz="0" w:space="0" w:color="auto"/>
        <w:left w:val="none" w:sz="0" w:space="0" w:color="auto"/>
        <w:bottom w:val="none" w:sz="0" w:space="0" w:color="auto"/>
        <w:right w:val="none" w:sz="0" w:space="0" w:color="auto"/>
      </w:divBdr>
    </w:div>
    <w:div w:id="2033917983">
      <w:bodyDiv w:val="1"/>
      <w:marLeft w:val="0"/>
      <w:marRight w:val="0"/>
      <w:marTop w:val="0"/>
      <w:marBottom w:val="0"/>
      <w:divBdr>
        <w:top w:val="none" w:sz="0" w:space="0" w:color="auto"/>
        <w:left w:val="none" w:sz="0" w:space="0" w:color="auto"/>
        <w:bottom w:val="none" w:sz="0" w:space="0" w:color="auto"/>
        <w:right w:val="none" w:sz="0" w:space="0" w:color="auto"/>
      </w:divBdr>
      <w:divsChild>
        <w:div w:id="535435175">
          <w:marLeft w:val="0"/>
          <w:marRight w:val="0"/>
          <w:marTop w:val="0"/>
          <w:marBottom w:val="0"/>
          <w:divBdr>
            <w:top w:val="none" w:sz="0" w:space="0" w:color="auto"/>
            <w:left w:val="none" w:sz="0" w:space="0" w:color="auto"/>
            <w:bottom w:val="none" w:sz="0" w:space="0" w:color="auto"/>
            <w:right w:val="none" w:sz="0" w:space="0" w:color="auto"/>
          </w:divBdr>
          <w:divsChild>
            <w:div w:id="1419399585">
              <w:marLeft w:val="0"/>
              <w:marRight w:val="0"/>
              <w:marTop w:val="0"/>
              <w:marBottom w:val="0"/>
              <w:divBdr>
                <w:top w:val="none" w:sz="0" w:space="0" w:color="auto"/>
                <w:left w:val="none" w:sz="0" w:space="0" w:color="auto"/>
                <w:bottom w:val="none" w:sz="0" w:space="0" w:color="auto"/>
                <w:right w:val="none" w:sz="0" w:space="0" w:color="auto"/>
              </w:divBdr>
              <w:divsChild>
                <w:div w:id="869413310">
                  <w:marLeft w:val="0"/>
                  <w:marRight w:val="0"/>
                  <w:marTop w:val="100"/>
                  <w:marBottom w:val="100"/>
                  <w:divBdr>
                    <w:top w:val="none" w:sz="0" w:space="0" w:color="auto"/>
                    <w:left w:val="none" w:sz="0" w:space="0" w:color="auto"/>
                    <w:bottom w:val="none" w:sz="0" w:space="0" w:color="auto"/>
                    <w:right w:val="none" w:sz="0" w:space="0" w:color="auto"/>
                  </w:divBdr>
                  <w:divsChild>
                    <w:div w:id="311299571">
                      <w:marLeft w:val="0"/>
                      <w:marRight w:val="0"/>
                      <w:marTop w:val="30"/>
                      <w:marBottom w:val="0"/>
                      <w:divBdr>
                        <w:top w:val="none" w:sz="0" w:space="0" w:color="auto"/>
                        <w:left w:val="none" w:sz="0" w:space="0" w:color="auto"/>
                        <w:bottom w:val="none" w:sz="0" w:space="0" w:color="auto"/>
                        <w:right w:val="none" w:sz="0" w:space="0" w:color="auto"/>
                      </w:divBdr>
                      <w:divsChild>
                        <w:div w:id="175103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chmelova@min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5C564-3458-4D5D-855F-F4992983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22</Pages>
  <Words>6629</Words>
  <Characters>37786</Characters>
  <Application>Microsoft Office Word</Application>
  <DocSecurity>0</DocSecurity>
  <Lines>314</Lines>
  <Paragraphs>88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44327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Tarabíková</dc:creator>
  <cp:lastModifiedBy>Nataša Wiedemannová</cp:lastModifiedBy>
  <cp:revision>13</cp:revision>
  <cp:lastPrinted>2024-01-11T08:50:00Z</cp:lastPrinted>
  <dcterms:created xsi:type="dcterms:W3CDTF">2023-12-18T08:11:00Z</dcterms:created>
  <dcterms:modified xsi:type="dcterms:W3CDTF">2024-01-11T08:54:00Z</dcterms:modified>
</cp:coreProperties>
</file>