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  <w:bookmarkStart w:id="0" w:name="_GoBack"/>
      <w:bookmarkEnd w:id="0"/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003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701"/>
        <w:gridCol w:w="1417"/>
        <w:gridCol w:w="1669"/>
      </w:tblGrid>
      <w:tr w:rsidR="00DE51F1" w:rsidRPr="00DE51F1" w:rsidTr="00DE51F1">
        <w:trPr>
          <w:trHeight w:val="1252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828 705 068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926 252 302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977 829 928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1 032 544 499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vplyv na ŠR - kapitola MPSVR SR (07C - Sociálna inklúzia)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15 729 550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12 451 814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12 872 730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13 551 896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15 729 550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12 451 814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12 872 730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13 551 896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Inštitúcie s osobitným systémom sociálneho zabezpečenia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4 210 098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4 504 297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4 600 625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4 728 016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z toho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vplyv na ŠR - kapitola MV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1 859 993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1 951 799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1 940 140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1 924 099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vplyv na ŠR - kapitola MO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1 527 528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1 580 461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1 540 106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1 492 636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vplyv na ŠR - kapitola MS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466 501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512 642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554 733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610 774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vplyv na ŠR - kapitola MF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356 075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459 394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565 645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700 506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16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16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lastRenderedPageBreak/>
              <w:t xml:space="preserve">z toho vplyv nových úloh v zmysle ods. 2 Čl. 6 ústavného zákona č. 493/2011 Z. z.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808 765 421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909 296 191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960 356 573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1 014 264 587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828 705 068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926 252 302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977 829 928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1 032 544 499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Rozpočtové prostriedky Všeobecná pokladničná správa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828 705 068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926 252 302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977 829 928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1 032 544 499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AB41B4" w:rsidRPr="00DE51F1" w:rsidTr="00DE51F1">
        <w:trPr>
          <w:trHeight w:val="3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7D6F78" w:rsidRDefault="007D6F78" w:rsidP="00757D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E51F1" w:rsidRDefault="00DE51F1" w:rsidP="00757D63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F624A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1006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701"/>
        <w:gridCol w:w="1417"/>
        <w:gridCol w:w="1697"/>
      </w:tblGrid>
      <w:tr w:rsidR="00DE51F1" w:rsidRPr="00DE51F1" w:rsidTr="00DE51F1">
        <w:trPr>
          <w:trHeight w:val="31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2026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2027</w:t>
            </w:r>
          </w:p>
        </w:tc>
      </w:tr>
      <w:tr w:rsidR="00DE51F1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DE51F1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 toho: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limit verejných výdavkov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-808 765 421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-909 296 191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-960 356 573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-1 014 264 587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tom: MPSVR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15 729 550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12 451 814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12 872 730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13 551 896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MV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1 859 993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1 951 799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1 940 140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1 924 099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MO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1 527 528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1 580 461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1 540 106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1 492 636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MS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466 501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512 642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554 733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610 774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MF SR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356 075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459 394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565 645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700 506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     Všeobecná pokladničná správa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AB41B4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-828 705 068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-926 252 302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-977 829 928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-1 032 544 499</w:t>
            </w:r>
          </w:p>
        </w:tc>
      </w:tr>
      <w:tr w:rsidR="00AB41B4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808 765 421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909 296 191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960 356 573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DE51F1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1 014 264 587</w:t>
            </w:r>
          </w:p>
        </w:tc>
      </w:tr>
      <w:tr w:rsidR="00DE51F1" w:rsidRPr="00DE51F1" w:rsidTr="00DE51F1">
        <w:trPr>
          <w:trHeight w:val="3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1F1" w:rsidRPr="00DE51F1" w:rsidRDefault="00DE51F1" w:rsidP="00DE5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E5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0 </w:t>
            </w:r>
          </w:p>
        </w:tc>
      </w:tr>
    </w:tbl>
    <w:p w:rsidR="00DE51F1" w:rsidRDefault="00DE51F1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C27E0" w:rsidRDefault="001C27E0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982676" w:rsidRDefault="00982676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982676" w:rsidRPr="007B7470" w:rsidRDefault="00982676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750C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CF188C" w:rsidRDefault="00F4631C" w:rsidP="00F46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zakladá negatívne finančné vplyvy na rozpočet Sociálnej poisťovne. Zvýšené výdavky</w:t>
      </w:r>
      <w:r w:rsidR="006D73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návrhu zákona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budú </w:t>
      </w:r>
      <w:r w:rsidR="006F7A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kryté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prostriedkov </w:t>
      </w:r>
      <w:r w:rsidR="009A2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Všeobecnej pokladničnej správy.</w:t>
      </w:r>
      <w:r w:rsidR="00A7135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85478" w:rsidRDefault="0038547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385478" w:rsidRPr="007B7470" w:rsidRDefault="0038547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36EB" w:rsidRDefault="007F4349" w:rsidP="002B36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Vládny n</w:t>
      </w:r>
      <w:r w:rsidRPr="005370DD">
        <w:rPr>
          <w:rFonts w:ascii="Times New Roman" w:hAnsi="Times New Roman" w:cs="Times New Roman"/>
          <w:bCs/>
          <w:sz w:val="24"/>
          <w:szCs w:val="24"/>
        </w:rPr>
        <w:t xml:space="preserve">ávrh </w:t>
      </w:r>
      <w:r w:rsidR="002B36EB" w:rsidRPr="005370DD">
        <w:rPr>
          <w:rFonts w:ascii="Times New Roman" w:hAnsi="Times New Roman" w:cs="Times New Roman"/>
          <w:bCs/>
          <w:sz w:val="24"/>
          <w:szCs w:val="24"/>
        </w:rPr>
        <w:t>zákona, ktorým sa mení a dopĺňa zákon č. 461/2003 Z. z. o sociálnom poistení v znení neskorších predpisov a ktorým sa menia a dopĺňajú niektoré zákony navrhuje</w:t>
      </w:r>
      <w:r w:rsidR="002B36EB">
        <w:rPr>
          <w:rFonts w:ascii="Times New Roman" w:hAnsi="Times New Roman" w:cs="Times New Roman"/>
          <w:bCs/>
          <w:sz w:val="24"/>
          <w:szCs w:val="24"/>
        </w:rPr>
        <w:t xml:space="preserve"> zavedenie</w:t>
      </w:r>
      <w:r w:rsidR="002B36EB" w:rsidRPr="00537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0C4">
        <w:rPr>
          <w:rFonts w:ascii="Times New Roman" w:hAnsi="Times New Roman" w:cs="Times New Roman"/>
          <w:bCs/>
          <w:sz w:val="24"/>
          <w:szCs w:val="24"/>
        </w:rPr>
        <w:t>13.</w:t>
      </w:r>
      <w:r w:rsidR="000D10C4" w:rsidRPr="00537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EB" w:rsidRPr="005370DD">
        <w:rPr>
          <w:rFonts w:ascii="Times New Roman" w:hAnsi="Times New Roman" w:cs="Times New Roman"/>
          <w:bCs/>
          <w:sz w:val="24"/>
          <w:szCs w:val="24"/>
        </w:rPr>
        <w:t>dôchodku</w:t>
      </w:r>
      <w:r w:rsidR="002B36EB">
        <w:rPr>
          <w:rFonts w:ascii="Times New Roman" w:hAnsi="Times New Roman" w:cs="Times New Roman"/>
          <w:bCs/>
          <w:sz w:val="24"/>
          <w:szCs w:val="24"/>
        </w:rPr>
        <w:t xml:space="preserve"> ako novej</w:t>
      </w:r>
      <w:r w:rsidR="000D10C4">
        <w:rPr>
          <w:rFonts w:ascii="Times New Roman" w:hAnsi="Times New Roman" w:cs="Times New Roman"/>
          <w:bCs/>
          <w:sz w:val="24"/>
          <w:szCs w:val="24"/>
        </w:rPr>
        <w:t xml:space="preserve"> dôchodkovej</w:t>
      </w:r>
      <w:r w:rsidR="002B36EB">
        <w:rPr>
          <w:rFonts w:ascii="Times New Roman" w:hAnsi="Times New Roman" w:cs="Times New Roman"/>
          <w:bCs/>
          <w:sz w:val="24"/>
          <w:szCs w:val="24"/>
        </w:rPr>
        <w:t xml:space="preserve"> dávky sociálneho poistenia. </w:t>
      </w:r>
    </w:p>
    <w:p w:rsidR="00BC0119" w:rsidRDefault="00BC0119" w:rsidP="002B3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6EB" w:rsidRDefault="002B36EB" w:rsidP="002B36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6E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základe súčasného právneho stavu sa 13. dôchodok vypláca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zo štátneho rozpočtu ako </w:t>
      </w:r>
      <w:r w:rsidR="000D10C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štátna sociálna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dávka  </w:t>
      </w:r>
      <w:r w:rsidRPr="002B36E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vzorca, pričom maximálna suma 13. dôchodku predstavuje 300 eur a minimálna suma </w:t>
      </w:r>
      <w:r w:rsidRPr="002B36EB">
        <w:rPr>
          <w:rFonts w:ascii="Times New Roman" w:hAnsi="Times New Roman" w:cs="Times New Roman"/>
          <w:bCs/>
          <w:sz w:val="24"/>
          <w:szCs w:val="24"/>
        </w:rPr>
        <w:t xml:space="preserve"> 50 eur. V</w:t>
      </w:r>
      <w:r w:rsidRPr="002B36E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zhľadom k tomu, že </w:t>
      </w:r>
      <w:r w:rsidR="000D10C4" w:rsidRPr="00941B8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suma 13. dôchodku je vo vzťahu k priemernej sume daných dôchodkov vo väčšine prípadov veľmi nízka,</w:t>
      </w:r>
      <w:r w:rsidR="000D10C4" w:rsidRPr="000D10C4">
        <w:rPr>
          <w:rFonts w:ascii="Times New Roman" w:hAnsi="Times New Roman" w:cs="Times New Roman"/>
          <w:bCs/>
        </w:rPr>
        <w:t xml:space="preserve"> </w:t>
      </w:r>
      <w:r w:rsidRPr="000D10C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navrhuje</w:t>
      </w:r>
      <w:r w:rsidRPr="002B36E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úprava 13. dôchodku a jeho zvýšenie na priemernú</w:t>
      </w:r>
      <w:r w:rsidRPr="002B36EB">
        <w:rPr>
          <w:rFonts w:ascii="Times New Roman" w:hAnsi="Times New Roman" w:cs="Times New Roman"/>
          <w:bCs/>
          <w:sz w:val="24"/>
          <w:szCs w:val="24"/>
        </w:rPr>
        <w:t xml:space="preserve"> mesačnú</w:t>
      </w:r>
      <w:r w:rsidRPr="002B36E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sumu </w:t>
      </w:r>
      <w:r w:rsidRPr="002B36EB">
        <w:rPr>
          <w:rFonts w:ascii="Times New Roman" w:hAnsi="Times New Roman" w:cs="Times New Roman"/>
          <w:bCs/>
          <w:sz w:val="24"/>
          <w:szCs w:val="24"/>
        </w:rPr>
        <w:t xml:space="preserve">príslušnej dôchodkovej dávky vykázanej Sociálnou poisťovňou za kalendárny rok, ktorý predchádza kalendárnemu roku, v ktorom sa určuje suma 13. dôchodku. Minimálna suma 13. dôchodku pre príslušnú dôchodkovú dávku sa stanovuje na úrovni 300 eur. </w:t>
      </w:r>
    </w:p>
    <w:p w:rsidR="00BC0119" w:rsidRPr="002B36EB" w:rsidRDefault="00BC0119" w:rsidP="002B36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5748" w:rsidRPr="00982676" w:rsidRDefault="002B36EB" w:rsidP="002B3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2676">
        <w:rPr>
          <w:rFonts w:ascii="Times New Roman" w:hAnsi="Times New Roman" w:cs="Times New Roman"/>
          <w:sz w:val="24"/>
          <w:szCs w:val="24"/>
        </w:rPr>
        <w:t>Opatrenie bude financované z rozpočtu Sociálnej poisťovne</w:t>
      </w:r>
      <w:r w:rsidR="002C719E" w:rsidRPr="00982676">
        <w:rPr>
          <w:rFonts w:ascii="Times New Roman" w:hAnsi="Times New Roman" w:cs="Times New Roman"/>
          <w:sz w:val="24"/>
          <w:szCs w:val="24"/>
        </w:rPr>
        <w:t xml:space="preserve"> zo základného fondu starobného a základného fondu invalidného poistenia</w:t>
      </w:r>
      <w:r w:rsidRPr="00982676">
        <w:rPr>
          <w:rFonts w:ascii="Times New Roman" w:hAnsi="Times New Roman" w:cs="Times New Roman"/>
          <w:sz w:val="24"/>
          <w:szCs w:val="24"/>
        </w:rPr>
        <w:t xml:space="preserve"> s výnimkou </w:t>
      </w:r>
      <w:r w:rsidR="000D10C4" w:rsidRPr="00982676">
        <w:rPr>
          <w:rFonts w:ascii="Times New Roman" w:hAnsi="Times New Roman" w:cs="Times New Roman"/>
          <w:sz w:val="24"/>
          <w:szCs w:val="24"/>
        </w:rPr>
        <w:t xml:space="preserve">13. </w:t>
      </w:r>
      <w:r w:rsidRPr="00982676">
        <w:rPr>
          <w:rFonts w:ascii="Times New Roman" w:hAnsi="Times New Roman" w:cs="Times New Roman"/>
          <w:sz w:val="24"/>
          <w:szCs w:val="24"/>
        </w:rPr>
        <w:t>dôchodku pre poberateľov tzv. invalidného dôchodku z mladosti a sociálneho dôchodku, ktoré budú hradené zo štátneho rozpočtu (kapitola MPSVR SR)</w:t>
      </w:r>
      <w:r w:rsidR="003802A4" w:rsidRPr="00982676">
        <w:rPr>
          <w:rFonts w:ascii="Times New Roman" w:hAnsi="Times New Roman" w:cs="Times New Roman"/>
          <w:sz w:val="24"/>
          <w:szCs w:val="24"/>
        </w:rPr>
        <w:t xml:space="preserve"> </w:t>
      </w:r>
      <w:r w:rsidR="004B651D" w:rsidRPr="00982676">
        <w:rPr>
          <w:rFonts w:ascii="Times New Roman" w:hAnsi="Times New Roman" w:cs="Times New Roman"/>
          <w:sz w:val="24"/>
          <w:szCs w:val="24"/>
        </w:rPr>
        <w:t xml:space="preserve">s výnimkou </w:t>
      </w:r>
      <w:r w:rsidR="00D60304" w:rsidRPr="00982676">
        <w:rPr>
          <w:rFonts w:ascii="Times New Roman" w:hAnsi="Times New Roman" w:cs="Times New Roman"/>
          <w:sz w:val="24"/>
          <w:szCs w:val="24"/>
        </w:rPr>
        <w:t xml:space="preserve">tzv. </w:t>
      </w:r>
      <w:r w:rsidR="004B651D" w:rsidRPr="00982676">
        <w:rPr>
          <w:rFonts w:ascii="Times New Roman" w:hAnsi="Times New Roman" w:cs="Times New Roman"/>
          <w:sz w:val="24"/>
          <w:szCs w:val="24"/>
        </w:rPr>
        <w:t>prekvalifikovaných dôchodkov</w:t>
      </w:r>
      <w:r w:rsidR="00982676" w:rsidRPr="00982676">
        <w:rPr>
          <w:rFonts w:ascii="Times New Roman" w:hAnsi="Times New Roman" w:cs="Times New Roman"/>
          <w:sz w:val="24"/>
          <w:szCs w:val="24"/>
        </w:rPr>
        <w:t xml:space="preserve"> </w:t>
      </w:r>
      <w:r w:rsidR="00982676">
        <w:rPr>
          <w:rFonts w:ascii="Times New Roman" w:hAnsi="Times New Roman" w:cs="Times New Roman"/>
          <w:sz w:val="24"/>
          <w:szCs w:val="24"/>
        </w:rPr>
        <w:t xml:space="preserve"> a </w:t>
      </w:r>
      <w:r w:rsidR="00982676">
        <w:rPr>
          <w:rFonts w:ascii="Times New Roman" w:hAnsi="Times New Roman"/>
          <w:sz w:val="24"/>
          <w:szCs w:val="24"/>
        </w:rPr>
        <w:t>poberateľov</w:t>
      </w:r>
      <w:r w:rsidR="00982676" w:rsidRPr="00982676">
        <w:rPr>
          <w:rFonts w:ascii="Times New Roman" w:hAnsi="Times New Roman"/>
          <w:sz w:val="24"/>
          <w:szCs w:val="24"/>
        </w:rPr>
        <w:t xml:space="preserve"> výsluhového dôchodku, ktorí dovŕšili dôchodkový vek podľa všeobecných predpisov o sociálnom poistení, poberateľom invalidného výsluhového dôchodku, vdovského výsluhového dôchodku, vdoveckého výsluhového dôchodku a sirotského výsluhového dôchodku</w:t>
      </w:r>
      <w:r w:rsidR="004B651D" w:rsidRPr="00982676">
        <w:rPr>
          <w:rFonts w:ascii="Times New Roman" w:hAnsi="Times New Roman" w:cs="Times New Roman"/>
          <w:sz w:val="24"/>
          <w:szCs w:val="24"/>
        </w:rPr>
        <w:t>.</w:t>
      </w:r>
    </w:p>
    <w:p w:rsidR="00BC0119" w:rsidRDefault="00BC0119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C0119" w:rsidRDefault="00BC0119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2B36E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2B36E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EC2E20" w:rsidRDefault="00EC2E20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05EC1" w:rsidRPr="007B7470" w:rsidRDefault="00105EC1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2F1C" w:rsidRDefault="006B2C3C" w:rsidP="00EC2E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Vzhľadom na aktuálny počet poberateľov dôchodkových dávok, predpokladáme, že v roku 2024 až 202</w:t>
      </w:r>
      <w:r w:rsidR="001E769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mať nárok na výplatu 13. dôchodku približne 1,47 až 1,</w:t>
      </w:r>
      <w:r w:rsidR="001E7693"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poberateľov</w:t>
      </w:r>
      <w:r w:rsidR="007D6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dôchodkových dávok. </w:t>
      </w:r>
    </w:p>
    <w:p w:rsidR="00D8183A" w:rsidRDefault="00D8183A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Tabuľka č. 2 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6B2C3C">
        <w:trPr>
          <w:cantSplit/>
          <w:trHeight w:val="70"/>
          <w:jc w:val="center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CD557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CD557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Odhadované objemy</w:t>
            </w:r>
          </w:p>
        </w:tc>
      </w:tr>
      <w:tr w:rsidR="007D5748" w:rsidRPr="007B7470" w:rsidTr="006B2C3C">
        <w:trPr>
          <w:cantSplit/>
          <w:trHeight w:val="70"/>
          <w:jc w:val="center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CD557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CD5574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</w:t>
            </w:r>
            <w:r w:rsidR="001E769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CD5574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</w:t>
            </w:r>
            <w:r w:rsidR="001E769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CD5574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</w:t>
            </w:r>
            <w:r w:rsidR="001E769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CD5574" w:rsidRDefault="00C91423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</w:t>
            </w:r>
            <w:r w:rsidR="001E769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7</w:t>
            </w:r>
          </w:p>
        </w:tc>
      </w:tr>
      <w:tr w:rsidR="001E7693" w:rsidRPr="007B7470" w:rsidTr="00D8183A">
        <w:trPr>
          <w:trHeight w:val="70"/>
          <w:jc w:val="center"/>
        </w:trPr>
        <w:tc>
          <w:tcPr>
            <w:tcW w:w="4530" w:type="dxa"/>
          </w:tcPr>
          <w:p w:rsidR="001E7693" w:rsidRPr="00CD5574" w:rsidRDefault="001E7693" w:rsidP="001E7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Odhadovaný počet poberateľov 13. dôchodku</w:t>
            </w:r>
          </w:p>
        </w:tc>
        <w:tc>
          <w:tcPr>
            <w:tcW w:w="1134" w:type="dxa"/>
            <w:vAlign w:val="bottom"/>
          </w:tcPr>
          <w:p w:rsidR="001E7693" w:rsidRPr="00CD5574" w:rsidRDefault="001E7693" w:rsidP="001E76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1 468 278</w:t>
            </w:r>
          </w:p>
        </w:tc>
        <w:tc>
          <w:tcPr>
            <w:tcW w:w="1134" w:type="dxa"/>
            <w:vAlign w:val="bottom"/>
          </w:tcPr>
          <w:p w:rsidR="001E7693" w:rsidRPr="00CD5574" w:rsidRDefault="001E7693" w:rsidP="001E76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1 479 145</w:t>
            </w:r>
          </w:p>
        </w:tc>
        <w:tc>
          <w:tcPr>
            <w:tcW w:w="1134" w:type="dxa"/>
            <w:vAlign w:val="bottom"/>
          </w:tcPr>
          <w:p w:rsidR="001E7693" w:rsidRPr="00CD5574" w:rsidRDefault="001E7693" w:rsidP="001E76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1 491 380</w:t>
            </w:r>
          </w:p>
        </w:tc>
        <w:tc>
          <w:tcPr>
            <w:tcW w:w="1134" w:type="dxa"/>
            <w:vAlign w:val="bottom"/>
          </w:tcPr>
          <w:p w:rsidR="001E7693" w:rsidRPr="00CD5574" w:rsidRDefault="001E7693" w:rsidP="001E76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1 504 283</w:t>
            </w: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3880" w:rsidRDefault="00123880" w:rsidP="00123880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Kvantifikácia vychádza z nasledujúcich predpokladaných počtov poberateľov dôchodkových dávok a predpokladaných priemerných súm dôchodkov daných druhov.  </w:t>
      </w:r>
    </w:p>
    <w:p w:rsidR="008308F7" w:rsidRDefault="008308F7" w:rsidP="00941B83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8308F7" w:rsidRPr="008308F7" w:rsidRDefault="008308F7" w:rsidP="008308F7">
      <w:pPr>
        <w:spacing w:after="0" w:line="240" w:lineRule="auto"/>
        <w:jc w:val="both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Tab. A: </w:t>
      </w:r>
      <w:r w:rsidRPr="008308F7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Odhadovaný počet dotknutých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poberateľov dôchodkových dávok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701"/>
        <w:gridCol w:w="1696"/>
      </w:tblGrid>
      <w:tr w:rsidR="001E7693" w:rsidRPr="008308F7" w:rsidTr="00D8183A">
        <w:trPr>
          <w:trHeight w:val="1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93" w:rsidRPr="008308F7" w:rsidRDefault="001E7693" w:rsidP="001E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Druh dôchodku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93" w:rsidRPr="008308F7" w:rsidRDefault="001E7693" w:rsidP="001E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Odhadovaný počet poberateľov dôchodkov v decembri 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93" w:rsidRPr="008308F7" w:rsidRDefault="001E7693" w:rsidP="001E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Odhadovaný počet poberateľov dôchodkov v decembri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93" w:rsidRPr="008308F7" w:rsidRDefault="001E7693" w:rsidP="001E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Odhadovaný počet poberateľov dôchodkov v decembri 2026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93" w:rsidRPr="007E49B2" w:rsidRDefault="001E7693" w:rsidP="001E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E49B2">
              <w:rPr>
                <w:rFonts w:ascii="Times New Roman" w:hAnsi="Times New Roman" w:cs="Times New Roman"/>
                <w:b/>
                <w:bCs/>
              </w:rPr>
              <w:t>Odhadovaný počet poberateľov dôchodkov v decembri 2027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Starobný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1 146 701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1 156 969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1 164 999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1 172 619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Predčasný starobný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19 164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22 996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27 596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33 115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invalidný do 70 %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143 301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142 977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142 653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142 329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invalidný nad 70 %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81 518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80 305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79 147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77 989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Vdovský-sólo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28 021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26 235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26 235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26 235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Vdovecký-sólo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6 008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5 619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5 619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5 619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Sirotský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20 052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19 500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19 500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Sociálny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C10">
              <w:rPr>
                <w:rFonts w:ascii="Times New Roman" w:hAnsi="Times New Roman" w:cs="Times New Roman"/>
              </w:rPr>
              <w:t>700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Invalidné dôchodky z mladosti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22 613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23 743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D55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24 931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84C10">
              <w:rPr>
                <w:rFonts w:ascii="Times New Roman" w:hAnsi="Times New Roman" w:cs="Times New Roman"/>
                <w:color w:val="000000"/>
              </w:rPr>
              <w:t>26 177</w:t>
            </w:r>
          </w:p>
        </w:tc>
      </w:tr>
      <w:tr w:rsidR="001E7693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8308F7" w:rsidRDefault="001E7693" w:rsidP="001E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spolu/priemer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hAnsi="Times New Roman" w:cs="Times New Roman"/>
                <w:b/>
                <w:bCs/>
              </w:rPr>
              <w:t>1 468 278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hAnsi="Times New Roman" w:cs="Times New Roman"/>
                <w:b/>
                <w:bCs/>
              </w:rPr>
              <w:t>1 479 145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93" w:rsidRPr="00CD5574" w:rsidRDefault="001E7693" w:rsidP="001E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D5574">
              <w:rPr>
                <w:rFonts w:ascii="Times New Roman" w:hAnsi="Times New Roman" w:cs="Times New Roman"/>
                <w:b/>
                <w:bCs/>
              </w:rPr>
              <w:t>1 491 380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693" w:rsidRPr="00284C10" w:rsidRDefault="001E7693" w:rsidP="001E7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84C10">
              <w:rPr>
                <w:rFonts w:ascii="Times New Roman" w:hAnsi="Times New Roman" w:cs="Times New Roman"/>
                <w:b/>
                <w:bCs/>
              </w:rPr>
              <w:t>1 504 283</w:t>
            </w:r>
          </w:p>
        </w:tc>
      </w:tr>
    </w:tbl>
    <w:p w:rsidR="00123880" w:rsidRDefault="00123880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0"/>
          <w:szCs w:val="24"/>
        </w:rPr>
      </w:pPr>
      <w:r w:rsidRPr="002C488E">
        <w:rPr>
          <w:rFonts w:ascii="Times New Roman" w:eastAsia="Times New Roman" w:hAnsi="Times New Roman" w:cs="Verdana"/>
          <w:bCs/>
          <w:iCs/>
          <w:sz w:val="20"/>
          <w:szCs w:val="24"/>
        </w:rPr>
        <w:t>Zdroj: MPSVR SR</w:t>
      </w:r>
    </w:p>
    <w:p w:rsidR="00311627" w:rsidRDefault="00311627" w:rsidP="0031162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0"/>
          <w:szCs w:val="24"/>
        </w:rPr>
      </w:pPr>
      <w:r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*vrátane </w:t>
      </w:r>
      <w:r w:rsidR="001E7693"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tzv. </w:t>
      </w:r>
      <w:r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prekvalifikovaných dôchodkov vyplácaných prostredníctvom silových zložiek </w:t>
      </w:r>
      <w:r w:rsidRPr="002F1922">
        <w:rPr>
          <w:rFonts w:ascii="Times New Roman" w:eastAsia="Times New Roman" w:hAnsi="Times New Roman" w:cs="Verdana"/>
          <w:bCs/>
          <w:iCs/>
          <w:sz w:val="20"/>
          <w:szCs w:val="24"/>
        </w:rPr>
        <w:t>v počte 2 903 v roku 2024</w:t>
      </w:r>
      <w:r w:rsidR="002F1922">
        <w:rPr>
          <w:rFonts w:ascii="Times New Roman" w:eastAsia="Times New Roman" w:hAnsi="Times New Roman" w:cs="Verdana"/>
          <w:bCs/>
          <w:iCs/>
          <w:sz w:val="20"/>
          <w:szCs w:val="24"/>
        </w:rPr>
        <w:t>;</w:t>
      </w:r>
      <w:r w:rsidRPr="002F1922"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 2 453 v roku 2025</w:t>
      </w:r>
      <w:r w:rsidR="002F1922">
        <w:rPr>
          <w:rFonts w:ascii="Times New Roman" w:eastAsia="Times New Roman" w:hAnsi="Times New Roman" w:cs="Verdana"/>
          <w:bCs/>
          <w:iCs/>
          <w:sz w:val="20"/>
          <w:szCs w:val="24"/>
        </w:rPr>
        <w:t>;</w:t>
      </w:r>
      <w:r w:rsidRPr="002F1922">
        <w:rPr>
          <w:rFonts w:ascii="Times New Roman" w:eastAsia="Times New Roman" w:hAnsi="Times New Roman" w:cs="Verdana"/>
          <w:bCs/>
          <w:iCs/>
          <w:sz w:val="20"/>
          <w:szCs w:val="24"/>
        </w:rPr>
        <w:t> 2 002 v roku 2026</w:t>
      </w:r>
      <w:r w:rsidR="001E7693" w:rsidRPr="002F1922"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 a 1 553 v roku 2027</w:t>
      </w:r>
      <w:r w:rsidR="002F1922">
        <w:rPr>
          <w:rFonts w:ascii="Times New Roman" w:eastAsia="Times New Roman" w:hAnsi="Times New Roman" w:cs="Verdana"/>
          <w:bCs/>
          <w:iCs/>
          <w:sz w:val="20"/>
          <w:szCs w:val="24"/>
        </w:rPr>
        <w:t>.</w:t>
      </w:r>
    </w:p>
    <w:p w:rsidR="002F1922" w:rsidRPr="002F1922" w:rsidRDefault="002F1922" w:rsidP="0031162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0"/>
          <w:szCs w:val="20"/>
        </w:rPr>
      </w:pPr>
      <w:r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>**nad rámec tabuľky bude 13</w:t>
      </w:r>
      <w:r w:rsidR="00105EC1"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>.</w:t>
      </w:r>
      <w:r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 xml:space="preserve"> dôchodok vyplatený aj </w:t>
      </w:r>
      <w:r w:rsidRPr="006A7704">
        <w:rPr>
          <w:rFonts w:ascii="Times New Roman" w:hAnsi="Times New Roman"/>
          <w:sz w:val="20"/>
          <w:szCs w:val="20"/>
        </w:rPr>
        <w:t xml:space="preserve">poberateľom výsluhového dôchodku, ktorí dovŕšili dôchodkový vek podľa všeobecných predpisov o sociálnom poistení, poberateľom invalidného výsluhového dôchodku, vdovského výsluhového dôchodku, vdoveckého výsluhového dôchodku a sirotského výsluhového dôchodku, ktorých počty predpokladáme: </w:t>
      </w:r>
      <w:r w:rsidR="00105EC1" w:rsidRPr="006A7704">
        <w:rPr>
          <w:rFonts w:ascii="Times New Roman" w:hAnsi="Times New Roman"/>
          <w:sz w:val="20"/>
          <w:szCs w:val="20"/>
        </w:rPr>
        <w:t>4 880</w:t>
      </w:r>
      <w:r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 xml:space="preserve"> v roku 2024; </w:t>
      </w:r>
      <w:r w:rsidR="00105EC1"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>5 104</w:t>
      </w:r>
      <w:r w:rsidRPr="006A7704">
        <w:rPr>
          <w:rFonts w:ascii="Times New Roman" w:eastAsia="Times New Roman" w:hAnsi="Times New Roman" w:cs="Verdana"/>
          <w:bCs/>
          <w:iCs/>
          <w:sz w:val="20"/>
          <w:szCs w:val="20"/>
        </w:rPr>
        <w:t xml:space="preserve"> v roku 2025; </w:t>
      </w:r>
      <w:r w:rsidR="00105EC1" w:rsidRPr="00925948">
        <w:rPr>
          <w:rFonts w:ascii="Times New Roman" w:eastAsia="Times New Roman" w:hAnsi="Times New Roman" w:cs="Verdana"/>
          <w:bCs/>
          <w:iCs/>
          <w:sz w:val="20"/>
          <w:szCs w:val="20"/>
        </w:rPr>
        <w:t>5 366</w:t>
      </w:r>
      <w:r w:rsidRPr="00925948">
        <w:rPr>
          <w:rFonts w:ascii="Times New Roman" w:eastAsia="Times New Roman" w:hAnsi="Times New Roman" w:cs="Verdana"/>
          <w:bCs/>
          <w:iCs/>
          <w:sz w:val="20"/>
          <w:szCs w:val="20"/>
        </w:rPr>
        <w:t xml:space="preserve"> v roku 2026 a</w:t>
      </w:r>
      <w:r w:rsidR="00105EC1" w:rsidRPr="00925948">
        <w:rPr>
          <w:rFonts w:ascii="Times New Roman" w:eastAsia="Times New Roman" w:hAnsi="Times New Roman" w:cs="Verdana"/>
          <w:bCs/>
          <w:iCs/>
          <w:sz w:val="20"/>
          <w:szCs w:val="20"/>
        </w:rPr>
        <w:t> 5 662</w:t>
      </w:r>
      <w:r w:rsidRPr="00982676">
        <w:rPr>
          <w:rFonts w:ascii="Times New Roman" w:eastAsia="Times New Roman" w:hAnsi="Times New Roman" w:cs="Verdana"/>
          <w:bCs/>
          <w:iCs/>
          <w:sz w:val="20"/>
          <w:szCs w:val="20"/>
        </w:rPr>
        <w:t xml:space="preserve"> v roku 2027</w:t>
      </w:r>
      <w:r w:rsidRPr="006A7704">
        <w:rPr>
          <w:rFonts w:ascii="Times New Roman" w:hAnsi="Times New Roman"/>
          <w:sz w:val="20"/>
          <w:szCs w:val="20"/>
        </w:rPr>
        <w:t>.</w:t>
      </w:r>
    </w:p>
    <w:p w:rsidR="008308F7" w:rsidRDefault="008308F7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8308F7" w:rsidRPr="008308F7" w:rsidRDefault="008308F7" w:rsidP="008308F7">
      <w:pPr>
        <w:spacing w:after="0" w:line="240" w:lineRule="auto"/>
        <w:jc w:val="both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Tab. B: </w:t>
      </w:r>
      <w:r w:rsidRPr="008308F7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Odhadovan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é priemerné sumy dôchodkových dávok použité na výplatu 13. dôchodku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701"/>
        <w:gridCol w:w="1696"/>
      </w:tblGrid>
      <w:tr w:rsidR="00F255C6" w:rsidRPr="008308F7" w:rsidTr="00D8183A">
        <w:trPr>
          <w:trHeight w:val="1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C6" w:rsidRPr="008308F7" w:rsidRDefault="00F255C6" w:rsidP="002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Druh dôchodku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C6" w:rsidRPr="002F67C2" w:rsidRDefault="00F255C6" w:rsidP="002C4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7C2">
              <w:rPr>
                <w:rFonts w:ascii="Times New Roman" w:hAnsi="Times New Roman" w:cs="Times New Roman"/>
                <w:b/>
                <w:bCs/>
              </w:rPr>
              <w:t>Priemerná suma dôchodku za 12 mesiacov roka 2023 (v 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C6" w:rsidRPr="002F67C2" w:rsidRDefault="00F255C6" w:rsidP="002C4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7C2">
              <w:rPr>
                <w:rFonts w:ascii="Times New Roman" w:hAnsi="Times New Roman" w:cs="Times New Roman"/>
                <w:b/>
                <w:bCs/>
              </w:rPr>
              <w:t>Priemerná suma  dôchodku za 12 mesiacov roka 2024 (v eur)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C6" w:rsidRPr="002F67C2" w:rsidRDefault="00F255C6" w:rsidP="002C4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7C2">
              <w:rPr>
                <w:rFonts w:ascii="Times New Roman" w:hAnsi="Times New Roman" w:cs="Times New Roman"/>
                <w:b/>
                <w:bCs/>
              </w:rPr>
              <w:t>Priemerná suma  dôchodku za 12 mesiacov roka 2025 (v eur)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C6" w:rsidRPr="00FB592B" w:rsidRDefault="00F255C6" w:rsidP="002C4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92B">
              <w:rPr>
                <w:rFonts w:ascii="Times New Roman" w:hAnsi="Times New Roman" w:cs="Times New Roman"/>
                <w:b/>
                <w:bCs/>
              </w:rPr>
              <w:t>Priemerná suma  dôchodku za 12 mesiacov roka 2026 (v eur)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Starobný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606,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713,1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747,2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Predčasný starobný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773,4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809,4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invalidný do 70 %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324,3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344,0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invalidný nad 70 %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582,3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612,1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Vdovský-sólo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339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392,9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410,1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Vdovecký-sólo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328,8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345,9</w:t>
            </w:r>
          </w:p>
        </w:tc>
      </w:tr>
      <w:tr w:rsidR="00AB41B4" w:rsidRPr="008308F7" w:rsidTr="00D8183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8308F7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308F7">
              <w:rPr>
                <w:rFonts w:ascii="Times New Roman" w:eastAsia="Times New Roman" w:hAnsi="Times New Roman" w:cs="Times New Roman"/>
                <w:lang w:eastAsia="sk-SK"/>
              </w:rPr>
              <w:t>Sirotský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C488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B4" w:rsidRPr="002C488E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B41B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1B4" w:rsidRPr="00FB592B" w:rsidRDefault="00AB41B4" w:rsidP="00AB4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B592B">
              <w:rPr>
                <w:rFonts w:ascii="Times New Roman" w:hAnsi="Times New Roman" w:cs="Times New Roman"/>
              </w:rPr>
              <w:t>300,0</w:t>
            </w:r>
          </w:p>
        </w:tc>
      </w:tr>
    </w:tbl>
    <w:p w:rsidR="002C488E" w:rsidRDefault="008308F7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0"/>
          <w:szCs w:val="24"/>
        </w:rPr>
      </w:pPr>
      <w:r w:rsidRPr="002C488E">
        <w:rPr>
          <w:rFonts w:ascii="Times New Roman" w:eastAsia="Times New Roman" w:hAnsi="Times New Roman" w:cs="Verdana"/>
          <w:bCs/>
          <w:iCs/>
          <w:sz w:val="20"/>
          <w:szCs w:val="24"/>
        </w:rPr>
        <w:t>Zdroj: MPSVR SR</w:t>
      </w:r>
      <w:r w:rsidR="002C488E" w:rsidRPr="002C488E">
        <w:rPr>
          <w:rFonts w:ascii="Times New Roman" w:eastAsia="Times New Roman" w:hAnsi="Times New Roman" w:cs="Verdana"/>
          <w:bCs/>
          <w:iCs/>
          <w:sz w:val="20"/>
          <w:szCs w:val="24"/>
        </w:rPr>
        <w:t xml:space="preserve"> </w:t>
      </w:r>
    </w:p>
    <w:p w:rsidR="004A7238" w:rsidRDefault="004A7238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* uvedené odhadované sumy </w:t>
      </w:r>
      <w:r w:rsidR="00DA24C7">
        <w:rPr>
          <w:rFonts w:ascii="Times New Roman" w:eastAsia="Times New Roman" w:hAnsi="Times New Roman" w:cs="Verdana"/>
          <w:bCs/>
          <w:iCs/>
          <w:sz w:val="24"/>
          <w:szCs w:val="24"/>
        </w:rPr>
        <w:t>sú vypočítané na základe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makroekonomickej prognózy Inštitútu finančnej politiky</w:t>
      </w:r>
      <w:r w:rsidR="00DA24C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 decembra 2023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. </w:t>
      </w:r>
    </w:p>
    <w:p w:rsidR="00692F1C" w:rsidRPr="002C488E" w:rsidRDefault="00692F1C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8308F7" w:rsidRDefault="00D8183A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Poberateľom i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>nvalidné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ho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dôchodk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u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 mladosti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bude vyplatený 13. dôchodok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základe priemerných súm invalidných dôchodkov do 70 %</w:t>
      </w:r>
      <w:r w:rsidR="00661612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resp. nad 70 % v závislosti od toho či miera poklesu schopnosti výkonu zárobkovej činnosti </w:t>
      </w:r>
      <w:r w:rsid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poberateľa 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invalidného dôchodcu z mladosti je do 70 % alebo nad 70 </w:t>
      </w:r>
      <w:r w:rsidR="002C488E">
        <w:rPr>
          <w:rFonts w:ascii="Times New Roman" w:eastAsia="Times New Roman" w:hAnsi="Times New Roman" w:cs="Verdana"/>
          <w:bCs/>
          <w:iCs/>
          <w:sz w:val="24"/>
          <w:szCs w:val="24"/>
        </w:rPr>
        <w:t>%. P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>oberatelia sociálneho dôchodku budú mať vyplatený 13.</w:t>
      </w:r>
      <w:r w:rsidR="00A42DA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2C488E"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>dôchodok vo výške priemerného invalidného dôchodku nad 70 %</w:t>
      </w:r>
      <w:r w:rsidR="002C488E">
        <w:rPr>
          <w:rFonts w:ascii="Times New Roman" w:eastAsia="Times New Roman" w:hAnsi="Times New Roman" w:cs="Verdana"/>
          <w:bCs/>
          <w:iCs/>
          <w:sz w:val="24"/>
          <w:szCs w:val="24"/>
        </w:rPr>
        <w:t>.</w:t>
      </w:r>
      <w:r w:rsidR="00EE2F4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:rsidR="00D8183A" w:rsidRDefault="00D8183A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D8183A" w:rsidRDefault="00D8183A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Poberateľom invalidného dôchodku po dovŕšení dôchodkového veku </w:t>
      </w:r>
      <w:r w:rsidR="007A2028">
        <w:rPr>
          <w:rFonts w:ascii="Times New Roman" w:eastAsia="Times New Roman" w:hAnsi="Times New Roman" w:cs="Verdana"/>
          <w:bCs/>
          <w:iCs/>
          <w:sz w:val="24"/>
          <w:szCs w:val="24"/>
        </w:rPr>
        <w:t>bude vypla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tený 13. dôchodok</w:t>
      </w:r>
      <w:r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základe priemerných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súm starobných</w:t>
      </w:r>
      <w:r w:rsidRPr="002C488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dôchodkov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. </w:t>
      </w:r>
    </w:p>
    <w:p w:rsidR="00EE2F43" w:rsidRDefault="00EE2F43" w:rsidP="008308F7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4A7238" w:rsidRDefault="00EE2F43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Suma 13. dôchodku v roku </w:t>
      </w:r>
      <w:r w:rsidR="00EF0899">
        <w:rPr>
          <w:rFonts w:ascii="Times New Roman" w:eastAsia="Times New Roman" w:hAnsi="Times New Roman" w:cs="Verdana"/>
          <w:bCs/>
          <w:iCs/>
          <w:sz w:val="24"/>
          <w:szCs w:val="24"/>
        </w:rPr>
        <w:t>„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r</w:t>
      </w:r>
      <w:r w:rsidR="00EF0899">
        <w:rPr>
          <w:rFonts w:ascii="Times New Roman" w:eastAsia="Times New Roman" w:hAnsi="Times New Roman" w:cs="Verdana"/>
          <w:bCs/>
          <w:iCs/>
          <w:sz w:val="24"/>
          <w:szCs w:val="24"/>
        </w:rPr>
        <w:t>“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sa určuje z priemerný</w:t>
      </w:r>
      <w:r w:rsidR="008A2914">
        <w:rPr>
          <w:rFonts w:ascii="Times New Roman" w:eastAsia="Times New Roman" w:hAnsi="Times New Roman" w:cs="Verdana"/>
          <w:bCs/>
          <w:iCs/>
          <w:sz w:val="24"/>
          <w:szCs w:val="24"/>
        </w:rPr>
        <w:t>ch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súm dôchodkov daných druhov v roku </w:t>
      </w:r>
      <w:r w:rsidR="00EF0899">
        <w:rPr>
          <w:rFonts w:ascii="Times New Roman" w:eastAsia="Times New Roman" w:hAnsi="Times New Roman" w:cs="Verdana"/>
          <w:bCs/>
          <w:iCs/>
          <w:sz w:val="24"/>
          <w:szCs w:val="24"/>
        </w:rPr>
        <w:t>„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r-1</w:t>
      </w:r>
      <w:r w:rsidR="00EF0899">
        <w:rPr>
          <w:rFonts w:ascii="Times New Roman" w:eastAsia="Times New Roman" w:hAnsi="Times New Roman" w:cs="Verdana"/>
          <w:bCs/>
          <w:iCs/>
          <w:sz w:val="24"/>
          <w:szCs w:val="24"/>
        </w:rPr>
        <w:t>“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, t. j. v roku 2024 z priemerných súm v roku 2023 atď.</w:t>
      </w:r>
      <w:r w:rsidR="004A723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Ak poistenec poberá viac dôchodkových dávok, nárok na 13. dôchodok mu vzniká z priemernej sumy dôchodku daného druhu, ktorá je najvyššia.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:rsidR="004A7238" w:rsidRDefault="004A7238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7C0637" w:rsidRDefault="00EE2F43" w:rsidP="007F313D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Celkové výdavky na 13. dôchodok očakávame</w:t>
      </w:r>
      <w:r w:rsidR="007C063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 roku 2024 na úrovni cca 8</w:t>
      </w:r>
      <w:r w:rsidR="00646214">
        <w:rPr>
          <w:rFonts w:ascii="Times New Roman" w:eastAsia="Times New Roman" w:hAnsi="Times New Roman" w:cs="Verdana"/>
          <w:bCs/>
          <w:iCs/>
          <w:sz w:val="24"/>
          <w:szCs w:val="24"/>
        </w:rPr>
        <w:t>2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8</w:t>
      </w:r>
      <w:r w:rsidR="00646214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8B4978">
        <w:rPr>
          <w:rFonts w:ascii="Times New Roman" w:eastAsia="Times New Roman" w:hAnsi="Times New Roman" w:cs="Verdana"/>
          <w:bCs/>
          <w:iCs/>
          <w:sz w:val="24"/>
          <w:szCs w:val="24"/>
        </w:rPr>
        <w:t>7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</w:t>
      </w:r>
      <w:r w:rsidR="007C0637">
        <w:rPr>
          <w:rFonts w:ascii="Times New Roman" w:eastAsia="Times New Roman" w:hAnsi="Times New Roman" w:cs="Verdana"/>
          <w:bCs/>
          <w:iCs/>
          <w:sz w:val="24"/>
          <w:szCs w:val="24"/>
        </w:rPr>
        <w:t>. eur, v roku 2025 na úrovni 9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26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3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</w:t>
      </w:r>
      <w:r w:rsidR="00831312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7C0637">
        <w:rPr>
          <w:rFonts w:ascii="Times New Roman" w:eastAsia="Times New Roman" w:hAnsi="Times New Roman" w:cs="Verdana"/>
          <w:bCs/>
          <w:iCs/>
          <w:sz w:val="24"/>
          <w:szCs w:val="24"/>
        </w:rPr>
        <w:t> v roku 2026 na úrovni cca 9</w:t>
      </w:r>
      <w:r w:rsidR="00831312">
        <w:rPr>
          <w:rFonts w:ascii="Times New Roman" w:eastAsia="Times New Roman" w:hAnsi="Times New Roman" w:cs="Verdana"/>
          <w:bCs/>
          <w:iCs/>
          <w:sz w:val="24"/>
          <w:szCs w:val="24"/>
        </w:rPr>
        <w:t>7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7</w:t>
      </w:r>
      <w:r w:rsidR="00646214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8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, mil. </w:t>
      </w:r>
      <w:r w:rsidR="004703C9">
        <w:rPr>
          <w:rFonts w:ascii="Times New Roman" w:eastAsia="Times New Roman" w:hAnsi="Times New Roman" w:cs="Verdana"/>
          <w:bCs/>
          <w:iCs/>
          <w:sz w:val="24"/>
          <w:szCs w:val="24"/>
        </w:rPr>
        <w:t>eur</w:t>
      </w:r>
      <w:r w:rsidR="0083131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a v roku 2027 na úrovni 1 0</w:t>
      </w:r>
      <w:r w:rsidR="007750CC">
        <w:rPr>
          <w:rFonts w:ascii="Times New Roman" w:eastAsia="Times New Roman" w:hAnsi="Times New Roman" w:cs="Verdana"/>
          <w:bCs/>
          <w:iCs/>
          <w:sz w:val="24"/>
          <w:szCs w:val="24"/>
        </w:rPr>
        <w:t>32</w:t>
      </w:r>
      <w:r w:rsidR="00831312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 w:rsidR="004837F4">
        <w:rPr>
          <w:rFonts w:ascii="Times New Roman" w:eastAsia="Times New Roman" w:hAnsi="Times New Roman" w:cs="Verdana"/>
          <w:bCs/>
          <w:iCs/>
          <w:sz w:val="24"/>
          <w:szCs w:val="24"/>
        </w:rPr>
        <w:t>5</w:t>
      </w:r>
      <w:r w:rsidR="0083131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eur.</w:t>
      </w:r>
    </w:p>
    <w:p w:rsidR="007F313D" w:rsidRDefault="007F313D" w:rsidP="007F31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CD9" w:rsidRDefault="007C0637" w:rsidP="007F313D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Zavedením13.</w:t>
      </w:r>
      <w:r w:rsidRPr="005370DD">
        <w:rPr>
          <w:rFonts w:ascii="Times New Roman" w:hAnsi="Times New Roman" w:cs="Times New Roman"/>
          <w:bCs/>
          <w:sz w:val="24"/>
          <w:szCs w:val="24"/>
        </w:rPr>
        <w:t xml:space="preserve"> dôchodku</w:t>
      </w:r>
      <w:r>
        <w:rPr>
          <w:rFonts w:ascii="Times New Roman" w:hAnsi="Times New Roman" w:cs="Times New Roman"/>
          <w:bCs/>
          <w:sz w:val="24"/>
          <w:szCs w:val="24"/>
        </w:rPr>
        <w:t xml:space="preserve"> ako novej dôchodkovej dávky sociálneho poistenia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predpokladáme v</w:t>
      </w:r>
      <w:r w:rsidR="0086004B">
        <w:rPr>
          <w:rFonts w:ascii="Times New Roman" w:eastAsia="Times New Roman" w:hAnsi="Times New Roman" w:cs="Verdana"/>
          <w:bCs/>
          <w:iCs/>
          <w:sz w:val="24"/>
          <w:szCs w:val="24"/>
        </w:rPr>
        <w:t> dlhodobom horizonte zhoršenie udržateľnosti dôchodkového systému o približne 0,</w:t>
      </w:r>
      <w:r w:rsidR="00646214">
        <w:rPr>
          <w:rFonts w:ascii="Times New Roman" w:eastAsia="Times New Roman" w:hAnsi="Times New Roman" w:cs="Verdana"/>
          <w:bCs/>
          <w:iCs/>
          <w:sz w:val="24"/>
          <w:szCs w:val="24"/>
        </w:rPr>
        <w:t>3</w:t>
      </w:r>
      <w:r w:rsidR="0086004B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p. b. HDP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.</w:t>
      </w:r>
      <w:r w:rsidR="0066161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tbl>
      <w:tblPr>
        <w:tblW w:w="91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59"/>
        <w:gridCol w:w="1418"/>
        <w:gridCol w:w="1417"/>
        <w:gridCol w:w="1417"/>
      </w:tblGrid>
      <w:tr w:rsidR="00F255C6" w:rsidRPr="00CD5CD9" w:rsidTr="007975F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5C6" w:rsidRPr="00CD5CD9" w:rsidRDefault="00F255C6" w:rsidP="00CD5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5C6" w:rsidRPr="00BE1526" w:rsidRDefault="00F255C6" w:rsidP="00BE1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BE152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5C6" w:rsidRPr="00BE1526" w:rsidRDefault="00F255C6" w:rsidP="00BE1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BE152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5C6" w:rsidRPr="00BE1526" w:rsidRDefault="00F255C6" w:rsidP="00BE1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BE152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C6" w:rsidRPr="00BE1526" w:rsidRDefault="00F255C6" w:rsidP="00BE1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2027</w:t>
            </w:r>
          </w:p>
        </w:tc>
      </w:tr>
      <w:tr w:rsidR="00F255C6" w:rsidRPr="00CD5CD9" w:rsidTr="007975F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CD5CD9" w:rsidRDefault="00F255C6" w:rsidP="00F25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</w:pPr>
            <w:r w:rsidRPr="00CD5CD9"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  <w:t>Výdavky štátny rozpočet</w:t>
            </w:r>
            <w:r>
              <w:rPr>
                <w:rStyle w:val="Odkaznapoznmkupodiarou"/>
                <w:rFonts w:ascii="Times New Roman" w:eastAsia="Times New Roman" w:hAnsi="Times New Roman" w:cs="Times New Roman"/>
                <w:bCs/>
                <w:szCs w:val="18"/>
                <w:lang w:eastAsia="sk-SK"/>
              </w:rPr>
              <w:footnoteReference w:id="1"/>
            </w:r>
            <w:r w:rsidRPr="00CD5CD9"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color w:val="000000"/>
              </w:rPr>
              <w:t>1</w:t>
            </w:r>
            <w:r w:rsidR="004837F4">
              <w:rPr>
                <w:rFonts w:ascii="Times New Roman" w:hAnsi="Times New Roman" w:cs="Times New Roman"/>
                <w:color w:val="000000"/>
              </w:rPr>
              <w:t>9</w:t>
            </w:r>
            <w:r w:rsidR="008B4978">
              <w:rPr>
                <w:rFonts w:ascii="Times New Roman" w:hAnsi="Times New Roman" w:cs="Times New Roman"/>
                <w:color w:val="000000"/>
              </w:rPr>
              <w:t> </w:t>
            </w:r>
            <w:r w:rsidR="004837F4">
              <w:rPr>
                <w:rFonts w:ascii="Times New Roman" w:hAnsi="Times New Roman" w:cs="Times New Roman"/>
                <w:color w:val="000000"/>
              </w:rPr>
              <w:t>9</w:t>
            </w:r>
            <w:r w:rsidR="008B4978">
              <w:rPr>
                <w:rFonts w:ascii="Times New Roman" w:hAnsi="Times New Roman" w:cs="Times New Roman"/>
                <w:color w:val="000000"/>
              </w:rPr>
              <w:t>39 648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color w:val="000000"/>
              </w:rPr>
              <w:t>1</w:t>
            </w:r>
            <w:r w:rsidR="004837F4">
              <w:rPr>
                <w:rFonts w:ascii="Times New Roman" w:hAnsi="Times New Roman" w:cs="Times New Roman"/>
                <w:color w:val="000000"/>
              </w:rPr>
              <w:t>6 956 111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D8183A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183A">
              <w:rPr>
                <w:rFonts w:ascii="Times New Roman" w:hAnsi="Times New Roman" w:cs="Times New Roman"/>
                <w:color w:val="000000"/>
              </w:rPr>
              <w:t>1</w:t>
            </w:r>
            <w:r w:rsidR="004837F4">
              <w:rPr>
                <w:rFonts w:ascii="Times New Roman" w:hAnsi="Times New Roman" w:cs="Times New Roman"/>
                <w:color w:val="000000"/>
              </w:rPr>
              <w:t>7 473 355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183A">
              <w:rPr>
                <w:rFonts w:ascii="Times New Roman" w:hAnsi="Times New Roman" w:cs="Times New Roman"/>
                <w:color w:val="000000"/>
              </w:rPr>
              <w:t>1</w:t>
            </w:r>
            <w:r w:rsidR="004837F4">
              <w:rPr>
                <w:rFonts w:ascii="Times New Roman" w:hAnsi="Times New Roman" w:cs="Times New Roman"/>
                <w:color w:val="000000"/>
              </w:rPr>
              <w:t>8 279 912</w:t>
            </w:r>
          </w:p>
        </w:tc>
      </w:tr>
      <w:tr w:rsidR="00F255C6" w:rsidRPr="00CD5CD9" w:rsidTr="007975F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CD5CD9" w:rsidRDefault="00F255C6" w:rsidP="00F25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</w:pPr>
            <w:r w:rsidRPr="00CD5CD9">
              <w:rPr>
                <w:rFonts w:ascii="Times New Roman" w:eastAsia="Times New Roman" w:hAnsi="Times New Roman" w:cs="Times New Roman"/>
                <w:bCs/>
                <w:szCs w:val="18"/>
                <w:lang w:eastAsia="sk-SK"/>
              </w:rPr>
              <w:t>Výdavky Sociálna poisťovňa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color w:val="000000"/>
              </w:rPr>
              <w:t>80</w:t>
            </w:r>
            <w:r w:rsidR="007975FF">
              <w:rPr>
                <w:rFonts w:ascii="Times New Roman" w:hAnsi="Times New Roman" w:cs="Times New Roman"/>
                <w:color w:val="000000"/>
              </w:rPr>
              <w:t>8 </w:t>
            </w:r>
            <w:r w:rsidR="008B4978">
              <w:rPr>
                <w:rFonts w:ascii="Times New Roman" w:hAnsi="Times New Roman" w:cs="Times New Roman"/>
                <w:color w:val="000000"/>
              </w:rPr>
              <w:t>765</w:t>
            </w:r>
            <w:r w:rsidR="007975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978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color w:val="000000"/>
              </w:rPr>
              <w:t>90</w:t>
            </w:r>
            <w:r w:rsidR="007975FF">
              <w:rPr>
                <w:rFonts w:ascii="Times New Roman" w:hAnsi="Times New Roman" w:cs="Times New Roman"/>
                <w:color w:val="000000"/>
              </w:rPr>
              <w:t>9 296 191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D8183A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183A">
              <w:rPr>
                <w:rFonts w:ascii="Times New Roman" w:hAnsi="Times New Roman" w:cs="Times New Roman"/>
                <w:color w:val="000000"/>
              </w:rPr>
              <w:t>9</w:t>
            </w:r>
            <w:r w:rsidR="007975FF">
              <w:rPr>
                <w:rFonts w:ascii="Times New Roman" w:hAnsi="Times New Roman" w:cs="Times New Roman"/>
                <w:color w:val="000000"/>
              </w:rPr>
              <w:t>60 356 573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183A">
              <w:rPr>
                <w:rFonts w:ascii="Times New Roman" w:hAnsi="Times New Roman" w:cs="Times New Roman"/>
                <w:color w:val="000000"/>
              </w:rPr>
              <w:t>1</w:t>
            </w:r>
            <w:r w:rsidR="007975FF">
              <w:rPr>
                <w:rFonts w:ascii="Times New Roman" w:hAnsi="Times New Roman" w:cs="Times New Roman"/>
                <w:color w:val="000000"/>
              </w:rPr>
              <w:t> </w:t>
            </w:r>
            <w:r w:rsidRPr="00D8183A">
              <w:rPr>
                <w:rFonts w:ascii="Times New Roman" w:hAnsi="Times New Roman" w:cs="Times New Roman"/>
                <w:color w:val="000000"/>
              </w:rPr>
              <w:t>0</w:t>
            </w:r>
            <w:r w:rsidR="007975FF">
              <w:rPr>
                <w:rFonts w:ascii="Times New Roman" w:hAnsi="Times New Roman" w:cs="Times New Roman"/>
                <w:color w:val="000000"/>
              </w:rPr>
              <w:t>14 264 587</w:t>
            </w:r>
          </w:p>
        </w:tc>
      </w:tr>
      <w:tr w:rsidR="00F255C6" w:rsidRPr="00CD5CD9" w:rsidTr="007975F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CD5CD9" w:rsidRDefault="00F255C6" w:rsidP="00F255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D5CD9">
              <w:rPr>
                <w:rFonts w:ascii="Times New Roman" w:eastAsia="Times New Roman" w:hAnsi="Times New Roman" w:cs="Times New Roman"/>
                <w:lang w:eastAsia="sk-SK"/>
              </w:rPr>
              <w:t>Celkové výdavky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  <w:r w:rsidR="007975F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8B4978">
              <w:rPr>
                <w:rFonts w:ascii="Times New Roman" w:hAnsi="Times New Roman" w:cs="Times New Roman"/>
                <w:b/>
                <w:bCs/>
                <w:color w:val="000000"/>
              </w:rPr>
              <w:t> 705 068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E32E17" w:rsidRDefault="00F255C6" w:rsidP="00F2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32E17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7975FF">
              <w:rPr>
                <w:rFonts w:ascii="Times New Roman" w:hAnsi="Times New Roman" w:cs="Times New Roman"/>
                <w:b/>
                <w:bCs/>
                <w:color w:val="000000"/>
              </w:rPr>
              <w:t>26 252 302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C6" w:rsidRPr="00D8183A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8183A">
              <w:rPr>
                <w:rFonts w:ascii="Times New Roman" w:hAnsi="Times New Roman" w:cs="Times New Roman"/>
                <w:b/>
                <w:color w:val="000000"/>
              </w:rPr>
              <w:t>97</w:t>
            </w:r>
            <w:r w:rsidR="007975FF">
              <w:rPr>
                <w:rFonts w:ascii="Times New Roman" w:hAnsi="Times New Roman" w:cs="Times New Roman"/>
                <w:b/>
                <w:color w:val="000000"/>
              </w:rPr>
              <w:t>7 829 928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55C6" w:rsidRPr="00ED48BD" w:rsidRDefault="00F255C6" w:rsidP="00F255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8183A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4837F4"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D8183A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="004837F4">
              <w:rPr>
                <w:rFonts w:ascii="Times New Roman" w:hAnsi="Times New Roman" w:cs="Times New Roman"/>
                <w:b/>
                <w:color w:val="000000"/>
              </w:rPr>
              <w:t>32 544 499</w:t>
            </w:r>
          </w:p>
        </w:tc>
      </w:tr>
    </w:tbl>
    <w:p w:rsidR="0086004B" w:rsidRDefault="0086004B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7975FF" w:rsidRPr="0086004B" w:rsidRDefault="007975FF" w:rsidP="00123880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66705C" w:rsidRPr="00434852" w:rsidRDefault="0086004B" w:rsidP="0066705C">
      <w:pPr>
        <w:pStyle w:val="Nadpis3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Tab. D</w:t>
      </w:r>
      <w:r w:rsidR="0066705C" w:rsidRPr="00B94369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="0066705C" w:rsidRPr="00B94369">
        <w:rPr>
          <w:rFonts w:ascii="Times New Roman" w:hAnsi="Times New Roman" w:cs="Times New Roman"/>
          <w:color w:val="auto"/>
          <w:sz w:val="22"/>
          <w:szCs w:val="22"/>
        </w:rPr>
        <w:t xml:space="preserve"> Vplyv</w:t>
      </w:r>
      <w:r w:rsidR="00526BF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E2F43">
        <w:rPr>
          <w:rFonts w:ascii="Times New Roman" w:hAnsi="Times New Roman" w:cs="Times New Roman"/>
          <w:color w:val="auto"/>
          <w:sz w:val="22"/>
          <w:szCs w:val="22"/>
        </w:rPr>
        <w:t>transformácie 13. dôchodku na dlhodobú udržateľnosť dôchodkového systému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2547"/>
        <w:gridCol w:w="709"/>
        <w:gridCol w:w="670"/>
        <w:gridCol w:w="670"/>
        <w:gridCol w:w="670"/>
        <w:gridCol w:w="670"/>
        <w:gridCol w:w="670"/>
        <w:gridCol w:w="619"/>
        <w:gridCol w:w="590"/>
        <w:gridCol w:w="686"/>
        <w:gridCol w:w="708"/>
      </w:tblGrid>
      <w:tr w:rsidR="0086004B" w:rsidRPr="006C6991" w:rsidTr="0086004B">
        <w:trPr>
          <w:trHeight w:val="300"/>
          <w:jc w:val="center"/>
        </w:trPr>
        <w:tc>
          <w:tcPr>
            <w:tcW w:w="2547" w:type="dxa"/>
            <w:shd w:val="clear" w:color="auto" w:fill="A6A6A6" w:themeFill="background1" w:themeFillShade="A6"/>
            <w:noWrap/>
            <w:hideMark/>
          </w:tcPr>
          <w:p w:rsidR="0086004B" w:rsidRPr="00A27E08" w:rsidRDefault="0086004B" w:rsidP="00F4631C">
            <w:pPr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670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2030</w:t>
            </w:r>
          </w:p>
        </w:tc>
        <w:tc>
          <w:tcPr>
            <w:tcW w:w="670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2035</w:t>
            </w:r>
          </w:p>
        </w:tc>
        <w:tc>
          <w:tcPr>
            <w:tcW w:w="670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2040</w:t>
            </w:r>
          </w:p>
        </w:tc>
        <w:tc>
          <w:tcPr>
            <w:tcW w:w="670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2045</w:t>
            </w:r>
          </w:p>
        </w:tc>
        <w:tc>
          <w:tcPr>
            <w:tcW w:w="670" w:type="dxa"/>
            <w:shd w:val="clear" w:color="auto" w:fill="A6A6A6" w:themeFill="background1" w:themeFillShade="A6"/>
            <w:noWrap/>
            <w:vAlign w:val="center"/>
            <w:hideMark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2050</w:t>
            </w:r>
          </w:p>
        </w:tc>
        <w:tc>
          <w:tcPr>
            <w:tcW w:w="619" w:type="dxa"/>
            <w:shd w:val="clear" w:color="auto" w:fill="A6A6A6" w:themeFill="background1" w:themeFillShade="A6"/>
            <w:vAlign w:val="center"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2055</w:t>
            </w:r>
          </w:p>
        </w:tc>
        <w:tc>
          <w:tcPr>
            <w:tcW w:w="590" w:type="dxa"/>
            <w:shd w:val="clear" w:color="auto" w:fill="A6A6A6" w:themeFill="background1" w:themeFillShade="A6"/>
            <w:vAlign w:val="center"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2060</w:t>
            </w:r>
          </w:p>
        </w:tc>
        <w:tc>
          <w:tcPr>
            <w:tcW w:w="686" w:type="dxa"/>
            <w:shd w:val="clear" w:color="auto" w:fill="A6A6A6" w:themeFill="background1" w:themeFillShade="A6"/>
            <w:vAlign w:val="center"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2065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86004B" w:rsidRPr="00A27E08" w:rsidRDefault="0086004B" w:rsidP="00F4631C">
            <w:pPr>
              <w:jc w:val="center"/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sk-SK"/>
              </w:rPr>
              <w:t>2070</w:t>
            </w:r>
          </w:p>
        </w:tc>
      </w:tr>
      <w:tr w:rsidR="0086004B" w:rsidRPr="006C6991" w:rsidTr="0086004B">
        <w:trPr>
          <w:trHeight w:val="300"/>
          <w:jc w:val="center"/>
        </w:trPr>
        <w:tc>
          <w:tcPr>
            <w:tcW w:w="2547" w:type="dxa"/>
            <w:noWrap/>
            <w:vAlign w:val="bottom"/>
            <w:hideMark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27E08">
              <w:rPr>
                <w:rFonts w:ascii="Arial Narrow" w:hAnsi="Arial Narrow" w:cs="Times New Roman"/>
                <w:bCs/>
                <w:color w:val="000000"/>
                <w:sz w:val="20"/>
                <w:szCs w:val="20"/>
                <w:lang w:eastAsia="sk-SK"/>
              </w:rPr>
              <w:t>Vplyv na bilanciu v p. b. HDP</w:t>
            </w:r>
          </w:p>
        </w:tc>
        <w:tc>
          <w:tcPr>
            <w:tcW w:w="709" w:type="dxa"/>
            <w:noWrap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27E08">
              <w:rPr>
                <w:rFonts w:ascii="Arial Narrow" w:hAnsi="Arial Narrow" w:cs="Times New Roman"/>
                <w:sz w:val="20"/>
                <w:szCs w:val="20"/>
              </w:rPr>
              <w:t>0,</w:t>
            </w: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noWrap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0,4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noWrap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670" w:type="dxa"/>
            <w:noWrap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noWrap/>
            <w:vAlign w:val="center"/>
          </w:tcPr>
          <w:p w:rsidR="0086004B" w:rsidRPr="00A27E08" w:rsidRDefault="0086004B" w:rsidP="00E32E1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noWrap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619" w:type="dxa"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590" w:type="dxa"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686" w:type="dxa"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86004B" w:rsidRPr="00A27E08" w:rsidRDefault="0086004B" w:rsidP="00526BF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</w:t>
            </w:r>
            <w:r w:rsidR="00E32E17">
              <w:rPr>
                <w:rFonts w:ascii="Arial Narrow" w:hAnsi="Arial Narrow" w:cs="Times New Roman"/>
                <w:sz w:val="20"/>
                <w:szCs w:val="20"/>
              </w:rPr>
              <w:t>29</w:t>
            </w:r>
          </w:p>
        </w:tc>
      </w:tr>
    </w:tbl>
    <w:p w:rsidR="0066705C" w:rsidRPr="001D51F8" w:rsidRDefault="0066705C" w:rsidP="0066705C">
      <w:pPr>
        <w:spacing w:after="0"/>
        <w:rPr>
          <w:rFonts w:ascii="Times New Roman" w:hAnsi="Times New Roman"/>
          <w:sz w:val="20"/>
          <w:szCs w:val="20"/>
        </w:rPr>
      </w:pPr>
      <w:r w:rsidRPr="001D51F8">
        <w:rPr>
          <w:rFonts w:ascii="Times New Roman" w:hAnsi="Times New Roman"/>
          <w:sz w:val="20"/>
          <w:szCs w:val="20"/>
        </w:rPr>
        <w:t>Zdroj: MPSVR SR; (-) záporná hodnota predstavuje úsporu</w:t>
      </w:r>
    </w:p>
    <w:p w:rsidR="0066705C" w:rsidRDefault="0066705C" w:rsidP="0066705C">
      <w:pPr>
        <w:spacing w:after="0"/>
        <w:rPr>
          <w:rFonts w:ascii="Times New Roman" w:hAnsi="Times New Roman"/>
        </w:rPr>
      </w:pPr>
    </w:p>
    <w:p w:rsidR="0066705C" w:rsidRPr="00ED3A09" w:rsidRDefault="0066705C" w:rsidP="0066705C">
      <w:pPr>
        <w:spacing w:after="0"/>
        <w:rPr>
          <w:rFonts w:ascii="Times New Roman" w:hAnsi="Times New Roman"/>
          <w:sz w:val="24"/>
        </w:rPr>
      </w:pPr>
      <w:r w:rsidRPr="00ED3A09">
        <w:rPr>
          <w:rFonts w:ascii="Times New Roman" w:hAnsi="Times New Roman"/>
          <w:sz w:val="24"/>
        </w:rPr>
        <w:t>Predpoklady použité pri kvantifikácii:</w:t>
      </w:r>
    </w:p>
    <w:p w:rsidR="0066705C" w:rsidRPr="00ED3A09" w:rsidRDefault="0066705C" w:rsidP="0066705C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D3A09">
        <w:rPr>
          <w:rFonts w:ascii="Times New Roman" w:hAnsi="Times New Roman" w:cs="Times New Roman"/>
          <w:sz w:val="24"/>
        </w:rPr>
        <w:t xml:space="preserve">Nárok na </w:t>
      </w:r>
      <w:r w:rsidR="00DF5518" w:rsidRPr="00ED3A09">
        <w:rPr>
          <w:rFonts w:ascii="Times New Roman" w:hAnsi="Times New Roman" w:cs="Times New Roman"/>
          <w:sz w:val="24"/>
        </w:rPr>
        <w:t>13. dôchodok má každý poberateľ dôchodkovej dávky s nárokom na výplatu v decembri daného kalendárneho roka.</w:t>
      </w:r>
    </w:p>
    <w:p w:rsidR="00DF5518" w:rsidRPr="00ED3A09" w:rsidRDefault="00DF5518" w:rsidP="00B96EA8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</w:rPr>
      </w:pPr>
      <w:r w:rsidRPr="00ED3A09">
        <w:rPr>
          <w:rFonts w:ascii="Times New Roman" w:hAnsi="Times New Roman" w:cs="Times New Roman"/>
          <w:sz w:val="24"/>
        </w:rPr>
        <w:t xml:space="preserve">Suma 13. dôchodku sa určí pre príslušné druhy dôchodkových dávok na základe priemernej sumy dôchodku za celý predchádzajúci kalendárny rok. </w:t>
      </w:r>
    </w:p>
    <w:p w:rsidR="0066705C" w:rsidRPr="009D1388" w:rsidRDefault="00DF5518" w:rsidP="00B96EA8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</w:rPr>
      </w:pPr>
      <w:r w:rsidRPr="00ED3A09">
        <w:rPr>
          <w:rFonts w:ascii="Times New Roman" w:hAnsi="Times New Roman" w:cs="Times New Roman"/>
          <w:sz w:val="24"/>
        </w:rPr>
        <w:t>Minimálna suma 13. dôchodku je na úrovni 300 eur, v prípade ak je priemerná suma príslušného druhu dôchodkovej dávky nižšia ako 300 eur.</w:t>
      </w:r>
    </w:p>
    <w:p w:rsidR="009D1388" w:rsidRPr="00ED3A09" w:rsidRDefault="009D1388" w:rsidP="00B96EA8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Makroekonomická prognóza IFP z </w:t>
      </w:r>
      <w:r w:rsidR="00DA24C7">
        <w:rPr>
          <w:rFonts w:ascii="Times New Roman" w:hAnsi="Times New Roman" w:cs="Times New Roman"/>
          <w:sz w:val="24"/>
        </w:rPr>
        <w:t xml:space="preserve">decembra </w:t>
      </w:r>
      <w:r>
        <w:rPr>
          <w:rFonts w:ascii="Times New Roman" w:hAnsi="Times New Roman" w:cs="Times New Roman"/>
          <w:sz w:val="24"/>
        </w:rPr>
        <w:t>2023 a v ďalších rokoch makroekonomická prognóza AWG.</w:t>
      </w:r>
    </w:p>
    <w:p w:rsidR="007D5748" w:rsidRPr="00ED3A09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F77A7A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</w:t>
      </w:r>
    </w:p>
    <w:p w:rsidR="00F77A7A" w:rsidRPr="00F4631C" w:rsidRDefault="007F4349" w:rsidP="00F4631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Vládny n</w:t>
      </w: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ávrh </w:t>
      </w:r>
      <w:r w:rsidR="00F77A7A"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zákona nezakladá žiadne vplyvy na príjmy verejnej správy, t. j. nezvyšuje ich ani ich neznižuje</w:t>
      </w:r>
      <w:r w:rsidR="003B50ED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W w:w="139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F4631C">
        <w:trPr>
          <w:trHeight w:val="255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E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E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E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526BFB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E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F4631C">
        <w:trPr>
          <w:trHeight w:val="255"/>
          <w:jc w:val="center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F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F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72F50" w:rsidRDefault="00F72F50" w:rsidP="00F72F50">
      <w:pPr>
        <w:tabs>
          <w:tab w:val="left" w:pos="420"/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sectPr w:rsidR="00F72F5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7D5748" w:rsidRPr="007B7470" w:rsidRDefault="007D5748" w:rsidP="00D56F7B">
      <w:pPr>
        <w:tabs>
          <w:tab w:val="left" w:pos="420"/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837F4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W w:w="13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2"/>
        <w:gridCol w:w="1431"/>
        <w:gridCol w:w="1431"/>
        <w:gridCol w:w="1431"/>
        <w:gridCol w:w="1676"/>
        <w:gridCol w:w="1965"/>
      </w:tblGrid>
      <w:tr w:rsidR="004837F4" w:rsidRPr="004837F4" w:rsidTr="00104F04">
        <w:trPr>
          <w:trHeight w:val="312"/>
        </w:trPr>
        <w:tc>
          <w:tcPr>
            <w:tcW w:w="5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4837F4" w:rsidRPr="004837F4" w:rsidTr="00AB41B4">
        <w:trPr>
          <w:trHeight w:val="312"/>
        </w:trPr>
        <w:tc>
          <w:tcPr>
            <w:tcW w:w="5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828 705 068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926 252 302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977 829 928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1 032 544 499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882 553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969 591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973 951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978 311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827 822 515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925 282 711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976 855 977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1 031 566 188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827 822 515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925 282 711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976 855 977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1 031 566 188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636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4837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357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357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357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A865F3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8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521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B41B4" w:rsidRPr="004837F4" w:rsidTr="00AB41B4">
        <w:trPr>
          <w:trHeight w:val="312"/>
        </w:trPr>
        <w:tc>
          <w:tcPr>
            <w:tcW w:w="5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828 705 068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926 252 302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977 829 928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1 032 544 499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41B4" w:rsidRPr="004837F4" w:rsidRDefault="00AB41B4" w:rsidP="00AB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4837F4" w:rsidRPr="007B7470" w:rsidRDefault="004837F4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D27948" w:rsidRDefault="00D279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4837F4" w:rsidRDefault="004837F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DE33AB" w:rsidRDefault="00DE33AB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W w:w="1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1"/>
        <w:gridCol w:w="1448"/>
        <w:gridCol w:w="1448"/>
        <w:gridCol w:w="1448"/>
        <w:gridCol w:w="1696"/>
        <w:gridCol w:w="1988"/>
      </w:tblGrid>
      <w:tr w:rsidR="004837F4" w:rsidRPr="004837F4" w:rsidTr="004837F4">
        <w:trPr>
          <w:trHeight w:val="327"/>
        </w:trPr>
        <w:tc>
          <w:tcPr>
            <w:tcW w:w="5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štátny rozpočet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4837F4" w:rsidRPr="004837F4" w:rsidTr="00303CE2">
        <w:trPr>
          <w:trHeight w:val="327"/>
        </w:trPr>
        <w:tc>
          <w:tcPr>
            <w:tcW w:w="5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7F4" w:rsidRPr="004837F4" w:rsidRDefault="004837F4" w:rsidP="00483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03CE2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19 939 648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16 956 111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17 473 355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18 279 912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4837F4" w:rsidTr="00303CE2">
        <w:trPr>
          <w:trHeight w:val="545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C4449A" w:rsidRDefault="0068236C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C4449A" w:rsidRDefault="0068236C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303CE2"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C4449A" w:rsidRDefault="0068236C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303CE2"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C4449A" w:rsidRDefault="0068236C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4837F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19 939 648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16 956 111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17 473 355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18 279 912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467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19 939 648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16 956 111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17 473 355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18 279 912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660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4837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303CE2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68236C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C4449A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545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303CE2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36C" w:rsidRPr="0068236C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8236C" w:rsidRPr="004837F4" w:rsidTr="00303CE2">
        <w:trPr>
          <w:trHeight w:val="343"/>
        </w:trPr>
        <w:tc>
          <w:tcPr>
            <w:tcW w:w="5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19 939 648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16 956 111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17 473 355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18 279 912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8236C" w:rsidRPr="004837F4" w:rsidRDefault="0068236C" w:rsidP="0068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4837F4" w:rsidRDefault="004837F4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837F4" w:rsidRDefault="004837F4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837F4" w:rsidRDefault="004837F4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837F4" w:rsidRDefault="004837F4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837F4" w:rsidRPr="007B7470" w:rsidRDefault="004837F4" w:rsidP="00D818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27948" w:rsidRPr="007B7470" w:rsidRDefault="00D279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3408F5" w:rsidP="00C14C3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</w:p>
    <w:p w:rsidR="00F72F50" w:rsidRDefault="00F72F5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72F50" w:rsidRDefault="00F72F5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72F50" w:rsidRDefault="00F72F5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72F50" w:rsidRPr="007B7470" w:rsidRDefault="00F72F5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E33AB" w:rsidRDefault="00DE33AB" w:rsidP="00DE33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</w:p>
    <w:tbl>
      <w:tblPr>
        <w:tblW w:w="14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9"/>
        <w:gridCol w:w="1457"/>
        <w:gridCol w:w="1457"/>
        <w:gridCol w:w="1457"/>
        <w:gridCol w:w="1707"/>
        <w:gridCol w:w="2001"/>
      </w:tblGrid>
      <w:tr w:rsidR="00104F04" w:rsidRPr="00104F04" w:rsidTr="007F23F0">
        <w:trPr>
          <w:trHeight w:val="312"/>
        </w:trPr>
        <w:tc>
          <w:tcPr>
            <w:tcW w:w="5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0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Sociálnu poisťovňu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04F04" w:rsidRPr="00104F04" w:rsidRDefault="005F344D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</w:t>
            </w:r>
            <w:r w:rsidR="00104F04"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oznámka</w:t>
            </w:r>
          </w:p>
        </w:tc>
      </w:tr>
      <w:tr w:rsidR="00104F04" w:rsidRPr="00104F04" w:rsidTr="00303CE2">
        <w:trPr>
          <w:trHeight w:val="312"/>
        </w:trPr>
        <w:tc>
          <w:tcPr>
            <w:tcW w:w="5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03CE2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808 765 421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909 296 191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960 356 573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1 014 264 587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520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882 553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969 591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973 951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978 311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Poštové služby a telekomunikačné služby (632003)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882 553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969 591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973 951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978 311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807 882 868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908 326 600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959 382 622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1 013 286 276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520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807 882 868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908 326 600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959 382 622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1 013 286 276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628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04F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303CE2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4837F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4837F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68236C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C4449A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520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303CE2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4837F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4837F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483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4D" w:rsidRPr="0068236C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F344D" w:rsidRPr="00104F04" w:rsidTr="00303CE2">
        <w:trPr>
          <w:trHeight w:val="327"/>
        </w:trPr>
        <w:tc>
          <w:tcPr>
            <w:tcW w:w="5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808 765 421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909 296 191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960 356 573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1 014 264 587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F344D" w:rsidRPr="00104F04" w:rsidRDefault="005F344D" w:rsidP="005F3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04F04" w:rsidRDefault="00104F04" w:rsidP="00DE33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DE33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Pr="007B7470" w:rsidRDefault="00104F04" w:rsidP="00DE33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D8183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56F7B" w:rsidRDefault="00D56F7B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56F7B" w:rsidRDefault="00D56F7B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56F7B" w:rsidRDefault="00D56F7B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04F04" w:rsidRDefault="00104F04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703C9" w:rsidRDefault="004703C9" w:rsidP="004703C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F72F5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</w:t>
      </w:r>
      <w:r w:rsidR="00F72F5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W w:w="14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4"/>
        <w:gridCol w:w="1481"/>
        <w:gridCol w:w="1481"/>
        <w:gridCol w:w="1481"/>
        <w:gridCol w:w="1741"/>
        <w:gridCol w:w="2035"/>
      </w:tblGrid>
      <w:tr w:rsidR="00104F04" w:rsidRPr="00104F04" w:rsidTr="007F23F0">
        <w:trPr>
          <w:trHeight w:val="522"/>
        </w:trPr>
        <w:tc>
          <w:tcPr>
            <w:tcW w:w="6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 Štátny rozpočet – MPSVR SR</w:t>
            </w:r>
          </w:p>
        </w:tc>
        <w:tc>
          <w:tcPr>
            <w:tcW w:w="6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ŠR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104F04" w:rsidRPr="00104F04" w:rsidTr="00303CE2">
        <w:trPr>
          <w:trHeight w:val="321"/>
        </w:trPr>
        <w:tc>
          <w:tcPr>
            <w:tcW w:w="6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04" w:rsidRPr="00104F04" w:rsidRDefault="00104F04" w:rsidP="00104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03CE2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15 729 550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12 451 814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12 872 730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13 551 896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104F04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537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15 729 550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12 451 814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12 872 730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13 551 896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537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15 729 550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12 451 814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12 872 730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13 551 896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700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04F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336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104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983" w:rsidRPr="00C4449A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6983" w:rsidRPr="00104F04" w:rsidTr="00303CE2">
        <w:trPr>
          <w:trHeight w:val="537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15 729 550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12 451 814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12 872 730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13 551 896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6983" w:rsidRPr="00104F04" w:rsidRDefault="00626983" w:rsidP="0062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0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04F04" w:rsidRDefault="00104F0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ED3A09" w:rsidRDefault="00ED3A09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6"/>
        <w:gridCol w:w="1490"/>
        <w:gridCol w:w="1490"/>
        <w:gridCol w:w="1490"/>
        <w:gridCol w:w="1748"/>
        <w:gridCol w:w="2046"/>
      </w:tblGrid>
      <w:tr w:rsidR="00E13201" w:rsidRPr="00E13201" w:rsidTr="007F23F0">
        <w:trPr>
          <w:trHeight w:val="447"/>
        </w:trPr>
        <w:tc>
          <w:tcPr>
            <w:tcW w:w="6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 Štátny rozpočet – MV SR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ŠR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E13201" w:rsidRPr="00E13201" w:rsidTr="00303CE2">
        <w:trPr>
          <w:trHeight w:val="276"/>
        </w:trPr>
        <w:tc>
          <w:tcPr>
            <w:tcW w:w="6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03CE2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1 859 993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1 951 799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1 940 140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1 924 099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  Poistné a príspevok do poisťovní (620)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1 859 993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1 951 799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1 940 140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1 924 099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1 859 993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1 951 799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1 940 140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1 924 099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777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E13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C4449A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1 859 993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1 951 799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1 940 140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1 924 099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7F23F0">
        <w:trPr>
          <w:trHeight w:val="447"/>
        </w:trPr>
        <w:tc>
          <w:tcPr>
            <w:tcW w:w="6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 Štátny rozpočet – MO SR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ŠR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7D397B" w:rsidRPr="00E13201" w:rsidTr="00303CE2">
        <w:trPr>
          <w:trHeight w:val="276"/>
        </w:trPr>
        <w:tc>
          <w:tcPr>
            <w:tcW w:w="6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D397B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1 527 528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1 580 461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1 540 106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1 492 636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97B" w:rsidRPr="00E13201" w:rsidRDefault="007D397B" w:rsidP="007D3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1 527 528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1 580 461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1 540 106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1 492 636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1 527 528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1 580 461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1 540 106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1 492 636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777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E13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C4449A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Vplyv na limit verejných výdavkov subjektu verejnej správy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1 527 528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1 580 461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1 540 106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1 492 636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7F23F0">
        <w:trPr>
          <w:trHeight w:val="447"/>
        </w:trPr>
        <w:tc>
          <w:tcPr>
            <w:tcW w:w="6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 Štátny rozpočet – MS SR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ŠR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B52E26" w:rsidRPr="00E13201" w:rsidTr="00303CE2">
        <w:trPr>
          <w:trHeight w:val="276"/>
        </w:trPr>
        <w:tc>
          <w:tcPr>
            <w:tcW w:w="6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52E26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466 501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512 642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554 733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610 774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E26" w:rsidRPr="00E13201" w:rsidRDefault="00B52E26" w:rsidP="00B52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466 501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512 642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554 733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610 774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466 501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512 642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554 733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610 774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626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E13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C4449A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466 501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512 642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554 733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610 774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7F23F0">
        <w:trPr>
          <w:trHeight w:val="447"/>
        </w:trPr>
        <w:tc>
          <w:tcPr>
            <w:tcW w:w="6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 Štátny rozpočet – MF SR</w:t>
            </w:r>
          </w:p>
        </w:tc>
        <w:tc>
          <w:tcPr>
            <w:tcW w:w="6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ŠR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DF498D" w:rsidRPr="00E13201" w:rsidTr="00303CE2">
        <w:trPr>
          <w:trHeight w:val="276"/>
        </w:trPr>
        <w:tc>
          <w:tcPr>
            <w:tcW w:w="6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F498D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356 075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459 394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565 645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700 506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98D" w:rsidRPr="00E13201" w:rsidRDefault="00DF498D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356 075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459 394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565 645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700 506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356 075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459 394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565 645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700 506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777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  Splácanie úrokov a ostatné platby súvisiace s </w:t>
            </w:r>
            <w:r w:rsidRPr="00E13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288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CA5" w:rsidRPr="00C4449A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F5CA5" w:rsidRPr="00E13201" w:rsidTr="00303CE2">
        <w:trPr>
          <w:trHeight w:val="461"/>
        </w:trPr>
        <w:tc>
          <w:tcPr>
            <w:tcW w:w="6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356 075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459 394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565 645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700 506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F5CA5" w:rsidRPr="00E13201" w:rsidRDefault="003F5CA5" w:rsidP="003F5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E13201" w:rsidRDefault="00E13201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13201" w:rsidRDefault="00E13201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4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8"/>
        <w:gridCol w:w="1494"/>
        <w:gridCol w:w="1494"/>
        <w:gridCol w:w="1494"/>
        <w:gridCol w:w="1747"/>
        <w:gridCol w:w="2051"/>
      </w:tblGrid>
      <w:tr w:rsidR="00E13201" w:rsidRPr="00E13201" w:rsidTr="007F23F0">
        <w:trPr>
          <w:trHeight w:val="738"/>
        </w:trPr>
        <w:tc>
          <w:tcPr>
            <w:tcW w:w="6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 Sociálna poisťovňa</w:t>
            </w:r>
          </w:p>
        </w:tc>
        <w:tc>
          <w:tcPr>
            <w:tcW w:w="6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- SP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E13201" w:rsidRPr="00E13201" w:rsidTr="00E13201">
        <w:trPr>
          <w:trHeight w:val="456"/>
        </w:trPr>
        <w:tc>
          <w:tcPr>
            <w:tcW w:w="6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201" w:rsidRPr="00E13201" w:rsidRDefault="00E13201" w:rsidP="00E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808 765 421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909 296 191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960 356 573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1 014 264 587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760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882 553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969 591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973 951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978 311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Poštové služby a telekomunikačné služby (632003)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882 553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969 591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973 951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978 311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807 882 868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908 326 600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959 382 622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1 013 286 276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760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807 882 868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908 326 600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959 382 622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1 013 286 276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689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  Splácanie úrokov a ostatné platby súvisiace s </w:t>
            </w:r>
            <w:r w:rsidRPr="00E132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7F23F0">
        <w:trPr>
          <w:trHeight w:val="478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E1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CE2" w:rsidRPr="00133725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3372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03CE2" w:rsidRPr="00E13201" w:rsidTr="00E13201">
        <w:trPr>
          <w:trHeight w:val="760"/>
        </w:trPr>
        <w:tc>
          <w:tcPr>
            <w:tcW w:w="6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0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808 765 421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909 296 191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960 356 573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1 014 264 587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03CE2" w:rsidRPr="00E13201" w:rsidRDefault="00303CE2" w:rsidP="0030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E13201" w:rsidRDefault="00E13201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13201" w:rsidRDefault="00E13201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ED3A09" w:rsidRDefault="007F4349" w:rsidP="00DF5518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Vládny n</w:t>
      </w: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ávrh </w:t>
      </w:r>
      <w:r w:rsidR="00DF5518"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zákona n</w:t>
      </w:r>
      <w:r w:rsidR="00DF551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ezakladá žiadne vplyvy na zamestnanosť vo</w:t>
      </w:r>
      <w:r w:rsidR="00DF5518"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verejnej správy, t. j. nezvyšuje ich ani ich neznižuje</w:t>
      </w:r>
      <w:r w:rsidR="0010733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F5518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dlhodobú udržateľnosť bol posúdený modelom SLOPEM – Slovak pension model na základe demografickej prognózy EUROPOP2023</w:t>
      </w:r>
      <w:r w:rsidR="006616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makroekonomickej prognózy AWG</w:t>
      </w:r>
      <w:r w:rsidR="00E977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275"/>
        <w:gridCol w:w="1276"/>
        <w:gridCol w:w="1276"/>
        <w:gridCol w:w="1270"/>
        <w:gridCol w:w="6"/>
        <w:gridCol w:w="2939"/>
        <w:gridCol w:w="7"/>
      </w:tblGrid>
      <w:tr w:rsidR="00E97766" w:rsidRPr="00E97766" w:rsidTr="00E97766">
        <w:trPr>
          <w:gridAfter w:val="1"/>
          <w:wAfter w:w="7" w:type="dxa"/>
          <w:trHeight w:val="930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E97766" w:rsidRPr="00E97766" w:rsidTr="00E97766">
        <w:trPr>
          <w:trHeight w:val="33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2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97766" w:rsidRPr="00E97766" w:rsidTr="00CD5CD9">
        <w:trPr>
          <w:trHeight w:val="2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47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</w:t>
            </w:r>
            <w:r w:rsidR="00E97766"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0,29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97766" w:rsidRPr="00E97766" w:rsidTr="00CD5CD9">
        <w:trPr>
          <w:trHeight w:val="36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97766" w:rsidRPr="00E97766" w:rsidTr="00CD5CD9">
        <w:trPr>
          <w:trHeight w:val="2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</w:t>
            </w:r>
            <w:r w:rsidR="00E97766"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4703C9" w:rsidP="00E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0,29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766" w:rsidRPr="00E97766" w:rsidRDefault="00E97766" w:rsidP="00E9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97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A738C0" w:rsidRDefault="00CB3623">
      <w:pPr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CB" w:rsidRDefault="00CF2ECB">
      <w:pPr>
        <w:spacing w:after="0" w:line="240" w:lineRule="auto"/>
      </w:pPr>
      <w:r>
        <w:separator/>
      </w:r>
    </w:p>
  </w:endnote>
  <w:endnote w:type="continuationSeparator" w:id="0">
    <w:p w:rsidR="00CF2ECB" w:rsidRDefault="00CF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2B" w:rsidRDefault="00FB592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FB592B" w:rsidRDefault="00FB592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599857"/>
      <w:docPartObj>
        <w:docPartGallery w:val="Page Numbers (Bottom of Page)"/>
        <w:docPartUnique/>
      </w:docPartObj>
    </w:sdtPr>
    <w:sdtEndPr/>
    <w:sdtContent>
      <w:p w:rsidR="00FB592B" w:rsidRDefault="00FB592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5A">
          <w:rPr>
            <w:noProof/>
          </w:rPr>
          <w:t>16</w:t>
        </w:r>
        <w:r>
          <w:fldChar w:fldCharType="end"/>
        </w:r>
      </w:p>
    </w:sdtContent>
  </w:sdt>
  <w:p w:rsidR="00FB592B" w:rsidRDefault="00FB592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2B" w:rsidRDefault="00FB592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FB592B" w:rsidRDefault="00FB59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CB" w:rsidRDefault="00CF2ECB">
      <w:pPr>
        <w:spacing w:after="0" w:line="240" w:lineRule="auto"/>
      </w:pPr>
      <w:r>
        <w:separator/>
      </w:r>
    </w:p>
  </w:footnote>
  <w:footnote w:type="continuationSeparator" w:id="0">
    <w:p w:rsidR="00CF2ECB" w:rsidRDefault="00CF2ECB">
      <w:pPr>
        <w:spacing w:after="0" w:line="240" w:lineRule="auto"/>
      </w:pPr>
      <w:r>
        <w:continuationSeparator/>
      </w:r>
    </w:p>
  </w:footnote>
  <w:footnote w:id="1">
    <w:p w:rsidR="00FB592B" w:rsidRPr="007C0637" w:rsidRDefault="00FB592B" w:rsidP="007C0637">
      <w:pPr>
        <w:pStyle w:val="Textpoznmkypodiarou"/>
        <w:jc w:val="both"/>
        <w:rPr>
          <w:rFonts w:ascii="Times New Roman" w:hAnsi="Times New Roman" w:cs="Times New Roman"/>
        </w:rPr>
      </w:pPr>
      <w:r w:rsidRPr="007C0637">
        <w:rPr>
          <w:rStyle w:val="Odkaznapoznmkupodiarou"/>
          <w:rFonts w:ascii="Times New Roman" w:hAnsi="Times New Roman" w:cs="Times New Roman"/>
        </w:rPr>
        <w:footnoteRef/>
      </w:r>
      <w:r w:rsidRPr="007C0637">
        <w:rPr>
          <w:rFonts w:ascii="Times New Roman" w:hAnsi="Times New Roman" w:cs="Times New Roman"/>
        </w:rPr>
        <w:t xml:space="preserve"> Výdavky štátneho rozpočtu (kapitoly MPSVR SR) na </w:t>
      </w:r>
      <w:r w:rsidRPr="00ED3A09">
        <w:rPr>
          <w:rFonts w:ascii="Times New Roman" w:hAnsi="Times New Roman" w:cs="Times New Roman"/>
        </w:rPr>
        <w:t>13. dôchodok pre poberateľov tzv. invalidných dôchodkov z mladosti a sociálnych dôchodkov</w:t>
      </w:r>
      <w:r>
        <w:rPr>
          <w:rFonts w:ascii="Times New Roman" w:hAnsi="Times New Roman" w:cs="Times New Roman"/>
        </w:rPr>
        <w:t xml:space="preserve"> a výdavky inštitúcií s osobitným systémom sociálneho zabezpečenia.</w:t>
      </w:r>
      <w:r w:rsidRPr="00ED3A09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2B" w:rsidRDefault="00FB592B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FB592B" w:rsidRPr="00EB59C8" w:rsidRDefault="00FB592B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2B" w:rsidRPr="0024067A" w:rsidRDefault="00FB592B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2B" w:rsidRPr="000A15AE" w:rsidRDefault="00FB592B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9A2"/>
    <w:multiLevelType w:val="hybridMultilevel"/>
    <w:tmpl w:val="3F7CD75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2961"/>
    <w:multiLevelType w:val="hybridMultilevel"/>
    <w:tmpl w:val="CCC676FC"/>
    <w:lvl w:ilvl="0" w:tplc="13BEB4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D1E38"/>
    <w:multiLevelType w:val="hybridMultilevel"/>
    <w:tmpl w:val="D2A4899E"/>
    <w:lvl w:ilvl="0" w:tplc="0A6A0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4ED6"/>
    <w:rsid w:val="00021DFF"/>
    <w:rsid w:val="00024E31"/>
    <w:rsid w:val="00035EB6"/>
    <w:rsid w:val="0004646F"/>
    <w:rsid w:val="0005125A"/>
    <w:rsid w:val="00057135"/>
    <w:rsid w:val="000601CF"/>
    <w:rsid w:val="00065BA0"/>
    <w:rsid w:val="000764E3"/>
    <w:rsid w:val="0008291A"/>
    <w:rsid w:val="00087A66"/>
    <w:rsid w:val="000B509B"/>
    <w:rsid w:val="000C3BA1"/>
    <w:rsid w:val="000D10C4"/>
    <w:rsid w:val="000F00DA"/>
    <w:rsid w:val="00104F04"/>
    <w:rsid w:val="00105EC1"/>
    <w:rsid w:val="00107334"/>
    <w:rsid w:val="001127A8"/>
    <w:rsid w:val="00114AB4"/>
    <w:rsid w:val="00116F99"/>
    <w:rsid w:val="00123880"/>
    <w:rsid w:val="00133725"/>
    <w:rsid w:val="00170D2B"/>
    <w:rsid w:val="0017376B"/>
    <w:rsid w:val="00182D1F"/>
    <w:rsid w:val="00184C7E"/>
    <w:rsid w:val="001B0246"/>
    <w:rsid w:val="001B7D01"/>
    <w:rsid w:val="001C27E0"/>
    <w:rsid w:val="001C6B66"/>
    <w:rsid w:val="001C721D"/>
    <w:rsid w:val="001E7693"/>
    <w:rsid w:val="001F5D86"/>
    <w:rsid w:val="001F624A"/>
    <w:rsid w:val="00200898"/>
    <w:rsid w:val="00212894"/>
    <w:rsid w:val="002135D4"/>
    <w:rsid w:val="002177DB"/>
    <w:rsid w:val="002309F4"/>
    <w:rsid w:val="0023435A"/>
    <w:rsid w:val="00270C75"/>
    <w:rsid w:val="002720BE"/>
    <w:rsid w:val="00284C10"/>
    <w:rsid w:val="00296E47"/>
    <w:rsid w:val="002B36EB"/>
    <w:rsid w:val="002B5AD4"/>
    <w:rsid w:val="002B63FD"/>
    <w:rsid w:val="002C1E44"/>
    <w:rsid w:val="002C488E"/>
    <w:rsid w:val="002C719E"/>
    <w:rsid w:val="002E09D5"/>
    <w:rsid w:val="002F106E"/>
    <w:rsid w:val="002F1922"/>
    <w:rsid w:val="002F5412"/>
    <w:rsid w:val="002F67C2"/>
    <w:rsid w:val="00303CE2"/>
    <w:rsid w:val="003113FC"/>
    <w:rsid w:val="00311627"/>
    <w:rsid w:val="003143CB"/>
    <w:rsid w:val="00317B90"/>
    <w:rsid w:val="003238B1"/>
    <w:rsid w:val="00327DAF"/>
    <w:rsid w:val="003408F5"/>
    <w:rsid w:val="003758A5"/>
    <w:rsid w:val="003802A4"/>
    <w:rsid w:val="00382DD2"/>
    <w:rsid w:val="00385478"/>
    <w:rsid w:val="003A4C56"/>
    <w:rsid w:val="003B50ED"/>
    <w:rsid w:val="003B7684"/>
    <w:rsid w:val="003C2E5C"/>
    <w:rsid w:val="003C5D33"/>
    <w:rsid w:val="003F35B7"/>
    <w:rsid w:val="003F5CA5"/>
    <w:rsid w:val="0042480F"/>
    <w:rsid w:val="00440A16"/>
    <w:rsid w:val="00443BDB"/>
    <w:rsid w:val="00446310"/>
    <w:rsid w:val="004473D9"/>
    <w:rsid w:val="00447C49"/>
    <w:rsid w:val="00467803"/>
    <w:rsid w:val="004703C9"/>
    <w:rsid w:val="00472AF8"/>
    <w:rsid w:val="00474F11"/>
    <w:rsid w:val="004837F4"/>
    <w:rsid w:val="00487203"/>
    <w:rsid w:val="004A4209"/>
    <w:rsid w:val="004A7238"/>
    <w:rsid w:val="004B1E7A"/>
    <w:rsid w:val="004B651D"/>
    <w:rsid w:val="004C1032"/>
    <w:rsid w:val="004D169C"/>
    <w:rsid w:val="004E5E76"/>
    <w:rsid w:val="005005EC"/>
    <w:rsid w:val="00504420"/>
    <w:rsid w:val="00504DB0"/>
    <w:rsid w:val="005217DE"/>
    <w:rsid w:val="00526BFB"/>
    <w:rsid w:val="005307FC"/>
    <w:rsid w:val="0053379F"/>
    <w:rsid w:val="005443FA"/>
    <w:rsid w:val="005466B8"/>
    <w:rsid w:val="00553992"/>
    <w:rsid w:val="00585202"/>
    <w:rsid w:val="00592E96"/>
    <w:rsid w:val="005940CF"/>
    <w:rsid w:val="00594D5F"/>
    <w:rsid w:val="005B051A"/>
    <w:rsid w:val="005B5FF3"/>
    <w:rsid w:val="005C1A2B"/>
    <w:rsid w:val="005D2CAC"/>
    <w:rsid w:val="005E3699"/>
    <w:rsid w:val="005F2ACA"/>
    <w:rsid w:val="005F344D"/>
    <w:rsid w:val="00607B8D"/>
    <w:rsid w:val="00620F17"/>
    <w:rsid w:val="00623453"/>
    <w:rsid w:val="00626983"/>
    <w:rsid w:val="006306EE"/>
    <w:rsid w:val="00646214"/>
    <w:rsid w:val="006577CA"/>
    <w:rsid w:val="00661612"/>
    <w:rsid w:val="0066705C"/>
    <w:rsid w:val="006748D6"/>
    <w:rsid w:val="00675704"/>
    <w:rsid w:val="006806F1"/>
    <w:rsid w:val="0068236C"/>
    <w:rsid w:val="00692F1C"/>
    <w:rsid w:val="006A2947"/>
    <w:rsid w:val="006A7704"/>
    <w:rsid w:val="006B2C3C"/>
    <w:rsid w:val="006D73DF"/>
    <w:rsid w:val="006F25C0"/>
    <w:rsid w:val="006F7A53"/>
    <w:rsid w:val="0071667C"/>
    <w:rsid w:val="007246BD"/>
    <w:rsid w:val="00727689"/>
    <w:rsid w:val="007428A0"/>
    <w:rsid w:val="00757D63"/>
    <w:rsid w:val="00771231"/>
    <w:rsid w:val="007740C2"/>
    <w:rsid w:val="007747C3"/>
    <w:rsid w:val="007750CC"/>
    <w:rsid w:val="0077530D"/>
    <w:rsid w:val="00782B91"/>
    <w:rsid w:val="00785085"/>
    <w:rsid w:val="00793A5E"/>
    <w:rsid w:val="007975FF"/>
    <w:rsid w:val="007A0F0F"/>
    <w:rsid w:val="007A2028"/>
    <w:rsid w:val="007B7470"/>
    <w:rsid w:val="007C0637"/>
    <w:rsid w:val="007D397B"/>
    <w:rsid w:val="007D5748"/>
    <w:rsid w:val="007D6F78"/>
    <w:rsid w:val="007E07EC"/>
    <w:rsid w:val="007E0DD8"/>
    <w:rsid w:val="007E49B2"/>
    <w:rsid w:val="007F23F0"/>
    <w:rsid w:val="007F313D"/>
    <w:rsid w:val="007F4349"/>
    <w:rsid w:val="0081081C"/>
    <w:rsid w:val="008205B7"/>
    <w:rsid w:val="008308F7"/>
    <w:rsid w:val="00831312"/>
    <w:rsid w:val="00832D80"/>
    <w:rsid w:val="0086004B"/>
    <w:rsid w:val="00861873"/>
    <w:rsid w:val="00892B2E"/>
    <w:rsid w:val="00893B20"/>
    <w:rsid w:val="00893B76"/>
    <w:rsid w:val="00897BE7"/>
    <w:rsid w:val="008A1663"/>
    <w:rsid w:val="008A2914"/>
    <w:rsid w:val="008B4978"/>
    <w:rsid w:val="008C3F9F"/>
    <w:rsid w:val="008C790D"/>
    <w:rsid w:val="008D2B26"/>
    <w:rsid w:val="008D339D"/>
    <w:rsid w:val="008D4305"/>
    <w:rsid w:val="008D4E64"/>
    <w:rsid w:val="008E2736"/>
    <w:rsid w:val="008F4349"/>
    <w:rsid w:val="008F65AB"/>
    <w:rsid w:val="009101BB"/>
    <w:rsid w:val="0091097F"/>
    <w:rsid w:val="00914856"/>
    <w:rsid w:val="00916E1F"/>
    <w:rsid w:val="00925948"/>
    <w:rsid w:val="00941B83"/>
    <w:rsid w:val="00943733"/>
    <w:rsid w:val="00945A2A"/>
    <w:rsid w:val="009465BD"/>
    <w:rsid w:val="009475A9"/>
    <w:rsid w:val="009706B7"/>
    <w:rsid w:val="00982676"/>
    <w:rsid w:val="00985C69"/>
    <w:rsid w:val="009A276E"/>
    <w:rsid w:val="009D1388"/>
    <w:rsid w:val="009D7071"/>
    <w:rsid w:val="009E4E2E"/>
    <w:rsid w:val="00A27F11"/>
    <w:rsid w:val="00A42DA3"/>
    <w:rsid w:val="00A61291"/>
    <w:rsid w:val="00A64CD3"/>
    <w:rsid w:val="00A71356"/>
    <w:rsid w:val="00A718F6"/>
    <w:rsid w:val="00A72E75"/>
    <w:rsid w:val="00A738C0"/>
    <w:rsid w:val="00A81F8A"/>
    <w:rsid w:val="00A82EFF"/>
    <w:rsid w:val="00A865F3"/>
    <w:rsid w:val="00AA7242"/>
    <w:rsid w:val="00AB41B4"/>
    <w:rsid w:val="00AB5919"/>
    <w:rsid w:val="00AB5EAC"/>
    <w:rsid w:val="00AC5F78"/>
    <w:rsid w:val="00B12597"/>
    <w:rsid w:val="00B12A0E"/>
    <w:rsid w:val="00B15A7C"/>
    <w:rsid w:val="00B15B33"/>
    <w:rsid w:val="00B52E26"/>
    <w:rsid w:val="00B54897"/>
    <w:rsid w:val="00B5535C"/>
    <w:rsid w:val="00B57164"/>
    <w:rsid w:val="00B62FC6"/>
    <w:rsid w:val="00B801BA"/>
    <w:rsid w:val="00B92F23"/>
    <w:rsid w:val="00B962D5"/>
    <w:rsid w:val="00B96EA8"/>
    <w:rsid w:val="00BB72B8"/>
    <w:rsid w:val="00BC0119"/>
    <w:rsid w:val="00BC4659"/>
    <w:rsid w:val="00BC50E2"/>
    <w:rsid w:val="00BD3772"/>
    <w:rsid w:val="00BE1526"/>
    <w:rsid w:val="00C14C37"/>
    <w:rsid w:val="00C15212"/>
    <w:rsid w:val="00C15D88"/>
    <w:rsid w:val="00C16C1B"/>
    <w:rsid w:val="00C4449A"/>
    <w:rsid w:val="00C44CA5"/>
    <w:rsid w:val="00C455E9"/>
    <w:rsid w:val="00C51FD4"/>
    <w:rsid w:val="00C611AD"/>
    <w:rsid w:val="00C618E1"/>
    <w:rsid w:val="00C64BDB"/>
    <w:rsid w:val="00C653D7"/>
    <w:rsid w:val="00C91423"/>
    <w:rsid w:val="00CA18F2"/>
    <w:rsid w:val="00CB04E9"/>
    <w:rsid w:val="00CB3623"/>
    <w:rsid w:val="00CB5B5E"/>
    <w:rsid w:val="00CC0E46"/>
    <w:rsid w:val="00CC35F3"/>
    <w:rsid w:val="00CD53DE"/>
    <w:rsid w:val="00CD5574"/>
    <w:rsid w:val="00CD5CD9"/>
    <w:rsid w:val="00CE299A"/>
    <w:rsid w:val="00CE359E"/>
    <w:rsid w:val="00CF188C"/>
    <w:rsid w:val="00CF2C35"/>
    <w:rsid w:val="00CF2ECB"/>
    <w:rsid w:val="00CF3DE2"/>
    <w:rsid w:val="00D200BE"/>
    <w:rsid w:val="00D25880"/>
    <w:rsid w:val="00D27948"/>
    <w:rsid w:val="00D47309"/>
    <w:rsid w:val="00D51286"/>
    <w:rsid w:val="00D533DC"/>
    <w:rsid w:val="00D561A5"/>
    <w:rsid w:val="00D56F7B"/>
    <w:rsid w:val="00D60304"/>
    <w:rsid w:val="00D638F5"/>
    <w:rsid w:val="00D7236A"/>
    <w:rsid w:val="00D8183A"/>
    <w:rsid w:val="00D81C00"/>
    <w:rsid w:val="00D85029"/>
    <w:rsid w:val="00D90E83"/>
    <w:rsid w:val="00D9171A"/>
    <w:rsid w:val="00D922E5"/>
    <w:rsid w:val="00DA24C7"/>
    <w:rsid w:val="00DB1225"/>
    <w:rsid w:val="00DB56C3"/>
    <w:rsid w:val="00DB6B01"/>
    <w:rsid w:val="00DE04C5"/>
    <w:rsid w:val="00DE23CA"/>
    <w:rsid w:val="00DE33AB"/>
    <w:rsid w:val="00DE51F1"/>
    <w:rsid w:val="00DE521F"/>
    <w:rsid w:val="00DE5BF1"/>
    <w:rsid w:val="00DF498D"/>
    <w:rsid w:val="00DF50A3"/>
    <w:rsid w:val="00DF5518"/>
    <w:rsid w:val="00E07CE9"/>
    <w:rsid w:val="00E13201"/>
    <w:rsid w:val="00E27639"/>
    <w:rsid w:val="00E31A65"/>
    <w:rsid w:val="00E32E17"/>
    <w:rsid w:val="00E4770B"/>
    <w:rsid w:val="00E55E3D"/>
    <w:rsid w:val="00E614ED"/>
    <w:rsid w:val="00E963A3"/>
    <w:rsid w:val="00E965D0"/>
    <w:rsid w:val="00E96C5F"/>
    <w:rsid w:val="00E97766"/>
    <w:rsid w:val="00EA1E90"/>
    <w:rsid w:val="00EC2E20"/>
    <w:rsid w:val="00EC7810"/>
    <w:rsid w:val="00ED2B29"/>
    <w:rsid w:val="00ED3A09"/>
    <w:rsid w:val="00ED48BD"/>
    <w:rsid w:val="00EE0CA3"/>
    <w:rsid w:val="00EE28EB"/>
    <w:rsid w:val="00EE2F43"/>
    <w:rsid w:val="00EF019D"/>
    <w:rsid w:val="00EF0899"/>
    <w:rsid w:val="00EF6F2E"/>
    <w:rsid w:val="00F03306"/>
    <w:rsid w:val="00F158B2"/>
    <w:rsid w:val="00F16F82"/>
    <w:rsid w:val="00F20986"/>
    <w:rsid w:val="00F2530E"/>
    <w:rsid w:val="00F255C6"/>
    <w:rsid w:val="00F348E6"/>
    <w:rsid w:val="00F40136"/>
    <w:rsid w:val="00F4631C"/>
    <w:rsid w:val="00F534B2"/>
    <w:rsid w:val="00F5494A"/>
    <w:rsid w:val="00F65DE9"/>
    <w:rsid w:val="00F71B76"/>
    <w:rsid w:val="00F72F50"/>
    <w:rsid w:val="00F7410C"/>
    <w:rsid w:val="00F77A7A"/>
    <w:rsid w:val="00FA0AEB"/>
    <w:rsid w:val="00FB0C89"/>
    <w:rsid w:val="00FB4A4A"/>
    <w:rsid w:val="00FB592B"/>
    <w:rsid w:val="00FB72E8"/>
    <w:rsid w:val="00FC4D38"/>
    <w:rsid w:val="00FD5491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EEEB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7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adpis2"/>
    <w:next w:val="Normlny"/>
    <w:link w:val="Nadpis3Char"/>
    <w:uiPriority w:val="9"/>
    <w:unhideWhenUsed/>
    <w:qFormat/>
    <w:rsid w:val="0066705C"/>
    <w:pPr>
      <w:spacing w:before="200" w:line="240" w:lineRule="auto"/>
      <w:outlineLvl w:val="2"/>
    </w:pPr>
    <w:rPr>
      <w:rFonts w:ascii="Arial Black" w:hAnsi="Arial Black"/>
      <w:bCs/>
      <w:color w:val="C8000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385478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385478"/>
  </w:style>
  <w:style w:type="character" w:customStyle="1" w:styleId="Nadpis3Char">
    <w:name w:val="Nadpis 3 Char"/>
    <w:basedOn w:val="Predvolenpsmoodseku"/>
    <w:link w:val="Nadpis3"/>
    <w:uiPriority w:val="9"/>
    <w:rsid w:val="0066705C"/>
    <w:rPr>
      <w:rFonts w:ascii="Arial Black" w:eastAsiaTheme="majorEastAsia" w:hAnsi="Arial Black" w:cstheme="majorBidi"/>
      <w:bCs/>
      <w:color w:val="C80000"/>
      <w:sz w:val="1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7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757D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7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7D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7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7D63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C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C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CD9"/>
    <w:rPr>
      <w:vertAlign w:val="superscript"/>
    </w:rPr>
  </w:style>
  <w:style w:type="paragraph" w:styleId="Revzia">
    <w:name w:val="Revision"/>
    <w:hidden/>
    <w:uiPriority w:val="99"/>
    <w:semiHidden/>
    <w:rsid w:val="0094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na-rozpočet"/>
    <f:field ref="objsubject" par="" edit="true" text=""/>
    <f:field ref="objcreatedby" par="" text="Hornáček, Vladimír, Mgr."/>
    <f:field ref="objcreatedat" par="" text="4.12.2023 10:23:31"/>
    <f:field ref="objchangedby" par="" text="Administrator, System"/>
    <f:field ref="objmodifiedat" par="" text="4.12.2023 10:23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58CF6D-74FE-47D1-8D92-DF4DE2E87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7590B1F-A1D2-4078-B293-D62A68B5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17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Hornáček Vladimír</cp:lastModifiedBy>
  <cp:revision>26</cp:revision>
  <cp:lastPrinted>2024-01-04T13:14:00Z</cp:lastPrinted>
  <dcterms:created xsi:type="dcterms:W3CDTF">2024-01-04T14:34:00Z</dcterms:created>
  <dcterms:modified xsi:type="dcterms:W3CDTF">2024-01-11T08:15:00Z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461/2003 Z. z. o sociálnom poistení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461/2003 Z. z. o sociálnom poistení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30421/2023-M_OdVPA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LP/2023/707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(konsolidované znenie) (Ú. v. ES C 202, 7. 6. 2016) v platnom znení, </vt:lpwstr>
  </property>
  <property fmtid="{D5CDD505-2E9C-101B-9397-08002B2CF9AE}" pid="47" name="FSC#SKEDITIONSLOVLEX@103.510:AttrStrListDocPropSekundarneLegPravoPO">
    <vt:lpwstr>Nariadenie (ES) Európskeho parlamentu a Rady 883/2004 z 29. apríla 2004 o koordinácii systémov sociálneho zabezpečenia (Ú. v. EÚ L 166, 30.4.2004; Mimoriadne vydanie Ú. v. EÚ, kap. 5/zv. 5) v platnom znení, gestor: MPSVR SR, _x000d_
Nariadenie Európskeho parlam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Slovenskej republiky predkladá na rokovanie vlády Slovenskej republiky návrh zákona, ktorým sa mení a dopĺňa zákon č. 461/2003 Z. z. o&amp;nbsp;sociálnom poistení v&amp;nbsp;znení n</vt:lpwstr>
  </property>
  <property fmtid="{D5CDD505-2E9C-101B-9397-08002B2CF9AE}" pid="150" name="FSC#SKEDITIONSLOVLEX@103.510:vytvorenedna">
    <vt:lpwstr>4. 12. 2023</vt:lpwstr>
  </property>
  <property fmtid="{D5CDD505-2E9C-101B-9397-08002B2CF9AE}" pid="151" name="FSC#COOSYSTEM@1.1:Container">
    <vt:lpwstr>COO.2145.1000.3.5952193</vt:lpwstr>
  </property>
  <property fmtid="{D5CDD505-2E9C-101B-9397-08002B2CF9AE}" pid="152" name="FSC#FSCFOLIO@1.1001:docpropproject">
    <vt:lpwstr/>
  </property>
</Properties>
</file>