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6B129742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</w:t>
            </w:r>
            <w:r w:rsidR="00B4029B" w:rsidRPr="00B4029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A7ADC" w:rsidRPr="00BA7ADC">
              <w:rPr>
                <w:rFonts w:ascii="Times" w:hAnsi="Times" w:cs="Times"/>
                <w:sz w:val="20"/>
                <w:szCs w:val="20"/>
              </w:rPr>
              <w:t xml:space="preserve">zákona,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ktorým sa mení </w:t>
            </w:r>
            <w:r w:rsidR="00363591">
              <w:rPr>
                <w:rFonts w:ascii="Times" w:hAnsi="Times" w:cs="Times"/>
                <w:sz w:val="20"/>
                <w:szCs w:val="20"/>
              </w:rPr>
              <w:t xml:space="preserve">a dopĺňa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 č. 447/2008 Z. z. o peňažných príspevkoch na kompenzáciu ťažkého zdravotného postihnutia a o zmene a doplnení niektorých zákonov v znení neskorších predpis</w:t>
            </w:r>
            <w:r w:rsidR="00037FD5">
              <w:rPr>
                <w:rFonts w:ascii="Times" w:hAnsi="Times" w:cs="Times"/>
                <w:sz w:val="20"/>
                <w:szCs w:val="20"/>
              </w:rPr>
              <w:t>ov.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3D3973D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Predkladateľ 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46004940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8826C2">
              <w:rPr>
                <w:rFonts w:ascii="Times" w:hAnsi="Times" w:cs="Times"/>
                <w:sz w:val="20"/>
                <w:szCs w:val="20"/>
              </w:rPr>
              <w:t>ec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891615">
              <w:rPr>
                <w:rFonts w:ascii="Times" w:hAnsi="Times" w:cs="Times"/>
                <w:sz w:val="20"/>
                <w:szCs w:val="20"/>
              </w:rPr>
              <w:t>: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6C2">
              <w:rPr>
                <w:rFonts w:ascii="Times" w:hAnsi="Times" w:cs="Times"/>
                <w:sz w:val="20"/>
                <w:szCs w:val="20"/>
              </w:rPr>
              <w:t xml:space="preserve">Martina </w:t>
            </w:r>
            <w:proofErr w:type="spellStart"/>
            <w:r w:rsidR="008826C2">
              <w:rPr>
                <w:rFonts w:ascii="Times" w:hAnsi="Times" w:cs="Times"/>
                <w:sz w:val="20"/>
                <w:szCs w:val="20"/>
              </w:rPr>
              <w:t>Holečková</w:t>
            </w:r>
            <w:proofErr w:type="spellEnd"/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152A3BD0" w:rsidR="00366E68" w:rsidRPr="00CB0F40" w:rsidRDefault="000550D7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0" w:name="_Hlk155824258"/>
            <w:r>
              <w:rPr>
                <w:rFonts w:ascii="Times" w:hAnsi="Times" w:cs="Times"/>
                <w:sz w:val="20"/>
                <w:szCs w:val="20"/>
              </w:rPr>
              <w:t xml:space="preserve">Podľa súčasne </w:t>
            </w:r>
            <w:r w:rsidR="008826C2">
              <w:rPr>
                <w:rFonts w:ascii="Times" w:hAnsi="Times" w:cs="Times"/>
                <w:sz w:val="20"/>
                <w:szCs w:val="20"/>
              </w:rPr>
              <w:t xml:space="preserve">platného </w:t>
            </w:r>
            <w:r>
              <w:rPr>
                <w:rFonts w:ascii="Times" w:hAnsi="Times" w:cs="Times"/>
                <w:sz w:val="20"/>
                <w:szCs w:val="20"/>
              </w:rPr>
              <w:t>znenia</w:t>
            </w:r>
            <w:r w:rsidR="00165BEC">
              <w:rPr>
                <w:rFonts w:ascii="Times" w:hAnsi="Times" w:cs="Times"/>
                <w:sz w:val="20"/>
                <w:szCs w:val="20"/>
              </w:rPr>
              <w:t xml:space="preserve">  § </w:t>
            </w:r>
            <w:r w:rsidR="008826C2">
              <w:rPr>
                <w:rFonts w:ascii="Times" w:hAnsi="Times" w:cs="Times"/>
                <w:sz w:val="20"/>
                <w:szCs w:val="20"/>
              </w:rPr>
              <w:t xml:space="preserve"> 40 ods. 16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 zákona č. </w:t>
            </w:r>
            <w:r>
              <w:rPr>
                <w:rFonts w:ascii="Times" w:hAnsi="Times" w:cs="Times"/>
                <w:sz w:val="20"/>
                <w:szCs w:val="20"/>
              </w:rPr>
              <w:t xml:space="preserve">447/2008 Z. z. </w:t>
            </w:r>
            <w:r w:rsidRPr="000550D7">
              <w:rPr>
                <w:rFonts w:ascii="Times" w:hAnsi="Times" w:cs="Times"/>
                <w:sz w:val="20"/>
                <w:szCs w:val="20"/>
              </w:rPr>
              <w:t>o peňažných príspevkoch na kompenzáciu ťažkého zdravotného postihnutia v znení neskorších predpisov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165BEC">
              <w:rPr>
                <w:rFonts w:ascii="Times" w:hAnsi="Times" w:cs="Times"/>
                <w:sz w:val="20"/>
                <w:szCs w:val="20"/>
              </w:rPr>
              <w:t>(v znení účinnom od 1. 7. 2024, resp. § 40 ods. 17 v znení účinnom do 30. 06. 2024), a</w:t>
            </w:r>
            <w:r w:rsidR="00165BEC" w:rsidRPr="00165BEC">
              <w:rPr>
                <w:rFonts w:ascii="Times" w:hAnsi="Times" w:cs="Times"/>
                <w:sz w:val="20"/>
                <w:szCs w:val="20"/>
              </w:rPr>
              <w:t>k fyzická osoba s ťažkým zdravotným postihnutím zomrie, peňažný príspevok na opatrovanie sa poskytne za celý kalendárny mesiac, v ktorom táto fyzická osoba zomrela, a za kalendárny mesiac, ktorý nasleduje po kalendárnom mesiaci, v ktorom táto fyzická osoba zomrela.</w:t>
            </w:r>
            <w:r w:rsidR="0060047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E7B6E" w:rsidRPr="004E7B6E">
              <w:rPr>
                <w:rFonts w:ascii="Times" w:hAnsi="Times" w:cs="Times"/>
                <w:sz w:val="20"/>
                <w:szCs w:val="20"/>
              </w:rPr>
              <w:t>Súčasná dĺžka cca jedného mesiaca sa javí ako nedostatočná a preto sa navrhuje jej predĺženie na šesť kalendárnych mesiacov. V tomto kontexte je potrebné uviesť, že poberateľ peňažného príspevku na opatrovanie nie je titulom opatrovania poistený v nezamestnanosti, a teda po skončení opatrovania (napr. z dôvodu úmrtia osoby s ťažkým zdravotným postihnutím) nemá nárok na dávku v nezamestnanosti.</w:t>
            </w:r>
            <w:bookmarkEnd w:id="0"/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483433F5" w:rsidR="00E86F00" w:rsidRDefault="00CB39F0" w:rsidP="007234B1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1" w:name="_Hlk155819798"/>
            <w:bookmarkStart w:id="2" w:name="_Hlk155824313"/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</w:t>
            </w:r>
            <w:r w:rsidR="00891615">
              <w:rPr>
                <w:rFonts w:ascii="Times" w:hAnsi="Times" w:cs="Times"/>
                <w:sz w:val="20"/>
                <w:szCs w:val="20"/>
              </w:rPr>
              <w:t>a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 č. 447/2008 Z. z. o peňažných príspevkoch na kompenzáciu ťažkého zdravotného postihnutia a o zmene a doplnení niektorých zákonov</w:t>
            </w:r>
            <w:r w:rsidR="007234B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v znení neskorších predpisov </w:t>
            </w:r>
            <w:r w:rsidR="00891615">
              <w:rPr>
                <w:rFonts w:ascii="Times" w:hAnsi="Times" w:cs="Times"/>
                <w:sz w:val="20"/>
                <w:szCs w:val="20"/>
              </w:rPr>
              <w:t xml:space="preserve">je umožniť </w:t>
            </w:r>
            <w:r w:rsidR="008826C2">
              <w:rPr>
                <w:rFonts w:ascii="Times" w:hAnsi="Times" w:cs="Times"/>
                <w:sz w:val="20"/>
                <w:szCs w:val="20"/>
              </w:rPr>
              <w:t>poberanie peňažného príspevku na opatrovanie po úmrtí opatrovanej fyzickej osoby s ťažkým zdravotným postihnutím po dobu šiestich mesiacov u osôb zaradených do evidencie uchádzačov o zamestnanie</w:t>
            </w:r>
            <w:bookmarkEnd w:id="1"/>
            <w:r w:rsidR="008826C2">
              <w:rPr>
                <w:rFonts w:ascii="Times" w:hAnsi="Times" w:cs="Times"/>
                <w:sz w:val="20"/>
                <w:szCs w:val="20"/>
              </w:rPr>
              <w:t>.</w:t>
            </w:r>
            <w:bookmarkEnd w:id="2"/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0F3D4818" w:rsidR="005644DD" w:rsidRDefault="008826C2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fyzické osoby – poberatelia peňažných príspevkov na</w:t>
            </w:r>
            <w:r w:rsidR="007234B1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opatrovanie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1EABB233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C2B4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C2B49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C5A5EEC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BC2B4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4FD93C5E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EF991F4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 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B4029B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356918F1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670DDCD8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446DD880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0550D7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6ADFAF51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4198A680" w:rsidR="00366E68" w:rsidRDefault="008826C2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martina.holeckova</w:t>
            </w:r>
            <w:r w:rsidR="00FB0F06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4F1D184D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1551E952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35F6DD69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D75839" w14:textId="2A372D89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3002049C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8826C2">
              <w:rPr>
                <w:sz w:val="25"/>
                <w:szCs w:val="25"/>
              </w:rPr>
              <w:t>ec</w:t>
            </w:r>
            <w:r w:rsidRPr="00693B46">
              <w:rPr>
                <w:sz w:val="25"/>
                <w:szCs w:val="25"/>
              </w:rPr>
              <w:t xml:space="preserve"> Národnej rady Slovenskej repu</w:t>
            </w:r>
            <w:r w:rsidR="008826C2">
              <w:rPr>
                <w:sz w:val="25"/>
                <w:szCs w:val="25"/>
              </w:rPr>
              <w:t xml:space="preserve">bliky: Martina </w:t>
            </w:r>
            <w:proofErr w:type="spellStart"/>
            <w:r w:rsidR="008826C2">
              <w:rPr>
                <w:sz w:val="25"/>
                <w:szCs w:val="25"/>
              </w:rPr>
              <w:t>Holečková</w:t>
            </w:r>
            <w:proofErr w:type="spellEnd"/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2301B129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BC2B49" w:rsidRPr="00BC2B49">
              <w:rPr>
                <w:sz w:val="25"/>
                <w:szCs w:val="25"/>
              </w:rPr>
              <w:t xml:space="preserve">Návrh zákona, </w:t>
            </w:r>
            <w:r w:rsidR="007234B1" w:rsidRPr="007234B1">
              <w:rPr>
                <w:sz w:val="25"/>
                <w:szCs w:val="25"/>
              </w:rPr>
              <w:t xml:space="preserve">ktorým sa mení </w:t>
            </w:r>
            <w:r w:rsidR="00363591">
              <w:rPr>
                <w:sz w:val="25"/>
                <w:szCs w:val="25"/>
              </w:rPr>
              <w:t xml:space="preserve">a dopĺňa </w:t>
            </w:r>
            <w:r w:rsidR="007234B1" w:rsidRPr="007234B1">
              <w:rPr>
                <w:sz w:val="25"/>
                <w:szCs w:val="25"/>
              </w:rPr>
              <w:t>zákon č. 447/2008 Z. z. o peňažných príspevkoch na kompenzáciu ťažkého zdravotného postihnutia a o zmene a doplnení niektorých zákonov v znení neskorších predpisov</w:t>
            </w:r>
            <w:r w:rsidR="00037FD5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Záväzky Slovenskej republiky vo vzťahu k Európskej únii: </w:t>
            </w:r>
          </w:p>
          <w:p w14:paraId="0B71B8FE" w14:textId="77777777" w:rsidR="00D42C39" w:rsidRPr="008826C2" w:rsidRDefault="00D42C39" w:rsidP="00D42C39">
            <w:pPr>
              <w:rPr>
                <w:rFonts w:eastAsia="Times New Roman"/>
                <w:color w:val="000000"/>
                <w:lang w:eastAsia="en-GB"/>
              </w:rPr>
            </w:pPr>
            <w:r w:rsidRPr="008826C2">
              <w:rPr>
                <w:rFonts w:eastAsia="Times New Roman"/>
                <w:color w:val="000000"/>
                <w:lang w:eastAsia="en-GB"/>
              </w:rPr>
              <w:t xml:space="preserve">bezpredmetné </w:t>
            </w:r>
          </w:p>
          <w:p w14:paraId="24D2A737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</w:p>
          <w:p w14:paraId="4065B2A3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>5.Stupeň zlučiteľnosti návrhu právneho predpisu s právom Európskej únie: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1CBC" w14:textId="77777777" w:rsidR="00B37765" w:rsidRDefault="00B37765" w:rsidP="004E7B6E">
      <w:r>
        <w:separator/>
      </w:r>
    </w:p>
  </w:endnote>
  <w:endnote w:type="continuationSeparator" w:id="0">
    <w:p w14:paraId="6B383EB6" w14:textId="77777777" w:rsidR="00B37765" w:rsidRDefault="00B37765" w:rsidP="004E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774724"/>
      <w:docPartObj>
        <w:docPartGallery w:val="Page Numbers (Bottom of Page)"/>
        <w:docPartUnique/>
      </w:docPartObj>
    </w:sdtPr>
    <w:sdtContent>
      <w:p w14:paraId="58167CA6" w14:textId="37710845" w:rsidR="004E7B6E" w:rsidRDefault="004E7B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0DCFB" w14:textId="77777777" w:rsidR="004E7B6E" w:rsidRDefault="004E7B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F9D2" w14:textId="77777777" w:rsidR="00B37765" w:rsidRDefault="00B37765" w:rsidP="004E7B6E">
      <w:r>
        <w:separator/>
      </w:r>
    </w:p>
  </w:footnote>
  <w:footnote w:type="continuationSeparator" w:id="0">
    <w:p w14:paraId="1996C0F4" w14:textId="77777777" w:rsidR="00B37765" w:rsidRDefault="00B37765" w:rsidP="004E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93432983">
    <w:abstractNumId w:val="3"/>
  </w:num>
  <w:num w:numId="2" w16cid:durableId="1848716166">
    <w:abstractNumId w:val="0"/>
  </w:num>
  <w:num w:numId="3" w16cid:durableId="1553345652">
    <w:abstractNumId w:val="2"/>
  </w:num>
  <w:num w:numId="4" w16cid:durableId="192907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BE"/>
    <w:rsid w:val="00037FD5"/>
    <w:rsid w:val="000550D7"/>
    <w:rsid w:val="000F1622"/>
    <w:rsid w:val="00154480"/>
    <w:rsid w:val="00165BEC"/>
    <w:rsid w:val="00194F85"/>
    <w:rsid w:val="002363CC"/>
    <w:rsid w:val="002A21CA"/>
    <w:rsid w:val="00337C7D"/>
    <w:rsid w:val="00363591"/>
    <w:rsid w:val="00366E68"/>
    <w:rsid w:val="003F1B07"/>
    <w:rsid w:val="0049224A"/>
    <w:rsid w:val="004C29B2"/>
    <w:rsid w:val="004D56A3"/>
    <w:rsid w:val="004E7B6E"/>
    <w:rsid w:val="004F1D6F"/>
    <w:rsid w:val="00507F30"/>
    <w:rsid w:val="0052215C"/>
    <w:rsid w:val="0052758C"/>
    <w:rsid w:val="005644DD"/>
    <w:rsid w:val="00571F54"/>
    <w:rsid w:val="005814AB"/>
    <w:rsid w:val="005B393F"/>
    <w:rsid w:val="0060047A"/>
    <w:rsid w:val="00642C04"/>
    <w:rsid w:val="00643E95"/>
    <w:rsid w:val="00693B46"/>
    <w:rsid w:val="006A1DBE"/>
    <w:rsid w:val="006A7FB4"/>
    <w:rsid w:val="007234B1"/>
    <w:rsid w:val="00727239"/>
    <w:rsid w:val="00741060"/>
    <w:rsid w:val="00834C2F"/>
    <w:rsid w:val="008826C2"/>
    <w:rsid w:val="00882EDF"/>
    <w:rsid w:val="008909A2"/>
    <w:rsid w:val="00891615"/>
    <w:rsid w:val="008B358E"/>
    <w:rsid w:val="008B3B9B"/>
    <w:rsid w:val="008F7E39"/>
    <w:rsid w:val="00984CFC"/>
    <w:rsid w:val="00985AB6"/>
    <w:rsid w:val="00A217D2"/>
    <w:rsid w:val="00B02DC8"/>
    <w:rsid w:val="00B13544"/>
    <w:rsid w:val="00B157D0"/>
    <w:rsid w:val="00B37765"/>
    <w:rsid w:val="00B4029B"/>
    <w:rsid w:val="00B85923"/>
    <w:rsid w:val="00BA7ADC"/>
    <w:rsid w:val="00BB695D"/>
    <w:rsid w:val="00BC2B49"/>
    <w:rsid w:val="00C10F55"/>
    <w:rsid w:val="00C3011C"/>
    <w:rsid w:val="00C45DE2"/>
    <w:rsid w:val="00C75541"/>
    <w:rsid w:val="00CB0F40"/>
    <w:rsid w:val="00CB39F0"/>
    <w:rsid w:val="00CF2810"/>
    <w:rsid w:val="00D12E03"/>
    <w:rsid w:val="00D14B84"/>
    <w:rsid w:val="00D42C39"/>
    <w:rsid w:val="00DA7182"/>
    <w:rsid w:val="00E349A9"/>
    <w:rsid w:val="00E35AE9"/>
    <w:rsid w:val="00E503F6"/>
    <w:rsid w:val="00E86F00"/>
    <w:rsid w:val="00EA21C2"/>
    <w:rsid w:val="00EB59B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  <w:style w:type="paragraph" w:styleId="Hlavika">
    <w:name w:val="header"/>
    <w:basedOn w:val="Normlny"/>
    <w:link w:val="Hlavik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590</Words>
  <Characters>3438</Characters>
  <Application>Microsoft Office Word</Application>
  <DocSecurity>0</DocSecurity>
  <Lines>178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LGP</cp:lastModifiedBy>
  <cp:revision>6</cp:revision>
  <cp:lastPrinted>2021-09-30T21:19:00Z</cp:lastPrinted>
  <dcterms:created xsi:type="dcterms:W3CDTF">2024-01-10T20:57:00Z</dcterms:created>
  <dcterms:modified xsi:type="dcterms:W3CDTF">2024-01-10T23:31:00Z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209a0acfa3e230671be6f01c8a2dbd92f78d1cbb428bcb81993704417b7a0415</vt:lpwstr>
  </property>
</Properties>
</file>