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B64E" w14:textId="77777777" w:rsidR="007C4AC6" w:rsidRPr="007C4AC6" w:rsidRDefault="007C4AC6" w:rsidP="007C4AC6">
      <w:pPr>
        <w:shd w:val="clear" w:color="auto" w:fill="FFFFFF"/>
        <w:spacing w:before="100" w:beforeAutospacing="1" w:after="0" w:line="240" w:lineRule="auto"/>
        <w:ind w:firstLine="708"/>
        <w:jc w:val="center"/>
        <w:rPr>
          <w:rFonts w:ascii="Arial" w:hAnsi="Arial" w:cs="Arial"/>
          <w:b/>
          <w:bCs/>
        </w:rPr>
      </w:pPr>
      <w:bookmarkStart w:id="0" w:name="_Hlk83823088"/>
      <w:r w:rsidRPr="007C4AC6">
        <w:rPr>
          <w:rFonts w:ascii="Arial" w:hAnsi="Arial" w:cs="Arial"/>
          <w:b/>
          <w:bCs/>
        </w:rPr>
        <w:t>D ô v o d o v á   s p r á v a</w:t>
      </w:r>
    </w:p>
    <w:p w14:paraId="6DBC9F08" w14:textId="77777777" w:rsidR="007C4AC6" w:rsidRPr="007C4AC6" w:rsidRDefault="007C4AC6" w:rsidP="007C4AC6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b/>
          <w:bCs/>
        </w:rPr>
      </w:pPr>
      <w:r w:rsidRPr="007C4AC6">
        <w:rPr>
          <w:rFonts w:ascii="Arial" w:hAnsi="Arial" w:cs="Arial"/>
          <w:b/>
          <w:bCs/>
        </w:rPr>
        <w:t xml:space="preserve">Všeobecná časť </w:t>
      </w:r>
    </w:p>
    <w:p w14:paraId="782DE7CB" w14:textId="69D46EED" w:rsidR="007C4AC6" w:rsidRPr="007C4AC6" w:rsidRDefault="007C4AC6" w:rsidP="007C4AC6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hAnsi="Arial" w:cs="Arial"/>
        </w:rPr>
      </w:pPr>
      <w:r w:rsidRPr="007C4AC6">
        <w:rPr>
          <w:rFonts w:ascii="Arial" w:hAnsi="Arial" w:cs="Arial"/>
        </w:rPr>
        <w:t>Návrh zákona</w:t>
      </w:r>
      <w:bookmarkEnd w:id="0"/>
      <w:r w:rsidRPr="007C4AC6">
        <w:rPr>
          <w:rFonts w:ascii="Arial" w:hAnsi="Arial" w:cs="Arial"/>
        </w:rPr>
        <w:t xml:space="preserve"> ktorým sa mení a dopĺňa zákon č. 447/2008 Z. z. o peňažných príspevkoch na kompenzáciu ťažkého zdravotného postihnutia v znení neskorších predpisov</w:t>
      </w:r>
      <w:r w:rsidRPr="007C4AC6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7C4AC6">
        <w:rPr>
          <w:rFonts w:ascii="Arial" w:hAnsi="Arial" w:cs="Arial"/>
        </w:rPr>
        <w:t>predkladá na rokovanie Národnej r</w:t>
      </w:r>
      <w:r w:rsidR="005B2B43">
        <w:rPr>
          <w:rFonts w:ascii="Arial" w:hAnsi="Arial" w:cs="Arial"/>
        </w:rPr>
        <w:t>ady Slovenskej republiky poslanci</w:t>
      </w:r>
      <w:r w:rsidRPr="007C4AC6">
        <w:rPr>
          <w:rFonts w:ascii="Arial" w:hAnsi="Arial" w:cs="Arial"/>
        </w:rPr>
        <w:t xml:space="preserve"> Národnej rady Slovensk</w:t>
      </w:r>
      <w:r w:rsidR="005B2B43">
        <w:rPr>
          <w:rFonts w:ascii="Arial" w:hAnsi="Arial" w:cs="Arial"/>
        </w:rPr>
        <w:t xml:space="preserve">ej republiky Martina </w:t>
      </w:r>
      <w:proofErr w:type="spellStart"/>
      <w:r w:rsidR="005B2B43">
        <w:rPr>
          <w:rFonts w:ascii="Arial" w:hAnsi="Arial" w:cs="Arial"/>
        </w:rPr>
        <w:t>Holečková</w:t>
      </w:r>
      <w:proofErr w:type="spellEnd"/>
      <w:r w:rsidR="005B2B43">
        <w:rPr>
          <w:rFonts w:ascii="Arial" w:hAnsi="Arial" w:cs="Arial"/>
        </w:rPr>
        <w:t xml:space="preserve"> a Andrea Turčanová</w:t>
      </w:r>
    </w:p>
    <w:p w14:paraId="14225A8C" w14:textId="29171EF1" w:rsidR="007C4AC6" w:rsidRPr="007C4AC6" w:rsidRDefault="007C4AC6" w:rsidP="007C4AC6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lang w:eastAsia="sk-SK"/>
        </w:rPr>
      </w:pPr>
      <w:r w:rsidRPr="007C4AC6">
        <w:rPr>
          <w:rFonts w:ascii="Arial" w:hAnsi="Arial" w:cs="Arial"/>
          <w:b/>
        </w:rPr>
        <w:t xml:space="preserve">Cieľom návrhu zákona </w:t>
      </w:r>
    </w:p>
    <w:p w14:paraId="0C1B78CE" w14:textId="5FC392A3" w:rsidR="007C4AC6" w:rsidRDefault="007C4AC6" w:rsidP="007C4AC6">
      <w:pPr>
        <w:jc w:val="both"/>
        <w:rPr>
          <w:rFonts w:ascii="Arial" w:hAnsi="Arial" w:cs="Arial"/>
          <w:lang w:eastAsia="sk-SK"/>
        </w:rPr>
      </w:pPr>
      <w:r w:rsidRPr="007C4AC6">
        <w:rPr>
          <w:rFonts w:ascii="Arial" w:hAnsi="Arial" w:cs="Arial"/>
          <w:lang w:eastAsia="sk-SK"/>
        </w:rPr>
        <w:t> </w:t>
      </w:r>
      <w:r w:rsidRPr="007C4AC6">
        <w:rPr>
          <w:rFonts w:ascii="Arial" w:hAnsi="Arial" w:cs="Arial"/>
          <w:lang w:eastAsia="sk-SK"/>
        </w:rPr>
        <w:tab/>
      </w:r>
      <w:r w:rsidR="00C442F6" w:rsidRPr="00C442F6">
        <w:rPr>
          <w:rFonts w:ascii="Arial" w:hAnsi="Arial" w:cs="Arial"/>
          <w:lang w:eastAsia="sk-SK"/>
        </w:rPr>
        <w:t>Podľa súčasne platného znenia</w:t>
      </w:r>
      <w:r w:rsidR="00C442F6">
        <w:rPr>
          <w:rFonts w:ascii="Arial" w:hAnsi="Arial" w:cs="Arial"/>
          <w:lang w:eastAsia="sk-SK"/>
        </w:rPr>
        <w:t xml:space="preserve"> navrhovanej novely zákona</w:t>
      </w:r>
      <w:r w:rsidR="00C442F6" w:rsidRPr="00C442F6">
        <w:rPr>
          <w:rFonts w:ascii="Arial" w:hAnsi="Arial" w:cs="Arial"/>
          <w:lang w:eastAsia="sk-SK"/>
        </w:rPr>
        <w:t xml:space="preserve"> sa v prípade úmrtia opatrovanej osoby s</w:t>
      </w:r>
      <w:r w:rsidR="00C442F6">
        <w:rPr>
          <w:rFonts w:ascii="Arial" w:hAnsi="Arial" w:cs="Arial"/>
          <w:lang w:eastAsia="sk-SK"/>
        </w:rPr>
        <w:t xml:space="preserve"> ťažkým zdravotným postihnutím </w:t>
      </w:r>
      <w:r w:rsidR="00C442F6" w:rsidRPr="00C442F6">
        <w:rPr>
          <w:rFonts w:ascii="Arial" w:hAnsi="Arial" w:cs="Arial"/>
          <w:lang w:eastAsia="sk-SK"/>
        </w:rPr>
        <w:t>poskytne príspevok na opatrovanie za celý kalendárny mesiac, v ktorom opatrovaná osoba s</w:t>
      </w:r>
      <w:r w:rsidR="00C442F6">
        <w:rPr>
          <w:rFonts w:ascii="Arial" w:hAnsi="Arial" w:cs="Arial"/>
          <w:lang w:eastAsia="sk-SK"/>
        </w:rPr>
        <w:t xml:space="preserve"> ťažkým zdravotným postihnutím </w:t>
      </w:r>
      <w:r w:rsidR="00C442F6" w:rsidRPr="00C442F6">
        <w:rPr>
          <w:rFonts w:ascii="Arial" w:hAnsi="Arial" w:cs="Arial"/>
          <w:lang w:eastAsia="sk-SK"/>
        </w:rPr>
        <w:t xml:space="preserve">zomrela, aj za nasledujúci kalendárny mesiac. Predmetné ustanovenie </w:t>
      </w:r>
      <w:r w:rsidR="00C442F6">
        <w:rPr>
          <w:rFonts w:ascii="Arial" w:hAnsi="Arial" w:cs="Arial"/>
          <w:lang w:eastAsia="sk-SK"/>
        </w:rPr>
        <w:t xml:space="preserve">má tak </w:t>
      </w:r>
      <w:r w:rsidR="00C442F6" w:rsidRPr="00C442F6">
        <w:rPr>
          <w:rFonts w:ascii="Arial" w:hAnsi="Arial" w:cs="Arial"/>
          <w:lang w:eastAsia="sk-SK"/>
        </w:rPr>
        <w:t>slúži</w:t>
      </w:r>
      <w:r w:rsidR="00C442F6">
        <w:rPr>
          <w:rFonts w:ascii="Arial" w:hAnsi="Arial" w:cs="Arial"/>
          <w:lang w:eastAsia="sk-SK"/>
        </w:rPr>
        <w:t>ť</w:t>
      </w:r>
      <w:r w:rsidR="00C442F6" w:rsidRPr="00C442F6">
        <w:rPr>
          <w:rFonts w:ascii="Arial" w:hAnsi="Arial" w:cs="Arial"/>
          <w:lang w:eastAsia="sk-SK"/>
        </w:rPr>
        <w:t xml:space="preserve"> ako istá forma sociálnej ochrany poberateľa príspevku, ktorý môže byť na ňom existenčne závislý, najmä ak nemá príjem zo zamestnania a nie je </w:t>
      </w:r>
      <w:bookmarkStart w:id="1" w:name="_GoBack"/>
      <w:bookmarkEnd w:id="1"/>
      <w:r w:rsidR="00C442F6" w:rsidRPr="00C442F6">
        <w:rPr>
          <w:rFonts w:ascii="Arial" w:hAnsi="Arial" w:cs="Arial"/>
          <w:lang w:eastAsia="sk-SK"/>
        </w:rPr>
        <w:t>poberateľom dôchodku. Súčasná dĺžka cca jedného mesiaca sa javí ako nedostatočná a preto sa navrhuje jej predĺženie na šesť kalendárnych mesiacov.</w:t>
      </w:r>
      <w:r w:rsidR="00C442F6">
        <w:rPr>
          <w:rFonts w:ascii="Arial" w:hAnsi="Arial" w:cs="Arial"/>
          <w:lang w:eastAsia="sk-SK"/>
        </w:rPr>
        <w:t xml:space="preserve"> </w:t>
      </w:r>
      <w:r w:rsidR="00C442F6" w:rsidRPr="00C442F6">
        <w:rPr>
          <w:rFonts w:ascii="Arial" w:hAnsi="Arial" w:cs="Arial"/>
          <w:lang w:eastAsia="sk-SK"/>
        </w:rPr>
        <w:t>V tomto kontexte je potrebné uviesť, že poberateľ peňažného príspevku na opatrovanie nie je titulom opatrovania poistený v nezamestnanosti, a teda po skončení opatrovania (napr. z dôvodu úmrtia osoby s</w:t>
      </w:r>
      <w:r w:rsidR="00C442F6">
        <w:rPr>
          <w:rFonts w:ascii="Arial" w:hAnsi="Arial" w:cs="Arial"/>
          <w:lang w:eastAsia="sk-SK"/>
        </w:rPr>
        <w:t> ťažkým zdravotným postihnutím</w:t>
      </w:r>
      <w:r w:rsidR="00C442F6" w:rsidRPr="00C442F6">
        <w:rPr>
          <w:rFonts w:ascii="Arial" w:hAnsi="Arial" w:cs="Arial"/>
          <w:lang w:eastAsia="sk-SK"/>
        </w:rPr>
        <w:t xml:space="preserve">) nemá nárok na dávku v nezamestnanosti. Poberateľ peňažného príspevku na opatrovanie nie je ani povinne nemocensky poistený a nevzťahuje sa naňho garančné a úrazové poistenie. </w:t>
      </w:r>
    </w:p>
    <w:p w14:paraId="113B3DAB" w14:textId="7A47A054" w:rsidR="00C442F6" w:rsidRDefault="00C442F6" w:rsidP="003830B8">
      <w:pPr>
        <w:ind w:firstLine="708"/>
        <w:jc w:val="both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S</w:t>
      </w:r>
      <w:r w:rsidRPr="00C442F6">
        <w:rPr>
          <w:rFonts w:ascii="Arial" w:hAnsi="Arial" w:cs="Arial"/>
          <w:lang w:eastAsia="sk-SK"/>
        </w:rPr>
        <w:t>amotné opatrovanie znamená úplnú pomoc pri bežných denných úkonoch osoby s</w:t>
      </w:r>
      <w:r>
        <w:rPr>
          <w:rFonts w:ascii="Arial" w:hAnsi="Arial" w:cs="Arial"/>
          <w:lang w:eastAsia="sk-SK"/>
        </w:rPr>
        <w:t> ťažkým zdravotným postihnutím</w:t>
      </w:r>
      <w:r w:rsidRPr="00C442F6">
        <w:rPr>
          <w:rFonts w:ascii="Arial" w:hAnsi="Arial" w:cs="Arial"/>
          <w:lang w:eastAsia="sk-SK"/>
        </w:rPr>
        <w:t>, ktoré ich nevedia vzhľadom na svoje postihnutie zvládnuť, a to s prihliadnutím na základný účel opatrovania, t. j. zabezpečiť každodenne pomoc fyzickej osobe s cieľom zotrvať v domácom prostredí.</w:t>
      </w:r>
    </w:p>
    <w:p w14:paraId="4B13DBD5" w14:textId="03D0C9DB" w:rsidR="00C442F6" w:rsidRPr="007C4AC6" w:rsidRDefault="00C442F6" w:rsidP="003830B8">
      <w:pPr>
        <w:ind w:firstLine="708"/>
        <w:jc w:val="both"/>
        <w:rPr>
          <w:rFonts w:ascii="Arial" w:hAnsi="Arial" w:cs="Arial"/>
          <w:lang w:eastAsia="sk-SK"/>
        </w:rPr>
      </w:pPr>
      <w:r w:rsidRPr="00C442F6">
        <w:rPr>
          <w:rFonts w:ascii="Arial" w:hAnsi="Arial" w:cs="Arial"/>
          <w:lang w:eastAsia="sk-SK"/>
        </w:rPr>
        <w:t>Cieľom predloženej novely zákona je umožniť poberanie peňažného príspevku na opatrovanie po úmrtí opatrovanej fyzickej osoby s ťažkým zdravotným postihnutím po dobu šiestich mesiacov u osôb zaradených do evidencie uchádzačov o zamestnanie.</w:t>
      </w:r>
    </w:p>
    <w:p w14:paraId="14F63E78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45C74DF2" w14:textId="77777777" w:rsidR="007C4AC6" w:rsidRP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C4AC6">
        <w:rPr>
          <w:rFonts w:ascii="Arial" w:hAnsi="Arial" w:cs="Arial"/>
        </w:rPr>
        <w:t>Predkladaný návrh zákona je v súlade s Ústavou Slovenskej republiky, ústavnými zákonmi, zákonmi a všeobecne záväznými právnymi predpismi, medzinárodnými zmluvami a inými medzinárodnými dokumentmi, ktorými je Slovenská republika viazaná, ako aj s právom Európskej únie.</w:t>
      </w:r>
    </w:p>
    <w:p w14:paraId="0A061A47" w14:textId="77777777" w:rsidR="007C4AC6" w:rsidRPr="007C4AC6" w:rsidRDefault="007C4AC6" w:rsidP="007C4AC6">
      <w:pPr>
        <w:spacing w:after="0" w:line="240" w:lineRule="auto"/>
        <w:jc w:val="both"/>
        <w:rPr>
          <w:rFonts w:ascii="Arial" w:hAnsi="Arial" w:cs="Arial"/>
        </w:rPr>
      </w:pPr>
    </w:p>
    <w:p w14:paraId="272AD5B5" w14:textId="259D92D8" w:rsidR="007C4AC6" w:rsidRP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 w:rsidRPr="007C4AC6">
        <w:rPr>
          <w:rFonts w:ascii="Arial" w:hAnsi="Arial" w:cs="Arial"/>
        </w:rPr>
        <w:t xml:space="preserve">Návrh zákona bude mať nepriaznivý dopad na verejné financie, ktorý sa vzhľadom na to, že nie je možné predpokladať, koľko osôb túto možnosť reálne využije, nedá vopred vyčísliť. </w:t>
      </w:r>
      <w:r w:rsidRPr="007C4AC6">
        <w:rPr>
          <w:rFonts w:ascii="Arial" w:hAnsi="Arial" w:cs="Arial"/>
          <w:bCs/>
        </w:rPr>
        <w:t xml:space="preserve">Návrh zákona nemá negatívny vplyv na podnikateľské prostredie, nemá negatívny vplyv na životné prostredie ani nemá vplyv na informatizáciu spoločnosti. Návrh  bude mať pozitívny vplyv na sociálne vplyvy a na manželstvo, rodičovstvo a rodinu. Návrh nemá vplyvy na služby verejnej správy pre občana. </w:t>
      </w:r>
    </w:p>
    <w:p w14:paraId="31555845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32282EE7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4A9C139B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60A90A48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4FFC585A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1ED659A0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20391C4E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4523BAF0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06C77311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2C95F98A" w14:textId="77777777" w:rsidR="007C4AC6" w:rsidRPr="007C4AC6" w:rsidRDefault="007C4AC6" w:rsidP="007C4AC6">
      <w:pPr>
        <w:pStyle w:val="Odsekzoznamu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lang w:eastAsia="sk-SK"/>
        </w:rPr>
      </w:pPr>
      <w:r w:rsidRPr="007C4AC6">
        <w:rPr>
          <w:rFonts w:ascii="Arial" w:eastAsia="Times New Roman" w:hAnsi="Arial" w:cs="Arial"/>
          <w:b/>
          <w:bCs/>
          <w:lang w:eastAsia="sk-SK"/>
        </w:rPr>
        <w:t>Osobitná časť</w:t>
      </w:r>
    </w:p>
    <w:p w14:paraId="1092FCFA" w14:textId="77777777" w:rsidR="007C4AC6" w:rsidRPr="007C4AC6" w:rsidRDefault="007C4AC6" w:rsidP="007C4AC6">
      <w:pPr>
        <w:spacing w:after="0" w:line="240" w:lineRule="auto"/>
        <w:rPr>
          <w:rFonts w:ascii="Arial" w:hAnsi="Arial" w:cs="Arial"/>
          <w:b/>
          <w:bCs/>
          <w:lang w:eastAsia="sk-SK"/>
        </w:rPr>
      </w:pPr>
    </w:p>
    <w:p w14:paraId="71FFAE20" w14:textId="3D1D0E58" w:rsidR="007C4AC6" w:rsidRPr="007C4AC6" w:rsidRDefault="007C4AC6" w:rsidP="007C4AC6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7C4AC6">
        <w:rPr>
          <w:rFonts w:ascii="Arial" w:hAnsi="Arial" w:cs="Arial"/>
          <w:b/>
        </w:rPr>
        <w:t>K čl. I (</w:t>
      </w:r>
      <w:r w:rsidRPr="007C4AC6">
        <w:rPr>
          <w:rFonts w:ascii="Arial" w:hAnsi="Arial" w:cs="Arial"/>
          <w:b/>
          <w:bCs/>
        </w:rPr>
        <w:t>zákon č. 447/2008 Z. z. o peňažných príspevkoch na kompenzáciu ťažkého zdravotného postihnutia v znení neskorších predpisov)</w:t>
      </w:r>
    </w:p>
    <w:p w14:paraId="78C80160" w14:textId="77777777" w:rsidR="007C4AC6" w:rsidRP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2BE9B48A" w14:textId="3CCB64A4" w:rsid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7C4AC6">
        <w:rPr>
          <w:rFonts w:ascii="Arial" w:hAnsi="Arial" w:cs="Arial"/>
          <w:b/>
        </w:rPr>
        <w:t xml:space="preserve">K bodu 1 (§ </w:t>
      </w:r>
      <w:r>
        <w:rPr>
          <w:rFonts w:ascii="Arial" w:hAnsi="Arial" w:cs="Arial"/>
          <w:b/>
        </w:rPr>
        <w:t>40 ods. 16</w:t>
      </w:r>
      <w:r w:rsidRPr="007C4AC6">
        <w:rPr>
          <w:rFonts w:ascii="Arial" w:hAnsi="Arial" w:cs="Arial"/>
          <w:b/>
        </w:rPr>
        <w:t>)</w:t>
      </w:r>
    </w:p>
    <w:p w14:paraId="61ADAD03" w14:textId="77777777" w:rsid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6518307E" w14:textId="77777777" w:rsidR="007C4AC6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3B58C3FA" w14:textId="52D5CBFF" w:rsidR="007C4AC6" w:rsidRPr="003830B8" w:rsidRDefault="007C4AC6" w:rsidP="007C4AC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3830B8">
        <w:rPr>
          <w:rFonts w:ascii="Arial" w:hAnsi="Arial" w:cs="Arial"/>
          <w:bCs/>
          <w:i/>
          <w:iCs/>
        </w:rPr>
        <w:t xml:space="preserve">Navrhuje sa doplnenie súčasného znenia. </w:t>
      </w:r>
      <w:r w:rsidR="003830B8" w:rsidRPr="003830B8">
        <w:rPr>
          <w:rFonts w:ascii="Arial" w:hAnsi="Arial" w:cs="Arial"/>
          <w:bCs/>
          <w:i/>
          <w:iCs/>
        </w:rPr>
        <w:t>V prípade ak opatrovaná fyzická osoba s ťažkým zdravotným postihnutím zomrie, predĺži sa u poberateľa doba poberania peňažného príspevku na opatrovanie na šesť kalendárnych mesiacov, a to u fyzických osôb zaradených do evidencie uchádzačov o zamestnanie podľa zákona o službách zamestnanosti.</w:t>
      </w:r>
    </w:p>
    <w:p w14:paraId="4A39B401" w14:textId="77777777" w:rsidR="003830B8" w:rsidRPr="003830B8" w:rsidRDefault="003830B8" w:rsidP="007C4AC6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</w:rPr>
      </w:pPr>
    </w:p>
    <w:p w14:paraId="7EA9F433" w14:textId="328D228E" w:rsidR="00C442F6" w:rsidRPr="003830B8" w:rsidRDefault="003830B8" w:rsidP="003830B8">
      <w:pPr>
        <w:spacing w:after="0" w:line="240" w:lineRule="auto"/>
        <w:ind w:firstLine="708"/>
        <w:jc w:val="both"/>
        <w:rPr>
          <w:rFonts w:ascii="Arial" w:hAnsi="Arial" w:cs="Arial"/>
          <w:bCs/>
          <w:i/>
          <w:iCs/>
        </w:rPr>
      </w:pPr>
      <w:r w:rsidRPr="003830B8">
        <w:rPr>
          <w:rFonts w:ascii="Arial" w:hAnsi="Arial" w:cs="Arial"/>
          <w:bCs/>
          <w:i/>
          <w:iCs/>
        </w:rPr>
        <w:t>U ostatných osôb, t. j. osôb nezaradených v evidencii uchádzačov o</w:t>
      </w:r>
      <w:r w:rsidR="00A93924">
        <w:rPr>
          <w:rFonts w:ascii="Arial" w:hAnsi="Arial" w:cs="Arial"/>
          <w:bCs/>
          <w:i/>
          <w:iCs/>
        </w:rPr>
        <w:t> </w:t>
      </w:r>
      <w:r w:rsidRPr="003830B8">
        <w:rPr>
          <w:rFonts w:ascii="Arial" w:hAnsi="Arial" w:cs="Arial"/>
          <w:bCs/>
          <w:i/>
          <w:iCs/>
        </w:rPr>
        <w:t>zamestnanie</w:t>
      </w:r>
      <w:r w:rsidR="00A93924">
        <w:rPr>
          <w:rFonts w:ascii="Arial" w:hAnsi="Arial" w:cs="Arial"/>
          <w:bCs/>
          <w:i/>
          <w:iCs/>
        </w:rPr>
        <w:t>,</w:t>
      </w:r>
      <w:r w:rsidRPr="003830B8">
        <w:rPr>
          <w:rFonts w:ascii="Arial" w:hAnsi="Arial" w:cs="Arial"/>
          <w:bCs/>
          <w:i/>
          <w:iCs/>
        </w:rPr>
        <w:t xml:space="preserve"> zostáva </w:t>
      </w:r>
      <w:r w:rsidR="00C442F6" w:rsidRPr="003830B8">
        <w:rPr>
          <w:rFonts w:ascii="Arial" w:hAnsi="Arial" w:cs="Arial"/>
          <w:i/>
          <w:iCs/>
        </w:rPr>
        <w:t xml:space="preserve">príspevok na opatrovanie </w:t>
      </w:r>
      <w:r w:rsidR="00A93924">
        <w:rPr>
          <w:rFonts w:ascii="Arial" w:hAnsi="Arial" w:cs="Arial"/>
          <w:i/>
          <w:iCs/>
        </w:rPr>
        <w:t xml:space="preserve">v doterajšej dĺžke jedného </w:t>
      </w:r>
      <w:r w:rsidR="00C442F6" w:rsidRPr="003830B8">
        <w:rPr>
          <w:rFonts w:ascii="Arial" w:hAnsi="Arial" w:cs="Arial"/>
          <w:i/>
          <w:iCs/>
        </w:rPr>
        <w:t>kalendárn</w:t>
      </w:r>
      <w:r w:rsidR="00A93924">
        <w:rPr>
          <w:rFonts w:ascii="Arial" w:hAnsi="Arial" w:cs="Arial"/>
          <w:i/>
          <w:iCs/>
        </w:rPr>
        <w:t>eho</w:t>
      </w:r>
      <w:r w:rsidR="00C442F6" w:rsidRPr="003830B8">
        <w:rPr>
          <w:rFonts w:ascii="Arial" w:hAnsi="Arial" w:cs="Arial"/>
          <w:i/>
          <w:iCs/>
        </w:rPr>
        <w:t xml:space="preserve"> mesiac</w:t>
      </w:r>
      <w:r w:rsidR="00A93924">
        <w:rPr>
          <w:rFonts w:ascii="Arial" w:hAnsi="Arial" w:cs="Arial"/>
          <w:i/>
          <w:iCs/>
        </w:rPr>
        <w:t>a</w:t>
      </w:r>
      <w:r w:rsidR="00C442F6" w:rsidRPr="003830B8">
        <w:rPr>
          <w:rFonts w:ascii="Arial" w:hAnsi="Arial" w:cs="Arial"/>
          <w:i/>
          <w:iCs/>
        </w:rPr>
        <w:t>, ktorý nasleduje po kalendárnom mesiaci, v ktorom fyzická osoba</w:t>
      </w:r>
      <w:r w:rsidR="00A93924">
        <w:rPr>
          <w:rFonts w:ascii="Arial" w:hAnsi="Arial" w:cs="Arial"/>
          <w:i/>
          <w:iCs/>
        </w:rPr>
        <w:t xml:space="preserve"> </w:t>
      </w:r>
      <w:r w:rsidR="00A93924" w:rsidRPr="003830B8">
        <w:rPr>
          <w:rFonts w:ascii="Arial" w:hAnsi="Arial" w:cs="Arial"/>
          <w:bCs/>
          <w:i/>
          <w:iCs/>
        </w:rPr>
        <w:t>s ťažkým zdravotným postihnutím</w:t>
      </w:r>
      <w:r w:rsidR="00C442F6" w:rsidRPr="003830B8">
        <w:rPr>
          <w:rFonts w:ascii="Arial" w:hAnsi="Arial" w:cs="Arial"/>
          <w:i/>
          <w:iCs/>
        </w:rPr>
        <w:t xml:space="preserve"> zomrela.</w:t>
      </w:r>
    </w:p>
    <w:p w14:paraId="50D29712" w14:textId="77777777" w:rsidR="007C4AC6" w:rsidRPr="003830B8" w:rsidRDefault="007C4AC6" w:rsidP="007C4AC6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54C77825" w14:textId="77777777" w:rsidR="007C4AC6" w:rsidRPr="007C4AC6" w:rsidRDefault="007C4AC6" w:rsidP="007C4AC6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08BFDBE9" w14:textId="77777777" w:rsidR="007C4AC6" w:rsidRPr="007C4AC6" w:rsidRDefault="007C4AC6" w:rsidP="007C4AC6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72B40BFF" w14:textId="05F8BD20" w:rsidR="007C4AC6" w:rsidRPr="007C4AC6" w:rsidRDefault="007C4AC6" w:rsidP="007C4AC6">
      <w:pPr>
        <w:jc w:val="center"/>
        <w:rPr>
          <w:rFonts w:ascii="Arial" w:hAnsi="Arial" w:cs="Arial"/>
          <w:b/>
        </w:rPr>
      </w:pPr>
      <w:r w:rsidRPr="007C4AC6">
        <w:rPr>
          <w:rFonts w:ascii="Arial" w:hAnsi="Arial" w:cs="Arial"/>
          <w:b/>
        </w:rPr>
        <w:t>Čl. II</w:t>
      </w:r>
    </w:p>
    <w:p w14:paraId="003D1AF2" w14:textId="4509045A" w:rsidR="007C4AC6" w:rsidRPr="003830B8" w:rsidRDefault="007C4AC6" w:rsidP="007C4AC6">
      <w:pPr>
        <w:ind w:firstLine="708"/>
        <w:jc w:val="both"/>
        <w:rPr>
          <w:rFonts w:ascii="Arial" w:hAnsi="Arial" w:cs="Arial"/>
          <w:i/>
          <w:iCs/>
        </w:rPr>
      </w:pPr>
      <w:r w:rsidRPr="003830B8">
        <w:rPr>
          <w:rFonts w:ascii="Arial" w:hAnsi="Arial" w:cs="Arial"/>
          <w:i/>
          <w:iCs/>
        </w:rPr>
        <w:t xml:space="preserve">Vzhľadom na schválený rozpočet na kalendárny rok 2024, dĺžku legislatívneho procesu a primeranú </w:t>
      </w:r>
      <w:proofErr w:type="spellStart"/>
      <w:r w:rsidRPr="003830B8">
        <w:rPr>
          <w:rFonts w:ascii="Arial" w:hAnsi="Arial" w:cs="Arial"/>
          <w:i/>
          <w:iCs/>
        </w:rPr>
        <w:t>legisvakančnú</w:t>
      </w:r>
      <w:proofErr w:type="spellEnd"/>
      <w:r w:rsidRPr="003830B8">
        <w:rPr>
          <w:rFonts w:ascii="Arial" w:hAnsi="Arial" w:cs="Arial"/>
          <w:i/>
          <w:iCs/>
        </w:rPr>
        <w:t xml:space="preserve"> dobu navrhuje sa účinnosť navrhovaného zákona  na 1. január 2025.</w:t>
      </w:r>
    </w:p>
    <w:p w14:paraId="73848DA6" w14:textId="781B4139" w:rsidR="007C4AC6" w:rsidRPr="007C4AC6" w:rsidRDefault="007C4AC6" w:rsidP="007C4AC6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  <w:sectPr w:rsidR="007C4AC6" w:rsidRPr="007C4AC6" w:rsidSect="00B7050E">
          <w:footerReference w:type="default" r:id="rId7"/>
          <w:footnotePr>
            <w:numStart w:val="47"/>
          </w:footnotePr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B379B93" w14:textId="60FC63BE" w:rsidR="007C4AC6" w:rsidRPr="007C4AC6" w:rsidRDefault="007C4AC6" w:rsidP="007C4AC6">
      <w:pPr>
        <w:rPr>
          <w:rFonts w:ascii="Arial" w:hAnsi="Arial" w:cs="Arial"/>
          <w:color w:val="000000"/>
        </w:rPr>
      </w:pPr>
    </w:p>
    <w:p w14:paraId="06987CC1" w14:textId="77777777" w:rsidR="007C4AC6" w:rsidRPr="007C4AC6" w:rsidRDefault="007C4AC6" w:rsidP="007C4AC6">
      <w:pPr>
        <w:jc w:val="both"/>
        <w:rPr>
          <w:rFonts w:ascii="Arial" w:hAnsi="Arial" w:cs="Arial"/>
        </w:rPr>
      </w:pPr>
    </w:p>
    <w:p w14:paraId="61A6976D" w14:textId="77777777" w:rsidR="00AD7BC4" w:rsidRPr="007C4AC6" w:rsidRDefault="00AD7BC4" w:rsidP="0072733F">
      <w:pPr>
        <w:rPr>
          <w:rFonts w:ascii="Arial" w:hAnsi="Arial" w:cs="Arial"/>
        </w:rPr>
      </w:pPr>
    </w:p>
    <w:sectPr w:rsidR="00AD7BC4" w:rsidRPr="007C4A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459D" w14:textId="77777777" w:rsidR="0097567D" w:rsidRDefault="0097567D" w:rsidP="007C4AC6">
      <w:pPr>
        <w:spacing w:after="0" w:line="240" w:lineRule="auto"/>
      </w:pPr>
      <w:r>
        <w:separator/>
      </w:r>
    </w:p>
  </w:endnote>
  <w:endnote w:type="continuationSeparator" w:id="0">
    <w:p w14:paraId="087FBFD4" w14:textId="77777777" w:rsidR="0097567D" w:rsidRDefault="0097567D" w:rsidP="007C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4921"/>
      <w:docPartObj>
        <w:docPartGallery w:val="Page Numbers (Bottom of Page)"/>
        <w:docPartUnique/>
      </w:docPartObj>
    </w:sdtPr>
    <w:sdtEndPr/>
    <w:sdtContent>
      <w:p w14:paraId="2A1C1D9E" w14:textId="40C981A4" w:rsidR="007C4AC6" w:rsidRDefault="007C4AC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B43">
          <w:rPr>
            <w:noProof/>
          </w:rPr>
          <w:t>3</w:t>
        </w:r>
        <w:r>
          <w:fldChar w:fldCharType="end"/>
        </w:r>
      </w:p>
    </w:sdtContent>
  </w:sdt>
  <w:p w14:paraId="65B98FCF" w14:textId="77777777" w:rsidR="007C4AC6" w:rsidRDefault="007C4A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A3547" w14:textId="77777777" w:rsidR="0097567D" w:rsidRDefault="0097567D" w:rsidP="007C4AC6">
      <w:pPr>
        <w:spacing w:after="0" w:line="240" w:lineRule="auto"/>
      </w:pPr>
      <w:r>
        <w:separator/>
      </w:r>
    </w:p>
  </w:footnote>
  <w:footnote w:type="continuationSeparator" w:id="0">
    <w:p w14:paraId="6371C992" w14:textId="77777777" w:rsidR="0097567D" w:rsidRDefault="0097567D" w:rsidP="007C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262C"/>
    <w:multiLevelType w:val="hybridMultilevel"/>
    <w:tmpl w:val="9A0436E4"/>
    <w:lvl w:ilvl="0" w:tplc="73806FD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CA37F5"/>
    <w:multiLevelType w:val="hybridMultilevel"/>
    <w:tmpl w:val="0004E858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4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A7"/>
    <w:rsid w:val="00140F14"/>
    <w:rsid w:val="003830B8"/>
    <w:rsid w:val="005B2B43"/>
    <w:rsid w:val="0072733F"/>
    <w:rsid w:val="007C4AC6"/>
    <w:rsid w:val="0097567D"/>
    <w:rsid w:val="009D25AC"/>
    <w:rsid w:val="00A93924"/>
    <w:rsid w:val="00AD7BC4"/>
    <w:rsid w:val="00B53837"/>
    <w:rsid w:val="00C442F6"/>
    <w:rsid w:val="00CF3CA7"/>
    <w:rsid w:val="00D2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744B2"/>
  <w15:chartTrackingRefBased/>
  <w15:docId w15:val="{F29AEBDE-071F-44F5-8907-8D1257E1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4AC6"/>
    <w:pPr>
      <w:spacing w:after="200" w:line="276" w:lineRule="auto"/>
    </w:pPr>
    <w:rPr>
      <w:rFonts w:eastAsia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C4AC6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7C4AC6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7C4AC6"/>
    <w:rPr>
      <w:lang w:val="sk-SK"/>
    </w:rPr>
  </w:style>
  <w:style w:type="paragraph" w:customStyle="1" w:styleId="Default">
    <w:name w:val="Default"/>
    <w:rsid w:val="007C4AC6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styleId="Hlavika">
    <w:name w:val="header"/>
    <w:basedOn w:val="Normlny"/>
    <w:link w:val="HlavikaChar"/>
    <w:uiPriority w:val="99"/>
    <w:unhideWhenUsed/>
    <w:rsid w:val="007C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AC6"/>
    <w:rPr>
      <w:rFonts w:eastAsia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C4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AC6"/>
    <w:rPr>
      <w:rFonts w:eastAsia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Holečková, Martina, (asistent)</cp:lastModifiedBy>
  <cp:revision>4</cp:revision>
  <dcterms:created xsi:type="dcterms:W3CDTF">2024-01-10T22:51:00Z</dcterms:created>
  <dcterms:modified xsi:type="dcterms:W3CDTF">2024-01-11T12:54:00Z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2761ff58-0982-44e5-800a-e671619873de</vt:lpwstr>
  </property>
</Properties>
</file>