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AE783C" w14:textId="6A70A0AF" w:rsidR="00D83148" w:rsidRPr="00890C99" w:rsidRDefault="00D83148" w:rsidP="00D83148">
      <w:pPr>
        <w:tabs>
          <w:tab w:val="left" w:pos="567"/>
        </w:tabs>
        <w:spacing w:after="0" w:line="240" w:lineRule="auto"/>
        <w:rPr>
          <w:rFonts w:ascii="Arial" w:hAnsi="Arial" w:cs="Arial"/>
          <w:b/>
          <w:bCs/>
          <w:sz w:val="22"/>
          <w:szCs w:val="22"/>
        </w:rPr>
      </w:pPr>
      <w:r w:rsidRPr="00890C99">
        <w:rPr>
          <w:rFonts w:ascii="Arial" w:hAnsi="Arial" w:cs="Arial"/>
          <w:sz w:val="22"/>
          <w:szCs w:val="22"/>
        </w:rPr>
        <w:t xml:space="preserve">                </w:t>
      </w:r>
      <w:r w:rsidR="00890C99">
        <w:rPr>
          <w:rFonts w:ascii="Arial" w:hAnsi="Arial" w:cs="Arial"/>
          <w:sz w:val="22"/>
          <w:szCs w:val="22"/>
        </w:rPr>
        <w:t xml:space="preserve">                   </w:t>
      </w:r>
      <w:r w:rsidRPr="00890C99">
        <w:rPr>
          <w:rFonts w:ascii="Arial" w:hAnsi="Arial" w:cs="Arial"/>
          <w:b/>
          <w:bCs/>
          <w:sz w:val="22"/>
          <w:szCs w:val="22"/>
        </w:rPr>
        <w:t xml:space="preserve">NÁRODNÁ RADA SLOVENSKEJ REPUBLIKY  </w:t>
      </w:r>
    </w:p>
    <w:p w14:paraId="60475CAD" w14:textId="4CB07916" w:rsidR="00D83148" w:rsidRPr="00890C99" w:rsidRDefault="00FC196E" w:rsidP="00D83148">
      <w:pPr>
        <w:tabs>
          <w:tab w:val="left" w:pos="567"/>
        </w:tabs>
        <w:spacing w:after="0" w:line="24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890C99">
        <w:rPr>
          <w:rFonts w:ascii="Arial" w:hAnsi="Arial" w:cs="Arial"/>
          <w:b/>
          <w:bCs/>
          <w:sz w:val="22"/>
          <w:szCs w:val="22"/>
        </w:rPr>
        <w:t>IX</w:t>
      </w:r>
      <w:r w:rsidR="00D83148" w:rsidRPr="00890C99">
        <w:rPr>
          <w:rFonts w:ascii="Arial" w:hAnsi="Arial" w:cs="Arial"/>
          <w:b/>
          <w:bCs/>
          <w:sz w:val="22"/>
          <w:szCs w:val="22"/>
        </w:rPr>
        <w:t>. volebné obdobie</w:t>
      </w:r>
    </w:p>
    <w:p w14:paraId="2CBB529C" w14:textId="77777777" w:rsidR="00D83148" w:rsidRPr="00890C99" w:rsidRDefault="00D83148" w:rsidP="00D83148">
      <w:pPr>
        <w:tabs>
          <w:tab w:val="left" w:pos="567"/>
        </w:tabs>
        <w:spacing w:after="0" w:line="240" w:lineRule="auto"/>
        <w:rPr>
          <w:rFonts w:ascii="Arial" w:hAnsi="Arial" w:cs="Arial"/>
          <w:b/>
          <w:bCs/>
          <w:sz w:val="22"/>
          <w:szCs w:val="22"/>
        </w:rPr>
      </w:pPr>
    </w:p>
    <w:p w14:paraId="6BB77E7B" w14:textId="239061E8" w:rsidR="00D83148" w:rsidRPr="00890C99" w:rsidRDefault="00D83148" w:rsidP="00D83148">
      <w:pPr>
        <w:tabs>
          <w:tab w:val="left" w:pos="567"/>
        </w:tabs>
        <w:spacing w:after="0" w:line="240" w:lineRule="auto"/>
        <w:rPr>
          <w:rFonts w:ascii="Arial" w:hAnsi="Arial" w:cs="Arial"/>
          <w:sz w:val="22"/>
          <w:szCs w:val="22"/>
        </w:rPr>
      </w:pPr>
    </w:p>
    <w:p w14:paraId="6CA34A46" w14:textId="77777777" w:rsidR="00016404" w:rsidRPr="00890C99" w:rsidRDefault="00016404" w:rsidP="00D83148">
      <w:pPr>
        <w:tabs>
          <w:tab w:val="left" w:pos="567"/>
        </w:tabs>
        <w:spacing w:after="0" w:line="240" w:lineRule="auto"/>
        <w:rPr>
          <w:rFonts w:ascii="Arial" w:hAnsi="Arial" w:cs="Arial"/>
          <w:sz w:val="22"/>
          <w:szCs w:val="22"/>
        </w:rPr>
      </w:pPr>
    </w:p>
    <w:p w14:paraId="7A55922C" w14:textId="6960FA3E" w:rsidR="00016404" w:rsidRPr="00890C99" w:rsidRDefault="00001DBB" w:rsidP="00D83148">
      <w:pPr>
        <w:tabs>
          <w:tab w:val="left" w:pos="567"/>
        </w:tabs>
        <w:spacing w:after="0" w:line="240" w:lineRule="auto"/>
        <w:rPr>
          <w:rFonts w:ascii="Arial" w:hAnsi="Arial" w:cs="Arial"/>
          <w:sz w:val="22"/>
          <w:szCs w:val="22"/>
        </w:rPr>
      </w:pPr>
      <w:r w:rsidRPr="00890C99">
        <w:rPr>
          <w:rFonts w:ascii="Arial" w:hAnsi="Arial" w:cs="Arial"/>
          <w:sz w:val="22"/>
          <w:szCs w:val="22"/>
        </w:rPr>
        <w:t xml:space="preserve">Číslo </w:t>
      </w:r>
    </w:p>
    <w:p w14:paraId="03752C9F" w14:textId="149054A2" w:rsidR="00001DBB" w:rsidRPr="00001DBB" w:rsidRDefault="00001DBB" w:rsidP="00001DBB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2"/>
          <w:szCs w:val="22"/>
          <w:lang w:eastAsia="sk-SK"/>
        </w:rPr>
      </w:pPr>
      <w:r w:rsidRPr="00890C99">
        <w:rPr>
          <w:rFonts w:ascii="Arial" w:eastAsia="Times New Roman" w:hAnsi="Arial" w:cs="Arial"/>
          <w:noProof/>
          <w:color w:val="000000"/>
          <w:sz w:val="22"/>
          <w:szCs w:val="22"/>
          <w:lang w:eastAsia="sk-SK"/>
        </w:rPr>
        <w:drawing>
          <wp:inline distT="0" distB="0" distL="0" distR="0" wp14:anchorId="5ECE9EBF" wp14:editId="6F395340">
            <wp:extent cx="790575" cy="923925"/>
            <wp:effectExtent l="0" t="0" r="9525" b="9525"/>
            <wp:docPr id="205361471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EDEDE15" w14:textId="77777777" w:rsidR="00016404" w:rsidRPr="00890C99" w:rsidRDefault="00016404" w:rsidP="00D83148">
      <w:pPr>
        <w:tabs>
          <w:tab w:val="left" w:pos="567"/>
        </w:tabs>
        <w:spacing w:after="0" w:line="240" w:lineRule="auto"/>
        <w:rPr>
          <w:rFonts w:ascii="Arial" w:hAnsi="Arial" w:cs="Arial"/>
          <w:sz w:val="22"/>
          <w:szCs w:val="22"/>
        </w:rPr>
      </w:pPr>
    </w:p>
    <w:p w14:paraId="209B02FC" w14:textId="77777777" w:rsidR="00016404" w:rsidRPr="00890C99" w:rsidRDefault="00016404" w:rsidP="00D83148">
      <w:pPr>
        <w:tabs>
          <w:tab w:val="left" w:pos="567"/>
        </w:tabs>
        <w:spacing w:after="0" w:line="240" w:lineRule="auto"/>
        <w:rPr>
          <w:rFonts w:ascii="Arial" w:hAnsi="Arial" w:cs="Arial"/>
          <w:sz w:val="22"/>
          <w:szCs w:val="22"/>
        </w:rPr>
      </w:pPr>
    </w:p>
    <w:p w14:paraId="048E8A16" w14:textId="77777777" w:rsidR="00016404" w:rsidRPr="00890C99" w:rsidRDefault="00016404" w:rsidP="00D83148">
      <w:pPr>
        <w:tabs>
          <w:tab w:val="left" w:pos="567"/>
        </w:tabs>
        <w:spacing w:after="0" w:line="240" w:lineRule="auto"/>
        <w:rPr>
          <w:rFonts w:ascii="Arial" w:hAnsi="Arial" w:cs="Arial"/>
          <w:sz w:val="22"/>
          <w:szCs w:val="22"/>
        </w:rPr>
      </w:pPr>
    </w:p>
    <w:p w14:paraId="34DDDDBD" w14:textId="77777777" w:rsidR="00001DBB" w:rsidRPr="00890C99" w:rsidRDefault="00D83148" w:rsidP="00D83148">
      <w:pPr>
        <w:tabs>
          <w:tab w:val="left" w:pos="567"/>
        </w:tabs>
        <w:spacing w:after="0" w:line="240" w:lineRule="auto"/>
        <w:jc w:val="center"/>
        <w:rPr>
          <w:rFonts w:ascii="Arial" w:hAnsi="Arial" w:cs="Arial"/>
          <w:sz w:val="22"/>
          <w:szCs w:val="22"/>
        </w:rPr>
      </w:pPr>
      <w:r w:rsidRPr="00890C99">
        <w:rPr>
          <w:rFonts w:ascii="Arial" w:hAnsi="Arial" w:cs="Arial"/>
          <w:sz w:val="22"/>
          <w:szCs w:val="22"/>
        </w:rPr>
        <w:t xml:space="preserve">UZNESENIE </w:t>
      </w:r>
    </w:p>
    <w:p w14:paraId="469105D4" w14:textId="77777777" w:rsidR="00001DBB" w:rsidRPr="00890C99" w:rsidRDefault="00001DBB" w:rsidP="00D83148">
      <w:pPr>
        <w:tabs>
          <w:tab w:val="left" w:pos="567"/>
        </w:tabs>
        <w:spacing w:after="0" w:line="240" w:lineRule="auto"/>
        <w:jc w:val="center"/>
        <w:rPr>
          <w:rFonts w:ascii="Arial" w:hAnsi="Arial" w:cs="Arial"/>
          <w:sz w:val="22"/>
          <w:szCs w:val="22"/>
        </w:rPr>
      </w:pPr>
    </w:p>
    <w:p w14:paraId="797C2F6A" w14:textId="3E9072CD" w:rsidR="001A66E5" w:rsidRPr="00890C99" w:rsidRDefault="00D83148" w:rsidP="00D83148">
      <w:pPr>
        <w:tabs>
          <w:tab w:val="left" w:pos="567"/>
        </w:tabs>
        <w:spacing w:after="0" w:line="240" w:lineRule="auto"/>
        <w:jc w:val="center"/>
        <w:rPr>
          <w:rFonts w:ascii="Arial" w:hAnsi="Arial" w:cs="Arial"/>
          <w:sz w:val="22"/>
          <w:szCs w:val="22"/>
        </w:rPr>
      </w:pPr>
      <w:r w:rsidRPr="00890C99">
        <w:rPr>
          <w:rFonts w:ascii="Arial" w:hAnsi="Arial" w:cs="Arial"/>
          <w:sz w:val="22"/>
          <w:szCs w:val="22"/>
        </w:rPr>
        <w:t>NÁRODNEJ RADY SLOVENSKEJ REPUBLIKY</w:t>
      </w:r>
    </w:p>
    <w:p w14:paraId="2C33E3BB" w14:textId="77777777" w:rsidR="001A66E5" w:rsidRPr="00890C99" w:rsidRDefault="001A66E5" w:rsidP="001A66E5">
      <w:pPr>
        <w:tabs>
          <w:tab w:val="left" w:pos="567"/>
        </w:tabs>
        <w:spacing w:after="0" w:line="240" w:lineRule="auto"/>
        <w:jc w:val="center"/>
        <w:rPr>
          <w:rFonts w:ascii="Arial" w:hAnsi="Arial" w:cs="Arial"/>
          <w:b/>
          <w:i/>
          <w:sz w:val="22"/>
          <w:szCs w:val="22"/>
        </w:rPr>
      </w:pPr>
    </w:p>
    <w:p w14:paraId="5DB437E7" w14:textId="77777777" w:rsidR="001A66E5" w:rsidRPr="00890C99" w:rsidRDefault="001A66E5" w:rsidP="00D83148">
      <w:pPr>
        <w:tabs>
          <w:tab w:val="left" w:pos="567"/>
        </w:tabs>
        <w:spacing w:after="0" w:line="240" w:lineRule="auto"/>
        <w:rPr>
          <w:rFonts w:ascii="Arial" w:hAnsi="Arial" w:cs="Arial"/>
          <w:b/>
          <w:sz w:val="22"/>
          <w:szCs w:val="22"/>
        </w:rPr>
      </w:pPr>
    </w:p>
    <w:p w14:paraId="65D170E2" w14:textId="16785935" w:rsidR="001A66E5" w:rsidRPr="00890C99" w:rsidRDefault="000F266D" w:rsidP="001A66E5">
      <w:pPr>
        <w:tabs>
          <w:tab w:val="left" w:pos="567"/>
        </w:tabs>
        <w:spacing w:after="0" w:line="240" w:lineRule="auto"/>
        <w:jc w:val="center"/>
        <w:rPr>
          <w:rFonts w:ascii="Arial" w:hAnsi="Arial" w:cs="Arial"/>
          <w:sz w:val="22"/>
          <w:szCs w:val="22"/>
        </w:rPr>
      </w:pPr>
      <w:r w:rsidRPr="00890C99">
        <w:rPr>
          <w:rFonts w:ascii="Arial" w:hAnsi="Arial" w:cs="Arial"/>
          <w:sz w:val="22"/>
          <w:szCs w:val="22"/>
        </w:rPr>
        <w:t xml:space="preserve">z </w:t>
      </w:r>
      <w:r w:rsidR="00001DBB" w:rsidRPr="00890C99">
        <w:rPr>
          <w:rFonts w:ascii="Arial" w:hAnsi="Arial" w:cs="Arial"/>
          <w:sz w:val="22"/>
          <w:szCs w:val="22"/>
        </w:rPr>
        <w:t xml:space="preserve">   ...</w:t>
      </w:r>
      <w:r w:rsidR="00C1451B" w:rsidRPr="00890C99">
        <w:rPr>
          <w:rFonts w:ascii="Arial" w:hAnsi="Arial" w:cs="Arial"/>
          <w:sz w:val="22"/>
          <w:szCs w:val="22"/>
        </w:rPr>
        <w:t xml:space="preserve">. </w:t>
      </w:r>
      <w:r w:rsidR="00035510" w:rsidRPr="00890C99">
        <w:rPr>
          <w:rFonts w:ascii="Arial" w:hAnsi="Arial" w:cs="Arial"/>
          <w:sz w:val="22"/>
          <w:szCs w:val="22"/>
        </w:rPr>
        <w:t>január</w:t>
      </w:r>
      <w:r w:rsidR="00FC196E" w:rsidRPr="00890C99">
        <w:rPr>
          <w:rFonts w:ascii="Arial" w:hAnsi="Arial" w:cs="Arial"/>
          <w:sz w:val="22"/>
          <w:szCs w:val="22"/>
        </w:rPr>
        <w:t>a</w:t>
      </w:r>
      <w:r w:rsidR="00C1451B" w:rsidRPr="00890C99">
        <w:rPr>
          <w:rFonts w:ascii="Arial" w:hAnsi="Arial" w:cs="Arial"/>
          <w:sz w:val="22"/>
          <w:szCs w:val="22"/>
        </w:rPr>
        <w:t xml:space="preserve"> </w:t>
      </w:r>
      <w:r w:rsidR="001A66E5" w:rsidRPr="00890C99">
        <w:rPr>
          <w:rFonts w:ascii="Arial" w:hAnsi="Arial" w:cs="Arial"/>
          <w:sz w:val="22"/>
          <w:szCs w:val="22"/>
        </w:rPr>
        <w:t>202</w:t>
      </w:r>
      <w:r w:rsidR="00035510" w:rsidRPr="00890C99">
        <w:rPr>
          <w:rFonts w:ascii="Arial" w:hAnsi="Arial" w:cs="Arial"/>
          <w:sz w:val="22"/>
          <w:szCs w:val="22"/>
        </w:rPr>
        <w:t>4</w:t>
      </w:r>
    </w:p>
    <w:p w14:paraId="2EE47162" w14:textId="77777777" w:rsidR="001A66E5" w:rsidRPr="00890C99" w:rsidRDefault="001A66E5" w:rsidP="001A66E5">
      <w:pPr>
        <w:tabs>
          <w:tab w:val="left" w:pos="567"/>
        </w:tabs>
        <w:spacing w:after="0" w:line="240" w:lineRule="auto"/>
        <w:jc w:val="center"/>
        <w:rPr>
          <w:rFonts w:ascii="Arial" w:hAnsi="Arial" w:cs="Arial"/>
          <w:sz w:val="22"/>
          <w:szCs w:val="22"/>
        </w:rPr>
      </w:pPr>
    </w:p>
    <w:p w14:paraId="505E3452" w14:textId="07B858D4" w:rsidR="00DC7E61" w:rsidRPr="00890C99" w:rsidRDefault="00DC7E61" w:rsidP="00DC7E61">
      <w:pPr>
        <w:tabs>
          <w:tab w:val="left" w:pos="567"/>
        </w:tabs>
        <w:spacing w:after="0" w:line="24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890C99">
        <w:rPr>
          <w:rFonts w:ascii="Arial" w:hAnsi="Arial" w:cs="Arial"/>
          <w:b/>
          <w:bCs/>
          <w:sz w:val="22"/>
          <w:szCs w:val="22"/>
        </w:rPr>
        <w:t>k</w:t>
      </w:r>
      <w:r w:rsidR="006B2E3A" w:rsidRPr="00890C99">
        <w:rPr>
          <w:rFonts w:ascii="Arial" w:hAnsi="Arial" w:cs="Arial"/>
          <w:b/>
          <w:bCs/>
          <w:sz w:val="22"/>
          <w:szCs w:val="22"/>
        </w:rPr>
        <w:t> </w:t>
      </w:r>
      <w:r w:rsidR="00407DFD" w:rsidRPr="00890C99">
        <w:rPr>
          <w:rFonts w:ascii="Arial" w:hAnsi="Arial" w:cs="Arial"/>
          <w:b/>
          <w:bCs/>
          <w:sz w:val="22"/>
          <w:szCs w:val="22"/>
        </w:rPr>
        <w:t>ruským útokom severokórejskými balistickými strelami na Ukrajin</w:t>
      </w:r>
      <w:r w:rsidR="00F602DC" w:rsidRPr="00890C99">
        <w:rPr>
          <w:rFonts w:ascii="Arial" w:hAnsi="Arial" w:cs="Arial"/>
          <w:b/>
          <w:bCs/>
          <w:sz w:val="22"/>
          <w:szCs w:val="22"/>
        </w:rPr>
        <w:t>e</w:t>
      </w:r>
    </w:p>
    <w:p w14:paraId="1B48891F" w14:textId="77777777" w:rsidR="004327BB" w:rsidRPr="00890C99" w:rsidRDefault="004327BB" w:rsidP="004379F8">
      <w:pPr>
        <w:tabs>
          <w:tab w:val="left" w:pos="567"/>
        </w:tabs>
        <w:spacing w:after="0" w:line="240" w:lineRule="auto"/>
        <w:rPr>
          <w:rFonts w:ascii="Arial" w:hAnsi="Arial" w:cs="Arial"/>
          <w:b/>
          <w:sz w:val="22"/>
          <w:szCs w:val="22"/>
        </w:rPr>
      </w:pPr>
    </w:p>
    <w:p w14:paraId="3DFBCD7A" w14:textId="77777777" w:rsidR="00F602DC" w:rsidRPr="00890C99" w:rsidRDefault="00F602DC" w:rsidP="004379F8">
      <w:pPr>
        <w:tabs>
          <w:tab w:val="left" w:pos="567"/>
        </w:tabs>
        <w:spacing w:after="0" w:line="240" w:lineRule="auto"/>
        <w:rPr>
          <w:rFonts w:ascii="Arial" w:hAnsi="Arial" w:cs="Arial"/>
          <w:b/>
          <w:sz w:val="22"/>
          <w:szCs w:val="22"/>
        </w:rPr>
      </w:pPr>
    </w:p>
    <w:p w14:paraId="21EC38B4" w14:textId="06AA53DD" w:rsidR="00D02CFB" w:rsidRPr="00890C99" w:rsidRDefault="002847EA" w:rsidP="00407DFD">
      <w:pPr>
        <w:tabs>
          <w:tab w:val="left" w:pos="567"/>
        </w:tabs>
        <w:spacing w:after="0" w:line="240" w:lineRule="auto"/>
        <w:rPr>
          <w:rFonts w:ascii="Arial" w:hAnsi="Arial" w:cs="Arial"/>
          <w:b/>
          <w:sz w:val="22"/>
          <w:szCs w:val="22"/>
        </w:rPr>
      </w:pPr>
      <w:r w:rsidRPr="00890C99">
        <w:rPr>
          <w:rFonts w:ascii="Arial" w:hAnsi="Arial" w:cs="Arial"/>
          <w:b/>
          <w:sz w:val="22"/>
          <w:szCs w:val="22"/>
        </w:rPr>
        <w:t>Národná rada Slovenskej republiky</w:t>
      </w:r>
    </w:p>
    <w:p w14:paraId="32D57663" w14:textId="77777777" w:rsidR="004327BB" w:rsidRPr="00890C99" w:rsidRDefault="004327BB" w:rsidP="00407DFD">
      <w:pPr>
        <w:tabs>
          <w:tab w:val="left" w:pos="567"/>
        </w:tabs>
        <w:spacing w:after="0" w:line="240" w:lineRule="auto"/>
        <w:rPr>
          <w:rFonts w:ascii="Arial" w:hAnsi="Arial" w:cs="Arial"/>
          <w:b/>
          <w:sz w:val="22"/>
          <w:szCs w:val="22"/>
        </w:rPr>
      </w:pPr>
    </w:p>
    <w:p w14:paraId="56B6549D" w14:textId="23805B1F" w:rsidR="004327BB" w:rsidRPr="00890C99" w:rsidRDefault="00F602DC" w:rsidP="004327BB">
      <w:pPr>
        <w:pStyle w:val="Odsekzoznamu"/>
        <w:numPr>
          <w:ilvl w:val="0"/>
          <w:numId w:val="22"/>
        </w:numPr>
        <w:tabs>
          <w:tab w:val="left" w:pos="567"/>
        </w:tabs>
        <w:spacing w:after="0" w:line="240" w:lineRule="auto"/>
        <w:rPr>
          <w:rFonts w:ascii="Arial" w:hAnsi="Arial" w:cs="Arial"/>
          <w:bCs/>
          <w:sz w:val="22"/>
          <w:szCs w:val="22"/>
        </w:rPr>
      </w:pPr>
      <w:r w:rsidRPr="00890C99">
        <w:rPr>
          <w:rFonts w:ascii="Arial" w:hAnsi="Arial" w:cs="Arial"/>
          <w:bCs/>
          <w:sz w:val="22"/>
          <w:szCs w:val="22"/>
        </w:rPr>
        <w:t>so zreteľom na Chartu Organizácie Spojených národov</w:t>
      </w:r>
    </w:p>
    <w:p w14:paraId="0D70B8D5" w14:textId="15DF6B71" w:rsidR="00F602DC" w:rsidRPr="00890C99" w:rsidRDefault="00F602DC" w:rsidP="004327BB">
      <w:pPr>
        <w:pStyle w:val="Odsekzoznamu"/>
        <w:numPr>
          <w:ilvl w:val="0"/>
          <w:numId w:val="22"/>
        </w:numPr>
        <w:tabs>
          <w:tab w:val="left" w:pos="567"/>
        </w:tabs>
        <w:spacing w:after="0" w:line="240" w:lineRule="auto"/>
        <w:rPr>
          <w:rFonts w:ascii="Arial" w:hAnsi="Arial" w:cs="Arial"/>
          <w:bCs/>
          <w:sz w:val="22"/>
          <w:szCs w:val="22"/>
        </w:rPr>
      </w:pPr>
      <w:r w:rsidRPr="00890C99">
        <w:rPr>
          <w:rFonts w:ascii="Arial" w:hAnsi="Arial" w:cs="Arial"/>
          <w:bCs/>
          <w:sz w:val="22"/>
          <w:szCs w:val="22"/>
        </w:rPr>
        <w:t>so zreteľom na Rezolúciu Bezpečnostnej rady OSN 1718</w:t>
      </w:r>
    </w:p>
    <w:p w14:paraId="4F607DF2" w14:textId="289DA43E" w:rsidR="00F602DC" w:rsidRPr="00890C99" w:rsidRDefault="00F602DC" w:rsidP="004327BB">
      <w:pPr>
        <w:pStyle w:val="Odsekzoznamu"/>
        <w:numPr>
          <w:ilvl w:val="0"/>
          <w:numId w:val="22"/>
        </w:numPr>
        <w:tabs>
          <w:tab w:val="left" w:pos="567"/>
        </w:tabs>
        <w:spacing w:after="0" w:line="240" w:lineRule="auto"/>
        <w:rPr>
          <w:rFonts w:ascii="Arial" w:hAnsi="Arial" w:cs="Arial"/>
          <w:bCs/>
          <w:sz w:val="22"/>
          <w:szCs w:val="22"/>
        </w:rPr>
      </w:pPr>
      <w:r w:rsidRPr="00890C99">
        <w:rPr>
          <w:rFonts w:ascii="Arial" w:hAnsi="Arial" w:cs="Arial"/>
          <w:bCs/>
          <w:sz w:val="22"/>
          <w:szCs w:val="22"/>
        </w:rPr>
        <w:t>so zreteľom na Rezolúciu Bezpečnostnej rady OSN 1874</w:t>
      </w:r>
    </w:p>
    <w:p w14:paraId="5A46DCC3" w14:textId="5AFEE695" w:rsidR="00F602DC" w:rsidRPr="00890C99" w:rsidRDefault="00F602DC" w:rsidP="004327BB">
      <w:pPr>
        <w:pStyle w:val="Odsekzoznamu"/>
        <w:numPr>
          <w:ilvl w:val="0"/>
          <w:numId w:val="22"/>
        </w:numPr>
        <w:tabs>
          <w:tab w:val="left" w:pos="567"/>
        </w:tabs>
        <w:spacing w:after="0" w:line="240" w:lineRule="auto"/>
        <w:rPr>
          <w:rFonts w:ascii="Arial" w:hAnsi="Arial" w:cs="Arial"/>
          <w:bCs/>
          <w:sz w:val="22"/>
          <w:szCs w:val="22"/>
        </w:rPr>
      </w:pPr>
      <w:r w:rsidRPr="00890C99">
        <w:rPr>
          <w:rFonts w:ascii="Arial" w:hAnsi="Arial" w:cs="Arial"/>
          <w:bCs/>
          <w:sz w:val="22"/>
          <w:szCs w:val="22"/>
        </w:rPr>
        <w:t>so zreteľom na Rezolúciu Bezpečnostnej rady OSN 2270</w:t>
      </w:r>
    </w:p>
    <w:p w14:paraId="703B155A" w14:textId="5F2420CC" w:rsidR="00F602DC" w:rsidRPr="00890C99" w:rsidRDefault="00F602DC" w:rsidP="004327BB">
      <w:pPr>
        <w:pStyle w:val="Odsekzoznamu"/>
        <w:numPr>
          <w:ilvl w:val="0"/>
          <w:numId w:val="22"/>
        </w:numPr>
        <w:tabs>
          <w:tab w:val="left" w:pos="567"/>
        </w:tabs>
        <w:spacing w:after="0" w:line="240" w:lineRule="auto"/>
        <w:rPr>
          <w:rFonts w:ascii="Arial" w:hAnsi="Arial" w:cs="Arial"/>
          <w:bCs/>
          <w:sz w:val="22"/>
          <w:szCs w:val="22"/>
        </w:rPr>
      </w:pPr>
      <w:r w:rsidRPr="00890C99">
        <w:rPr>
          <w:rFonts w:ascii="Arial" w:hAnsi="Arial" w:cs="Arial"/>
          <w:bCs/>
          <w:sz w:val="22"/>
          <w:szCs w:val="22"/>
        </w:rPr>
        <w:t>so zreteľom na dodržiavanie základných princípov medzinárodného práva verejného</w:t>
      </w:r>
    </w:p>
    <w:p w14:paraId="40A58E46" w14:textId="77777777" w:rsidR="00D27AA2" w:rsidRPr="00890C99" w:rsidRDefault="00D27AA2" w:rsidP="00407DFD">
      <w:pPr>
        <w:spacing w:after="0" w:line="276" w:lineRule="auto"/>
        <w:rPr>
          <w:rFonts w:ascii="Arial" w:hAnsi="Arial" w:cs="Arial"/>
          <w:b/>
          <w:bCs/>
          <w:sz w:val="22"/>
          <w:szCs w:val="22"/>
        </w:rPr>
      </w:pPr>
    </w:p>
    <w:p w14:paraId="5E76FCF6" w14:textId="4FFA4ED2" w:rsidR="000C64A8" w:rsidRPr="00890C99" w:rsidRDefault="00407DFD" w:rsidP="00407DFD">
      <w:pPr>
        <w:pStyle w:val="Odsekzoznamu"/>
        <w:numPr>
          <w:ilvl w:val="0"/>
          <w:numId w:val="10"/>
        </w:numPr>
        <w:spacing w:after="0" w:line="276" w:lineRule="auto"/>
        <w:rPr>
          <w:rFonts w:ascii="Arial" w:hAnsi="Arial" w:cs="Arial"/>
          <w:sz w:val="22"/>
          <w:szCs w:val="22"/>
        </w:rPr>
      </w:pPr>
      <w:r w:rsidRPr="00890C99">
        <w:rPr>
          <w:rFonts w:ascii="Arial" w:hAnsi="Arial" w:cs="Arial"/>
          <w:sz w:val="22"/>
          <w:szCs w:val="22"/>
        </w:rPr>
        <w:t>čo najdôraznejšie odsudzuje vývoz balistických rakiet z KĽDR a ich obstaranie Ruskom, ako aj použitie týchto rakiet Ruskom proti Ukrajine 30. decembra 2023 a 2. januára 2024</w:t>
      </w:r>
      <w:r w:rsidR="004327BB" w:rsidRPr="00890C99">
        <w:rPr>
          <w:rFonts w:ascii="Arial" w:hAnsi="Arial" w:cs="Arial"/>
          <w:sz w:val="22"/>
          <w:szCs w:val="22"/>
        </w:rPr>
        <w:t>;</w:t>
      </w:r>
    </w:p>
    <w:p w14:paraId="1E7B3329" w14:textId="77777777" w:rsidR="00407DFD" w:rsidRPr="00890C99" w:rsidRDefault="00407DFD" w:rsidP="00407DFD">
      <w:pPr>
        <w:spacing w:after="0" w:line="276" w:lineRule="auto"/>
        <w:rPr>
          <w:rFonts w:ascii="Arial" w:hAnsi="Arial" w:cs="Arial"/>
          <w:sz w:val="22"/>
          <w:szCs w:val="22"/>
        </w:rPr>
      </w:pPr>
    </w:p>
    <w:p w14:paraId="660B05FE" w14:textId="21868FC8" w:rsidR="000C64A8" w:rsidRPr="00890C99" w:rsidRDefault="004327BB" w:rsidP="000C64A8">
      <w:pPr>
        <w:pStyle w:val="Odsekzoznamu"/>
        <w:numPr>
          <w:ilvl w:val="0"/>
          <w:numId w:val="10"/>
        </w:numPr>
        <w:spacing w:after="0" w:line="276" w:lineRule="auto"/>
        <w:rPr>
          <w:rFonts w:ascii="Arial" w:hAnsi="Arial" w:cs="Arial"/>
          <w:sz w:val="22"/>
          <w:szCs w:val="22"/>
        </w:rPr>
      </w:pPr>
      <w:r w:rsidRPr="00890C99">
        <w:rPr>
          <w:rFonts w:ascii="Arial" w:hAnsi="Arial" w:cs="Arial"/>
          <w:sz w:val="22"/>
          <w:szCs w:val="22"/>
        </w:rPr>
        <w:t>má za to, že použitie týchto zbraní ešte väčšmi zvyšuje utrpenie ukrajinského ľudu, podporuje ruskú útočnú vojnu a výrazne ohrozuje celosvetový režim nešírenia zbraní;</w:t>
      </w:r>
    </w:p>
    <w:p w14:paraId="7F7425A5" w14:textId="77777777" w:rsidR="004327BB" w:rsidRPr="00890C99" w:rsidRDefault="004327BB" w:rsidP="004327BB">
      <w:pPr>
        <w:pStyle w:val="Odsekzoznamu"/>
        <w:rPr>
          <w:rFonts w:ascii="Arial" w:hAnsi="Arial" w:cs="Arial"/>
          <w:sz w:val="22"/>
          <w:szCs w:val="22"/>
        </w:rPr>
      </w:pPr>
    </w:p>
    <w:p w14:paraId="4D137B75" w14:textId="5BE5B9C3" w:rsidR="004327BB" w:rsidRPr="00890C99" w:rsidRDefault="004327BB" w:rsidP="000C64A8">
      <w:pPr>
        <w:pStyle w:val="Odsekzoznamu"/>
        <w:numPr>
          <w:ilvl w:val="0"/>
          <w:numId w:val="10"/>
        </w:numPr>
        <w:spacing w:after="0" w:line="276" w:lineRule="auto"/>
        <w:rPr>
          <w:rFonts w:ascii="Arial" w:hAnsi="Arial" w:cs="Arial"/>
          <w:sz w:val="22"/>
          <w:szCs w:val="22"/>
        </w:rPr>
      </w:pPr>
      <w:r w:rsidRPr="00890C99">
        <w:rPr>
          <w:rFonts w:ascii="Arial" w:hAnsi="Arial" w:cs="Arial"/>
          <w:sz w:val="22"/>
          <w:szCs w:val="22"/>
        </w:rPr>
        <w:t>má za to, že export balistických rakiet spolu s akýmikoľvek inými zbraňami a súvisiacim materiálom z KĽDR do Ruska zjavne porušuje viaceré rezolúcie Bezpečnostnej rady Organizácie Spojených národov (BR OSN) – konkrétne rezolúciu 1718 (2006), rezolúciu 1874 (2009) a rezolúciu 2270 (2016), ktoré podporovalo samotné Rusko;</w:t>
      </w:r>
    </w:p>
    <w:p w14:paraId="18B7E8EC" w14:textId="77777777" w:rsidR="004327BB" w:rsidRPr="00890C99" w:rsidRDefault="004327BB" w:rsidP="004327BB">
      <w:pPr>
        <w:pStyle w:val="Odsekzoznamu"/>
        <w:rPr>
          <w:rFonts w:ascii="Arial" w:hAnsi="Arial" w:cs="Arial"/>
          <w:sz w:val="22"/>
          <w:szCs w:val="22"/>
        </w:rPr>
      </w:pPr>
    </w:p>
    <w:p w14:paraId="27B4A8FD" w14:textId="11BBDC2C" w:rsidR="000C64A8" w:rsidRPr="00890C99" w:rsidRDefault="004327BB" w:rsidP="004327BB">
      <w:pPr>
        <w:pStyle w:val="Odsekzoznamu"/>
        <w:numPr>
          <w:ilvl w:val="0"/>
          <w:numId w:val="10"/>
        </w:numPr>
        <w:spacing w:after="0" w:line="276" w:lineRule="auto"/>
        <w:rPr>
          <w:rFonts w:ascii="Arial" w:hAnsi="Arial" w:cs="Arial"/>
          <w:sz w:val="22"/>
          <w:szCs w:val="22"/>
        </w:rPr>
      </w:pPr>
      <w:r w:rsidRPr="00890C99">
        <w:rPr>
          <w:rFonts w:ascii="Arial" w:hAnsi="Arial" w:cs="Arial"/>
          <w:sz w:val="22"/>
          <w:szCs w:val="22"/>
        </w:rPr>
        <w:t>vyzýva KĽDR a Rusko, aby dodržiavali príslušné rezolúcie BR OSN a okamžite zastavili všetky aktivity, ktoré ich porušujú;</w:t>
      </w:r>
    </w:p>
    <w:p w14:paraId="5592974F" w14:textId="77777777" w:rsidR="00AB6DC5" w:rsidRPr="00890C99" w:rsidRDefault="00AB6DC5" w:rsidP="00AB6DC5">
      <w:pPr>
        <w:pStyle w:val="Odsekzoznamu"/>
        <w:rPr>
          <w:rFonts w:ascii="Arial" w:hAnsi="Arial" w:cs="Arial"/>
          <w:sz w:val="22"/>
          <w:szCs w:val="22"/>
        </w:rPr>
      </w:pPr>
    </w:p>
    <w:p w14:paraId="7F5406B7" w14:textId="3B43154A" w:rsidR="00AB6DC5" w:rsidRPr="00890C99" w:rsidRDefault="00AB6DC5" w:rsidP="00AB6DC5">
      <w:pPr>
        <w:pStyle w:val="Odsekzoznamu"/>
        <w:numPr>
          <w:ilvl w:val="0"/>
          <w:numId w:val="10"/>
        </w:numPr>
        <w:spacing w:after="0" w:line="276" w:lineRule="auto"/>
        <w:rPr>
          <w:rFonts w:ascii="Arial" w:hAnsi="Arial" w:cs="Arial"/>
          <w:sz w:val="22"/>
          <w:szCs w:val="22"/>
        </w:rPr>
      </w:pPr>
      <w:r w:rsidRPr="00890C99">
        <w:rPr>
          <w:rFonts w:ascii="Arial" w:hAnsi="Arial" w:cs="Arial"/>
          <w:sz w:val="22"/>
          <w:szCs w:val="22"/>
        </w:rPr>
        <w:t>je znepokojená bezpečnostnými dôsledkami, ktoré má spolupráca Ruska a KĽDR v Európe, na Kórejskom polostrove, v indicko-pacifickom regióne a na celom svete;</w:t>
      </w:r>
    </w:p>
    <w:p w14:paraId="01255B32" w14:textId="77777777" w:rsidR="004327BB" w:rsidRPr="00890C99" w:rsidRDefault="004327BB" w:rsidP="004327BB">
      <w:pPr>
        <w:pStyle w:val="Odsekzoznamu"/>
        <w:rPr>
          <w:rFonts w:ascii="Arial" w:hAnsi="Arial" w:cs="Arial"/>
          <w:sz w:val="22"/>
          <w:szCs w:val="22"/>
        </w:rPr>
      </w:pPr>
    </w:p>
    <w:p w14:paraId="1C4E4121" w14:textId="77599952" w:rsidR="004327BB" w:rsidRPr="00890C99" w:rsidRDefault="004327BB" w:rsidP="004327BB">
      <w:pPr>
        <w:pStyle w:val="Odsekzoznamu"/>
        <w:numPr>
          <w:ilvl w:val="0"/>
          <w:numId w:val="10"/>
        </w:numPr>
        <w:rPr>
          <w:rFonts w:ascii="Arial" w:hAnsi="Arial" w:cs="Arial"/>
          <w:sz w:val="22"/>
          <w:szCs w:val="22"/>
        </w:rPr>
      </w:pPr>
      <w:r w:rsidRPr="00890C99">
        <w:rPr>
          <w:rFonts w:ascii="Arial" w:hAnsi="Arial" w:cs="Arial"/>
          <w:sz w:val="22"/>
          <w:szCs w:val="22"/>
        </w:rPr>
        <w:lastRenderedPageBreak/>
        <w:t>podporuje zvrchovanosť, nezávislosť a územnú celistvosť Ukrajiny v jej medzinárodne uznaných hraniciach. Dôrazne trvá na okamžitom zastavení ruskej vojenskej agresie voči Ukrajine a bezpodmienečnom stiahnutí všetkých vojsk a okupačnej správy Ruskej federácie z celého územia Ukrajiny;</w:t>
      </w:r>
    </w:p>
    <w:p w14:paraId="59142384" w14:textId="77777777" w:rsidR="004327BB" w:rsidRPr="00890C99" w:rsidRDefault="004327BB" w:rsidP="004327BB">
      <w:pPr>
        <w:pStyle w:val="Odsekzoznamu"/>
        <w:rPr>
          <w:rFonts w:ascii="Arial" w:hAnsi="Arial" w:cs="Arial"/>
          <w:sz w:val="22"/>
          <w:szCs w:val="22"/>
        </w:rPr>
      </w:pPr>
    </w:p>
    <w:p w14:paraId="6FE8D88A" w14:textId="7969F945" w:rsidR="004327BB" w:rsidRPr="00890C99" w:rsidRDefault="004327BB" w:rsidP="004327BB">
      <w:pPr>
        <w:pStyle w:val="Odsekzoznamu"/>
        <w:numPr>
          <w:ilvl w:val="0"/>
          <w:numId w:val="10"/>
        </w:numPr>
        <w:spacing w:after="0" w:line="276" w:lineRule="auto"/>
        <w:rPr>
          <w:rFonts w:ascii="Arial" w:hAnsi="Arial" w:cs="Arial"/>
          <w:sz w:val="22"/>
          <w:szCs w:val="22"/>
        </w:rPr>
      </w:pPr>
      <w:r w:rsidRPr="00890C99">
        <w:rPr>
          <w:rFonts w:ascii="Arial" w:hAnsi="Arial" w:cs="Arial"/>
          <w:sz w:val="22"/>
          <w:szCs w:val="22"/>
        </w:rPr>
        <w:t>plne podporuje úsilie o vyvodenie zodpovednosti za zločiny podľa medzinárodného práva spáchané a páchané v súvislosti s prebiehajúcim ozbrojeným konfliktom na Ukrajine</w:t>
      </w:r>
      <w:r w:rsidR="00F602DC" w:rsidRPr="00890C99">
        <w:rPr>
          <w:rFonts w:ascii="Arial" w:hAnsi="Arial" w:cs="Arial"/>
          <w:sz w:val="22"/>
          <w:szCs w:val="22"/>
        </w:rPr>
        <w:t>;</w:t>
      </w:r>
    </w:p>
    <w:p w14:paraId="6FA3B1CD" w14:textId="77777777" w:rsidR="00F602DC" w:rsidRPr="00890C99" w:rsidRDefault="00F602DC" w:rsidP="00F602DC">
      <w:pPr>
        <w:pStyle w:val="Odsekzoznamu"/>
        <w:rPr>
          <w:rFonts w:ascii="Arial" w:hAnsi="Arial" w:cs="Arial"/>
          <w:sz w:val="22"/>
          <w:szCs w:val="22"/>
        </w:rPr>
      </w:pPr>
    </w:p>
    <w:p w14:paraId="64DF8FFC" w14:textId="3CF9B355" w:rsidR="00F602DC" w:rsidRPr="00890C99" w:rsidRDefault="00F602DC" w:rsidP="004327BB">
      <w:pPr>
        <w:pStyle w:val="Odsekzoznamu"/>
        <w:numPr>
          <w:ilvl w:val="0"/>
          <w:numId w:val="10"/>
        </w:numPr>
        <w:spacing w:after="0" w:line="276" w:lineRule="auto"/>
        <w:rPr>
          <w:rFonts w:ascii="Arial" w:hAnsi="Arial" w:cs="Arial"/>
          <w:sz w:val="22"/>
          <w:szCs w:val="22"/>
        </w:rPr>
      </w:pPr>
      <w:r w:rsidRPr="00890C99">
        <w:rPr>
          <w:rFonts w:ascii="Arial" w:hAnsi="Arial" w:cs="Arial"/>
          <w:sz w:val="22"/>
          <w:szCs w:val="22"/>
        </w:rPr>
        <w:t>vyzýva vládu Slovenskej republiky, aby sa pridala k 48 štátom, ktoré doposiaľ v spoločnom vyhlásení odsúdili ruské útoky severokórejskými balistickými strelami na Ukrajinu.</w:t>
      </w:r>
    </w:p>
    <w:p w14:paraId="553F366E" w14:textId="77777777" w:rsidR="00D27AA2" w:rsidRPr="00890C99" w:rsidRDefault="00D27AA2" w:rsidP="004327BB">
      <w:pPr>
        <w:spacing w:after="0" w:line="276" w:lineRule="auto"/>
        <w:rPr>
          <w:rFonts w:ascii="Arial" w:hAnsi="Arial" w:cs="Arial"/>
          <w:sz w:val="22"/>
          <w:szCs w:val="22"/>
        </w:rPr>
      </w:pPr>
    </w:p>
    <w:p w14:paraId="3DA31CFB" w14:textId="77777777" w:rsidR="004327BB" w:rsidRPr="00890C99" w:rsidRDefault="004327BB" w:rsidP="004327BB">
      <w:pPr>
        <w:spacing w:after="0" w:line="276" w:lineRule="auto"/>
        <w:rPr>
          <w:rFonts w:ascii="Arial" w:hAnsi="Arial" w:cs="Arial"/>
          <w:b/>
          <w:bCs/>
          <w:sz w:val="22"/>
          <w:szCs w:val="22"/>
        </w:rPr>
      </w:pPr>
    </w:p>
    <w:p w14:paraId="34132415" w14:textId="77777777" w:rsidR="00D27AA2" w:rsidRPr="00890C99" w:rsidRDefault="00D27AA2" w:rsidP="00D27AA2">
      <w:pPr>
        <w:spacing w:after="0" w:line="240" w:lineRule="auto"/>
        <w:ind w:firstLine="708"/>
        <w:jc w:val="right"/>
        <w:rPr>
          <w:rFonts w:ascii="Arial" w:hAnsi="Arial" w:cs="Arial"/>
          <w:b/>
          <w:sz w:val="22"/>
          <w:szCs w:val="22"/>
        </w:rPr>
      </w:pPr>
    </w:p>
    <w:p w14:paraId="177E50F3" w14:textId="77777777" w:rsidR="00F602DC" w:rsidRPr="00890C99" w:rsidRDefault="00F602DC" w:rsidP="00D27AA2">
      <w:pPr>
        <w:spacing w:after="0" w:line="240" w:lineRule="auto"/>
        <w:ind w:firstLine="708"/>
        <w:jc w:val="right"/>
        <w:rPr>
          <w:rFonts w:ascii="Arial" w:hAnsi="Arial" w:cs="Arial"/>
          <w:b/>
          <w:sz w:val="22"/>
          <w:szCs w:val="22"/>
        </w:rPr>
      </w:pPr>
    </w:p>
    <w:sectPr w:rsidR="00F602DC" w:rsidRPr="00890C99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C9A799" w14:textId="77777777" w:rsidR="004E4DB1" w:rsidRDefault="004E4DB1" w:rsidP="001A66E5">
      <w:pPr>
        <w:spacing w:after="0" w:line="240" w:lineRule="auto"/>
      </w:pPr>
      <w:r>
        <w:separator/>
      </w:r>
    </w:p>
  </w:endnote>
  <w:endnote w:type="continuationSeparator" w:id="0">
    <w:p w14:paraId="3CE8ECAA" w14:textId="77777777" w:rsidR="004E4DB1" w:rsidRDefault="004E4DB1" w:rsidP="001A66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1D82A0" w14:textId="77777777" w:rsidR="004E4DB1" w:rsidRDefault="004E4DB1" w:rsidP="001A66E5">
      <w:pPr>
        <w:spacing w:after="0" w:line="240" w:lineRule="auto"/>
      </w:pPr>
      <w:r>
        <w:separator/>
      </w:r>
    </w:p>
  </w:footnote>
  <w:footnote w:type="continuationSeparator" w:id="0">
    <w:p w14:paraId="0BEFAF92" w14:textId="77777777" w:rsidR="004E4DB1" w:rsidRDefault="004E4DB1" w:rsidP="001A66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E6CC91" w14:textId="77777777" w:rsidR="007263BB" w:rsidRPr="001A66E5" w:rsidRDefault="007263BB" w:rsidP="001A66E5">
    <w:pPr>
      <w:tabs>
        <w:tab w:val="left" w:pos="567"/>
      </w:tabs>
      <w:spacing w:after="0" w:line="240" w:lineRule="auto"/>
      <w:rPr>
        <w:rFonts w:ascii="Times New Roman" w:hAnsi="Times New Roman" w:cs="Times New Roman"/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upperLetter"/>
      <w:lvlText w:val="%1."/>
      <w:lvlJc w:val="left"/>
      <w:pPr>
        <w:ind w:left="720" w:hanging="360"/>
      </w:pPr>
      <w:rPr>
        <w:rFonts w:eastAsia="Times New Roman" w:cs="Times New Roman"/>
        <w:b/>
        <w:bCs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Times New Roman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eastAsia="Times New Roman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eastAsia="Times New Roman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Times New Roman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eastAsia="Times New Roman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eastAsia="Times New Roman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Times New Roman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eastAsia="Times New Roman" w:hAnsi="Wingdings"/>
      </w:rPr>
    </w:lvl>
  </w:abstractNum>
  <w:abstractNum w:abstractNumId="1" w15:restartNumberingAfterBreak="0">
    <w:nsid w:val="061A3103"/>
    <w:multiLevelType w:val="hybridMultilevel"/>
    <w:tmpl w:val="8B12C0C2"/>
    <w:lvl w:ilvl="0" w:tplc="7826CA40">
      <w:start w:val="1"/>
      <w:numFmt w:val="lowerLetter"/>
      <w:lvlText w:val="%1."/>
      <w:lvlJc w:val="left"/>
      <w:pPr>
        <w:ind w:left="1856" w:hanging="360"/>
      </w:pPr>
      <w:rPr>
        <w:rFonts w:hint="default"/>
        <w:b/>
      </w:rPr>
    </w:lvl>
    <w:lvl w:ilvl="1" w:tplc="041B0019">
      <w:start w:val="1"/>
      <w:numFmt w:val="lowerLetter"/>
      <w:lvlText w:val="%2."/>
      <w:lvlJc w:val="left"/>
      <w:pPr>
        <w:ind w:left="2576" w:hanging="360"/>
      </w:pPr>
      <w:rPr>
        <w:rFonts w:hint="default"/>
      </w:rPr>
    </w:lvl>
    <w:lvl w:ilvl="2" w:tplc="041B0005">
      <w:start w:val="1"/>
      <w:numFmt w:val="bullet"/>
      <w:lvlText w:val=""/>
      <w:lvlJc w:val="left"/>
      <w:pPr>
        <w:ind w:left="329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01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73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45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17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9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616" w:hanging="360"/>
      </w:pPr>
      <w:rPr>
        <w:rFonts w:ascii="Wingdings" w:hAnsi="Wingdings" w:hint="default"/>
      </w:rPr>
    </w:lvl>
  </w:abstractNum>
  <w:abstractNum w:abstractNumId="2" w15:restartNumberingAfterBreak="0">
    <w:nsid w:val="06521FC3"/>
    <w:multiLevelType w:val="multilevel"/>
    <w:tmpl w:val="53C4F8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CE85DF6"/>
    <w:multiLevelType w:val="hybridMultilevel"/>
    <w:tmpl w:val="DCB2127E"/>
    <w:lvl w:ilvl="0" w:tplc="2182EE70">
      <w:start w:val="172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FB11CB"/>
    <w:multiLevelType w:val="hybridMultilevel"/>
    <w:tmpl w:val="758611E4"/>
    <w:lvl w:ilvl="0" w:tplc="041B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B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258819A5"/>
    <w:multiLevelType w:val="hybridMultilevel"/>
    <w:tmpl w:val="77E4C82C"/>
    <w:lvl w:ilvl="0" w:tplc="39805968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BF1463"/>
    <w:multiLevelType w:val="hybridMultilevel"/>
    <w:tmpl w:val="1EC611A0"/>
    <w:lvl w:ilvl="0" w:tplc="A8F6526A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4E42AD"/>
    <w:multiLevelType w:val="hybridMultilevel"/>
    <w:tmpl w:val="B5B20EBA"/>
    <w:lvl w:ilvl="0" w:tplc="515A82A0">
      <w:start w:val="1"/>
      <w:numFmt w:val="lowerLetter"/>
      <w:lvlText w:val="%1."/>
      <w:lvlJc w:val="left"/>
      <w:pPr>
        <w:ind w:left="1288" w:hanging="360"/>
      </w:pPr>
      <w:rPr>
        <w:rFonts w:hint="default"/>
        <w:b/>
      </w:rPr>
    </w:lvl>
    <w:lvl w:ilvl="1" w:tplc="041B0019">
      <w:start w:val="1"/>
      <w:numFmt w:val="lowerLetter"/>
      <w:lvlText w:val="%2."/>
      <w:lvlJc w:val="left"/>
      <w:pPr>
        <w:ind w:left="2008" w:hanging="360"/>
      </w:pPr>
      <w:rPr>
        <w:rFonts w:hint="default"/>
      </w:rPr>
    </w:lvl>
    <w:lvl w:ilvl="2" w:tplc="041B0005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8" w15:restartNumberingAfterBreak="0">
    <w:nsid w:val="37BA254E"/>
    <w:multiLevelType w:val="hybridMultilevel"/>
    <w:tmpl w:val="95345B68"/>
    <w:lvl w:ilvl="0" w:tplc="DB56066C">
      <w:start w:val="1"/>
      <w:numFmt w:val="bullet"/>
      <w:lvlText w:val=""/>
      <w:lvlJc w:val="left"/>
      <w:pPr>
        <w:ind w:left="172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9" w15:restartNumberingAfterBreak="0">
    <w:nsid w:val="3ABE4011"/>
    <w:multiLevelType w:val="hybridMultilevel"/>
    <w:tmpl w:val="FCEEBCB0"/>
    <w:lvl w:ilvl="0" w:tplc="DB56066C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3D4679D5"/>
    <w:multiLevelType w:val="hybridMultilevel"/>
    <w:tmpl w:val="419E9B2C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ED01C0"/>
    <w:multiLevelType w:val="hybridMultilevel"/>
    <w:tmpl w:val="747294EE"/>
    <w:lvl w:ilvl="0" w:tplc="29620698">
      <w:start w:val="2"/>
      <w:numFmt w:val="bullet"/>
      <w:lvlText w:val="-"/>
      <w:lvlJc w:val="left"/>
      <w:pPr>
        <w:ind w:left="786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2" w15:restartNumberingAfterBreak="0">
    <w:nsid w:val="45EF2ADF"/>
    <w:multiLevelType w:val="hybridMultilevel"/>
    <w:tmpl w:val="607AA5B0"/>
    <w:lvl w:ilvl="0" w:tplc="EE34FA50">
      <w:start w:val="4"/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3" w15:restartNumberingAfterBreak="0">
    <w:nsid w:val="4BAC57DB"/>
    <w:multiLevelType w:val="hybridMultilevel"/>
    <w:tmpl w:val="88E09806"/>
    <w:lvl w:ilvl="0" w:tplc="08090015">
      <w:start w:val="1"/>
      <w:numFmt w:val="upperLetter"/>
      <w:lvlText w:val="%1."/>
      <w:lvlJc w:val="left"/>
      <w:pPr>
        <w:ind w:left="644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652978"/>
    <w:multiLevelType w:val="hybridMultilevel"/>
    <w:tmpl w:val="6BAE4FD8"/>
    <w:lvl w:ilvl="0" w:tplc="041B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FC21075"/>
    <w:multiLevelType w:val="hybridMultilevel"/>
    <w:tmpl w:val="88E09806"/>
    <w:lvl w:ilvl="0" w:tplc="08090015">
      <w:start w:val="1"/>
      <w:numFmt w:val="upperLetter"/>
      <w:lvlText w:val="%1."/>
      <w:lvlJc w:val="left"/>
      <w:pPr>
        <w:ind w:left="644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EC873F7"/>
    <w:multiLevelType w:val="hybridMultilevel"/>
    <w:tmpl w:val="E5D0F60E"/>
    <w:lvl w:ilvl="0" w:tplc="9B2C70FC">
      <w:numFmt w:val="bullet"/>
      <w:lvlText w:val="-"/>
      <w:lvlJc w:val="left"/>
      <w:pPr>
        <w:ind w:left="1080" w:hanging="360"/>
      </w:pPr>
      <w:rPr>
        <w:rFonts w:ascii="Times New Roman" w:eastAsiaTheme="minorEastAsia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61B80D8E"/>
    <w:multiLevelType w:val="hybridMultilevel"/>
    <w:tmpl w:val="20B8B06E"/>
    <w:lvl w:ilvl="0" w:tplc="DB5606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CCA6E42"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9BF0033"/>
    <w:multiLevelType w:val="multilevel"/>
    <w:tmpl w:val="A71699C8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/>
        <w:bCs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Times New Roman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eastAsia="Times New Roman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eastAsia="Times New Roman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Times New Roman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eastAsia="Times New Roman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eastAsia="Times New Roman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Times New Roman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eastAsia="Times New Roman" w:hAnsi="Wingdings"/>
      </w:rPr>
    </w:lvl>
  </w:abstractNum>
  <w:abstractNum w:abstractNumId="19" w15:restartNumberingAfterBreak="0">
    <w:nsid w:val="6BB4147E"/>
    <w:multiLevelType w:val="hybridMultilevel"/>
    <w:tmpl w:val="8FE81EF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43452C8"/>
    <w:multiLevelType w:val="hybridMultilevel"/>
    <w:tmpl w:val="F1BA0CB0"/>
    <w:lvl w:ilvl="0" w:tplc="A8F6526A">
      <w:start w:val="3"/>
      <w:numFmt w:val="bullet"/>
      <w:lvlText w:val="-"/>
      <w:lvlJc w:val="left"/>
      <w:pPr>
        <w:ind w:left="1004" w:hanging="360"/>
      </w:pPr>
      <w:rPr>
        <w:rFonts w:ascii="Times New Roman" w:eastAsiaTheme="minorHAnsi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1" w15:restartNumberingAfterBreak="0">
    <w:nsid w:val="7A100590"/>
    <w:multiLevelType w:val="hybridMultilevel"/>
    <w:tmpl w:val="481CA85E"/>
    <w:lvl w:ilvl="0" w:tplc="DB56066C">
      <w:start w:val="1"/>
      <w:numFmt w:val="bullet"/>
      <w:lvlText w:val=""/>
      <w:lvlJc w:val="left"/>
      <w:pPr>
        <w:ind w:left="172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num w:numId="1" w16cid:durableId="518812814">
    <w:abstractNumId w:val="19"/>
  </w:num>
  <w:num w:numId="2" w16cid:durableId="523322495">
    <w:abstractNumId w:val="14"/>
  </w:num>
  <w:num w:numId="3" w16cid:durableId="964580173">
    <w:abstractNumId w:val="1"/>
  </w:num>
  <w:num w:numId="4" w16cid:durableId="878127678">
    <w:abstractNumId w:val="7"/>
  </w:num>
  <w:num w:numId="5" w16cid:durableId="1511093591">
    <w:abstractNumId w:val="2"/>
  </w:num>
  <w:num w:numId="6" w16cid:durableId="377095270">
    <w:abstractNumId w:val="0"/>
  </w:num>
  <w:num w:numId="7" w16cid:durableId="1760561605">
    <w:abstractNumId w:val="16"/>
  </w:num>
  <w:num w:numId="8" w16cid:durableId="456411853">
    <w:abstractNumId w:val="18"/>
  </w:num>
  <w:num w:numId="9" w16cid:durableId="1158494489">
    <w:abstractNumId w:val="17"/>
  </w:num>
  <w:num w:numId="10" w16cid:durableId="1198280352">
    <w:abstractNumId w:val="15"/>
  </w:num>
  <w:num w:numId="11" w16cid:durableId="883101835">
    <w:abstractNumId w:val="3"/>
  </w:num>
  <w:num w:numId="12" w16cid:durableId="521286885">
    <w:abstractNumId w:val="13"/>
  </w:num>
  <w:num w:numId="13" w16cid:durableId="358968867">
    <w:abstractNumId w:val="6"/>
  </w:num>
  <w:num w:numId="14" w16cid:durableId="1942956042">
    <w:abstractNumId w:val="12"/>
  </w:num>
  <w:num w:numId="15" w16cid:durableId="535237632">
    <w:abstractNumId w:val="11"/>
  </w:num>
  <w:num w:numId="16" w16cid:durableId="289631491">
    <w:abstractNumId w:val="20"/>
  </w:num>
  <w:num w:numId="17" w16cid:durableId="1417247872">
    <w:abstractNumId w:val="4"/>
  </w:num>
  <w:num w:numId="18" w16cid:durableId="577132739">
    <w:abstractNumId w:val="9"/>
  </w:num>
  <w:num w:numId="19" w16cid:durableId="2034576224">
    <w:abstractNumId w:val="21"/>
  </w:num>
  <w:num w:numId="20" w16cid:durableId="1698775782">
    <w:abstractNumId w:val="8"/>
  </w:num>
  <w:num w:numId="21" w16cid:durableId="2119521160">
    <w:abstractNumId w:val="10"/>
  </w:num>
  <w:num w:numId="22" w16cid:durableId="64658946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1F1C"/>
    <w:rsid w:val="00001DBB"/>
    <w:rsid w:val="00016404"/>
    <w:rsid w:val="00017C52"/>
    <w:rsid w:val="000338C6"/>
    <w:rsid w:val="00035510"/>
    <w:rsid w:val="00036AE6"/>
    <w:rsid w:val="00073751"/>
    <w:rsid w:val="000C64A8"/>
    <w:rsid w:val="000D2F03"/>
    <w:rsid w:val="000E0197"/>
    <w:rsid w:val="000F266D"/>
    <w:rsid w:val="0011404E"/>
    <w:rsid w:val="00117202"/>
    <w:rsid w:val="00122BD9"/>
    <w:rsid w:val="00151505"/>
    <w:rsid w:val="00166937"/>
    <w:rsid w:val="001823A9"/>
    <w:rsid w:val="001905F8"/>
    <w:rsid w:val="001A66E5"/>
    <w:rsid w:val="001B5FBC"/>
    <w:rsid w:val="001D1F50"/>
    <w:rsid w:val="00222774"/>
    <w:rsid w:val="002357D6"/>
    <w:rsid w:val="00241BAB"/>
    <w:rsid w:val="002847EA"/>
    <w:rsid w:val="00290E89"/>
    <w:rsid w:val="002B1871"/>
    <w:rsid w:val="002F1685"/>
    <w:rsid w:val="00380FEE"/>
    <w:rsid w:val="003B533E"/>
    <w:rsid w:val="003C40FB"/>
    <w:rsid w:val="003D0933"/>
    <w:rsid w:val="003D5BA6"/>
    <w:rsid w:val="003F3A1C"/>
    <w:rsid w:val="003F4182"/>
    <w:rsid w:val="003F5C12"/>
    <w:rsid w:val="00407DFD"/>
    <w:rsid w:val="004327BB"/>
    <w:rsid w:val="004379F8"/>
    <w:rsid w:val="004629E1"/>
    <w:rsid w:val="00475BBF"/>
    <w:rsid w:val="00491D63"/>
    <w:rsid w:val="00496819"/>
    <w:rsid w:val="004E16B2"/>
    <w:rsid w:val="004E4DB1"/>
    <w:rsid w:val="0050693B"/>
    <w:rsid w:val="00515BB0"/>
    <w:rsid w:val="005701B5"/>
    <w:rsid w:val="0067441F"/>
    <w:rsid w:val="006B2E3A"/>
    <w:rsid w:val="006E4061"/>
    <w:rsid w:val="006E66BB"/>
    <w:rsid w:val="007263BB"/>
    <w:rsid w:val="007326A9"/>
    <w:rsid w:val="007C64A8"/>
    <w:rsid w:val="007F4848"/>
    <w:rsid w:val="00800A81"/>
    <w:rsid w:val="008806F5"/>
    <w:rsid w:val="00890C99"/>
    <w:rsid w:val="0089529E"/>
    <w:rsid w:val="008A3711"/>
    <w:rsid w:val="008B1D0D"/>
    <w:rsid w:val="008B7218"/>
    <w:rsid w:val="008F1AB5"/>
    <w:rsid w:val="009115E8"/>
    <w:rsid w:val="009301A7"/>
    <w:rsid w:val="00945FB6"/>
    <w:rsid w:val="0095277F"/>
    <w:rsid w:val="00964586"/>
    <w:rsid w:val="00964A76"/>
    <w:rsid w:val="00985AE1"/>
    <w:rsid w:val="00A160A5"/>
    <w:rsid w:val="00A21D45"/>
    <w:rsid w:val="00A21E2F"/>
    <w:rsid w:val="00A63740"/>
    <w:rsid w:val="00A7703B"/>
    <w:rsid w:val="00A93E6E"/>
    <w:rsid w:val="00AB6DC5"/>
    <w:rsid w:val="00AD4809"/>
    <w:rsid w:val="00AF1460"/>
    <w:rsid w:val="00B525BC"/>
    <w:rsid w:val="00C1451B"/>
    <w:rsid w:val="00C272DF"/>
    <w:rsid w:val="00C42D62"/>
    <w:rsid w:val="00C74471"/>
    <w:rsid w:val="00CA6ED8"/>
    <w:rsid w:val="00CB0B27"/>
    <w:rsid w:val="00CC6C96"/>
    <w:rsid w:val="00CE3EF9"/>
    <w:rsid w:val="00D02CFB"/>
    <w:rsid w:val="00D210B7"/>
    <w:rsid w:val="00D27AA2"/>
    <w:rsid w:val="00D34959"/>
    <w:rsid w:val="00D50600"/>
    <w:rsid w:val="00D663C1"/>
    <w:rsid w:val="00D709CA"/>
    <w:rsid w:val="00D81F1C"/>
    <w:rsid w:val="00D83148"/>
    <w:rsid w:val="00DA13B1"/>
    <w:rsid w:val="00DC7E61"/>
    <w:rsid w:val="00E23E63"/>
    <w:rsid w:val="00E74060"/>
    <w:rsid w:val="00E80025"/>
    <w:rsid w:val="00E80DF3"/>
    <w:rsid w:val="00E837D8"/>
    <w:rsid w:val="00EA318F"/>
    <w:rsid w:val="00ED2791"/>
    <w:rsid w:val="00ED32BF"/>
    <w:rsid w:val="00EF1EC1"/>
    <w:rsid w:val="00EF4FA1"/>
    <w:rsid w:val="00F43C96"/>
    <w:rsid w:val="00F45B0F"/>
    <w:rsid w:val="00F602DC"/>
    <w:rsid w:val="00F77236"/>
    <w:rsid w:val="00F90462"/>
    <w:rsid w:val="00FA5861"/>
    <w:rsid w:val="00FB3F5F"/>
    <w:rsid w:val="00FC196E"/>
    <w:rsid w:val="00FD6D4C"/>
    <w:rsid w:val="00FE03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D42703F"/>
  <w15:chartTrackingRefBased/>
  <w15:docId w15:val="{F0A0B473-5C1D-4704-82B2-A7ABA55918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Theme="minorHAnsi" w:hAnsi="Calibri" w:cstheme="minorBidi"/>
        <w:sz w:val="24"/>
        <w:szCs w:val="24"/>
        <w:lang w:val="sk-SK" w:eastAsia="en-US" w:bidi="ar-SA"/>
      </w:rPr>
    </w:rPrDefault>
    <w:pPrDefault>
      <w:pPr>
        <w:spacing w:after="120" w:line="264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uiPriority w:val="9"/>
    <w:qFormat/>
    <w:rsid w:val="006B2E3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4">
    <w:name w:val="heading 4"/>
    <w:basedOn w:val="Normlny"/>
    <w:next w:val="Normlny"/>
    <w:link w:val="Nadpis4Char"/>
    <w:uiPriority w:val="99"/>
    <w:qFormat/>
    <w:rsid w:val="00DC7E61"/>
    <w:pPr>
      <w:keepNext/>
      <w:widowControl w:val="0"/>
      <w:numPr>
        <w:ilvl w:val="3"/>
      </w:numPr>
      <w:autoSpaceDN w:val="0"/>
      <w:adjustRightInd w:val="0"/>
      <w:spacing w:after="0" w:line="240" w:lineRule="auto"/>
      <w:ind w:left="360"/>
      <w:jc w:val="center"/>
      <w:outlineLvl w:val="3"/>
    </w:pPr>
    <w:rPr>
      <w:rFonts w:ascii="Times New Roman" w:eastAsiaTheme="minorEastAsia" w:hAnsi="Times New Roman" w:cs="Times New Roman"/>
      <w:i/>
      <w:iCs/>
      <w:lang w:val="de-DE"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3F5C12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1A66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1A66E5"/>
  </w:style>
  <w:style w:type="paragraph" w:styleId="Pta">
    <w:name w:val="footer"/>
    <w:basedOn w:val="Normlny"/>
    <w:link w:val="PtaChar"/>
    <w:uiPriority w:val="99"/>
    <w:unhideWhenUsed/>
    <w:rsid w:val="001A66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1A66E5"/>
  </w:style>
  <w:style w:type="paragraph" w:styleId="Zkladntext">
    <w:name w:val="Body Text"/>
    <w:basedOn w:val="Normlny"/>
    <w:link w:val="ZkladntextChar"/>
    <w:uiPriority w:val="99"/>
    <w:unhideWhenUsed/>
    <w:rsid w:val="001A66E5"/>
    <w:pPr>
      <w:spacing w:line="240" w:lineRule="auto"/>
      <w:jc w:val="left"/>
    </w:pPr>
    <w:rPr>
      <w:rFonts w:ascii="Times New Roman" w:eastAsia="Times New Roman" w:hAnsi="Times New Roman" w:cs="Times New Roman"/>
      <w:lang w:eastAsia="sk-SK"/>
    </w:rPr>
  </w:style>
  <w:style w:type="character" w:customStyle="1" w:styleId="ZkladntextChar">
    <w:name w:val="Základný text Char"/>
    <w:basedOn w:val="Predvolenpsmoodseku"/>
    <w:link w:val="Zkladntext"/>
    <w:uiPriority w:val="99"/>
    <w:rsid w:val="001A66E5"/>
    <w:rPr>
      <w:rFonts w:ascii="Times New Roman" w:eastAsia="Times New Roman" w:hAnsi="Times New Roman" w:cs="Times New Roman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B72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B7218"/>
    <w:rPr>
      <w:rFonts w:ascii="Segoe UI" w:hAnsi="Segoe UI" w:cs="Segoe UI"/>
      <w:sz w:val="18"/>
      <w:szCs w:val="18"/>
    </w:rPr>
  </w:style>
  <w:style w:type="character" w:customStyle="1" w:styleId="awspan1">
    <w:name w:val="awspan1"/>
    <w:basedOn w:val="Predvolenpsmoodseku"/>
    <w:rsid w:val="00C1451B"/>
    <w:rPr>
      <w:rFonts w:cs="Times New Roman"/>
      <w:color w:val="000000"/>
      <w:sz w:val="24"/>
      <w:szCs w:val="24"/>
    </w:rPr>
  </w:style>
  <w:style w:type="paragraph" w:styleId="Normlnywebov">
    <w:name w:val="Normal (Web)"/>
    <w:basedOn w:val="Normlny"/>
    <w:uiPriority w:val="99"/>
    <w:semiHidden/>
    <w:unhideWhenUsed/>
    <w:rsid w:val="00DC7E61"/>
    <w:pPr>
      <w:spacing w:before="100" w:beforeAutospacing="1" w:after="100" w:afterAutospacing="1" w:line="240" w:lineRule="auto"/>
      <w:jc w:val="left"/>
    </w:pPr>
    <w:rPr>
      <w:rFonts w:ascii="Times New Roman" w:hAnsi="Times New Roman" w:cs="Times New Roman"/>
      <w:lang w:eastAsia="sk-SK"/>
    </w:rPr>
  </w:style>
  <w:style w:type="character" w:customStyle="1" w:styleId="Nadpis4Char">
    <w:name w:val="Nadpis 4 Char"/>
    <w:basedOn w:val="Predvolenpsmoodseku"/>
    <w:link w:val="Nadpis4"/>
    <w:uiPriority w:val="99"/>
    <w:rsid w:val="00DC7E61"/>
    <w:rPr>
      <w:rFonts w:ascii="Times New Roman" w:eastAsiaTheme="minorEastAsia" w:hAnsi="Times New Roman" w:cs="Times New Roman"/>
      <w:i/>
      <w:iCs/>
      <w:lang w:val="de-DE" w:eastAsia="sk-SK"/>
    </w:rPr>
  </w:style>
  <w:style w:type="paragraph" w:customStyle="1" w:styleId="BodyText21">
    <w:name w:val="Body Text 21"/>
    <w:basedOn w:val="Normlny"/>
    <w:uiPriority w:val="99"/>
    <w:rsid w:val="00DC7E61"/>
    <w:pPr>
      <w:widowControl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lang w:eastAsia="cs-CZ"/>
    </w:rPr>
  </w:style>
  <w:style w:type="character" w:styleId="Odkaznakomentr">
    <w:name w:val="annotation reference"/>
    <w:basedOn w:val="Predvolenpsmoodseku"/>
    <w:uiPriority w:val="99"/>
    <w:semiHidden/>
    <w:unhideWhenUsed/>
    <w:rsid w:val="00D02CFB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D02CFB"/>
    <w:pPr>
      <w:spacing w:after="0" w:line="240" w:lineRule="auto"/>
      <w:jc w:val="left"/>
    </w:pPr>
    <w:rPr>
      <w:rFonts w:asciiTheme="minorHAnsi" w:hAnsiTheme="minorHAnsi"/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D02CFB"/>
    <w:rPr>
      <w:rFonts w:asciiTheme="minorHAnsi" w:hAnsiTheme="minorHAnsi"/>
      <w:sz w:val="20"/>
      <w:szCs w:val="20"/>
    </w:rPr>
  </w:style>
  <w:style w:type="character" w:customStyle="1" w:styleId="Nadpis1Char">
    <w:name w:val="Nadpis 1 Char"/>
    <w:basedOn w:val="Predvolenpsmoodseku"/>
    <w:link w:val="Nadpis1"/>
    <w:uiPriority w:val="9"/>
    <w:rsid w:val="006B2E3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awspan">
    <w:name w:val="awspan"/>
    <w:basedOn w:val="Predvolenpsmoodseku"/>
    <w:rsid w:val="00001D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795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27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4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52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28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4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17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046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160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8120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648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A2AD80-352D-4ADA-BADC-B4E551F8E2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299</Words>
  <Characters>1822</Characters>
  <Application>Microsoft Office Word</Application>
  <DocSecurity>0</DocSecurity>
  <Lines>61</Lines>
  <Paragraphs>21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Kancelaria NRSR</Company>
  <LinksUpToDate>false</LinksUpToDate>
  <CharactersWithSpaces>2143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Frič, Michal</dc:creator>
  <cp:keywords/>
  <dc:description/>
  <cp:lastModifiedBy>Andrej Pitonak</cp:lastModifiedBy>
  <cp:revision>7</cp:revision>
  <cp:lastPrinted>2022-05-03T07:58:00Z</cp:lastPrinted>
  <dcterms:created xsi:type="dcterms:W3CDTF">2024-01-10T12:52:00Z</dcterms:created>
  <dcterms:modified xsi:type="dcterms:W3CDTF">2024-01-10T13:02:00Z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f7020b42b2570acc15d25485b114d5087d3229970d6cf1f8fc356421fb30cdc3</vt:lpwstr>
  </property>
</Properties>
</file>