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F60" w:rsidRPr="004457C7" w:rsidRDefault="00154383" w:rsidP="004457C7">
      <w:pPr>
        <w:pStyle w:val="Nadpis1"/>
        <w:spacing w:line="276" w:lineRule="auto"/>
      </w:pPr>
      <w:r w:rsidRPr="004457C7">
        <w:t>Dôvodová správa</w:t>
      </w:r>
    </w:p>
    <w:p w:rsidR="00081F60" w:rsidRPr="004457C7" w:rsidRDefault="00081F60" w:rsidP="004457C7">
      <w:pPr>
        <w:spacing w:line="276" w:lineRule="auto"/>
      </w:pPr>
    </w:p>
    <w:p w:rsidR="00081F60" w:rsidRDefault="00154383" w:rsidP="004457C7">
      <w:pPr>
        <w:pStyle w:val="Nadpis1"/>
        <w:numPr>
          <w:ilvl w:val="0"/>
          <w:numId w:val="12"/>
        </w:numPr>
        <w:spacing w:line="276" w:lineRule="auto"/>
        <w:jc w:val="both"/>
      </w:pPr>
      <w:r w:rsidRPr="004457C7">
        <w:t>Všeobecná časť</w:t>
      </w:r>
    </w:p>
    <w:p w:rsidR="00A80244" w:rsidRPr="004457C7" w:rsidRDefault="001E4AB6" w:rsidP="004457C7">
      <w:pPr>
        <w:spacing w:line="276" w:lineRule="auto"/>
        <w:ind w:firstLine="708"/>
      </w:pPr>
      <w:r w:rsidRPr="004457C7">
        <w:t xml:space="preserve">Návrh zákona, ktorým sa mení a dopĺňa zákon č. 355/2007 Z. z. o ochrane, podpore a rozvoji verejného zdravia a o zmene a doplnení niektorých zákonov v znení neskorších predpisov (ďalej len „návrh zákona“) </w:t>
      </w:r>
      <w:r w:rsidR="009E4F15" w:rsidRPr="004457C7">
        <w:t xml:space="preserve">sa predkladá ako iniciatívny materiál a </w:t>
      </w:r>
      <w:r w:rsidRPr="004457C7">
        <w:t xml:space="preserve">súvisí s transpozíciou </w:t>
      </w:r>
      <w:r w:rsidRPr="004457C7">
        <w:rPr>
          <w:rFonts w:eastAsia="Times New Roman"/>
        </w:rPr>
        <w:t xml:space="preserve">smernice Európskeho parlamentu a Rady (EÚ) 2022/431 z 9. marca 2022, ktorou sa mení smernica 2004/37/ES o ochrane pracovníkov pred rizikami súvisiacimi s expozíciou karcinogénom alebo </w:t>
      </w:r>
      <w:proofErr w:type="spellStart"/>
      <w:r w:rsidRPr="004457C7">
        <w:rPr>
          <w:rFonts w:eastAsia="Times New Roman"/>
        </w:rPr>
        <w:t>mutagénom</w:t>
      </w:r>
      <w:proofErr w:type="spellEnd"/>
      <w:r w:rsidRPr="004457C7">
        <w:rPr>
          <w:rFonts w:eastAsia="Times New Roman"/>
        </w:rPr>
        <w:t xml:space="preserve"> pri práci</w:t>
      </w:r>
      <w:r w:rsidR="002C369C" w:rsidRPr="004457C7">
        <w:rPr>
          <w:rFonts w:eastAsia="Times New Roman"/>
        </w:rPr>
        <w:t xml:space="preserve"> (Ú. v. EÚ L 88,16.3.2022)</w:t>
      </w:r>
      <w:r w:rsidRPr="004457C7">
        <w:rPr>
          <w:rFonts w:eastAsia="Times New Roman"/>
        </w:rPr>
        <w:t xml:space="preserve"> (ďalej len „smernica (EÚ) 2022/431“)</w:t>
      </w:r>
      <w:r w:rsidR="00A80244" w:rsidRPr="004457C7">
        <w:rPr>
          <w:rFonts w:eastAsia="Times New Roman"/>
        </w:rPr>
        <w:t xml:space="preserve">. </w:t>
      </w:r>
      <w:r w:rsidR="00A80244" w:rsidRPr="004457C7">
        <w:t>Smernica (EÚ) 2022/431 sa do právneho poriadku Slovenskej republiky v súčasnosti preberá návrhom nariadenia vlády Slovenskej republiky o ochrane zdravia zamestnancov pred rizikami súvisiacimi s expozíciou karcinogénnym faktorom, mutagénnym faktorom alebo reprodukčne toxickým faktorom pri práci.</w:t>
      </w:r>
    </w:p>
    <w:p w:rsidR="00D527D4" w:rsidRPr="004457C7" w:rsidRDefault="00D527D4" w:rsidP="004457C7">
      <w:pPr>
        <w:spacing w:line="276" w:lineRule="auto"/>
        <w:ind w:firstLine="708"/>
      </w:pPr>
    </w:p>
    <w:p w:rsidR="00661E6A" w:rsidRPr="004457C7" w:rsidRDefault="001E4AB6" w:rsidP="004457C7">
      <w:pPr>
        <w:spacing w:line="276" w:lineRule="auto"/>
        <w:ind w:firstLine="708"/>
      </w:pPr>
      <w:r w:rsidRPr="004457C7">
        <w:t xml:space="preserve">Zákon č. 355/2007 Z. z. o ochrane, podpore a rozvoji verejného zdravia a o zmene a doplnení niektorých zákonov v znení neskorších predpisov v súčasnosti </w:t>
      </w:r>
      <w:r w:rsidR="00661E6A" w:rsidRPr="004457C7">
        <w:t xml:space="preserve">neupravuje opatrenia týkajúce sa ochrany zdravia pri expozícii zamestnancov reprodukčne toxickým faktorom pri práci. Z toho dôvodu </w:t>
      </w:r>
      <w:r w:rsidR="00442BE7" w:rsidRPr="004457C7">
        <w:t>bol pripravený</w:t>
      </w:r>
      <w:r w:rsidR="00661E6A" w:rsidRPr="004457C7">
        <w:t xml:space="preserve"> návrh </w:t>
      </w:r>
      <w:r w:rsidRPr="004457C7">
        <w:t>zákona</w:t>
      </w:r>
      <w:r w:rsidR="00661E6A" w:rsidRPr="004457C7">
        <w:t>, ktor</w:t>
      </w:r>
      <w:r w:rsidRPr="004457C7">
        <w:t>ý</w:t>
      </w:r>
      <w:r w:rsidR="00661E6A" w:rsidRPr="004457C7">
        <w:t xml:space="preserve"> okrem </w:t>
      </w:r>
      <w:r w:rsidR="00693FFA" w:rsidRPr="004457C7">
        <w:t>ochrany zdravia pri práci s </w:t>
      </w:r>
      <w:r w:rsidR="00661E6A" w:rsidRPr="004457C7">
        <w:t>karcinogénny</w:t>
      </w:r>
      <w:r w:rsidR="00693FFA" w:rsidRPr="004457C7">
        <w:t xml:space="preserve">mi </w:t>
      </w:r>
      <w:r w:rsidR="00FD4736" w:rsidRPr="004457C7">
        <w:t>faktor</w:t>
      </w:r>
      <w:r w:rsidR="00693FFA" w:rsidRPr="004457C7">
        <w:t>mi</w:t>
      </w:r>
      <w:r w:rsidR="00FD4736" w:rsidRPr="004457C7">
        <w:t xml:space="preserve"> </w:t>
      </w:r>
      <w:r w:rsidR="00661E6A" w:rsidRPr="004457C7">
        <w:t>a mutagénny</w:t>
      </w:r>
      <w:r w:rsidR="00693FFA" w:rsidRPr="004457C7">
        <w:t>mi</w:t>
      </w:r>
      <w:r w:rsidR="00661E6A" w:rsidRPr="004457C7">
        <w:t xml:space="preserve"> faktor</w:t>
      </w:r>
      <w:r w:rsidR="00693FFA" w:rsidRPr="004457C7">
        <w:t>mi</w:t>
      </w:r>
      <w:r w:rsidR="0074387C" w:rsidRPr="004457C7">
        <w:t xml:space="preserve"> </w:t>
      </w:r>
      <w:r w:rsidR="00661E6A" w:rsidRPr="004457C7">
        <w:t xml:space="preserve">upraví aj </w:t>
      </w:r>
      <w:r w:rsidR="00693FFA" w:rsidRPr="004457C7">
        <w:t xml:space="preserve">ochranu zdravia pri práci </w:t>
      </w:r>
      <w:r w:rsidR="008C4E69" w:rsidRPr="004457C7">
        <w:br/>
      </w:r>
      <w:r w:rsidR="00693FFA" w:rsidRPr="004457C7">
        <w:t xml:space="preserve">s </w:t>
      </w:r>
      <w:r w:rsidR="00661E6A" w:rsidRPr="004457C7">
        <w:t>reprodukčne toxickým</w:t>
      </w:r>
      <w:r w:rsidR="00693FFA" w:rsidRPr="004457C7">
        <w:t xml:space="preserve">i </w:t>
      </w:r>
      <w:r w:rsidR="00661E6A" w:rsidRPr="004457C7">
        <w:t>faktorm</w:t>
      </w:r>
      <w:r w:rsidR="00693FFA" w:rsidRPr="004457C7">
        <w:t>i</w:t>
      </w:r>
      <w:r w:rsidR="0074387C" w:rsidRPr="004457C7">
        <w:t xml:space="preserve"> </w:t>
      </w:r>
      <w:r w:rsidR="00661E6A" w:rsidRPr="004457C7">
        <w:t xml:space="preserve"> pri práci. </w:t>
      </w:r>
    </w:p>
    <w:p w:rsidR="001300F1" w:rsidRPr="004457C7" w:rsidRDefault="001300F1" w:rsidP="004457C7">
      <w:pPr>
        <w:pStyle w:val="Normlnywebov"/>
        <w:spacing w:before="0" w:beforeAutospacing="0" w:after="0" w:afterAutospacing="0" w:line="276" w:lineRule="auto"/>
        <w:ind w:firstLine="708"/>
        <w:jc w:val="both"/>
      </w:pPr>
    </w:p>
    <w:p w:rsidR="00661E6A" w:rsidRPr="004457C7" w:rsidRDefault="001300F1" w:rsidP="004457C7">
      <w:pPr>
        <w:pStyle w:val="Normlnywebov"/>
        <w:spacing w:before="0" w:beforeAutospacing="0" w:after="0" w:afterAutospacing="0" w:line="276" w:lineRule="auto"/>
        <w:ind w:firstLine="708"/>
        <w:jc w:val="both"/>
      </w:pPr>
      <w:r w:rsidRPr="004457C7">
        <w:t>Reprodukčne toxické</w:t>
      </w:r>
      <w:r w:rsidR="00661E6A" w:rsidRPr="004457C7">
        <w:t xml:space="preserve"> </w:t>
      </w:r>
      <w:r w:rsidR="00D224E2" w:rsidRPr="004457C7">
        <w:t xml:space="preserve">faktory </w:t>
      </w:r>
      <w:r w:rsidR="0074387C" w:rsidRPr="004457C7">
        <w:t xml:space="preserve">podobne ako </w:t>
      </w:r>
      <w:r w:rsidR="00D224E2" w:rsidRPr="004457C7">
        <w:t>karcinogénne faktory a mutagénne faktory</w:t>
      </w:r>
      <w:r w:rsidR="00661E6A" w:rsidRPr="004457C7">
        <w:t xml:space="preserve"> patria medzi látky vzbudzujúce veľmi veľké obavy z dôvodu, že môžu mať vážne a nezvratné účinky na zdravie zamestnancov</w:t>
      </w:r>
      <w:r w:rsidR="00CB18F6" w:rsidRPr="004457C7">
        <w:t>, najmä na pohlavné funkcie a plodnosť dospelých mužov a žien, na laktáciu žien a na vývoj ich potomstva</w:t>
      </w:r>
      <w:r w:rsidR="00661E6A" w:rsidRPr="004457C7">
        <w:t>.</w:t>
      </w:r>
    </w:p>
    <w:p w:rsidR="002D5CA5" w:rsidRPr="004457C7" w:rsidRDefault="002D5CA5" w:rsidP="004457C7">
      <w:pPr>
        <w:pStyle w:val="Nadpis1"/>
        <w:spacing w:line="276" w:lineRule="auto"/>
        <w:jc w:val="both"/>
        <w:rPr>
          <w:b w:val="0"/>
          <w:bCs w:val="0"/>
        </w:rPr>
      </w:pPr>
    </w:p>
    <w:p w:rsidR="00540906" w:rsidRPr="004457C7" w:rsidRDefault="00540906" w:rsidP="004457C7">
      <w:pPr>
        <w:spacing w:line="276" w:lineRule="auto"/>
        <w:ind w:firstLine="720"/>
        <w:rPr>
          <w:rFonts w:eastAsia="Times New Roman"/>
        </w:rPr>
      </w:pPr>
      <w:r w:rsidRPr="004457C7">
        <w:rPr>
          <w:rFonts w:eastAsia="Times New Roman"/>
        </w:rPr>
        <w:t xml:space="preserve">Návrh </w:t>
      </w:r>
      <w:r w:rsidR="00CB18F6" w:rsidRPr="004457C7">
        <w:rPr>
          <w:rFonts w:eastAsia="Times New Roman"/>
        </w:rPr>
        <w:t>zákona</w:t>
      </w:r>
      <w:r w:rsidRPr="004457C7">
        <w:rPr>
          <w:rFonts w:eastAsia="Times New Roman"/>
        </w:rPr>
        <w:t xml:space="preserve"> je v súlade s Ústavou Slovenskej republiky, </w:t>
      </w:r>
      <w:r w:rsidR="00661E6A" w:rsidRPr="004457C7">
        <w:rPr>
          <w:rFonts w:eastAsia="Times New Roman"/>
        </w:rPr>
        <w:t xml:space="preserve">s ústavnými </w:t>
      </w:r>
      <w:r w:rsidRPr="004457C7">
        <w:rPr>
          <w:rFonts w:eastAsia="Times New Roman"/>
        </w:rPr>
        <w:t xml:space="preserve">zákonmi </w:t>
      </w:r>
      <w:r w:rsidR="00E05DD5" w:rsidRPr="004457C7">
        <w:rPr>
          <w:rFonts w:eastAsia="Times New Roman"/>
        </w:rPr>
        <w:t>a nálezmi Ú</w:t>
      </w:r>
      <w:r w:rsidR="00661E6A" w:rsidRPr="004457C7">
        <w:rPr>
          <w:rFonts w:eastAsia="Times New Roman"/>
        </w:rPr>
        <w:t>stavného súdu</w:t>
      </w:r>
      <w:r w:rsidR="00E05DD5" w:rsidRPr="004457C7">
        <w:rPr>
          <w:rFonts w:eastAsia="Times New Roman"/>
        </w:rPr>
        <w:t xml:space="preserve"> Slovenskej republiky</w:t>
      </w:r>
      <w:r w:rsidR="00661E6A" w:rsidRPr="004457C7">
        <w:rPr>
          <w:rFonts w:eastAsia="Times New Roman"/>
        </w:rPr>
        <w:t>, s inými zákonmi,</w:t>
      </w:r>
      <w:r w:rsidRPr="004457C7">
        <w:rPr>
          <w:rFonts w:eastAsia="Times New Roman"/>
        </w:rPr>
        <w:t xml:space="preserve"> medzinárodnými zmluvami a</w:t>
      </w:r>
      <w:r w:rsidR="00661E6A" w:rsidRPr="004457C7">
        <w:rPr>
          <w:rFonts w:eastAsia="Times New Roman"/>
        </w:rPr>
        <w:t xml:space="preserve"> inými </w:t>
      </w:r>
      <w:r w:rsidRPr="004457C7">
        <w:rPr>
          <w:rFonts w:eastAsia="Times New Roman"/>
        </w:rPr>
        <w:t>medzinárodnými dokumentmi, ktorými je Slovenská republika viazaná a s právom Európskej únie.</w:t>
      </w:r>
    </w:p>
    <w:p w:rsidR="005E5F96" w:rsidRPr="004457C7" w:rsidRDefault="005E5F96" w:rsidP="004457C7">
      <w:pPr>
        <w:spacing w:line="276" w:lineRule="auto"/>
        <w:ind w:firstLine="720"/>
        <w:rPr>
          <w:rFonts w:eastAsia="Times New Roman"/>
        </w:rPr>
      </w:pPr>
    </w:p>
    <w:p w:rsidR="00047E3C" w:rsidRPr="004457C7" w:rsidRDefault="00540906" w:rsidP="004457C7">
      <w:pPr>
        <w:spacing w:line="276" w:lineRule="auto"/>
        <w:ind w:firstLine="720"/>
        <w:rPr>
          <w:rFonts w:eastAsia="Times New Roman"/>
        </w:rPr>
      </w:pPr>
      <w:r w:rsidRPr="004457C7">
        <w:rPr>
          <w:rFonts w:eastAsia="Times New Roman"/>
        </w:rPr>
        <w:t xml:space="preserve">Predložený návrh </w:t>
      </w:r>
      <w:r w:rsidR="00CB18F6" w:rsidRPr="004457C7">
        <w:rPr>
          <w:rFonts w:eastAsia="Times New Roman"/>
        </w:rPr>
        <w:t>zákona</w:t>
      </w:r>
      <w:r w:rsidRPr="004457C7">
        <w:rPr>
          <w:rFonts w:eastAsia="Times New Roman"/>
        </w:rPr>
        <w:t xml:space="preserve"> nemá vplyv na rozpočet verejnej správy, </w:t>
      </w:r>
      <w:r w:rsidR="00935855" w:rsidRPr="004457C7">
        <w:rPr>
          <w:rFonts w:eastAsia="Times New Roman"/>
        </w:rPr>
        <w:t xml:space="preserve">vplyv na podnikateľské prostredie, sociálne vplyvy, </w:t>
      </w:r>
      <w:r w:rsidRPr="004457C7">
        <w:rPr>
          <w:rFonts w:eastAsia="Times New Roman"/>
        </w:rPr>
        <w:t>vplyv na životné prostredie, vplyv na informatizáciu spoločnosti, vplyv na slu</w:t>
      </w:r>
      <w:r w:rsidR="00935855" w:rsidRPr="004457C7">
        <w:rPr>
          <w:rFonts w:eastAsia="Times New Roman"/>
        </w:rPr>
        <w:t xml:space="preserve">žby verejnej správy pre občana, ani </w:t>
      </w:r>
      <w:r w:rsidRPr="004457C7">
        <w:rPr>
          <w:rFonts w:eastAsia="Times New Roman"/>
        </w:rPr>
        <w:t>vplyv na manželstvo, rodičovstvo a rodinu.</w:t>
      </w:r>
    </w:p>
    <w:p w:rsidR="001300F1" w:rsidRPr="004457C7" w:rsidRDefault="001300F1" w:rsidP="004457C7">
      <w:pPr>
        <w:spacing w:line="276" w:lineRule="auto"/>
        <w:ind w:firstLine="708"/>
      </w:pPr>
    </w:p>
    <w:p w:rsidR="00D276C1" w:rsidRPr="004457C7" w:rsidRDefault="00D276C1" w:rsidP="004457C7">
      <w:pPr>
        <w:spacing w:line="276" w:lineRule="auto"/>
        <w:ind w:firstLine="708"/>
        <w:rPr>
          <w:rFonts w:eastAsia="Times New Roman"/>
          <w:iCs/>
        </w:rPr>
      </w:pPr>
      <w:r w:rsidRPr="004457C7">
        <w:t xml:space="preserve">Náklady spojené s návrhom zákona </w:t>
      </w:r>
      <w:r w:rsidRPr="004457C7">
        <w:rPr>
          <w:rFonts w:eastAsia="Times New Roman"/>
          <w:iCs/>
        </w:rPr>
        <w:t xml:space="preserve">súvisia s návrhom nariadenia vlády Slovenskej republiky o ochrane zdravia zamestnancov pred rizikami súvisiacimi s expozíciou karcinogénnym </w:t>
      </w:r>
      <w:r w:rsidRPr="004457C7">
        <w:rPr>
          <w:rFonts w:eastAsia="Times New Roman"/>
          <w:bCs/>
          <w:iCs/>
        </w:rPr>
        <w:t>faktorom</w:t>
      </w:r>
      <w:r w:rsidRPr="004457C7">
        <w:rPr>
          <w:rFonts w:eastAsia="Times New Roman"/>
          <w:iCs/>
        </w:rPr>
        <w:t xml:space="preserve">, mutagénnym </w:t>
      </w:r>
      <w:r w:rsidRPr="004457C7">
        <w:rPr>
          <w:rFonts w:eastAsia="Times New Roman"/>
          <w:bCs/>
          <w:iCs/>
        </w:rPr>
        <w:t>faktorom</w:t>
      </w:r>
      <w:r w:rsidRPr="004457C7">
        <w:rPr>
          <w:rFonts w:eastAsia="Times New Roman"/>
          <w:iCs/>
        </w:rPr>
        <w:t xml:space="preserve"> alebo reprodukčne toxickým faktorom pri práci. Bližší popis predmetnej regulácie je uvedený v analýze nákladov na podnikateľské prostredie v návrhu nariadenia vlády Slovenskej republiky o ochrane zdravia zamestnancov pred rizikami súvisiacimi s expozíciou karcinogénnym </w:t>
      </w:r>
      <w:r w:rsidRPr="004457C7">
        <w:rPr>
          <w:rFonts w:eastAsia="Times New Roman"/>
          <w:bCs/>
          <w:iCs/>
        </w:rPr>
        <w:t>faktorom</w:t>
      </w:r>
      <w:r w:rsidRPr="004457C7">
        <w:rPr>
          <w:rFonts w:eastAsia="Times New Roman"/>
          <w:iCs/>
        </w:rPr>
        <w:t xml:space="preserve">, mutagénnym </w:t>
      </w:r>
      <w:r w:rsidRPr="004457C7">
        <w:rPr>
          <w:rFonts w:eastAsia="Times New Roman"/>
          <w:bCs/>
          <w:iCs/>
        </w:rPr>
        <w:t>faktorom</w:t>
      </w:r>
      <w:r w:rsidRPr="004457C7">
        <w:rPr>
          <w:rFonts w:eastAsia="Times New Roman"/>
          <w:iCs/>
        </w:rPr>
        <w:t xml:space="preserve"> alebo reprodukčne toxickým faktorom pri práci. Z dôvodu duplicity nákladov sa vplyv návrhu zákona neuvádza. </w:t>
      </w:r>
    </w:p>
    <w:p w:rsidR="000B29AF" w:rsidRPr="009B3A1C" w:rsidRDefault="000B29AF" w:rsidP="004457C7">
      <w:pPr>
        <w:spacing w:line="276" w:lineRule="auto"/>
        <w:jc w:val="center"/>
        <w:rPr>
          <w:rFonts w:eastAsia="Times New Roman"/>
          <w:b/>
        </w:rPr>
      </w:pPr>
      <w:r w:rsidRPr="009B3A1C">
        <w:rPr>
          <w:rFonts w:eastAsia="Times New Roman"/>
          <w:b/>
        </w:rPr>
        <w:lastRenderedPageBreak/>
        <w:t>Doložka vybraných vplyvov</w:t>
      </w:r>
    </w:p>
    <w:p w:rsidR="000B29AF" w:rsidRPr="004457C7" w:rsidRDefault="000B29AF" w:rsidP="004457C7">
      <w:pPr>
        <w:spacing w:line="276" w:lineRule="auto"/>
        <w:ind w:left="426"/>
        <w:contextualSpacing/>
        <w:rPr>
          <w:rFonts w:eastAsia="Calibri"/>
          <w:b/>
        </w:rPr>
      </w:pPr>
    </w:p>
    <w:tbl>
      <w:tblPr>
        <w:tblStyle w:val="Mriekatabuky1"/>
        <w:tblW w:w="9180" w:type="dxa"/>
        <w:tblLayout w:type="fixed"/>
        <w:tblLook w:val="04A0" w:firstRow="1" w:lastRow="0" w:firstColumn="1" w:lastColumn="0" w:noHBand="0" w:noVBand="1"/>
      </w:tblPr>
      <w:tblGrid>
        <w:gridCol w:w="3812"/>
        <w:gridCol w:w="400"/>
        <w:gridCol w:w="141"/>
        <w:gridCol w:w="564"/>
        <w:gridCol w:w="748"/>
        <w:gridCol w:w="284"/>
        <w:gridCol w:w="254"/>
        <w:gridCol w:w="1133"/>
        <w:gridCol w:w="284"/>
        <w:gridCol w:w="263"/>
        <w:gridCol w:w="1297"/>
      </w:tblGrid>
      <w:tr w:rsidR="000B29AF" w:rsidRPr="009B3A1C" w:rsidTr="000B29AF">
        <w:tc>
          <w:tcPr>
            <w:tcW w:w="9180" w:type="dxa"/>
            <w:gridSpan w:val="11"/>
            <w:tcBorders>
              <w:bottom w:val="single" w:sz="4" w:space="0" w:color="FFFFFF"/>
            </w:tcBorders>
            <w:shd w:val="clear" w:color="auto" w:fill="E2E2E2"/>
          </w:tcPr>
          <w:p w:rsidR="000B29AF" w:rsidRPr="009B3A1C" w:rsidRDefault="000B29AF" w:rsidP="004457C7">
            <w:pPr>
              <w:numPr>
                <w:ilvl w:val="0"/>
                <w:numId w:val="13"/>
              </w:numPr>
              <w:autoSpaceDE/>
              <w:autoSpaceDN/>
              <w:spacing w:line="276" w:lineRule="auto"/>
              <w:ind w:left="426"/>
              <w:contextualSpacing/>
              <w:jc w:val="left"/>
              <w:rPr>
                <w:rFonts w:eastAsia="Calibri"/>
                <w:b/>
                <w:sz w:val="20"/>
                <w:szCs w:val="20"/>
              </w:rPr>
            </w:pPr>
            <w:r w:rsidRPr="009B3A1C">
              <w:rPr>
                <w:rFonts w:eastAsia="Calibri"/>
                <w:b/>
                <w:sz w:val="20"/>
                <w:szCs w:val="20"/>
              </w:rPr>
              <w:t>Základné údaje</w:t>
            </w:r>
          </w:p>
        </w:tc>
      </w:tr>
      <w:tr w:rsidR="000B29AF" w:rsidRPr="009B3A1C" w:rsidTr="000B29AF">
        <w:tc>
          <w:tcPr>
            <w:tcW w:w="9180" w:type="dxa"/>
            <w:gridSpan w:val="11"/>
            <w:tcBorders>
              <w:bottom w:val="single" w:sz="4" w:space="0" w:color="FFFFFF"/>
            </w:tcBorders>
            <w:shd w:val="clear" w:color="auto" w:fill="E2E2E2"/>
          </w:tcPr>
          <w:p w:rsidR="000B29AF" w:rsidRPr="009B3A1C" w:rsidRDefault="000B29AF" w:rsidP="004457C7">
            <w:pPr>
              <w:spacing w:line="276" w:lineRule="auto"/>
              <w:ind w:left="142"/>
              <w:contextualSpacing/>
              <w:rPr>
                <w:rFonts w:eastAsia="Calibri"/>
                <w:b/>
                <w:sz w:val="20"/>
                <w:szCs w:val="20"/>
              </w:rPr>
            </w:pPr>
            <w:r w:rsidRPr="009B3A1C">
              <w:rPr>
                <w:rFonts w:eastAsia="Calibri"/>
                <w:b/>
                <w:sz w:val="20"/>
                <w:szCs w:val="20"/>
              </w:rPr>
              <w:t>Názov materiálu</w:t>
            </w:r>
          </w:p>
        </w:tc>
      </w:tr>
      <w:tr w:rsidR="000B29AF" w:rsidRPr="009B3A1C" w:rsidTr="000B29AF">
        <w:tc>
          <w:tcPr>
            <w:tcW w:w="9180" w:type="dxa"/>
            <w:gridSpan w:val="11"/>
            <w:tcBorders>
              <w:top w:val="single" w:sz="4" w:space="0" w:color="FFFFFF"/>
              <w:bottom w:val="single" w:sz="4" w:space="0" w:color="auto"/>
            </w:tcBorders>
          </w:tcPr>
          <w:p w:rsidR="000B29AF" w:rsidRPr="009B3A1C" w:rsidRDefault="000B29AF" w:rsidP="004457C7">
            <w:pPr>
              <w:spacing w:line="276" w:lineRule="auto"/>
              <w:rPr>
                <w:rFonts w:eastAsia="Times New Roman"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sz w:val="20"/>
                <w:szCs w:val="20"/>
                <w:lang w:eastAsia="sk-SK"/>
              </w:rPr>
              <w:t>Návrh zákona, ktorým sa mení a dopĺňa zákon č. 355/2007 Z. z. o ochrane, podpore a rozvoji verejného zdravia a o zmene a doplnení niektorých zákonov v znení neskorších predpisov (ďalej len „návrh zákona“).</w:t>
            </w:r>
          </w:p>
        </w:tc>
      </w:tr>
      <w:tr w:rsidR="000B29AF" w:rsidRPr="009B3A1C" w:rsidTr="000B29AF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E2E2E2"/>
          </w:tcPr>
          <w:p w:rsidR="000B29AF" w:rsidRPr="009B3A1C" w:rsidRDefault="000B29AF" w:rsidP="004457C7">
            <w:pPr>
              <w:spacing w:line="276" w:lineRule="auto"/>
              <w:ind w:left="142"/>
              <w:contextualSpacing/>
              <w:rPr>
                <w:rFonts w:eastAsia="Calibri"/>
                <w:b/>
                <w:sz w:val="20"/>
                <w:szCs w:val="20"/>
              </w:rPr>
            </w:pPr>
            <w:r w:rsidRPr="009B3A1C">
              <w:rPr>
                <w:rFonts w:eastAsia="Calibri"/>
                <w:b/>
                <w:sz w:val="20"/>
                <w:szCs w:val="20"/>
              </w:rPr>
              <w:t>Predkladateľ (a spolupredkladateľ)</w:t>
            </w:r>
          </w:p>
        </w:tc>
      </w:tr>
      <w:tr w:rsidR="000B29AF" w:rsidRPr="009B3A1C" w:rsidTr="000B29AF"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29AF" w:rsidRPr="009B3A1C" w:rsidRDefault="000B29AF" w:rsidP="004457C7">
            <w:pPr>
              <w:spacing w:line="276" w:lineRule="auto"/>
              <w:rPr>
                <w:rFonts w:eastAsia="Times New Roman"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sz w:val="20"/>
                <w:szCs w:val="20"/>
                <w:lang w:eastAsia="sk-SK"/>
              </w:rPr>
              <w:t xml:space="preserve">Ministerstvo zdravotníctva Slovenskej republiky </w:t>
            </w:r>
          </w:p>
        </w:tc>
      </w:tr>
      <w:tr w:rsidR="000B29AF" w:rsidRPr="009B3A1C" w:rsidTr="000B29AF">
        <w:tc>
          <w:tcPr>
            <w:tcW w:w="42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E2E2E2"/>
            <w:vAlign w:val="center"/>
          </w:tcPr>
          <w:p w:rsidR="000B29AF" w:rsidRPr="009B3A1C" w:rsidRDefault="000B29AF" w:rsidP="004457C7">
            <w:pPr>
              <w:spacing w:line="276" w:lineRule="auto"/>
              <w:ind w:left="142"/>
              <w:contextualSpacing/>
              <w:rPr>
                <w:rFonts w:eastAsia="Calibri"/>
                <w:b/>
                <w:sz w:val="20"/>
                <w:szCs w:val="20"/>
              </w:rPr>
            </w:pPr>
            <w:r w:rsidRPr="009B3A1C">
              <w:rPr>
                <w:rFonts w:eastAsia="Calibri"/>
                <w:b/>
                <w:sz w:val="20"/>
                <w:szCs w:val="20"/>
              </w:rPr>
              <w:t>Charakter predkladaného materiálu</w:t>
            </w:r>
          </w:p>
        </w:tc>
        <w:sdt>
          <w:sdtPr>
            <w:rPr>
              <w:rFonts w:eastAsia="Times New Roman"/>
              <w:sz w:val="20"/>
              <w:szCs w:val="20"/>
            </w:rPr>
            <w:id w:val="901099221"/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:rsidR="000B29AF" w:rsidRPr="009B3A1C" w:rsidRDefault="000B29AF" w:rsidP="004457C7">
                <w:pPr>
                  <w:spacing w:line="276" w:lineRule="auto"/>
                  <w:jc w:val="center"/>
                  <w:rPr>
                    <w:rFonts w:eastAsia="Times New Roman"/>
                    <w:sz w:val="20"/>
                    <w:szCs w:val="20"/>
                    <w:lang w:eastAsia="sk-SK"/>
                  </w:rPr>
                </w:pPr>
                <w:r w:rsidRPr="009B3A1C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29AF" w:rsidRPr="009B3A1C" w:rsidRDefault="000B29AF" w:rsidP="004457C7">
            <w:pPr>
              <w:spacing w:line="276" w:lineRule="auto"/>
              <w:rPr>
                <w:rFonts w:eastAsia="Times New Roman"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sz w:val="20"/>
                <w:szCs w:val="20"/>
                <w:lang w:eastAsia="sk-SK"/>
              </w:rPr>
              <w:t>Materiál nelegislatívnej povahy</w:t>
            </w:r>
          </w:p>
        </w:tc>
      </w:tr>
      <w:tr w:rsidR="000B29AF" w:rsidRPr="009B3A1C" w:rsidTr="000B29AF">
        <w:tc>
          <w:tcPr>
            <w:tcW w:w="4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FFFFFF"/>
            </w:tcBorders>
            <w:shd w:val="clear" w:color="auto" w:fill="E2E2E2"/>
          </w:tcPr>
          <w:p w:rsidR="000B29AF" w:rsidRPr="009B3A1C" w:rsidRDefault="000B29AF" w:rsidP="004457C7">
            <w:pPr>
              <w:spacing w:line="276" w:lineRule="auto"/>
              <w:rPr>
                <w:rFonts w:eastAsia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eastAsia="Times New Roman"/>
              <w:sz w:val="20"/>
              <w:szCs w:val="20"/>
            </w:rPr>
            <w:id w:val="1281381661"/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:rsidR="000B29AF" w:rsidRPr="009B3A1C" w:rsidRDefault="000B29AF" w:rsidP="004457C7">
                <w:pPr>
                  <w:spacing w:line="276" w:lineRule="auto"/>
                  <w:jc w:val="center"/>
                  <w:rPr>
                    <w:rFonts w:eastAsia="Times New Roman"/>
                    <w:sz w:val="20"/>
                    <w:szCs w:val="20"/>
                    <w:lang w:eastAsia="sk-SK"/>
                  </w:rPr>
                </w:pPr>
                <w:r w:rsidRPr="009B3A1C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0B29AF" w:rsidRPr="009B3A1C" w:rsidRDefault="000B29AF" w:rsidP="004457C7">
            <w:pPr>
              <w:spacing w:line="276" w:lineRule="auto"/>
              <w:ind w:left="175" w:hanging="175"/>
              <w:rPr>
                <w:rFonts w:eastAsia="Times New Roman"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sz w:val="20"/>
                <w:szCs w:val="20"/>
                <w:lang w:eastAsia="sk-SK"/>
              </w:rPr>
              <w:t>Materiál legislatívnej povahy</w:t>
            </w:r>
          </w:p>
        </w:tc>
      </w:tr>
      <w:tr w:rsidR="000B29AF" w:rsidRPr="009B3A1C" w:rsidTr="000B29AF">
        <w:tc>
          <w:tcPr>
            <w:tcW w:w="4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E2E2E2"/>
          </w:tcPr>
          <w:p w:rsidR="000B29AF" w:rsidRPr="009B3A1C" w:rsidRDefault="000B29AF" w:rsidP="004457C7">
            <w:pPr>
              <w:spacing w:line="276" w:lineRule="auto"/>
              <w:rPr>
                <w:rFonts w:eastAsia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eastAsia="Times New Roman"/>
              <w:sz w:val="20"/>
              <w:szCs w:val="20"/>
            </w:rPr>
            <w:id w:val="-1821804044"/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:rsidR="000B29AF" w:rsidRPr="009B3A1C" w:rsidRDefault="000B29AF" w:rsidP="004457C7">
                <w:pPr>
                  <w:spacing w:line="276" w:lineRule="auto"/>
                  <w:jc w:val="center"/>
                  <w:rPr>
                    <w:rFonts w:eastAsia="Times New Roman"/>
                    <w:sz w:val="20"/>
                    <w:szCs w:val="20"/>
                    <w:lang w:eastAsia="sk-SK"/>
                  </w:rPr>
                </w:pPr>
                <w:r w:rsidRPr="009B3A1C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0B29AF" w:rsidRPr="009B3A1C" w:rsidRDefault="000B29AF" w:rsidP="004457C7">
            <w:pPr>
              <w:spacing w:line="276" w:lineRule="auto"/>
              <w:rPr>
                <w:rFonts w:eastAsia="Times New Roman"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sz w:val="20"/>
                <w:szCs w:val="20"/>
                <w:lang w:eastAsia="sk-SK"/>
              </w:rPr>
              <w:t>Transpozícia práva EÚ</w:t>
            </w:r>
          </w:p>
        </w:tc>
      </w:tr>
      <w:tr w:rsidR="000B29AF" w:rsidRPr="009B3A1C" w:rsidTr="000B29AF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FFFFFF"/>
          </w:tcPr>
          <w:p w:rsidR="000B29AF" w:rsidRPr="009B3A1C" w:rsidRDefault="000B29AF" w:rsidP="004457C7">
            <w:pPr>
              <w:pStyle w:val="Odsekzoznamu"/>
              <w:numPr>
                <w:ilvl w:val="0"/>
                <w:numId w:val="14"/>
              </w:numPr>
              <w:spacing w:after="0" w:line="276" w:lineRule="auto"/>
              <w:ind w:left="278" w:hanging="27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9B3A1C">
              <w:rPr>
                <w:rFonts w:ascii="Times New Roman" w:hAnsi="Times New Roman" w:cs="Times New Roman"/>
                <w:sz w:val="20"/>
                <w:szCs w:val="20"/>
              </w:rPr>
              <w:t xml:space="preserve">Smernica Európskeho parlamentu a Rady (EÚ) 2022/431 z 9. marca 2022, ktorou sa mení smernica 2004/37/ES o ochrane pracovníkov pred rizikami súvisiacimi s expozíciou karcinogénom alebo </w:t>
            </w:r>
            <w:proofErr w:type="spellStart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>mutagénom</w:t>
            </w:r>
            <w:proofErr w:type="spellEnd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 xml:space="preserve"> pri práci (Ú. v. EÚ L 88/1, 16.03.2022).</w:t>
            </w:r>
          </w:p>
        </w:tc>
      </w:tr>
      <w:tr w:rsidR="000B29AF" w:rsidRPr="009B3A1C" w:rsidTr="000B29AF">
        <w:tc>
          <w:tcPr>
            <w:tcW w:w="594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0B29AF" w:rsidRPr="009B3A1C" w:rsidRDefault="000B29AF" w:rsidP="004457C7">
            <w:pPr>
              <w:spacing w:line="276" w:lineRule="auto"/>
              <w:ind w:left="142"/>
              <w:contextualSpacing/>
              <w:rPr>
                <w:rFonts w:eastAsia="Calibri"/>
                <w:b/>
                <w:sz w:val="20"/>
                <w:szCs w:val="20"/>
              </w:rPr>
            </w:pPr>
            <w:r w:rsidRPr="009B3A1C">
              <w:rPr>
                <w:rFonts w:eastAsia="Calibri"/>
                <w:b/>
                <w:sz w:val="20"/>
                <w:szCs w:val="20"/>
              </w:rPr>
              <w:t>Termín začiatku a ukončenia PPK</w:t>
            </w:r>
          </w:p>
        </w:tc>
        <w:tc>
          <w:tcPr>
            <w:tcW w:w="323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AF" w:rsidRPr="009B3A1C" w:rsidRDefault="000B29AF" w:rsidP="004457C7">
            <w:pPr>
              <w:spacing w:line="276" w:lineRule="auto"/>
              <w:rPr>
                <w:rFonts w:eastAsia="Times New Roman"/>
                <w:i/>
                <w:strike/>
                <w:sz w:val="20"/>
                <w:szCs w:val="20"/>
                <w:lang w:eastAsia="sk-SK"/>
              </w:rPr>
            </w:pPr>
          </w:p>
        </w:tc>
      </w:tr>
      <w:tr w:rsidR="000B29AF" w:rsidRPr="009B3A1C" w:rsidTr="000B29AF"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0B29AF" w:rsidRPr="009B3A1C" w:rsidRDefault="000B29AF" w:rsidP="004457C7">
            <w:pPr>
              <w:spacing w:line="276" w:lineRule="auto"/>
              <w:ind w:left="142"/>
              <w:contextualSpacing/>
              <w:rPr>
                <w:rFonts w:eastAsia="Calibri"/>
                <w:b/>
                <w:sz w:val="20"/>
                <w:szCs w:val="20"/>
              </w:rPr>
            </w:pPr>
            <w:r w:rsidRPr="009B3A1C">
              <w:rPr>
                <w:rFonts w:eastAsia="Calibri"/>
                <w:b/>
                <w:sz w:val="20"/>
                <w:szCs w:val="20"/>
              </w:rPr>
              <w:t>Predpokladaný termín predloženia na pripomienkové konanie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AF" w:rsidRPr="009B3A1C" w:rsidRDefault="000B29AF" w:rsidP="004457C7">
            <w:pPr>
              <w:spacing w:line="276" w:lineRule="auto"/>
              <w:rPr>
                <w:rFonts w:eastAsia="Times New Roman"/>
                <w:i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i/>
                <w:sz w:val="20"/>
                <w:szCs w:val="20"/>
                <w:lang w:eastAsia="sk-SK"/>
              </w:rPr>
              <w:t>08/2023</w:t>
            </w:r>
          </w:p>
        </w:tc>
      </w:tr>
      <w:tr w:rsidR="000B29AF" w:rsidRPr="009B3A1C" w:rsidTr="000B29AF">
        <w:trPr>
          <w:trHeight w:val="320"/>
        </w:trPr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0B29AF" w:rsidRPr="009B3A1C" w:rsidRDefault="000B29AF" w:rsidP="004457C7">
            <w:pPr>
              <w:spacing w:line="276" w:lineRule="auto"/>
              <w:ind w:left="142"/>
              <w:contextualSpacing/>
              <w:rPr>
                <w:rFonts w:eastAsia="Calibri"/>
                <w:b/>
                <w:sz w:val="20"/>
                <w:szCs w:val="20"/>
              </w:rPr>
            </w:pPr>
            <w:r w:rsidRPr="009B3A1C">
              <w:rPr>
                <w:rFonts w:eastAsia="Calibri"/>
                <w:b/>
                <w:sz w:val="20"/>
                <w:szCs w:val="20"/>
              </w:rPr>
              <w:t xml:space="preserve">Predpokladaný termín začiatku a ukončenia ZP** 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AF" w:rsidRPr="009B3A1C" w:rsidRDefault="000B29AF" w:rsidP="004457C7">
            <w:pPr>
              <w:spacing w:line="276" w:lineRule="auto"/>
              <w:rPr>
                <w:rFonts w:eastAsia="Times New Roman"/>
                <w:i/>
                <w:sz w:val="20"/>
                <w:szCs w:val="20"/>
                <w:lang w:eastAsia="sk-SK"/>
              </w:rPr>
            </w:pPr>
          </w:p>
        </w:tc>
      </w:tr>
      <w:tr w:rsidR="000B29AF" w:rsidRPr="009B3A1C" w:rsidTr="000B29AF"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0B29AF" w:rsidRPr="009B3A1C" w:rsidRDefault="000B29AF" w:rsidP="004457C7">
            <w:pPr>
              <w:spacing w:line="276" w:lineRule="auto"/>
              <w:ind w:left="142"/>
              <w:contextualSpacing/>
              <w:rPr>
                <w:rFonts w:eastAsia="Calibri"/>
                <w:b/>
                <w:sz w:val="20"/>
                <w:szCs w:val="20"/>
              </w:rPr>
            </w:pPr>
            <w:r w:rsidRPr="009B3A1C">
              <w:rPr>
                <w:rFonts w:eastAsia="Calibri"/>
                <w:b/>
                <w:sz w:val="20"/>
                <w:szCs w:val="20"/>
              </w:rPr>
              <w:t>Predpokladaný termín predloženia na rokovanie vlády SR*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AF" w:rsidRPr="009B3A1C" w:rsidRDefault="000B29AF" w:rsidP="004457C7">
            <w:pPr>
              <w:spacing w:line="276" w:lineRule="auto"/>
              <w:rPr>
                <w:rFonts w:eastAsia="Times New Roman"/>
                <w:i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i/>
                <w:sz w:val="20"/>
                <w:szCs w:val="20"/>
                <w:lang w:eastAsia="sk-SK"/>
              </w:rPr>
              <w:t>11/2023</w:t>
            </w:r>
          </w:p>
        </w:tc>
      </w:tr>
      <w:tr w:rsidR="000B29AF" w:rsidRPr="009B3A1C" w:rsidTr="000B29AF">
        <w:tc>
          <w:tcPr>
            <w:tcW w:w="91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B29AF" w:rsidRPr="009B3A1C" w:rsidRDefault="000B29AF" w:rsidP="004457C7">
            <w:pPr>
              <w:spacing w:line="276" w:lineRule="auto"/>
              <w:rPr>
                <w:rFonts w:eastAsia="Times New Roman"/>
                <w:sz w:val="20"/>
                <w:szCs w:val="20"/>
                <w:lang w:eastAsia="sk-SK"/>
              </w:rPr>
            </w:pPr>
          </w:p>
        </w:tc>
      </w:tr>
      <w:tr w:rsidR="000B29AF" w:rsidRPr="009B3A1C" w:rsidTr="000B29AF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0B29AF" w:rsidRPr="009B3A1C" w:rsidRDefault="000B29AF" w:rsidP="004457C7">
            <w:pPr>
              <w:numPr>
                <w:ilvl w:val="0"/>
                <w:numId w:val="13"/>
              </w:numPr>
              <w:autoSpaceDE/>
              <w:autoSpaceDN/>
              <w:spacing w:line="276" w:lineRule="auto"/>
              <w:ind w:left="426"/>
              <w:contextualSpacing/>
              <w:jc w:val="left"/>
              <w:rPr>
                <w:rFonts w:eastAsia="Calibri"/>
                <w:b/>
                <w:sz w:val="20"/>
                <w:szCs w:val="20"/>
              </w:rPr>
            </w:pPr>
            <w:r w:rsidRPr="009B3A1C">
              <w:rPr>
                <w:rFonts w:eastAsia="Calibri"/>
                <w:b/>
                <w:sz w:val="20"/>
                <w:szCs w:val="20"/>
              </w:rPr>
              <w:t>Definovanie problému</w:t>
            </w:r>
          </w:p>
        </w:tc>
      </w:tr>
      <w:tr w:rsidR="000B29AF" w:rsidRPr="009B3A1C" w:rsidTr="000B29AF">
        <w:trPr>
          <w:trHeight w:val="718"/>
        </w:trPr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29AF" w:rsidRPr="009B3A1C" w:rsidRDefault="000B29AF" w:rsidP="004457C7">
            <w:pPr>
              <w:pStyle w:val="Odsekzoznamu"/>
              <w:numPr>
                <w:ilvl w:val="0"/>
                <w:numId w:val="14"/>
              </w:numPr>
              <w:spacing w:after="0" w:line="276" w:lineRule="auto"/>
              <w:ind w:left="278" w:hanging="278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9B3A1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do právneho poriadku Slovenskej republiky sa preberá smernica Európskeho parlamentu a Rady (EÚ) 2022/431 z 9. marca 2022, ktorou sa mení smernica 2004/37/ES o ochrane pracovníkov pred rizikami súvisiacimi s expozíciou karcinogénom alebo </w:t>
            </w:r>
            <w:proofErr w:type="spellStart"/>
            <w:r w:rsidRPr="009B3A1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mutagénom</w:t>
            </w:r>
            <w:proofErr w:type="spellEnd"/>
            <w:r w:rsidRPr="009B3A1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pri práci </w:t>
            </w:r>
            <w:r w:rsidRPr="009B3A1C">
              <w:rPr>
                <w:rFonts w:ascii="Times New Roman" w:hAnsi="Times New Roman" w:cs="Times New Roman"/>
                <w:sz w:val="20"/>
                <w:szCs w:val="20"/>
              </w:rPr>
              <w:t xml:space="preserve">(Ú. v. EÚ L 88/1, 16.03.2022) </w:t>
            </w:r>
            <w:r w:rsidRPr="009B3A1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(ďalej len „smernica (EÚ) 2022/431“),</w:t>
            </w:r>
          </w:p>
          <w:p w:rsidR="000B29AF" w:rsidRPr="009B3A1C" w:rsidRDefault="000B29AF" w:rsidP="004457C7">
            <w:pPr>
              <w:pStyle w:val="Odsekzoznamu"/>
              <w:numPr>
                <w:ilvl w:val="0"/>
                <w:numId w:val="15"/>
              </w:numPr>
              <w:spacing w:after="0" w:line="276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9B3A1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reprodukčne toxické </w:t>
            </w:r>
            <w:r w:rsidRPr="009B3A1C">
              <w:rPr>
                <w:rFonts w:ascii="Times New Roman" w:hAnsi="Times New Roman" w:cs="Times New Roman"/>
                <w:sz w:val="20"/>
                <w:szCs w:val="20"/>
              </w:rPr>
              <w:t>faktory</w:t>
            </w:r>
            <w:r w:rsidRPr="009B3A1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môžu byť príčinou nepriaznivých účinkov na pohlavné funkcie a plodnosť dospelých mužov a žien, ako aj na vývoj potomstva;</w:t>
            </w:r>
            <w:r w:rsidRPr="009B3A1C">
              <w:rPr>
                <w:rFonts w:ascii="Times New Roman" w:hAnsi="Times New Roman" w:cs="Times New Roman"/>
                <w:sz w:val="20"/>
                <w:szCs w:val="20"/>
              </w:rPr>
              <w:t xml:space="preserve"> podobne ako karcinogénne faktory a mutagénne faktory patria medzi látky vzbudzujúce veľmi veľké obavy,</w:t>
            </w:r>
          </w:p>
          <w:p w:rsidR="000B29AF" w:rsidRPr="009B3A1C" w:rsidRDefault="000B29AF" w:rsidP="004457C7">
            <w:pPr>
              <w:pStyle w:val="Odsekzoznamu"/>
              <w:numPr>
                <w:ilvl w:val="0"/>
                <w:numId w:val="15"/>
              </w:numPr>
              <w:spacing w:after="0" w:line="276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9B3A1C">
              <w:rPr>
                <w:rFonts w:ascii="Times New Roman" w:hAnsi="Times New Roman" w:cs="Times New Roman"/>
                <w:sz w:val="20"/>
                <w:szCs w:val="20"/>
              </w:rPr>
              <w:t>zákon č. 355/2007 Z. z. o ochrane, podpore a rozvoji verejného zdravia a o zmene a doplnení niektorých zákonov v znení neskorších predpisov (ďalej len „zákon č. 355/2007 Z. z.“) v súčasnosti neupravuje opatrenia týkajúce sa ochrany zdravia pri expozícii zamestnancov reprodukčne toxickým faktorom pri práci,</w:t>
            </w:r>
          </w:p>
          <w:p w:rsidR="000B29AF" w:rsidRPr="009B3A1C" w:rsidRDefault="000B29AF" w:rsidP="004457C7">
            <w:pPr>
              <w:pStyle w:val="Odsekzoznamu"/>
              <w:numPr>
                <w:ilvl w:val="0"/>
                <w:numId w:val="15"/>
              </w:numPr>
              <w:spacing w:after="0" w:line="276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9B3A1C">
              <w:rPr>
                <w:rFonts w:ascii="Times New Roman" w:hAnsi="Times New Roman" w:cs="Times New Roman"/>
                <w:sz w:val="20"/>
                <w:szCs w:val="20"/>
              </w:rPr>
              <w:t xml:space="preserve">z toho dôvodu Ministerstvo zdravotníctva Slovenskej republiky pripravilo návrh zákona, ktorý okrem ochrany zdravia pri práci s karcinogénnymi faktormi a mutagénnymi faktormi upraví aj ochranu zdravia pri práci s reprodukčne toxickými faktormi  pri práci. </w:t>
            </w:r>
          </w:p>
          <w:p w:rsidR="000B29AF" w:rsidRPr="009B3A1C" w:rsidRDefault="000B29AF" w:rsidP="004457C7">
            <w:pPr>
              <w:spacing w:line="276" w:lineRule="auto"/>
              <w:rPr>
                <w:rFonts w:eastAsia="Times New Roman"/>
                <w:b/>
                <w:sz w:val="20"/>
                <w:szCs w:val="20"/>
                <w:lang w:eastAsia="sk-SK"/>
              </w:rPr>
            </w:pPr>
          </w:p>
        </w:tc>
      </w:tr>
      <w:tr w:rsidR="000B29AF" w:rsidRPr="009B3A1C" w:rsidTr="000B29AF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B29AF" w:rsidRPr="009B3A1C" w:rsidRDefault="000B29AF" w:rsidP="004457C7">
            <w:pPr>
              <w:numPr>
                <w:ilvl w:val="0"/>
                <w:numId w:val="13"/>
              </w:numPr>
              <w:autoSpaceDE/>
              <w:autoSpaceDN/>
              <w:spacing w:line="276" w:lineRule="auto"/>
              <w:ind w:left="426"/>
              <w:contextualSpacing/>
              <w:jc w:val="left"/>
              <w:rPr>
                <w:rFonts w:eastAsia="Calibri"/>
                <w:b/>
                <w:sz w:val="20"/>
                <w:szCs w:val="20"/>
              </w:rPr>
            </w:pPr>
            <w:r w:rsidRPr="009B3A1C">
              <w:rPr>
                <w:rFonts w:eastAsia="Calibri"/>
                <w:b/>
                <w:sz w:val="20"/>
                <w:szCs w:val="20"/>
              </w:rPr>
              <w:t>Ciele a výsledný stav</w:t>
            </w:r>
          </w:p>
        </w:tc>
      </w:tr>
      <w:tr w:rsidR="000B29AF" w:rsidRPr="009B3A1C" w:rsidTr="000B29AF">
        <w:trPr>
          <w:trHeight w:val="741"/>
        </w:trPr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29AF" w:rsidRPr="009B3A1C" w:rsidRDefault="000B29AF" w:rsidP="004457C7">
            <w:pPr>
              <w:pStyle w:val="Odsekzoznamu"/>
              <w:numPr>
                <w:ilvl w:val="0"/>
                <w:numId w:val="16"/>
              </w:numPr>
              <w:spacing w:after="0" w:line="276" w:lineRule="auto"/>
              <w:ind w:left="356" w:hanging="3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9B3A1C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zákona je zlepšiť ochranu zdravia zamestnancov pri práci tým, že sa v súlade so smernicou (EÚ) 2022/431 dopĺňajú ustanovenia súvisiace s ochranou zdravia zamestnancov exponovaných pri práci reprodukčne toxickým faktorom, ktoré môžu mať vážne a nezvratné účinky na zdravie zamestnancov.</w:t>
            </w:r>
          </w:p>
          <w:p w:rsidR="000B29AF" w:rsidRPr="009B3A1C" w:rsidRDefault="000B29AF" w:rsidP="004457C7">
            <w:pPr>
              <w:spacing w:line="276" w:lineRule="auto"/>
              <w:rPr>
                <w:rFonts w:eastAsia="Times New Roman"/>
                <w:sz w:val="20"/>
                <w:szCs w:val="20"/>
                <w:lang w:eastAsia="sk-SK"/>
              </w:rPr>
            </w:pPr>
          </w:p>
        </w:tc>
      </w:tr>
      <w:tr w:rsidR="000B29AF" w:rsidRPr="009B3A1C" w:rsidTr="000B29AF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B29AF" w:rsidRPr="009B3A1C" w:rsidRDefault="000B29AF" w:rsidP="004457C7">
            <w:pPr>
              <w:numPr>
                <w:ilvl w:val="0"/>
                <w:numId w:val="13"/>
              </w:numPr>
              <w:autoSpaceDE/>
              <w:autoSpaceDN/>
              <w:spacing w:line="276" w:lineRule="auto"/>
              <w:ind w:left="426"/>
              <w:contextualSpacing/>
              <w:jc w:val="left"/>
              <w:rPr>
                <w:rFonts w:eastAsia="Calibri"/>
                <w:b/>
                <w:sz w:val="20"/>
                <w:szCs w:val="20"/>
              </w:rPr>
            </w:pPr>
            <w:r w:rsidRPr="009B3A1C">
              <w:rPr>
                <w:rFonts w:eastAsia="Calibri"/>
                <w:b/>
                <w:sz w:val="20"/>
                <w:szCs w:val="20"/>
              </w:rPr>
              <w:t>Dotknuté subjekty</w:t>
            </w:r>
          </w:p>
        </w:tc>
      </w:tr>
      <w:tr w:rsidR="000B29AF" w:rsidRPr="009B3A1C" w:rsidTr="000B29AF"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29AF" w:rsidRPr="009B3A1C" w:rsidRDefault="000B29AF" w:rsidP="004457C7">
            <w:pPr>
              <w:spacing w:line="276" w:lineRule="auto"/>
              <w:rPr>
                <w:rFonts w:eastAsia="Times New Roman"/>
                <w:iCs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iCs/>
                <w:sz w:val="20"/>
                <w:szCs w:val="20"/>
                <w:lang w:eastAsia="sk-SK"/>
              </w:rPr>
              <w:t xml:space="preserve">Fyzické osoby – podnikatelia a právnické osoby </w:t>
            </w:r>
          </w:p>
          <w:p w:rsidR="000B29AF" w:rsidRPr="009B3A1C" w:rsidRDefault="000B29AF" w:rsidP="004457C7">
            <w:pPr>
              <w:spacing w:line="276" w:lineRule="auto"/>
              <w:rPr>
                <w:rFonts w:eastAsia="Times New Roman"/>
                <w:iCs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iCs/>
                <w:sz w:val="20"/>
                <w:szCs w:val="20"/>
                <w:lang w:eastAsia="sk-SK"/>
              </w:rPr>
              <w:t xml:space="preserve">Subjekty, ktorých sa zmeny predkladaného materiálu dotknú priamo sú: </w:t>
            </w:r>
          </w:p>
          <w:p w:rsidR="000B29AF" w:rsidRPr="009B3A1C" w:rsidRDefault="000B29AF" w:rsidP="004457C7">
            <w:pPr>
              <w:pStyle w:val="Odsekzoznamu"/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sk-SK"/>
              </w:rPr>
            </w:pPr>
            <w:r w:rsidRPr="009B3A1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sk-SK"/>
              </w:rPr>
              <w:t>Zamestnávatelia, ktorí zamestnávajú zamestnancov exponovaných karcinogénnym faktorom, mutagénnym faktorom alebo reprodukčne toxickým faktorom pri práci</w:t>
            </w:r>
          </w:p>
          <w:p w:rsidR="000B29AF" w:rsidRPr="009B3A1C" w:rsidRDefault="000B29AF" w:rsidP="004457C7">
            <w:pPr>
              <w:pStyle w:val="Odsekzoznamu"/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sk-SK"/>
              </w:rPr>
            </w:pPr>
            <w:r w:rsidRPr="009B3A1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sk-SK"/>
              </w:rPr>
              <w:t>Zamestnanci, ktorí sú exponovaní karcinogénnym faktorom, mutagénnym faktorom alebo reprodukčne toxickým faktorom pri práci</w:t>
            </w:r>
          </w:p>
          <w:p w:rsidR="000B29AF" w:rsidRPr="009B3A1C" w:rsidRDefault="000B29AF" w:rsidP="004457C7">
            <w:pPr>
              <w:spacing w:line="276" w:lineRule="auto"/>
              <w:rPr>
                <w:rFonts w:eastAsia="Times New Roman"/>
                <w:bCs/>
                <w:iCs/>
                <w:sz w:val="20"/>
                <w:szCs w:val="20"/>
                <w:lang w:eastAsia="sk-SK"/>
              </w:rPr>
            </w:pPr>
          </w:p>
          <w:p w:rsidR="000B29AF" w:rsidRPr="009B3A1C" w:rsidRDefault="000B29AF" w:rsidP="004457C7">
            <w:pPr>
              <w:spacing w:line="276" w:lineRule="auto"/>
              <w:rPr>
                <w:rFonts w:eastAsia="Times New Roman"/>
                <w:bCs/>
                <w:iCs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bCs/>
                <w:iCs/>
                <w:sz w:val="20"/>
                <w:szCs w:val="20"/>
                <w:lang w:eastAsia="sk-SK"/>
              </w:rPr>
              <w:t>Subjekty, ktorých sa zmeny predkladaného materiálu dotknú nepriamo sú:</w:t>
            </w:r>
          </w:p>
          <w:p w:rsidR="000B29AF" w:rsidRPr="009B3A1C" w:rsidRDefault="000B29AF" w:rsidP="004457C7">
            <w:pPr>
              <w:pStyle w:val="Odsekzoznamu"/>
              <w:numPr>
                <w:ilvl w:val="0"/>
                <w:numId w:val="18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sk-SK"/>
              </w:rPr>
            </w:pPr>
            <w:r w:rsidRPr="009B3A1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sk-SK"/>
              </w:rPr>
              <w:t>Pracovné zdravotné služby</w:t>
            </w:r>
          </w:p>
          <w:p w:rsidR="000B29AF" w:rsidRPr="009B3A1C" w:rsidRDefault="000B29AF" w:rsidP="004457C7">
            <w:pPr>
              <w:pStyle w:val="Odsekzoznamu"/>
              <w:numPr>
                <w:ilvl w:val="0"/>
                <w:numId w:val="18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sk-SK"/>
              </w:rPr>
            </w:pPr>
            <w:r w:rsidRPr="009B3A1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sk-SK"/>
              </w:rPr>
              <w:t>Orgány štátnej správy na úseku verejného zdravotníctva</w:t>
            </w:r>
          </w:p>
          <w:p w:rsidR="000B29AF" w:rsidRPr="009B3A1C" w:rsidRDefault="000B29AF" w:rsidP="004457C7">
            <w:pPr>
              <w:spacing w:line="276" w:lineRule="auto"/>
              <w:rPr>
                <w:rFonts w:eastAsia="Times New Roman"/>
                <w:i/>
                <w:sz w:val="20"/>
                <w:szCs w:val="20"/>
                <w:lang w:eastAsia="sk-SK"/>
              </w:rPr>
            </w:pPr>
          </w:p>
        </w:tc>
      </w:tr>
      <w:tr w:rsidR="000B29AF" w:rsidRPr="009B3A1C" w:rsidTr="000B29AF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B29AF" w:rsidRPr="009B3A1C" w:rsidRDefault="000B29AF" w:rsidP="004457C7">
            <w:pPr>
              <w:numPr>
                <w:ilvl w:val="0"/>
                <w:numId w:val="13"/>
              </w:numPr>
              <w:autoSpaceDE/>
              <w:autoSpaceDN/>
              <w:spacing w:line="276" w:lineRule="auto"/>
              <w:ind w:left="426"/>
              <w:contextualSpacing/>
              <w:jc w:val="left"/>
              <w:rPr>
                <w:rFonts w:eastAsia="Calibri"/>
                <w:b/>
                <w:sz w:val="20"/>
                <w:szCs w:val="20"/>
              </w:rPr>
            </w:pPr>
            <w:r w:rsidRPr="009B3A1C">
              <w:rPr>
                <w:rFonts w:eastAsia="Calibri"/>
                <w:b/>
                <w:sz w:val="20"/>
                <w:szCs w:val="20"/>
              </w:rPr>
              <w:lastRenderedPageBreak/>
              <w:t>Alternatívne riešenia</w:t>
            </w:r>
          </w:p>
        </w:tc>
      </w:tr>
      <w:tr w:rsidR="000B29AF" w:rsidRPr="009B3A1C" w:rsidTr="000B29AF">
        <w:trPr>
          <w:trHeight w:val="1524"/>
        </w:trPr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29AF" w:rsidRPr="009B3A1C" w:rsidRDefault="000B29AF" w:rsidP="004457C7">
            <w:pPr>
              <w:spacing w:line="276" w:lineRule="auto"/>
              <w:rPr>
                <w:rFonts w:eastAsia="Times New Roman"/>
                <w:b/>
                <w:bCs/>
                <w:iCs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b/>
                <w:bCs/>
                <w:iCs/>
                <w:sz w:val="20"/>
                <w:szCs w:val="20"/>
                <w:lang w:eastAsia="sk-SK"/>
              </w:rPr>
              <w:t>Alternatíva 0</w:t>
            </w:r>
          </w:p>
          <w:p w:rsidR="000B29AF" w:rsidRPr="009B3A1C" w:rsidRDefault="000B29AF" w:rsidP="004457C7">
            <w:pPr>
              <w:spacing w:line="276" w:lineRule="auto"/>
              <w:rPr>
                <w:rFonts w:eastAsia="Times New Roman"/>
                <w:iCs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b/>
                <w:bCs/>
                <w:iCs/>
                <w:sz w:val="20"/>
                <w:szCs w:val="20"/>
                <w:lang w:eastAsia="sk-SK"/>
              </w:rPr>
              <w:t>Zachovanie doterajšej právnej úpravy:</w:t>
            </w:r>
            <w:r w:rsidRPr="009B3A1C">
              <w:rPr>
                <w:rFonts w:eastAsia="Times New Roman"/>
                <w:iCs/>
                <w:sz w:val="20"/>
                <w:szCs w:val="20"/>
                <w:lang w:eastAsia="sk-SK"/>
              </w:rPr>
              <w:t xml:space="preserve"> </w:t>
            </w:r>
          </w:p>
          <w:p w:rsidR="000B29AF" w:rsidRPr="009B3A1C" w:rsidRDefault="000B29AF" w:rsidP="004457C7">
            <w:pPr>
              <w:spacing w:line="276" w:lineRule="auto"/>
              <w:rPr>
                <w:rFonts w:eastAsia="Times New Roman"/>
                <w:iCs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iCs/>
                <w:sz w:val="20"/>
                <w:szCs w:val="20"/>
                <w:lang w:eastAsia="sk-SK"/>
              </w:rPr>
              <w:t xml:space="preserve">Nezosúladenie vnútroštátneho právneho poriadku a netransponovanie smernice do právneho poriadku Slovenskej republiky by mohlo byť Európskou komisiou považované za nesplnenie povinností vyplývajúcich Slovenskej republike z primárneho práva Európskej únie (Zmluva o Európskej únii a Zmluva o fungovaní Európskej únie) a následne by Európska únia na základe článku 258 Zmluvy o fungovaní Európskej únie mohla predložiť toto svoje zistenie Súdnemu dvoru Európskej únie v rámci tzv. </w:t>
            </w:r>
            <w:proofErr w:type="spellStart"/>
            <w:r w:rsidRPr="009B3A1C">
              <w:rPr>
                <w:rFonts w:eastAsia="Times New Roman"/>
                <w:iCs/>
                <w:sz w:val="20"/>
                <w:szCs w:val="20"/>
                <w:lang w:eastAsia="sk-SK"/>
              </w:rPr>
              <w:t>infringement</w:t>
            </w:r>
            <w:proofErr w:type="spellEnd"/>
            <w:r w:rsidRPr="009B3A1C">
              <w:rPr>
                <w:rFonts w:eastAsia="Times New Roman"/>
                <w:i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9B3A1C">
              <w:rPr>
                <w:rFonts w:eastAsia="Times New Roman"/>
                <w:iCs/>
                <w:sz w:val="20"/>
                <w:szCs w:val="20"/>
                <w:lang w:eastAsia="sk-SK"/>
              </w:rPr>
              <w:t>proceedings</w:t>
            </w:r>
            <w:proofErr w:type="spellEnd"/>
            <w:r w:rsidRPr="009B3A1C">
              <w:rPr>
                <w:rFonts w:eastAsia="Times New Roman"/>
                <w:iCs/>
                <w:sz w:val="20"/>
                <w:szCs w:val="20"/>
                <w:lang w:eastAsia="sk-SK"/>
              </w:rPr>
              <w:t>.</w:t>
            </w:r>
          </w:p>
          <w:p w:rsidR="000B29AF" w:rsidRPr="009B3A1C" w:rsidRDefault="000B29AF" w:rsidP="004457C7">
            <w:pPr>
              <w:spacing w:line="276" w:lineRule="auto"/>
              <w:rPr>
                <w:rFonts w:eastAsia="Times New Roman"/>
                <w:iCs/>
                <w:sz w:val="20"/>
                <w:szCs w:val="20"/>
                <w:lang w:eastAsia="sk-SK"/>
              </w:rPr>
            </w:pPr>
          </w:p>
          <w:p w:rsidR="000B29AF" w:rsidRPr="009B3A1C" w:rsidRDefault="000B29AF" w:rsidP="004457C7">
            <w:pPr>
              <w:spacing w:line="276" w:lineRule="auto"/>
              <w:rPr>
                <w:rFonts w:eastAsia="Times New Roman"/>
                <w:b/>
                <w:bCs/>
                <w:iCs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b/>
                <w:bCs/>
                <w:iCs/>
                <w:sz w:val="20"/>
                <w:szCs w:val="20"/>
                <w:lang w:eastAsia="sk-SK"/>
              </w:rPr>
              <w:t>Alternatíva 1</w:t>
            </w:r>
          </w:p>
          <w:p w:rsidR="000B29AF" w:rsidRPr="009B3A1C" w:rsidRDefault="000B29AF" w:rsidP="004457C7">
            <w:pPr>
              <w:spacing w:line="276" w:lineRule="auto"/>
              <w:rPr>
                <w:rFonts w:eastAsia="Times New Roman"/>
                <w:i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iCs/>
                <w:sz w:val="20"/>
                <w:szCs w:val="20"/>
                <w:lang w:eastAsia="sk-SK"/>
              </w:rPr>
              <w:t>Znamená prebratie smernice (EÚ) 2022/431 do právneho poriadku Slovenskej republiky a splnenie medzinárodných záväzkov.</w:t>
            </w:r>
          </w:p>
        </w:tc>
      </w:tr>
      <w:tr w:rsidR="000B29AF" w:rsidRPr="009B3A1C" w:rsidTr="000B29AF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0B29AF" w:rsidRPr="009B3A1C" w:rsidRDefault="000B29AF" w:rsidP="004457C7">
            <w:pPr>
              <w:numPr>
                <w:ilvl w:val="0"/>
                <w:numId w:val="13"/>
              </w:numPr>
              <w:autoSpaceDE/>
              <w:autoSpaceDN/>
              <w:spacing w:line="276" w:lineRule="auto"/>
              <w:ind w:left="426"/>
              <w:contextualSpacing/>
              <w:jc w:val="left"/>
              <w:rPr>
                <w:rFonts w:eastAsia="Calibri"/>
                <w:b/>
                <w:sz w:val="20"/>
                <w:szCs w:val="20"/>
              </w:rPr>
            </w:pPr>
            <w:r w:rsidRPr="009B3A1C">
              <w:rPr>
                <w:rFonts w:eastAsia="Calibri"/>
                <w:b/>
                <w:sz w:val="20"/>
                <w:szCs w:val="20"/>
              </w:rPr>
              <w:t>Vykonávacie predpisy</w:t>
            </w:r>
          </w:p>
        </w:tc>
      </w:tr>
      <w:tr w:rsidR="000B29AF" w:rsidRPr="009B3A1C" w:rsidTr="000B29AF">
        <w:tc>
          <w:tcPr>
            <w:tcW w:w="6203" w:type="dxa"/>
            <w:gridSpan w:val="7"/>
            <w:tcBorders>
              <w:top w:val="single" w:sz="4" w:space="0" w:color="FFFFFF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B29AF" w:rsidRPr="009B3A1C" w:rsidRDefault="000B29AF" w:rsidP="004457C7">
            <w:pPr>
              <w:spacing w:line="276" w:lineRule="auto"/>
              <w:rPr>
                <w:rFonts w:eastAsia="Times New Roman"/>
                <w:i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i/>
                <w:sz w:val="20"/>
                <w:szCs w:val="20"/>
                <w:lang w:eastAsia="sk-SK"/>
              </w:rPr>
              <w:t>Predpokladá sa prijatie/zmena  vykonávacích predpisov?</w:t>
            </w:r>
          </w:p>
        </w:tc>
        <w:tc>
          <w:tcPr>
            <w:tcW w:w="1417" w:type="dxa"/>
            <w:gridSpan w:val="2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FFFFFF"/>
          </w:tcPr>
          <w:p w:rsidR="000B29AF" w:rsidRPr="009B3A1C" w:rsidRDefault="00577CBC" w:rsidP="004457C7">
            <w:pPr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  <w:lang w:eastAsia="sk-SK"/>
              </w:rPr>
            </w:pPr>
            <w:sdt>
              <w:sdtPr>
                <w:rPr>
                  <w:rFonts w:eastAsia="Times New Roman"/>
                  <w:b/>
                  <w:sz w:val="20"/>
                  <w:szCs w:val="20"/>
                </w:rPr>
                <w:id w:val="1929613764"/>
              </w:sdtPr>
              <w:sdtEndPr/>
              <w:sdtContent>
                <w:r w:rsidR="000B29AF" w:rsidRPr="009B3A1C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sdtContent>
            </w:sdt>
            <w:r w:rsidR="000B29AF" w:rsidRPr="009B3A1C">
              <w:rPr>
                <w:rFonts w:eastAsia="Times New Roman"/>
                <w:b/>
                <w:sz w:val="20"/>
                <w:szCs w:val="20"/>
                <w:lang w:eastAsia="sk-SK"/>
              </w:rPr>
              <w:t xml:space="preserve">  Áno</w:t>
            </w:r>
          </w:p>
        </w:tc>
        <w:tc>
          <w:tcPr>
            <w:tcW w:w="1560" w:type="dxa"/>
            <w:gridSpan w:val="2"/>
            <w:tcBorders>
              <w:top w:val="single" w:sz="4" w:space="0" w:color="FFFFFF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0B29AF" w:rsidRPr="009B3A1C" w:rsidRDefault="00577CBC" w:rsidP="004457C7">
            <w:pPr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  <w:lang w:eastAsia="sk-SK"/>
              </w:rPr>
            </w:pPr>
            <w:sdt>
              <w:sdtPr>
                <w:rPr>
                  <w:rFonts w:eastAsia="Times New Roman"/>
                  <w:b/>
                  <w:sz w:val="20"/>
                  <w:szCs w:val="20"/>
                </w:rPr>
                <w:id w:val="-1594626508"/>
              </w:sdtPr>
              <w:sdtEndPr/>
              <w:sdtContent>
                <w:r w:rsidR="000B29AF" w:rsidRPr="009B3A1C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sdtContent>
            </w:sdt>
            <w:r w:rsidR="000B29AF" w:rsidRPr="009B3A1C">
              <w:rPr>
                <w:rFonts w:eastAsia="Times New Roman"/>
                <w:b/>
                <w:sz w:val="20"/>
                <w:szCs w:val="20"/>
                <w:lang w:eastAsia="sk-SK"/>
              </w:rPr>
              <w:t xml:space="preserve">  Nie</w:t>
            </w:r>
          </w:p>
        </w:tc>
      </w:tr>
      <w:tr w:rsidR="000B29AF" w:rsidRPr="009B3A1C" w:rsidTr="000B29AF"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29AF" w:rsidRPr="009B3A1C" w:rsidRDefault="000B29AF" w:rsidP="004457C7">
            <w:pPr>
              <w:spacing w:line="276" w:lineRule="auto"/>
              <w:rPr>
                <w:sz w:val="20"/>
                <w:szCs w:val="20"/>
              </w:rPr>
            </w:pPr>
          </w:p>
          <w:p w:rsidR="000B29AF" w:rsidRPr="009B3A1C" w:rsidRDefault="000B29AF" w:rsidP="004457C7">
            <w:pPr>
              <w:spacing w:line="276" w:lineRule="auto"/>
              <w:rPr>
                <w:rFonts w:eastAsia="Times New Roman"/>
                <w:sz w:val="20"/>
                <w:szCs w:val="20"/>
                <w:lang w:eastAsia="sk-SK"/>
              </w:rPr>
            </w:pPr>
            <w:r w:rsidRPr="009B3A1C">
              <w:rPr>
                <w:sz w:val="20"/>
                <w:szCs w:val="20"/>
              </w:rPr>
              <w:t>Návrh vyhlášky Ministerstva zdravotníctva Slovenskej republiky, ktorou sa mení vyhláška Ministerstva zdravotníctva Slovenskej republiky č. 448/2007 Z. z. o podrobnostiach o faktoroch práce a pracovného prostredia vo vzťahu ku kategorizácii prác z hľadiska zdravotných rizík a o náležitostiach návrhu na zaradenie prác do kategórií v znení neskorších predpisov.</w:t>
            </w:r>
          </w:p>
        </w:tc>
      </w:tr>
      <w:tr w:rsidR="000B29AF" w:rsidRPr="009B3A1C" w:rsidTr="000B29AF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0B29AF" w:rsidRPr="009B3A1C" w:rsidRDefault="000B29AF" w:rsidP="004457C7">
            <w:pPr>
              <w:numPr>
                <w:ilvl w:val="0"/>
                <w:numId w:val="13"/>
              </w:numPr>
              <w:autoSpaceDE/>
              <w:autoSpaceDN/>
              <w:spacing w:line="276" w:lineRule="auto"/>
              <w:ind w:left="426"/>
              <w:contextualSpacing/>
              <w:jc w:val="left"/>
              <w:rPr>
                <w:rFonts w:eastAsia="Calibri"/>
                <w:b/>
                <w:sz w:val="20"/>
                <w:szCs w:val="20"/>
              </w:rPr>
            </w:pPr>
            <w:r w:rsidRPr="009B3A1C">
              <w:rPr>
                <w:rFonts w:eastAsia="Calibri"/>
                <w:b/>
                <w:sz w:val="20"/>
                <w:szCs w:val="20"/>
              </w:rPr>
              <w:t xml:space="preserve">Transpozícia práva EÚ </w:t>
            </w:r>
          </w:p>
        </w:tc>
      </w:tr>
      <w:tr w:rsidR="000B29AF" w:rsidRPr="009B3A1C" w:rsidTr="000B29AF">
        <w:trPr>
          <w:trHeight w:val="157"/>
        </w:trPr>
        <w:tc>
          <w:tcPr>
            <w:tcW w:w="9180" w:type="dxa"/>
            <w:gridSpan w:val="11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627"/>
            </w:tblGrid>
            <w:tr w:rsidR="000B29AF" w:rsidRPr="009B3A1C" w:rsidTr="004457C7">
              <w:trPr>
                <w:trHeight w:val="63"/>
              </w:trPr>
              <w:tc>
                <w:tcPr>
                  <w:tcW w:w="8627" w:type="dxa"/>
                </w:tcPr>
                <w:p w:rsidR="000B29AF" w:rsidRPr="009B3A1C" w:rsidRDefault="000B29AF" w:rsidP="004457C7">
                  <w:pPr>
                    <w:pStyle w:val="Default"/>
                    <w:spacing w:line="276" w:lineRule="auto"/>
                    <w:rPr>
                      <w:color w:val="auto"/>
                      <w:sz w:val="20"/>
                      <w:szCs w:val="20"/>
                    </w:rPr>
                  </w:pPr>
                  <w:r w:rsidRPr="009B3A1C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Uveďte, či v predkladanom návrhu právneho predpisu dochádza ku </w:t>
                  </w:r>
                  <w:proofErr w:type="spellStart"/>
                  <w:r w:rsidRPr="009B3A1C">
                    <w:rPr>
                      <w:i/>
                      <w:iCs/>
                      <w:color w:val="auto"/>
                      <w:sz w:val="20"/>
                      <w:szCs w:val="20"/>
                    </w:rPr>
                    <w:t>goldplatingu</w:t>
                  </w:r>
                  <w:proofErr w:type="spellEnd"/>
                  <w:r w:rsidRPr="009B3A1C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 podľa tabuľky zhody. </w:t>
                  </w:r>
                </w:p>
              </w:tc>
            </w:tr>
            <w:tr w:rsidR="000B29AF" w:rsidRPr="009B3A1C" w:rsidTr="004457C7">
              <w:trPr>
                <w:trHeight w:val="208"/>
              </w:trPr>
              <w:tc>
                <w:tcPr>
                  <w:tcW w:w="8627" w:type="dxa"/>
                </w:tcPr>
                <w:p w:rsidR="000B29AF" w:rsidRPr="009B3A1C" w:rsidRDefault="000B29AF" w:rsidP="004457C7">
                  <w:pPr>
                    <w:pStyle w:val="Default"/>
                    <w:spacing w:line="276" w:lineRule="auto"/>
                    <w:rPr>
                      <w:b/>
                      <w:iCs/>
                      <w:color w:val="auto"/>
                      <w:sz w:val="20"/>
                      <w:szCs w:val="20"/>
                    </w:rPr>
                  </w:pPr>
                  <w:r w:rsidRPr="009B3A1C"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</w:t>
                  </w:r>
                  <w:sdt>
                    <w:sdtPr>
                      <w:rPr>
                        <w:b/>
                        <w:iCs/>
                        <w:color w:val="auto"/>
                        <w:sz w:val="20"/>
                        <w:szCs w:val="20"/>
                      </w:rPr>
                      <w:id w:val="1614706761"/>
                    </w:sdtPr>
                    <w:sdtEndPr/>
                    <w:sdtContent>
                      <w:r w:rsidRPr="009B3A1C">
                        <w:rPr>
                          <w:rFonts w:ascii="Segoe UI Symbol" w:eastAsia="MS Gothic" w:hAnsi="Segoe UI Symbol" w:cs="Segoe UI Symbol"/>
                          <w:b/>
                          <w:iCs/>
                          <w:color w:val="auto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Pr="009B3A1C"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Áno                  </w:t>
                  </w:r>
                  <w:sdt>
                    <w:sdtPr>
                      <w:rPr>
                        <w:b/>
                        <w:iCs/>
                        <w:color w:val="auto"/>
                        <w:sz w:val="20"/>
                        <w:szCs w:val="20"/>
                      </w:rPr>
                      <w:id w:val="-155225922"/>
                    </w:sdtPr>
                    <w:sdtEndPr/>
                    <w:sdtContent>
                      <w:r w:rsidRPr="009B3A1C">
                        <w:rPr>
                          <w:rFonts w:ascii="Segoe UI Symbol" w:eastAsia="MS Gothic" w:hAnsi="Segoe UI Symbol" w:cs="Segoe UI Symbol"/>
                          <w:b/>
                          <w:iCs/>
                          <w:color w:val="auto"/>
                          <w:sz w:val="20"/>
                          <w:szCs w:val="20"/>
                        </w:rPr>
                        <w:t>☒</w:t>
                      </w:r>
                    </w:sdtContent>
                  </w:sdt>
                  <w:r w:rsidRPr="009B3A1C"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Nie</w:t>
                  </w:r>
                </w:p>
              </w:tc>
            </w:tr>
            <w:tr w:rsidR="000B29AF" w:rsidRPr="009B3A1C" w:rsidTr="004457C7">
              <w:trPr>
                <w:trHeight w:val="208"/>
              </w:trPr>
              <w:tc>
                <w:tcPr>
                  <w:tcW w:w="8627" w:type="dxa"/>
                </w:tcPr>
                <w:p w:rsidR="000B29AF" w:rsidRPr="009B3A1C" w:rsidRDefault="000B29AF" w:rsidP="004457C7">
                  <w:pPr>
                    <w:pStyle w:val="Default"/>
                    <w:spacing w:line="276" w:lineRule="auto"/>
                    <w:rPr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:rsidR="000B29AF" w:rsidRPr="009B3A1C" w:rsidRDefault="000B29AF" w:rsidP="004457C7">
            <w:pPr>
              <w:spacing w:line="276" w:lineRule="auto"/>
              <w:rPr>
                <w:rFonts w:eastAsia="Times New Roman"/>
                <w:i/>
                <w:sz w:val="20"/>
                <w:szCs w:val="20"/>
                <w:lang w:eastAsia="sk-SK"/>
              </w:rPr>
            </w:pPr>
          </w:p>
        </w:tc>
      </w:tr>
      <w:tr w:rsidR="000B29AF" w:rsidRPr="009B3A1C" w:rsidTr="000B29AF">
        <w:trPr>
          <w:trHeight w:val="81"/>
        </w:trPr>
        <w:tc>
          <w:tcPr>
            <w:tcW w:w="9180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29AF" w:rsidRPr="009B3A1C" w:rsidRDefault="000B29AF" w:rsidP="004457C7">
            <w:pPr>
              <w:spacing w:line="276" w:lineRule="auto"/>
              <w:rPr>
                <w:rFonts w:eastAsia="Times New Roman"/>
                <w:sz w:val="20"/>
                <w:szCs w:val="20"/>
                <w:lang w:eastAsia="sk-SK"/>
              </w:rPr>
            </w:pPr>
          </w:p>
        </w:tc>
      </w:tr>
      <w:tr w:rsidR="000B29AF" w:rsidRPr="009B3A1C" w:rsidTr="000B29AF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0B29AF" w:rsidRPr="009B3A1C" w:rsidRDefault="000B29AF" w:rsidP="004457C7">
            <w:pPr>
              <w:numPr>
                <w:ilvl w:val="0"/>
                <w:numId w:val="13"/>
              </w:numPr>
              <w:autoSpaceDE/>
              <w:autoSpaceDN/>
              <w:spacing w:line="276" w:lineRule="auto"/>
              <w:ind w:left="426"/>
              <w:contextualSpacing/>
              <w:jc w:val="left"/>
              <w:rPr>
                <w:rFonts w:eastAsia="Calibri"/>
                <w:b/>
                <w:sz w:val="20"/>
                <w:szCs w:val="20"/>
              </w:rPr>
            </w:pPr>
            <w:r w:rsidRPr="009B3A1C">
              <w:rPr>
                <w:rFonts w:eastAsia="Calibri"/>
                <w:b/>
                <w:sz w:val="20"/>
                <w:szCs w:val="20"/>
              </w:rPr>
              <w:t>Preskúmanie účelnosti</w:t>
            </w:r>
          </w:p>
        </w:tc>
      </w:tr>
      <w:tr w:rsidR="000B29AF" w:rsidRPr="009B3A1C" w:rsidTr="000B29AF"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29AF" w:rsidRPr="009B3A1C" w:rsidRDefault="000B29AF" w:rsidP="004457C7">
            <w:pPr>
              <w:spacing w:line="276" w:lineRule="auto"/>
              <w:rPr>
                <w:rFonts w:eastAsia="Times New Roman"/>
                <w:i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iCs/>
                <w:sz w:val="20"/>
                <w:szCs w:val="20"/>
                <w:lang w:eastAsia="sk-SK"/>
              </w:rPr>
              <w:t xml:space="preserve">Je potrebné uviesť, že doplnenie ustanovení, ktoré sa týkajú ochrany zdravia zamestnancov pri práci s karcinogénnymi faktormi a mutagénnymi faktormi o ustanovenia týkajúce sa ochrany zdravia zamestnancov pri práci s reprodukčne toxickými faktormi sa prejaví až v dlhodobom horizonte, preto nebude možné reálne preskúmať účelnosť prijatia </w:t>
            </w:r>
            <w:r w:rsidRPr="009B3A1C">
              <w:rPr>
                <w:rFonts w:eastAsia="Times New Roman"/>
                <w:sz w:val="20"/>
                <w:szCs w:val="20"/>
                <w:lang w:eastAsia="sk-SK"/>
              </w:rPr>
              <w:t xml:space="preserve">smernice (EÚ) 2022/431 v najbližších rokoch. </w:t>
            </w:r>
            <w:r w:rsidRPr="009B3A1C">
              <w:rPr>
                <w:rFonts w:eastAsia="Times New Roman"/>
                <w:iCs/>
                <w:sz w:val="20"/>
                <w:szCs w:val="20"/>
                <w:lang w:eastAsia="sk-SK"/>
              </w:rPr>
              <w:t xml:space="preserve">Preskúmanie účelnosti návrhu zákona vzhľadom na vyššie uvedené bude vykonané 10 rokov po nadobudnutí jeho účinnosti, pričom sa bude preskúmavať naplnenie cieľov návrhu zákona v aplikačnej praxi a bude náplňou ex post hodnotenia. </w:t>
            </w:r>
          </w:p>
        </w:tc>
      </w:tr>
      <w:tr w:rsidR="000B29AF" w:rsidRPr="009B3A1C" w:rsidTr="000B29AF">
        <w:tc>
          <w:tcPr>
            <w:tcW w:w="91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B29AF" w:rsidRPr="009B3A1C" w:rsidRDefault="000B29AF" w:rsidP="004457C7">
            <w:pPr>
              <w:spacing w:line="276" w:lineRule="auto"/>
              <w:rPr>
                <w:rFonts w:eastAsia="Times New Roman"/>
                <w:b/>
                <w:sz w:val="20"/>
                <w:szCs w:val="20"/>
                <w:lang w:eastAsia="sk-SK"/>
              </w:rPr>
            </w:pPr>
          </w:p>
          <w:p w:rsidR="000B29AF" w:rsidRPr="009B3A1C" w:rsidRDefault="000B29AF" w:rsidP="004457C7">
            <w:pPr>
              <w:spacing w:line="276" w:lineRule="auto"/>
              <w:ind w:left="142" w:hanging="142"/>
              <w:rPr>
                <w:rFonts w:eastAsia="Times New Roman"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sz w:val="20"/>
                <w:szCs w:val="20"/>
                <w:lang w:eastAsia="sk-SK"/>
              </w:rPr>
              <w:t xml:space="preserve">* vyplniť iba v prípade, ak materiál nie je zahrnutý do Plánu práce vlády Slovenskej republiky alebo Plánu        legislatívnych úloh vlády Slovenskej republiky. </w:t>
            </w:r>
          </w:p>
          <w:p w:rsidR="000B29AF" w:rsidRPr="009B3A1C" w:rsidRDefault="000B29AF" w:rsidP="004457C7">
            <w:pPr>
              <w:spacing w:line="276" w:lineRule="auto"/>
              <w:rPr>
                <w:rFonts w:eastAsia="Times New Roman"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sz w:val="20"/>
                <w:szCs w:val="20"/>
                <w:lang w:eastAsia="sk-SK"/>
              </w:rPr>
              <w:t>** vyplniť iba v prípade, ak sa záverečné posúdenie vybraných vplyvov uskutočnilo v zmysle bodu 9.1. jednotnej metodiky.</w:t>
            </w:r>
          </w:p>
          <w:p w:rsidR="000B29AF" w:rsidRPr="009B3A1C" w:rsidRDefault="000B29AF" w:rsidP="004457C7">
            <w:pPr>
              <w:spacing w:line="276" w:lineRule="auto"/>
              <w:rPr>
                <w:rFonts w:eastAsia="Times New Roman"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sz w:val="20"/>
                <w:szCs w:val="20"/>
                <w:lang w:eastAsia="sk-SK"/>
              </w:rPr>
              <w:t>*** posudzovanie sa týka len zmien v I. a II. pilieri univerzálneho systému dôchodkového zabezpečenia s identifikovaným dopadom od 0,1 % HDP (vrátane) na dlhodobom horizonte.</w:t>
            </w:r>
          </w:p>
          <w:p w:rsidR="000B29AF" w:rsidRPr="009B3A1C" w:rsidRDefault="000B29AF" w:rsidP="004457C7">
            <w:pPr>
              <w:spacing w:line="276" w:lineRule="auto"/>
              <w:rPr>
                <w:rFonts w:eastAsia="Times New Roman"/>
                <w:b/>
                <w:sz w:val="20"/>
                <w:szCs w:val="20"/>
                <w:lang w:eastAsia="sk-SK"/>
              </w:rPr>
            </w:pPr>
          </w:p>
        </w:tc>
      </w:tr>
      <w:tr w:rsidR="000B29AF" w:rsidRPr="009B3A1C" w:rsidTr="000B29AF">
        <w:trPr>
          <w:trHeight w:val="283"/>
        </w:trPr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vAlign w:val="center"/>
          </w:tcPr>
          <w:p w:rsidR="000B29AF" w:rsidRPr="009B3A1C" w:rsidRDefault="000B29AF" w:rsidP="004457C7">
            <w:pPr>
              <w:numPr>
                <w:ilvl w:val="0"/>
                <w:numId w:val="13"/>
              </w:numPr>
              <w:autoSpaceDE/>
              <w:autoSpaceDN/>
              <w:spacing w:line="276" w:lineRule="auto"/>
              <w:ind w:left="426"/>
              <w:contextualSpacing/>
              <w:jc w:val="left"/>
              <w:rPr>
                <w:rFonts w:eastAsia="Calibri"/>
                <w:b/>
                <w:sz w:val="20"/>
                <w:szCs w:val="20"/>
              </w:rPr>
            </w:pPr>
            <w:r w:rsidRPr="009B3A1C">
              <w:rPr>
                <w:rFonts w:eastAsia="Calibri"/>
                <w:b/>
                <w:sz w:val="20"/>
                <w:szCs w:val="20"/>
              </w:rPr>
              <w:t>Vybrané vplyvy  materiálu</w:t>
            </w:r>
          </w:p>
        </w:tc>
      </w:tr>
      <w:tr w:rsidR="000B29AF" w:rsidRPr="009B3A1C" w:rsidTr="000B29AF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B29AF" w:rsidRPr="009B3A1C" w:rsidRDefault="000B29AF" w:rsidP="004457C7">
            <w:pPr>
              <w:spacing w:line="276" w:lineRule="auto"/>
              <w:rPr>
                <w:rFonts w:eastAsia="Times New Roman"/>
                <w:b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b/>
                <w:sz w:val="20"/>
                <w:szCs w:val="20"/>
                <w:lang w:eastAsia="sk-SK"/>
              </w:rPr>
              <w:t>Vplyvy na rozpočet verejnej správy</w:t>
            </w:r>
          </w:p>
        </w:tc>
        <w:sdt>
          <w:sdtPr>
            <w:rPr>
              <w:rFonts w:eastAsia="Times New Roman"/>
              <w:b/>
              <w:sz w:val="20"/>
              <w:szCs w:val="20"/>
            </w:rPr>
            <w:id w:val="-1066412587"/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</w:tcPr>
              <w:p w:rsidR="000B29AF" w:rsidRPr="009B3A1C" w:rsidRDefault="000B29AF" w:rsidP="004457C7">
                <w:pPr>
                  <w:spacing w:line="276" w:lineRule="auto"/>
                  <w:jc w:val="center"/>
                  <w:rPr>
                    <w:rFonts w:eastAsia="Times New Roman"/>
                    <w:b/>
                    <w:sz w:val="20"/>
                    <w:szCs w:val="20"/>
                    <w:lang w:eastAsia="sk-SK"/>
                  </w:rPr>
                </w:pPr>
                <w:r w:rsidRPr="009B3A1C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:rsidR="000B29AF" w:rsidRPr="009B3A1C" w:rsidRDefault="000B29AF" w:rsidP="004457C7">
            <w:pPr>
              <w:spacing w:line="276" w:lineRule="auto"/>
              <w:rPr>
                <w:rFonts w:eastAsia="Times New Roman"/>
                <w:b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eastAsia="Times New Roman"/>
              <w:b/>
              <w:sz w:val="20"/>
              <w:szCs w:val="20"/>
            </w:rPr>
            <w:id w:val="-1481296198"/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0B29AF" w:rsidRPr="009B3A1C" w:rsidRDefault="000B29AF" w:rsidP="004457C7">
                <w:pPr>
                  <w:spacing w:line="276" w:lineRule="auto"/>
                  <w:jc w:val="center"/>
                  <w:rPr>
                    <w:rFonts w:eastAsia="Times New Roman"/>
                    <w:b/>
                    <w:sz w:val="20"/>
                    <w:szCs w:val="20"/>
                    <w:lang w:eastAsia="sk-SK"/>
                  </w:rPr>
                </w:pPr>
                <w:r w:rsidRPr="009B3A1C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:rsidR="000B29AF" w:rsidRPr="009B3A1C" w:rsidRDefault="000B29AF" w:rsidP="004457C7">
            <w:pPr>
              <w:spacing w:line="276" w:lineRule="auto"/>
              <w:rPr>
                <w:rFonts w:eastAsia="Times New Roman"/>
                <w:b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eastAsia="Times New Roman"/>
              <w:b/>
              <w:sz w:val="20"/>
              <w:szCs w:val="20"/>
            </w:rPr>
            <w:id w:val="-755052973"/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0B29AF" w:rsidRPr="009B3A1C" w:rsidRDefault="000B29AF" w:rsidP="004457C7">
                <w:pPr>
                  <w:spacing w:line="276" w:lineRule="auto"/>
                  <w:ind w:left="-107" w:right="-108"/>
                  <w:jc w:val="center"/>
                  <w:rPr>
                    <w:rFonts w:eastAsia="Times New Roman"/>
                    <w:b/>
                    <w:sz w:val="20"/>
                    <w:szCs w:val="20"/>
                    <w:lang w:eastAsia="sk-SK"/>
                  </w:rPr>
                </w:pPr>
                <w:r w:rsidRPr="009B3A1C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B29AF" w:rsidRPr="009B3A1C" w:rsidRDefault="000B29AF" w:rsidP="004457C7">
            <w:pPr>
              <w:spacing w:line="276" w:lineRule="auto"/>
              <w:ind w:left="34"/>
              <w:rPr>
                <w:rFonts w:eastAsia="Times New Roman"/>
                <w:b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0B29AF" w:rsidRPr="009B3A1C" w:rsidTr="000B29AF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B29AF" w:rsidRPr="009B3A1C" w:rsidRDefault="000B29AF" w:rsidP="004457C7">
            <w:pPr>
              <w:spacing w:line="276" w:lineRule="auto"/>
              <w:rPr>
                <w:rFonts w:eastAsia="Times New Roman"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sz w:val="20"/>
                <w:szCs w:val="20"/>
                <w:lang w:eastAsia="sk-SK"/>
              </w:rPr>
              <w:t xml:space="preserve">    z toho rozpočtovo zabezpečené vplyvy,         </w:t>
            </w:r>
          </w:p>
          <w:p w:rsidR="000B29AF" w:rsidRPr="009B3A1C" w:rsidRDefault="000B29AF" w:rsidP="004457C7">
            <w:pPr>
              <w:spacing w:line="276" w:lineRule="auto"/>
              <w:rPr>
                <w:rFonts w:eastAsia="Times New Roman"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sz w:val="20"/>
                <w:szCs w:val="20"/>
                <w:lang w:eastAsia="sk-SK"/>
              </w:rPr>
              <w:t xml:space="preserve">    v prípade identifikovaného negatívneho </w:t>
            </w:r>
          </w:p>
          <w:p w:rsidR="000B29AF" w:rsidRPr="009B3A1C" w:rsidRDefault="000B29AF" w:rsidP="004457C7">
            <w:pPr>
              <w:spacing w:line="276" w:lineRule="auto"/>
              <w:rPr>
                <w:rFonts w:eastAsia="Times New Roman"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sz w:val="20"/>
                <w:szCs w:val="20"/>
                <w:lang w:eastAsia="sk-SK"/>
              </w:rPr>
              <w:t xml:space="preserve">    vplyvu</w:t>
            </w:r>
          </w:p>
        </w:tc>
        <w:sdt>
          <w:sdtPr>
            <w:rPr>
              <w:rFonts w:eastAsia="Times New Roman"/>
              <w:sz w:val="20"/>
              <w:szCs w:val="20"/>
            </w:rPr>
            <w:id w:val="-1143340457"/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</w:tcPr>
              <w:p w:rsidR="000B29AF" w:rsidRPr="009B3A1C" w:rsidRDefault="000B29AF" w:rsidP="004457C7">
                <w:pPr>
                  <w:spacing w:line="276" w:lineRule="auto"/>
                  <w:jc w:val="center"/>
                  <w:rPr>
                    <w:rFonts w:eastAsia="Times New Roman"/>
                    <w:sz w:val="20"/>
                    <w:szCs w:val="20"/>
                    <w:lang w:eastAsia="sk-SK"/>
                  </w:rPr>
                </w:pPr>
                <w:r w:rsidRPr="009B3A1C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0B29AF" w:rsidRPr="009B3A1C" w:rsidRDefault="000B29AF" w:rsidP="004457C7">
            <w:pPr>
              <w:spacing w:line="276" w:lineRule="auto"/>
              <w:rPr>
                <w:rFonts w:eastAsia="Times New Roman"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sz w:val="20"/>
                <w:szCs w:val="20"/>
                <w:lang w:eastAsia="sk-SK"/>
              </w:rPr>
              <w:t>Áno</w:t>
            </w:r>
          </w:p>
        </w:tc>
        <w:sdt>
          <w:sdtPr>
            <w:rPr>
              <w:rFonts w:eastAsia="Times New Roman"/>
              <w:sz w:val="20"/>
              <w:szCs w:val="20"/>
            </w:rPr>
            <w:id w:val="405798427"/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0B29AF" w:rsidRPr="009B3A1C" w:rsidRDefault="000B29AF" w:rsidP="004457C7">
                <w:pPr>
                  <w:spacing w:line="276" w:lineRule="auto"/>
                  <w:jc w:val="center"/>
                  <w:rPr>
                    <w:rFonts w:eastAsia="Times New Roman"/>
                    <w:sz w:val="20"/>
                    <w:szCs w:val="20"/>
                    <w:lang w:eastAsia="sk-SK"/>
                  </w:rPr>
                </w:pPr>
                <w:r w:rsidRPr="009B3A1C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0B29AF" w:rsidRPr="009B3A1C" w:rsidRDefault="000B29AF" w:rsidP="004457C7">
            <w:pPr>
              <w:spacing w:line="276" w:lineRule="auto"/>
              <w:rPr>
                <w:rFonts w:eastAsia="Times New Roman"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sz w:val="20"/>
                <w:szCs w:val="20"/>
                <w:lang w:eastAsia="sk-SK"/>
              </w:rPr>
              <w:t>Nie</w:t>
            </w:r>
          </w:p>
        </w:tc>
        <w:sdt>
          <w:sdtPr>
            <w:rPr>
              <w:rFonts w:eastAsia="Times New Roman"/>
              <w:sz w:val="20"/>
              <w:szCs w:val="20"/>
            </w:rPr>
            <w:id w:val="-1346477702"/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0B29AF" w:rsidRPr="009B3A1C" w:rsidRDefault="000B29AF" w:rsidP="004457C7">
                <w:pPr>
                  <w:spacing w:line="276" w:lineRule="auto"/>
                  <w:ind w:left="-107" w:right="-108"/>
                  <w:jc w:val="center"/>
                  <w:rPr>
                    <w:rFonts w:eastAsia="Times New Roman"/>
                    <w:sz w:val="20"/>
                    <w:szCs w:val="20"/>
                    <w:lang w:eastAsia="sk-SK"/>
                  </w:rPr>
                </w:pPr>
                <w:r w:rsidRPr="009B3A1C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0B29AF" w:rsidRPr="009B3A1C" w:rsidRDefault="000B29AF" w:rsidP="004457C7">
            <w:pPr>
              <w:spacing w:line="276" w:lineRule="auto"/>
              <w:ind w:left="34"/>
              <w:rPr>
                <w:rFonts w:eastAsia="Times New Roman"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sz w:val="20"/>
                <w:szCs w:val="20"/>
                <w:lang w:eastAsia="sk-SK"/>
              </w:rPr>
              <w:t>Čiastočne</w:t>
            </w:r>
          </w:p>
        </w:tc>
      </w:tr>
      <w:tr w:rsidR="000B29AF" w:rsidRPr="009B3A1C" w:rsidTr="000B29AF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B29AF" w:rsidRPr="009B3A1C" w:rsidRDefault="000B29AF" w:rsidP="004457C7">
            <w:pPr>
              <w:spacing w:line="276" w:lineRule="auto"/>
              <w:rPr>
                <w:rFonts w:eastAsia="Times New Roman"/>
                <w:b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b/>
                <w:sz w:val="20"/>
                <w:szCs w:val="20"/>
                <w:lang w:eastAsia="sk-SK"/>
              </w:rPr>
              <w:t>v tom vplyvy na rozpočty obcí a vyšších územných celkov</w:t>
            </w:r>
          </w:p>
        </w:tc>
        <w:sdt>
          <w:sdtPr>
            <w:rPr>
              <w:rFonts w:eastAsia="Times New Roman"/>
              <w:b/>
              <w:sz w:val="20"/>
              <w:szCs w:val="20"/>
            </w:rPr>
            <w:id w:val="-1577430931"/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</w:tcPr>
              <w:p w:rsidR="000B29AF" w:rsidRPr="009B3A1C" w:rsidRDefault="000B29AF" w:rsidP="004457C7">
                <w:pPr>
                  <w:spacing w:line="276" w:lineRule="auto"/>
                  <w:jc w:val="center"/>
                  <w:rPr>
                    <w:rFonts w:eastAsia="Times New Roman"/>
                    <w:b/>
                    <w:sz w:val="20"/>
                    <w:szCs w:val="20"/>
                    <w:lang w:eastAsia="sk-SK"/>
                  </w:rPr>
                </w:pPr>
                <w:r w:rsidRPr="009B3A1C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B29AF" w:rsidRPr="009B3A1C" w:rsidRDefault="000B29AF" w:rsidP="004457C7">
            <w:pPr>
              <w:spacing w:line="276" w:lineRule="auto"/>
              <w:rPr>
                <w:rFonts w:eastAsia="Times New Roman"/>
                <w:b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eastAsia="Times New Roman"/>
              <w:b/>
              <w:sz w:val="20"/>
              <w:szCs w:val="20"/>
            </w:rPr>
            <w:id w:val="-1035963967"/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0B29AF" w:rsidRPr="009B3A1C" w:rsidRDefault="000B29AF" w:rsidP="004457C7">
                <w:pPr>
                  <w:spacing w:line="276" w:lineRule="auto"/>
                  <w:jc w:val="center"/>
                  <w:rPr>
                    <w:rFonts w:eastAsia="Times New Roman"/>
                    <w:b/>
                    <w:sz w:val="20"/>
                    <w:szCs w:val="20"/>
                    <w:lang w:eastAsia="sk-SK"/>
                  </w:rPr>
                </w:pPr>
                <w:r w:rsidRPr="009B3A1C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B29AF" w:rsidRPr="009B3A1C" w:rsidRDefault="000B29AF" w:rsidP="004457C7">
            <w:pPr>
              <w:spacing w:line="276" w:lineRule="auto"/>
              <w:rPr>
                <w:rFonts w:eastAsia="Times New Roman"/>
                <w:b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eastAsia="Times New Roman"/>
              <w:b/>
              <w:sz w:val="20"/>
              <w:szCs w:val="20"/>
            </w:rPr>
            <w:id w:val="1094750243"/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0B29AF" w:rsidRPr="009B3A1C" w:rsidRDefault="000B29AF" w:rsidP="004457C7">
                <w:pPr>
                  <w:spacing w:line="276" w:lineRule="auto"/>
                  <w:ind w:left="-107" w:right="-108"/>
                  <w:jc w:val="center"/>
                  <w:rPr>
                    <w:rFonts w:eastAsia="Times New Roman"/>
                    <w:b/>
                    <w:sz w:val="20"/>
                    <w:szCs w:val="20"/>
                    <w:lang w:eastAsia="sk-SK"/>
                  </w:rPr>
                </w:pPr>
                <w:r w:rsidRPr="009B3A1C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B29AF" w:rsidRPr="009B3A1C" w:rsidRDefault="000B29AF" w:rsidP="004457C7">
            <w:pPr>
              <w:spacing w:line="276" w:lineRule="auto"/>
              <w:ind w:left="34"/>
              <w:rPr>
                <w:rFonts w:eastAsia="Times New Roman"/>
                <w:b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0B29AF" w:rsidRPr="009B3A1C" w:rsidTr="000B29AF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0B29AF" w:rsidRPr="009B3A1C" w:rsidRDefault="000B29AF" w:rsidP="004457C7">
            <w:pPr>
              <w:spacing w:line="276" w:lineRule="auto"/>
              <w:ind w:left="171"/>
              <w:rPr>
                <w:rFonts w:eastAsia="Times New Roman"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sz w:val="20"/>
                <w:szCs w:val="20"/>
                <w:lang w:eastAsia="sk-SK"/>
              </w:rPr>
              <w:t>z toho rozpočtovo zabezpečené vplyvy,</w:t>
            </w:r>
          </w:p>
          <w:p w:rsidR="000B29AF" w:rsidRPr="009B3A1C" w:rsidRDefault="000B29AF" w:rsidP="004457C7">
            <w:pPr>
              <w:spacing w:line="276" w:lineRule="auto"/>
              <w:ind w:left="171"/>
              <w:rPr>
                <w:rFonts w:eastAsia="Times New Roman"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sz w:val="20"/>
                <w:szCs w:val="20"/>
                <w:lang w:eastAsia="sk-SK"/>
              </w:rPr>
              <w:t>v prípade identifikovaného negatívneho vplyvu</w:t>
            </w:r>
          </w:p>
        </w:tc>
        <w:sdt>
          <w:sdtPr>
            <w:rPr>
              <w:rFonts w:eastAsia="Times New Roman"/>
              <w:sz w:val="20"/>
              <w:szCs w:val="20"/>
            </w:rPr>
            <w:id w:val="64164179"/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0B29AF" w:rsidRPr="009B3A1C" w:rsidRDefault="000B29AF" w:rsidP="004457C7">
                <w:pPr>
                  <w:spacing w:line="276" w:lineRule="auto"/>
                  <w:jc w:val="center"/>
                  <w:rPr>
                    <w:rFonts w:eastAsia="Times New Roman"/>
                    <w:sz w:val="20"/>
                    <w:szCs w:val="20"/>
                    <w:lang w:eastAsia="sk-SK"/>
                  </w:rPr>
                </w:pPr>
                <w:r w:rsidRPr="009B3A1C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B29AF" w:rsidRPr="009B3A1C" w:rsidRDefault="000B29AF" w:rsidP="004457C7">
            <w:pPr>
              <w:spacing w:line="276" w:lineRule="auto"/>
              <w:rPr>
                <w:rFonts w:eastAsia="Times New Roman"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sz w:val="20"/>
                <w:szCs w:val="20"/>
                <w:lang w:eastAsia="sk-SK"/>
              </w:rPr>
              <w:t>Áno</w:t>
            </w:r>
          </w:p>
        </w:tc>
        <w:sdt>
          <w:sdtPr>
            <w:rPr>
              <w:rFonts w:eastAsia="Times New Roman"/>
              <w:sz w:val="20"/>
              <w:szCs w:val="20"/>
            </w:rPr>
            <w:id w:val="-638265537"/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0B29AF" w:rsidRPr="009B3A1C" w:rsidRDefault="000B29AF" w:rsidP="004457C7">
                <w:pPr>
                  <w:spacing w:line="276" w:lineRule="auto"/>
                  <w:jc w:val="center"/>
                  <w:rPr>
                    <w:rFonts w:eastAsia="Times New Roman"/>
                    <w:sz w:val="20"/>
                    <w:szCs w:val="20"/>
                    <w:lang w:eastAsia="sk-SK"/>
                  </w:rPr>
                </w:pPr>
                <w:r w:rsidRPr="009B3A1C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B29AF" w:rsidRPr="009B3A1C" w:rsidRDefault="000B29AF" w:rsidP="004457C7">
            <w:pPr>
              <w:spacing w:line="276" w:lineRule="auto"/>
              <w:rPr>
                <w:rFonts w:eastAsia="Times New Roman"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sz w:val="20"/>
                <w:szCs w:val="20"/>
                <w:lang w:eastAsia="sk-SK"/>
              </w:rPr>
              <w:t>Nie</w:t>
            </w:r>
          </w:p>
        </w:tc>
        <w:sdt>
          <w:sdtPr>
            <w:rPr>
              <w:rFonts w:eastAsia="Times New Roman"/>
              <w:sz w:val="20"/>
              <w:szCs w:val="20"/>
            </w:rPr>
            <w:id w:val="-302770412"/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0B29AF" w:rsidRPr="009B3A1C" w:rsidRDefault="000B29AF" w:rsidP="004457C7">
                <w:pPr>
                  <w:spacing w:line="276" w:lineRule="auto"/>
                  <w:ind w:left="-107" w:right="-108"/>
                  <w:jc w:val="center"/>
                  <w:rPr>
                    <w:rFonts w:eastAsia="Times New Roman"/>
                    <w:sz w:val="20"/>
                    <w:szCs w:val="20"/>
                    <w:lang w:eastAsia="sk-SK"/>
                  </w:rPr>
                </w:pPr>
                <w:r w:rsidRPr="009B3A1C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9AF" w:rsidRPr="009B3A1C" w:rsidRDefault="000B29AF" w:rsidP="004457C7">
            <w:pPr>
              <w:spacing w:line="276" w:lineRule="auto"/>
              <w:ind w:left="34"/>
              <w:rPr>
                <w:rFonts w:eastAsia="Times New Roman"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sz w:val="20"/>
                <w:szCs w:val="20"/>
                <w:lang w:eastAsia="sk-SK"/>
              </w:rPr>
              <w:t>Čiastočne</w:t>
            </w:r>
          </w:p>
        </w:tc>
      </w:tr>
      <w:tr w:rsidR="000B29AF" w:rsidRPr="009B3A1C" w:rsidTr="000B29AF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0B29AF" w:rsidRPr="009B3A1C" w:rsidRDefault="000B29AF" w:rsidP="004457C7">
            <w:pPr>
              <w:spacing w:line="276" w:lineRule="auto"/>
              <w:ind w:left="171"/>
              <w:rPr>
                <w:rFonts w:eastAsia="Times New Roman"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sz w:val="20"/>
                <w:szCs w:val="20"/>
                <w:lang w:eastAsia="sk-SK"/>
              </w:rPr>
              <w:lastRenderedPageBreak/>
              <w:t>Vplyv na dlhodobú udržateľnosť verejných financií v prípade vybraných opatrení ***</w:t>
            </w:r>
          </w:p>
        </w:tc>
        <w:sdt>
          <w:sdtPr>
            <w:rPr>
              <w:rFonts w:eastAsia="Times New Roman"/>
              <w:sz w:val="20"/>
              <w:szCs w:val="20"/>
            </w:rPr>
            <w:id w:val="-1319963142"/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0B29AF" w:rsidRPr="009B3A1C" w:rsidRDefault="000B29AF" w:rsidP="004457C7">
                <w:pPr>
                  <w:spacing w:line="276" w:lineRule="auto"/>
                  <w:jc w:val="center"/>
                  <w:rPr>
                    <w:rFonts w:eastAsia="Times New Roman"/>
                    <w:sz w:val="20"/>
                    <w:szCs w:val="20"/>
                    <w:lang w:eastAsia="sk-SK"/>
                  </w:rPr>
                </w:pPr>
                <w:r w:rsidRPr="009B3A1C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B29AF" w:rsidRPr="009B3A1C" w:rsidRDefault="000B29AF" w:rsidP="004457C7">
            <w:pPr>
              <w:spacing w:line="276" w:lineRule="auto"/>
              <w:rPr>
                <w:rFonts w:eastAsia="Times New Roman"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B29AF" w:rsidRPr="009B3A1C" w:rsidRDefault="000B29AF" w:rsidP="004457C7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B29AF" w:rsidRPr="009B3A1C" w:rsidRDefault="000B29AF" w:rsidP="004457C7">
            <w:pPr>
              <w:spacing w:line="276" w:lineRule="auto"/>
              <w:rPr>
                <w:rFonts w:eastAsia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eastAsia="Times New Roman"/>
              <w:sz w:val="20"/>
              <w:szCs w:val="20"/>
            </w:rPr>
            <w:id w:val="217795167"/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0B29AF" w:rsidRPr="009B3A1C" w:rsidRDefault="000B29AF" w:rsidP="004457C7">
                <w:pPr>
                  <w:spacing w:line="276" w:lineRule="auto"/>
                  <w:ind w:left="-107" w:right="-108"/>
                  <w:jc w:val="center"/>
                  <w:rPr>
                    <w:rFonts w:eastAsia="Times New Roman"/>
                    <w:sz w:val="20"/>
                    <w:szCs w:val="20"/>
                    <w:lang w:eastAsia="sk-SK"/>
                  </w:rPr>
                </w:pPr>
                <w:r w:rsidRPr="009B3A1C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9AF" w:rsidRPr="009B3A1C" w:rsidRDefault="000B29AF" w:rsidP="004457C7">
            <w:pPr>
              <w:spacing w:line="276" w:lineRule="auto"/>
              <w:ind w:left="34"/>
              <w:rPr>
                <w:rFonts w:eastAsia="Times New Roman"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sz w:val="20"/>
                <w:szCs w:val="20"/>
                <w:lang w:eastAsia="sk-SK"/>
              </w:rPr>
              <w:t>Nie</w:t>
            </w:r>
          </w:p>
        </w:tc>
      </w:tr>
      <w:tr w:rsidR="000B29AF" w:rsidRPr="009B3A1C" w:rsidTr="000B29AF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B29AF" w:rsidRPr="009B3A1C" w:rsidRDefault="000B29AF" w:rsidP="004457C7">
            <w:pPr>
              <w:spacing w:line="276" w:lineRule="auto"/>
              <w:rPr>
                <w:rFonts w:eastAsia="Times New Roman"/>
                <w:b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b/>
                <w:sz w:val="20"/>
                <w:szCs w:val="20"/>
                <w:lang w:eastAsia="sk-SK"/>
              </w:rPr>
              <w:t>Vplyvy na podnikateľské prostredie</w:t>
            </w:r>
          </w:p>
        </w:tc>
        <w:sdt>
          <w:sdtPr>
            <w:rPr>
              <w:rFonts w:eastAsia="Times New Roman"/>
              <w:b/>
              <w:sz w:val="20"/>
              <w:szCs w:val="20"/>
            </w:rPr>
            <w:id w:val="470941242"/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</w:tcPr>
              <w:p w:rsidR="000B29AF" w:rsidRPr="009B3A1C" w:rsidRDefault="000B29AF" w:rsidP="004457C7">
                <w:pPr>
                  <w:spacing w:line="276" w:lineRule="auto"/>
                  <w:jc w:val="center"/>
                  <w:rPr>
                    <w:rFonts w:eastAsia="Times New Roman"/>
                    <w:b/>
                    <w:sz w:val="20"/>
                    <w:szCs w:val="20"/>
                    <w:lang w:eastAsia="sk-SK"/>
                  </w:rPr>
                </w:pPr>
                <w:r w:rsidRPr="009B3A1C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0B29AF" w:rsidRPr="009B3A1C" w:rsidRDefault="000B29AF" w:rsidP="004457C7">
            <w:pPr>
              <w:spacing w:line="276" w:lineRule="auto"/>
              <w:ind w:right="-108"/>
              <w:rPr>
                <w:rFonts w:eastAsia="Times New Roman"/>
                <w:b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eastAsia="Times New Roman"/>
              <w:b/>
              <w:sz w:val="20"/>
              <w:szCs w:val="20"/>
            </w:rPr>
            <w:id w:val="2038465019"/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0B29AF" w:rsidRPr="009B3A1C" w:rsidRDefault="000B29AF" w:rsidP="004457C7">
                <w:pPr>
                  <w:spacing w:line="276" w:lineRule="auto"/>
                  <w:jc w:val="center"/>
                  <w:rPr>
                    <w:rFonts w:eastAsia="Times New Roman"/>
                    <w:b/>
                    <w:sz w:val="20"/>
                    <w:szCs w:val="20"/>
                    <w:lang w:eastAsia="sk-SK"/>
                  </w:rPr>
                </w:pPr>
                <w:r w:rsidRPr="009B3A1C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0B29AF" w:rsidRPr="009B3A1C" w:rsidRDefault="000B29AF" w:rsidP="004457C7">
            <w:pPr>
              <w:spacing w:line="276" w:lineRule="auto"/>
              <w:rPr>
                <w:rFonts w:eastAsia="Times New Roman"/>
                <w:b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eastAsia="Times New Roman"/>
              <w:b/>
              <w:sz w:val="20"/>
              <w:szCs w:val="20"/>
            </w:rPr>
            <w:id w:val="-558398718"/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0B29AF" w:rsidRPr="009B3A1C" w:rsidRDefault="000B29AF" w:rsidP="004457C7">
                <w:pPr>
                  <w:spacing w:line="276" w:lineRule="auto"/>
                  <w:jc w:val="center"/>
                  <w:rPr>
                    <w:rFonts w:eastAsia="Times New Roman"/>
                    <w:b/>
                    <w:sz w:val="20"/>
                    <w:szCs w:val="20"/>
                    <w:lang w:eastAsia="sk-SK"/>
                  </w:rPr>
                </w:pPr>
                <w:r w:rsidRPr="009B3A1C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0B29AF" w:rsidRPr="009B3A1C" w:rsidRDefault="000B29AF" w:rsidP="004457C7">
            <w:pPr>
              <w:spacing w:line="276" w:lineRule="auto"/>
              <w:ind w:left="54"/>
              <w:rPr>
                <w:rFonts w:eastAsia="Times New Roman"/>
                <w:b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0B29AF" w:rsidRPr="009B3A1C" w:rsidTr="000B29AF">
        <w:tc>
          <w:tcPr>
            <w:tcW w:w="38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2E2E2"/>
          </w:tcPr>
          <w:p w:rsidR="000B29AF" w:rsidRPr="009B3A1C" w:rsidRDefault="000B29AF" w:rsidP="004457C7">
            <w:pPr>
              <w:spacing w:line="276" w:lineRule="auto"/>
              <w:rPr>
                <w:rFonts w:eastAsia="Times New Roman"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sz w:val="20"/>
                <w:szCs w:val="20"/>
                <w:lang w:eastAsia="sk-SK"/>
              </w:rPr>
              <w:t xml:space="preserve">    z toho vplyvy na MSP</w:t>
            </w:r>
          </w:p>
          <w:p w:rsidR="000B29AF" w:rsidRPr="009B3A1C" w:rsidRDefault="000B29AF" w:rsidP="004457C7">
            <w:pPr>
              <w:spacing w:line="276" w:lineRule="auto"/>
              <w:rPr>
                <w:rFonts w:eastAsia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eastAsia="Times New Roman"/>
              <w:sz w:val="20"/>
              <w:szCs w:val="20"/>
            </w:rPr>
            <w:id w:val="862408102"/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000000"/>
                  <w:bottom w:val="dotted" w:sz="4" w:space="0" w:color="auto"/>
                  <w:right w:val="nil"/>
                </w:tcBorders>
                <w:vAlign w:val="center"/>
              </w:tcPr>
              <w:p w:rsidR="000B29AF" w:rsidRPr="009B3A1C" w:rsidRDefault="000B29AF" w:rsidP="004457C7">
                <w:pPr>
                  <w:spacing w:line="276" w:lineRule="auto"/>
                  <w:jc w:val="center"/>
                  <w:rPr>
                    <w:rFonts w:eastAsia="Times New Roman"/>
                    <w:sz w:val="20"/>
                    <w:szCs w:val="20"/>
                    <w:lang w:eastAsia="sk-SK"/>
                  </w:rPr>
                </w:pPr>
                <w:r w:rsidRPr="009B3A1C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0B29AF" w:rsidRPr="009B3A1C" w:rsidRDefault="000B29AF" w:rsidP="004457C7">
            <w:pPr>
              <w:spacing w:line="276" w:lineRule="auto"/>
              <w:ind w:right="-108"/>
              <w:rPr>
                <w:rFonts w:eastAsia="Times New Roman"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eastAsia="Times New Roman"/>
              <w:sz w:val="20"/>
              <w:szCs w:val="20"/>
            </w:rPr>
            <w:id w:val="994611021"/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0B29AF" w:rsidRPr="009B3A1C" w:rsidRDefault="000B29AF" w:rsidP="004457C7">
                <w:pPr>
                  <w:spacing w:line="276" w:lineRule="auto"/>
                  <w:jc w:val="center"/>
                  <w:rPr>
                    <w:rFonts w:eastAsia="Times New Roman"/>
                    <w:sz w:val="20"/>
                    <w:szCs w:val="20"/>
                    <w:lang w:eastAsia="sk-SK"/>
                  </w:rPr>
                </w:pPr>
                <w:r w:rsidRPr="009B3A1C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0B29AF" w:rsidRPr="009B3A1C" w:rsidRDefault="000B29AF" w:rsidP="004457C7">
            <w:pPr>
              <w:spacing w:line="276" w:lineRule="auto"/>
              <w:rPr>
                <w:rFonts w:eastAsia="Times New Roman"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eastAsia="Times New Roman"/>
              <w:sz w:val="20"/>
              <w:szCs w:val="20"/>
            </w:rPr>
            <w:id w:val="-386717170"/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0B29AF" w:rsidRPr="009B3A1C" w:rsidRDefault="000B29AF" w:rsidP="004457C7">
                <w:pPr>
                  <w:spacing w:line="276" w:lineRule="auto"/>
                  <w:jc w:val="center"/>
                  <w:rPr>
                    <w:rFonts w:eastAsia="Times New Roman"/>
                    <w:sz w:val="20"/>
                    <w:szCs w:val="20"/>
                    <w:lang w:eastAsia="sk-SK"/>
                  </w:rPr>
                </w:pPr>
                <w:r w:rsidRPr="009B3A1C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0B29AF" w:rsidRPr="009B3A1C" w:rsidRDefault="000B29AF" w:rsidP="004457C7">
            <w:pPr>
              <w:spacing w:line="276" w:lineRule="auto"/>
              <w:ind w:left="54"/>
              <w:rPr>
                <w:rFonts w:eastAsia="Times New Roman"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sz w:val="20"/>
                <w:szCs w:val="20"/>
                <w:lang w:eastAsia="sk-SK"/>
              </w:rPr>
              <w:t>Negatívne</w:t>
            </w:r>
          </w:p>
        </w:tc>
      </w:tr>
      <w:tr w:rsidR="000B29AF" w:rsidRPr="009B3A1C" w:rsidTr="000B29AF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0B29AF" w:rsidRPr="009B3A1C" w:rsidRDefault="000B29AF" w:rsidP="004457C7">
            <w:pPr>
              <w:spacing w:line="276" w:lineRule="auto"/>
              <w:rPr>
                <w:rFonts w:eastAsia="Times New Roman"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sz w:val="20"/>
                <w:szCs w:val="20"/>
                <w:lang w:eastAsia="sk-SK"/>
              </w:rPr>
              <w:t xml:space="preserve">    Mechanizmus znižovania byrokracie    </w:t>
            </w:r>
          </w:p>
          <w:p w:rsidR="000B29AF" w:rsidRPr="009B3A1C" w:rsidRDefault="000B29AF" w:rsidP="004457C7">
            <w:pPr>
              <w:spacing w:line="276" w:lineRule="auto"/>
              <w:rPr>
                <w:rFonts w:eastAsia="Times New Roman"/>
                <w:b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sz w:val="20"/>
                <w:szCs w:val="20"/>
                <w:lang w:eastAsia="sk-SK"/>
              </w:rPr>
              <w:t xml:space="preserve">    a nákladov sa uplatňuje:</w:t>
            </w:r>
          </w:p>
        </w:tc>
        <w:sdt>
          <w:sdtPr>
            <w:rPr>
              <w:rFonts w:eastAsia="Times New Roman"/>
              <w:b/>
              <w:sz w:val="20"/>
              <w:szCs w:val="20"/>
            </w:rPr>
            <w:id w:val="-817577505"/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0B29AF" w:rsidRPr="009B3A1C" w:rsidRDefault="000B29AF" w:rsidP="004457C7">
                <w:pPr>
                  <w:spacing w:line="276" w:lineRule="auto"/>
                  <w:jc w:val="center"/>
                  <w:rPr>
                    <w:rFonts w:eastAsia="Times New Roman"/>
                    <w:b/>
                    <w:sz w:val="20"/>
                    <w:szCs w:val="20"/>
                    <w:lang w:eastAsia="sk-SK"/>
                  </w:rPr>
                </w:pPr>
                <w:r w:rsidRPr="009B3A1C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596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B29AF" w:rsidRPr="009B3A1C" w:rsidRDefault="000B29AF" w:rsidP="004457C7">
            <w:pPr>
              <w:spacing w:line="276" w:lineRule="auto"/>
              <w:ind w:right="-108"/>
              <w:rPr>
                <w:rFonts w:eastAsia="Times New Roman"/>
                <w:b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54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B29AF" w:rsidRPr="009B3A1C" w:rsidRDefault="000B29AF" w:rsidP="004457C7">
            <w:pPr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B29AF" w:rsidRPr="009B3A1C" w:rsidRDefault="000B29AF" w:rsidP="004457C7">
            <w:pPr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  <w:lang w:eastAsia="sk-SK"/>
              </w:rPr>
            </w:pPr>
          </w:p>
        </w:tc>
        <w:sdt>
          <w:sdtPr>
            <w:rPr>
              <w:rFonts w:eastAsia="Times New Roman"/>
              <w:b/>
              <w:sz w:val="20"/>
              <w:szCs w:val="20"/>
            </w:rPr>
            <w:id w:val="-365677636"/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0B29AF" w:rsidRPr="009B3A1C" w:rsidRDefault="000B29AF" w:rsidP="004457C7">
                <w:pPr>
                  <w:spacing w:line="276" w:lineRule="auto"/>
                  <w:jc w:val="center"/>
                  <w:rPr>
                    <w:rFonts w:eastAsia="Times New Roman"/>
                    <w:b/>
                    <w:sz w:val="20"/>
                    <w:szCs w:val="20"/>
                    <w:lang w:eastAsia="sk-SK"/>
                  </w:rPr>
                </w:pPr>
                <w:r w:rsidRPr="009B3A1C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9AF" w:rsidRPr="009B3A1C" w:rsidRDefault="000B29AF" w:rsidP="004457C7">
            <w:pPr>
              <w:spacing w:line="276" w:lineRule="auto"/>
              <w:ind w:left="54"/>
              <w:rPr>
                <w:rFonts w:eastAsia="Times New Roman"/>
                <w:b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sz w:val="20"/>
                <w:szCs w:val="20"/>
                <w:lang w:eastAsia="sk-SK"/>
              </w:rPr>
              <w:t>Nie</w:t>
            </w:r>
          </w:p>
        </w:tc>
      </w:tr>
      <w:tr w:rsidR="000B29AF" w:rsidRPr="009B3A1C" w:rsidTr="000B29AF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0B29AF" w:rsidRPr="009B3A1C" w:rsidRDefault="000B29AF" w:rsidP="004457C7">
            <w:pPr>
              <w:spacing w:line="276" w:lineRule="auto"/>
              <w:rPr>
                <w:rFonts w:eastAsia="Times New Roman"/>
                <w:b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b/>
                <w:sz w:val="20"/>
                <w:szCs w:val="20"/>
                <w:lang w:eastAsia="sk-SK"/>
              </w:rPr>
              <w:t>Sociálne vplyvy</w:t>
            </w:r>
          </w:p>
        </w:tc>
        <w:sdt>
          <w:sdtPr>
            <w:rPr>
              <w:rFonts w:eastAsia="Times New Roman"/>
              <w:b/>
              <w:sz w:val="20"/>
              <w:szCs w:val="20"/>
            </w:rPr>
            <w:id w:val="-1958945844"/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0B29AF" w:rsidRPr="009B3A1C" w:rsidRDefault="000B29AF" w:rsidP="004457C7">
                <w:pPr>
                  <w:spacing w:line="276" w:lineRule="auto"/>
                  <w:jc w:val="center"/>
                  <w:rPr>
                    <w:rFonts w:eastAsia="Times New Roman"/>
                    <w:b/>
                    <w:sz w:val="20"/>
                    <w:szCs w:val="20"/>
                    <w:lang w:eastAsia="sk-SK"/>
                  </w:rPr>
                </w:pPr>
                <w:r w:rsidRPr="009B3A1C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9AF" w:rsidRPr="009B3A1C" w:rsidRDefault="000B29AF" w:rsidP="004457C7">
            <w:pPr>
              <w:spacing w:line="276" w:lineRule="auto"/>
              <w:ind w:right="-108"/>
              <w:rPr>
                <w:rFonts w:eastAsia="Times New Roman"/>
                <w:b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eastAsia="Times New Roman"/>
              <w:b/>
              <w:sz w:val="20"/>
              <w:szCs w:val="20"/>
            </w:rPr>
            <w:id w:val="-1872293991"/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0B29AF" w:rsidRPr="009B3A1C" w:rsidRDefault="000B29AF" w:rsidP="004457C7">
                <w:pPr>
                  <w:spacing w:line="276" w:lineRule="auto"/>
                  <w:jc w:val="center"/>
                  <w:rPr>
                    <w:rFonts w:eastAsia="Times New Roman"/>
                    <w:b/>
                    <w:sz w:val="20"/>
                    <w:szCs w:val="20"/>
                    <w:lang w:eastAsia="sk-SK"/>
                  </w:rPr>
                </w:pPr>
                <w:r w:rsidRPr="009B3A1C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9AF" w:rsidRPr="009B3A1C" w:rsidRDefault="000B29AF" w:rsidP="004457C7">
            <w:pPr>
              <w:spacing w:line="276" w:lineRule="auto"/>
              <w:rPr>
                <w:rFonts w:eastAsia="Times New Roman"/>
                <w:b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eastAsia="Times New Roman"/>
              <w:b/>
              <w:sz w:val="20"/>
              <w:szCs w:val="20"/>
            </w:rPr>
            <w:id w:val="-1692835279"/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0B29AF" w:rsidRPr="009B3A1C" w:rsidRDefault="000B29AF" w:rsidP="004457C7">
                <w:pPr>
                  <w:spacing w:line="276" w:lineRule="auto"/>
                  <w:jc w:val="center"/>
                  <w:rPr>
                    <w:rFonts w:eastAsia="Times New Roman"/>
                    <w:b/>
                    <w:sz w:val="20"/>
                    <w:szCs w:val="20"/>
                    <w:lang w:eastAsia="sk-SK"/>
                  </w:rPr>
                </w:pPr>
                <w:r w:rsidRPr="009B3A1C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9AF" w:rsidRPr="009B3A1C" w:rsidRDefault="000B29AF" w:rsidP="004457C7">
            <w:pPr>
              <w:spacing w:line="276" w:lineRule="auto"/>
              <w:ind w:left="54"/>
              <w:rPr>
                <w:rFonts w:eastAsia="Times New Roman"/>
                <w:b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0B29AF" w:rsidRPr="009B3A1C" w:rsidTr="000B29AF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0B29AF" w:rsidRPr="009B3A1C" w:rsidRDefault="000B29AF" w:rsidP="004457C7">
            <w:pPr>
              <w:spacing w:line="276" w:lineRule="auto"/>
              <w:rPr>
                <w:rFonts w:eastAsia="Times New Roman"/>
                <w:b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b/>
                <w:sz w:val="20"/>
                <w:szCs w:val="20"/>
                <w:lang w:eastAsia="sk-SK"/>
              </w:rPr>
              <w:t>Vplyvy na životné prostredie</w:t>
            </w:r>
          </w:p>
        </w:tc>
        <w:sdt>
          <w:sdtPr>
            <w:rPr>
              <w:rFonts w:eastAsia="Times New Roman"/>
              <w:b/>
              <w:sz w:val="20"/>
              <w:szCs w:val="20"/>
            </w:rPr>
            <w:id w:val="1474483314"/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0B29AF" w:rsidRPr="009B3A1C" w:rsidRDefault="000B29AF" w:rsidP="004457C7">
                <w:pPr>
                  <w:spacing w:line="276" w:lineRule="auto"/>
                  <w:jc w:val="center"/>
                  <w:rPr>
                    <w:rFonts w:eastAsia="Times New Roman"/>
                    <w:b/>
                    <w:sz w:val="20"/>
                    <w:szCs w:val="20"/>
                    <w:lang w:eastAsia="sk-SK"/>
                  </w:rPr>
                </w:pPr>
                <w:r w:rsidRPr="009B3A1C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9AF" w:rsidRPr="009B3A1C" w:rsidRDefault="000B29AF" w:rsidP="004457C7">
            <w:pPr>
              <w:spacing w:line="276" w:lineRule="auto"/>
              <w:ind w:right="-108"/>
              <w:rPr>
                <w:rFonts w:eastAsia="Times New Roman"/>
                <w:b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eastAsia="Times New Roman"/>
              <w:b/>
              <w:sz w:val="20"/>
              <w:szCs w:val="20"/>
            </w:rPr>
            <w:id w:val="-2060162118"/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0B29AF" w:rsidRPr="009B3A1C" w:rsidRDefault="000B29AF" w:rsidP="004457C7">
                <w:pPr>
                  <w:spacing w:line="276" w:lineRule="auto"/>
                  <w:jc w:val="center"/>
                  <w:rPr>
                    <w:rFonts w:eastAsia="Times New Roman"/>
                    <w:b/>
                    <w:sz w:val="20"/>
                    <w:szCs w:val="20"/>
                    <w:lang w:eastAsia="sk-SK"/>
                  </w:rPr>
                </w:pPr>
                <w:r w:rsidRPr="009B3A1C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9AF" w:rsidRPr="009B3A1C" w:rsidRDefault="000B29AF" w:rsidP="004457C7">
            <w:pPr>
              <w:spacing w:line="276" w:lineRule="auto"/>
              <w:rPr>
                <w:rFonts w:eastAsia="Times New Roman"/>
                <w:b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eastAsia="Times New Roman"/>
              <w:b/>
              <w:sz w:val="20"/>
              <w:szCs w:val="20"/>
            </w:rPr>
            <w:id w:val="285088255"/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0B29AF" w:rsidRPr="009B3A1C" w:rsidRDefault="000B29AF" w:rsidP="004457C7">
                <w:pPr>
                  <w:spacing w:line="276" w:lineRule="auto"/>
                  <w:jc w:val="center"/>
                  <w:rPr>
                    <w:rFonts w:eastAsia="Times New Roman"/>
                    <w:b/>
                    <w:sz w:val="20"/>
                    <w:szCs w:val="20"/>
                    <w:lang w:eastAsia="sk-SK"/>
                  </w:rPr>
                </w:pPr>
                <w:r w:rsidRPr="009B3A1C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9AF" w:rsidRPr="009B3A1C" w:rsidRDefault="000B29AF" w:rsidP="004457C7">
            <w:pPr>
              <w:spacing w:line="276" w:lineRule="auto"/>
              <w:ind w:left="54"/>
              <w:rPr>
                <w:rFonts w:eastAsia="Times New Roman"/>
                <w:b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0B29AF" w:rsidRPr="009B3A1C" w:rsidTr="000B29AF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0B29AF" w:rsidRPr="009B3A1C" w:rsidRDefault="000B29AF" w:rsidP="004457C7">
            <w:pPr>
              <w:spacing w:line="276" w:lineRule="auto"/>
              <w:rPr>
                <w:rFonts w:eastAsia="Times New Roman"/>
                <w:b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b/>
                <w:sz w:val="20"/>
                <w:szCs w:val="20"/>
                <w:lang w:eastAsia="sk-SK"/>
              </w:rPr>
              <w:t>Vplyvy na informatizáciu spoločnosti</w:t>
            </w:r>
          </w:p>
        </w:tc>
        <w:sdt>
          <w:sdtPr>
            <w:rPr>
              <w:rFonts w:eastAsia="Times New Roman"/>
              <w:b/>
              <w:sz w:val="20"/>
              <w:szCs w:val="20"/>
            </w:rPr>
            <w:id w:val="-1573421395"/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0B29AF" w:rsidRPr="009B3A1C" w:rsidRDefault="000B29AF" w:rsidP="004457C7">
                <w:pPr>
                  <w:spacing w:line="276" w:lineRule="auto"/>
                  <w:jc w:val="center"/>
                  <w:rPr>
                    <w:rFonts w:eastAsia="Times New Roman"/>
                    <w:b/>
                    <w:sz w:val="20"/>
                    <w:szCs w:val="20"/>
                    <w:lang w:eastAsia="sk-SK"/>
                  </w:rPr>
                </w:pPr>
                <w:r w:rsidRPr="009B3A1C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9AF" w:rsidRPr="009B3A1C" w:rsidRDefault="000B29AF" w:rsidP="004457C7">
            <w:pPr>
              <w:spacing w:line="276" w:lineRule="auto"/>
              <w:ind w:right="-108"/>
              <w:rPr>
                <w:rFonts w:eastAsia="Times New Roman"/>
                <w:b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eastAsia="Times New Roman"/>
              <w:b/>
              <w:sz w:val="20"/>
              <w:szCs w:val="20"/>
            </w:rPr>
            <w:id w:val="169603435"/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0B29AF" w:rsidRPr="009B3A1C" w:rsidRDefault="000B29AF" w:rsidP="004457C7">
                <w:pPr>
                  <w:spacing w:line="276" w:lineRule="auto"/>
                  <w:jc w:val="center"/>
                  <w:rPr>
                    <w:rFonts w:eastAsia="Times New Roman"/>
                    <w:b/>
                    <w:sz w:val="20"/>
                    <w:szCs w:val="20"/>
                    <w:lang w:eastAsia="sk-SK"/>
                  </w:rPr>
                </w:pPr>
                <w:r w:rsidRPr="009B3A1C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9AF" w:rsidRPr="009B3A1C" w:rsidRDefault="000B29AF" w:rsidP="004457C7">
            <w:pPr>
              <w:spacing w:line="276" w:lineRule="auto"/>
              <w:rPr>
                <w:rFonts w:eastAsia="Times New Roman"/>
                <w:b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eastAsia="Times New Roman"/>
              <w:b/>
              <w:sz w:val="20"/>
              <w:szCs w:val="20"/>
            </w:rPr>
            <w:id w:val="169528927"/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0B29AF" w:rsidRPr="009B3A1C" w:rsidRDefault="000B29AF" w:rsidP="004457C7">
                <w:pPr>
                  <w:spacing w:line="276" w:lineRule="auto"/>
                  <w:jc w:val="center"/>
                  <w:rPr>
                    <w:rFonts w:eastAsia="Times New Roman"/>
                    <w:b/>
                    <w:sz w:val="20"/>
                    <w:szCs w:val="20"/>
                    <w:lang w:eastAsia="sk-SK"/>
                  </w:rPr>
                </w:pPr>
                <w:r w:rsidRPr="009B3A1C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9AF" w:rsidRPr="009B3A1C" w:rsidRDefault="000B29AF" w:rsidP="004457C7">
            <w:pPr>
              <w:spacing w:line="276" w:lineRule="auto"/>
              <w:ind w:left="54"/>
              <w:rPr>
                <w:rFonts w:eastAsia="Times New Roman"/>
                <w:b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281"/>
        <w:gridCol w:w="31"/>
        <w:gridCol w:w="538"/>
        <w:gridCol w:w="1133"/>
        <w:gridCol w:w="547"/>
        <w:gridCol w:w="1297"/>
      </w:tblGrid>
      <w:tr w:rsidR="000B29AF" w:rsidRPr="004457C7" w:rsidTr="00B62E02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B29AF" w:rsidRPr="004457C7" w:rsidRDefault="000B29AF" w:rsidP="004457C7">
            <w:pPr>
              <w:spacing w:line="276" w:lineRule="auto"/>
              <w:rPr>
                <w:rFonts w:eastAsia="Times New Roman"/>
                <w:b/>
                <w:sz w:val="20"/>
                <w:szCs w:val="20"/>
              </w:rPr>
            </w:pPr>
            <w:r w:rsidRPr="004457C7">
              <w:rPr>
                <w:rFonts w:eastAsia="Calibri"/>
                <w:b/>
                <w:sz w:val="20"/>
                <w:szCs w:val="20"/>
              </w:rPr>
              <w:t>Vplyvy na služby verejnej správy pre občana, z toho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29AF" w:rsidRPr="004457C7" w:rsidRDefault="000B29AF" w:rsidP="004457C7">
            <w:pPr>
              <w:spacing w:line="276" w:lineRule="auto"/>
              <w:jc w:val="center"/>
              <w:rPr>
                <w:rFonts w:eastAsia="MS Mincho"/>
                <w:b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29AF" w:rsidRPr="004457C7" w:rsidRDefault="000B29AF" w:rsidP="004457C7">
            <w:pPr>
              <w:spacing w:line="276" w:lineRule="auto"/>
              <w:ind w:right="-108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29AF" w:rsidRPr="004457C7" w:rsidRDefault="000B29AF" w:rsidP="004457C7">
            <w:pPr>
              <w:spacing w:line="276" w:lineRule="auto"/>
              <w:jc w:val="center"/>
              <w:rPr>
                <w:rFonts w:eastAsia="MS Mincho"/>
                <w:b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29AF" w:rsidRPr="004457C7" w:rsidRDefault="000B29AF" w:rsidP="004457C7">
            <w:pPr>
              <w:spacing w:line="276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29AF" w:rsidRPr="004457C7" w:rsidRDefault="000B29AF" w:rsidP="004457C7">
            <w:pPr>
              <w:spacing w:line="276" w:lineRule="auto"/>
              <w:jc w:val="center"/>
              <w:rPr>
                <w:rFonts w:eastAsia="MS Mincho"/>
                <w:b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29AF" w:rsidRPr="004457C7" w:rsidRDefault="000B29AF" w:rsidP="004457C7">
            <w:pPr>
              <w:spacing w:line="276" w:lineRule="auto"/>
              <w:ind w:left="54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0B29AF" w:rsidRPr="004457C7" w:rsidTr="00B62E02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B29AF" w:rsidRPr="004457C7" w:rsidRDefault="000B29AF" w:rsidP="004457C7">
            <w:pPr>
              <w:spacing w:line="276" w:lineRule="auto"/>
              <w:ind w:left="196" w:hanging="196"/>
              <w:rPr>
                <w:rFonts w:eastAsia="Calibri"/>
                <w:b/>
                <w:sz w:val="20"/>
                <w:szCs w:val="20"/>
              </w:rPr>
            </w:pPr>
            <w:r w:rsidRPr="004457C7">
              <w:rPr>
                <w:rFonts w:eastAsia="Calibri"/>
                <w:b/>
                <w:sz w:val="20"/>
                <w:szCs w:val="20"/>
              </w:rPr>
              <w:t xml:space="preserve">    vplyvy služieb verejnej správy na občana</w:t>
            </w:r>
          </w:p>
        </w:tc>
        <w:sdt>
          <w:sdtPr>
            <w:rPr>
              <w:rFonts w:eastAsia="Times New Roman"/>
              <w:b/>
              <w:sz w:val="20"/>
              <w:szCs w:val="20"/>
            </w:rPr>
            <w:id w:val="2031215792"/>
          </w:sdtPr>
          <w:sdtEndPr/>
          <w:sdtContent>
            <w:tc>
              <w:tcPr>
                <w:tcW w:w="541" w:type="dxa"/>
                <w:tcBorders>
                  <w:top w:val="nil"/>
                  <w:left w:val="single" w:sz="4" w:space="0" w:color="auto"/>
                  <w:bottom w:val="dotted" w:sz="4" w:space="0" w:color="auto"/>
                  <w:right w:val="nil"/>
                </w:tcBorders>
                <w:shd w:val="clear" w:color="auto" w:fill="auto"/>
              </w:tcPr>
              <w:p w:rsidR="000B29AF" w:rsidRPr="004457C7" w:rsidRDefault="000B29AF" w:rsidP="004457C7">
                <w:pPr>
                  <w:spacing w:line="276" w:lineRule="auto"/>
                  <w:jc w:val="center"/>
                  <w:rPr>
                    <w:rFonts w:eastAsia="Times New Roman"/>
                    <w:b/>
                    <w:sz w:val="20"/>
                    <w:szCs w:val="20"/>
                  </w:rPr>
                </w:pPr>
                <w:r w:rsidRPr="004457C7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0B29AF" w:rsidRPr="004457C7" w:rsidRDefault="000B29AF" w:rsidP="004457C7">
            <w:pPr>
              <w:spacing w:line="276" w:lineRule="auto"/>
              <w:ind w:right="-108"/>
              <w:rPr>
                <w:rFonts w:eastAsia="Times New Roman"/>
                <w:b/>
                <w:sz w:val="20"/>
                <w:szCs w:val="20"/>
              </w:rPr>
            </w:pPr>
            <w:r w:rsidRPr="004457C7">
              <w:rPr>
                <w:rFonts w:eastAsia="Times New Roman"/>
                <w:b/>
                <w:sz w:val="20"/>
                <w:szCs w:val="20"/>
              </w:rPr>
              <w:t>Pozitívne</w:t>
            </w:r>
          </w:p>
        </w:tc>
        <w:sdt>
          <w:sdtPr>
            <w:rPr>
              <w:rFonts w:eastAsia="Times New Roman"/>
              <w:b/>
              <w:sz w:val="20"/>
              <w:szCs w:val="20"/>
            </w:rPr>
            <w:id w:val="-1752193863"/>
          </w:sdtPr>
          <w:sdtEndPr/>
          <w:sdtContent>
            <w:tc>
              <w:tcPr>
                <w:tcW w:w="538" w:type="dxa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:rsidR="000B29AF" w:rsidRPr="004457C7" w:rsidRDefault="000B29AF" w:rsidP="004457C7">
                <w:pPr>
                  <w:spacing w:line="276" w:lineRule="auto"/>
                  <w:jc w:val="center"/>
                  <w:rPr>
                    <w:rFonts w:eastAsia="Times New Roman"/>
                    <w:b/>
                    <w:sz w:val="20"/>
                    <w:szCs w:val="20"/>
                  </w:rPr>
                </w:pPr>
                <w:r w:rsidRPr="004457C7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0B29AF" w:rsidRPr="004457C7" w:rsidRDefault="000B29AF" w:rsidP="004457C7">
            <w:pPr>
              <w:spacing w:line="276" w:lineRule="auto"/>
              <w:rPr>
                <w:rFonts w:eastAsia="Times New Roman"/>
                <w:b/>
                <w:sz w:val="20"/>
                <w:szCs w:val="20"/>
              </w:rPr>
            </w:pPr>
            <w:r w:rsidRPr="004457C7">
              <w:rPr>
                <w:rFonts w:eastAsia="Times New Roman"/>
                <w:b/>
                <w:sz w:val="20"/>
                <w:szCs w:val="20"/>
              </w:rPr>
              <w:t>Žiadne</w:t>
            </w:r>
          </w:p>
        </w:tc>
        <w:sdt>
          <w:sdtPr>
            <w:rPr>
              <w:rFonts w:eastAsia="Times New Roman"/>
              <w:b/>
              <w:sz w:val="20"/>
              <w:szCs w:val="20"/>
            </w:rPr>
            <w:id w:val="-1282867047"/>
          </w:sdtPr>
          <w:sdtEndPr/>
          <w:sdtContent>
            <w:tc>
              <w:tcPr>
                <w:tcW w:w="547" w:type="dxa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:rsidR="000B29AF" w:rsidRPr="004457C7" w:rsidRDefault="000B29AF" w:rsidP="004457C7">
                <w:pPr>
                  <w:spacing w:line="276" w:lineRule="auto"/>
                  <w:jc w:val="center"/>
                  <w:rPr>
                    <w:rFonts w:eastAsia="Times New Roman"/>
                    <w:b/>
                    <w:sz w:val="20"/>
                    <w:szCs w:val="20"/>
                  </w:rPr>
                </w:pPr>
                <w:r w:rsidRPr="004457C7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B29AF" w:rsidRPr="004457C7" w:rsidRDefault="000B29AF" w:rsidP="004457C7">
            <w:pPr>
              <w:spacing w:line="276" w:lineRule="auto"/>
              <w:ind w:left="54"/>
              <w:rPr>
                <w:rFonts w:eastAsia="Times New Roman"/>
                <w:b/>
                <w:sz w:val="20"/>
                <w:szCs w:val="20"/>
              </w:rPr>
            </w:pPr>
            <w:r w:rsidRPr="004457C7">
              <w:rPr>
                <w:rFonts w:eastAsia="Times New Roman"/>
                <w:b/>
                <w:sz w:val="20"/>
                <w:szCs w:val="20"/>
              </w:rPr>
              <w:t>Negatívne</w:t>
            </w:r>
          </w:p>
        </w:tc>
      </w:tr>
      <w:tr w:rsidR="000B29AF" w:rsidRPr="004457C7" w:rsidTr="00B62E02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B29AF" w:rsidRPr="004457C7" w:rsidRDefault="000B29AF" w:rsidP="004457C7">
            <w:pPr>
              <w:spacing w:line="276" w:lineRule="auto"/>
              <w:ind w:left="168" w:hanging="168"/>
              <w:rPr>
                <w:rFonts w:eastAsia="Calibri"/>
                <w:b/>
                <w:sz w:val="20"/>
                <w:szCs w:val="20"/>
              </w:rPr>
            </w:pPr>
            <w:r w:rsidRPr="004457C7">
              <w:rPr>
                <w:rFonts w:eastAsia="Calibri"/>
                <w:b/>
                <w:sz w:val="20"/>
                <w:szCs w:val="20"/>
              </w:rPr>
              <w:t xml:space="preserve">    vplyvy na procesy služieb vo verejnej správe</w:t>
            </w:r>
          </w:p>
        </w:tc>
        <w:sdt>
          <w:sdtPr>
            <w:rPr>
              <w:rFonts w:eastAsia="Times New Roman"/>
              <w:b/>
              <w:sz w:val="20"/>
              <w:szCs w:val="20"/>
            </w:rPr>
            <w:id w:val="1017204256"/>
          </w:sdtPr>
          <w:sdtEndPr/>
          <w:sdtContent>
            <w:tc>
              <w:tcPr>
                <w:tcW w:w="541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:rsidR="000B29AF" w:rsidRPr="004457C7" w:rsidRDefault="000B29AF" w:rsidP="004457C7">
                <w:pPr>
                  <w:spacing w:line="276" w:lineRule="auto"/>
                  <w:jc w:val="center"/>
                  <w:rPr>
                    <w:rFonts w:eastAsia="Times New Roman"/>
                    <w:b/>
                    <w:sz w:val="20"/>
                    <w:szCs w:val="20"/>
                  </w:rPr>
                </w:pPr>
                <w:r w:rsidRPr="004457C7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0B29AF" w:rsidRPr="004457C7" w:rsidRDefault="000B29AF" w:rsidP="004457C7">
            <w:pPr>
              <w:spacing w:line="276" w:lineRule="auto"/>
              <w:ind w:right="-108"/>
              <w:rPr>
                <w:rFonts w:eastAsia="Times New Roman"/>
                <w:b/>
                <w:sz w:val="20"/>
                <w:szCs w:val="20"/>
              </w:rPr>
            </w:pPr>
            <w:r w:rsidRPr="004457C7">
              <w:rPr>
                <w:rFonts w:eastAsia="Times New Roman"/>
                <w:b/>
                <w:sz w:val="20"/>
                <w:szCs w:val="20"/>
              </w:rPr>
              <w:t>Pozitívne</w:t>
            </w:r>
          </w:p>
        </w:tc>
        <w:sdt>
          <w:sdtPr>
            <w:rPr>
              <w:rFonts w:eastAsia="Times New Roman"/>
              <w:b/>
              <w:sz w:val="20"/>
              <w:szCs w:val="20"/>
            </w:rPr>
            <w:id w:val="1993677602"/>
          </w:sdtPr>
          <w:sdtEndPr/>
          <w:sdtContent>
            <w:tc>
              <w:tcPr>
                <w:tcW w:w="538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:rsidR="000B29AF" w:rsidRPr="004457C7" w:rsidRDefault="000B29AF" w:rsidP="004457C7">
                <w:pPr>
                  <w:spacing w:line="276" w:lineRule="auto"/>
                  <w:jc w:val="center"/>
                  <w:rPr>
                    <w:rFonts w:eastAsia="Times New Roman"/>
                    <w:b/>
                    <w:sz w:val="20"/>
                    <w:szCs w:val="20"/>
                  </w:rPr>
                </w:pPr>
                <w:r w:rsidRPr="004457C7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0B29AF" w:rsidRPr="004457C7" w:rsidRDefault="000B29AF" w:rsidP="004457C7">
            <w:pPr>
              <w:spacing w:line="276" w:lineRule="auto"/>
              <w:rPr>
                <w:rFonts w:eastAsia="Times New Roman"/>
                <w:b/>
                <w:sz w:val="20"/>
                <w:szCs w:val="20"/>
              </w:rPr>
            </w:pPr>
            <w:r w:rsidRPr="004457C7">
              <w:rPr>
                <w:rFonts w:eastAsia="Times New Roman"/>
                <w:b/>
                <w:sz w:val="20"/>
                <w:szCs w:val="20"/>
              </w:rPr>
              <w:t>Žiadne</w:t>
            </w:r>
          </w:p>
        </w:tc>
        <w:sdt>
          <w:sdtPr>
            <w:rPr>
              <w:rFonts w:eastAsia="Times New Roman"/>
              <w:b/>
              <w:sz w:val="20"/>
              <w:szCs w:val="20"/>
            </w:rPr>
            <w:id w:val="578477896"/>
          </w:sdtPr>
          <w:sdtEndPr/>
          <w:sdtContent>
            <w:tc>
              <w:tcPr>
                <w:tcW w:w="547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:rsidR="000B29AF" w:rsidRPr="004457C7" w:rsidRDefault="000B29AF" w:rsidP="004457C7">
                <w:pPr>
                  <w:spacing w:line="276" w:lineRule="auto"/>
                  <w:jc w:val="center"/>
                  <w:rPr>
                    <w:rFonts w:eastAsia="Times New Roman"/>
                    <w:b/>
                    <w:sz w:val="20"/>
                    <w:szCs w:val="20"/>
                  </w:rPr>
                </w:pPr>
                <w:r w:rsidRPr="004457C7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9AF" w:rsidRPr="004457C7" w:rsidRDefault="000B29AF" w:rsidP="004457C7">
            <w:pPr>
              <w:spacing w:line="276" w:lineRule="auto"/>
              <w:ind w:left="54"/>
              <w:rPr>
                <w:rFonts w:eastAsia="Times New Roman"/>
                <w:b/>
                <w:sz w:val="20"/>
                <w:szCs w:val="20"/>
              </w:rPr>
            </w:pPr>
            <w:r w:rsidRPr="004457C7">
              <w:rPr>
                <w:rFonts w:eastAsia="Times New Roman"/>
                <w:b/>
                <w:sz w:val="20"/>
                <w:szCs w:val="20"/>
              </w:rPr>
              <w:t>Negatívne</w:t>
            </w:r>
          </w:p>
        </w:tc>
      </w:tr>
    </w:tbl>
    <w:tbl>
      <w:tblPr>
        <w:tblStyle w:val="Mriekatabuky1"/>
        <w:tblW w:w="9180" w:type="dxa"/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312"/>
        <w:gridCol w:w="538"/>
        <w:gridCol w:w="1133"/>
        <w:gridCol w:w="547"/>
        <w:gridCol w:w="1297"/>
      </w:tblGrid>
      <w:tr w:rsidR="000B29AF" w:rsidRPr="004457C7" w:rsidTr="00B62E02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0B29AF" w:rsidRPr="004457C7" w:rsidRDefault="000B29AF" w:rsidP="004457C7">
            <w:pPr>
              <w:spacing w:line="276" w:lineRule="auto"/>
              <w:rPr>
                <w:rFonts w:eastAsia="Times New Roman"/>
                <w:b/>
                <w:sz w:val="20"/>
                <w:szCs w:val="20"/>
                <w:lang w:eastAsia="sk-SK"/>
              </w:rPr>
            </w:pPr>
            <w:r w:rsidRPr="004457C7">
              <w:rPr>
                <w:rFonts w:eastAsia="Times New Roman"/>
                <w:b/>
                <w:sz w:val="20"/>
                <w:szCs w:val="20"/>
              </w:rPr>
              <w:t>Vplyvy na manželstvo, rodičovstvo a rodinu</w:t>
            </w:r>
          </w:p>
        </w:tc>
        <w:sdt>
          <w:sdtPr>
            <w:rPr>
              <w:rFonts w:eastAsia="Times New Roman"/>
              <w:b/>
              <w:sz w:val="20"/>
              <w:szCs w:val="20"/>
            </w:rPr>
            <w:id w:val="1977256156"/>
          </w:sdtPr>
          <w:sdtEndPr/>
          <w:sdtContent>
            <w:tc>
              <w:tcPr>
                <w:tcW w:w="54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0B29AF" w:rsidRPr="004457C7" w:rsidRDefault="000B29AF" w:rsidP="004457C7">
                <w:pPr>
                  <w:spacing w:line="276" w:lineRule="auto"/>
                  <w:jc w:val="center"/>
                  <w:rPr>
                    <w:rFonts w:eastAsia="Times New Roman"/>
                    <w:b/>
                    <w:sz w:val="20"/>
                    <w:szCs w:val="20"/>
                    <w:lang w:eastAsia="sk-SK"/>
                  </w:rPr>
                </w:pPr>
                <w:r w:rsidRPr="004457C7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B29AF" w:rsidRPr="004457C7" w:rsidRDefault="000B29AF" w:rsidP="004457C7">
            <w:pPr>
              <w:spacing w:line="276" w:lineRule="auto"/>
              <w:ind w:right="-108"/>
              <w:rPr>
                <w:rFonts w:eastAsia="Times New Roman"/>
                <w:b/>
                <w:sz w:val="20"/>
                <w:szCs w:val="20"/>
                <w:lang w:eastAsia="sk-SK"/>
              </w:rPr>
            </w:pPr>
            <w:r w:rsidRPr="004457C7">
              <w:rPr>
                <w:rFonts w:eastAsia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eastAsia="Times New Roman"/>
              <w:b/>
              <w:sz w:val="20"/>
              <w:szCs w:val="20"/>
            </w:rPr>
            <w:id w:val="-1025549405"/>
          </w:sdtPr>
          <w:sdtEndPr/>
          <w:sdtContent>
            <w:tc>
              <w:tcPr>
                <w:tcW w:w="53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0B29AF" w:rsidRPr="004457C7" w:rsidRDefault="000B29AF" w:rsidP="004457C7">
                <w:pPr>
                  <w:spacing w:line="276" w:lineRule="auto"/>
                  <w:jc w:val="center"/>
                  <w:rPr>
                    <w:rFonts w:eastAsia="Times New Roman"/>
                    <w:b/>
                    <w:sz w:val="20"/>
                    <w:szCs w:val="20"/>
                    <w:lang w:eastAsia="sk-SK"/>
                  </w:rPr>
                </w:pPr>
                <w:r w:rsidRPr="004457C7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B29AF" w:rsidRPr="004457C7" w:rsidRDefault="000B29AF" w:rsidP="004457C7">
            <w:pPr>
              <w:spacing w:line="276" w:lineRule="auto"/>
              <w:rPr>
                <w:rFonts w:eastAsia="Times New Roman"/>
                <w:b/>
                <w:sz w:val="20"/>
                <w:szCs w:val="20"/>
                <w:lang w:eastAsia="sk-SK"/>
              </w:rPr>
            </w:pPr>
            <w:r w:rsidRPr="004457C7">
              <w:rPr>
                <w:rFonts w:eastAsia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eastAsia="Times New Roman"/>
              <w:b/>
              <w:sz w:val="20"/>
              <w:szCs w:val="20"/>
            </w:rPr>
            <w:id w:val="-710956538"/>
          </w:sdtPr>
          <w:sdtEndPr/>
          <w:sdtContent>
            <w:tc>
              <w:tcPr>
                <w:tcW w:w="54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0B29AF" w:rsidRPr="004457C7" w:rsidRDefault="000B29AF" w:rsidP="004457C7">
                <w:pPr>
                  <w:spacing w:line="276" w:lineRule="auto"/>
                  <w:jc w:val="center"/>
                  <w:rPr>
                    <w:rFonts w:eastAsia="Times New Roman"/>
                    <w:b/>
                    <w:sz w:val="20"/>
                    <w:szCs w:val="20"/>
                    <w:lang w:eastAsia="sk-SK"/>
                  </w:rPr>
                </w:pPr>
                <w:r w:rsidRPr="004457C7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9AF" w:rsidRPr="004457C7" w:rsidRDefault="000B29AF" w:rsidP="004457C7">
            <w:pPr>
              <w:spacing w:line="276" w:lineRule="auto"/>
              <w:ind w:left="54"/>
              <w:rPr>
                <w:rFonts w:eastAsia="Times New Roman"/>
                <w:b/>
                <w:sz w:val="20"/>
                <w:szCs w:val="20"/>
                <w:lang w:eastAsia="sk-SK"/>
              </w:rPr>
            </w:pPr>
            <w:r w:rsidRPr="004457C7">
              <w:rPr>
                <w:rFonts w:eastAsia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0B29AF" w:rsidRPr="004457C7" w:rsidTr="00DC6936"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B29AF" w:rsidRPr="009B3A1C" w:rsidRDefault="000B29AF" w:rsidP="004457C7">
            <w:pPr>
              <w:numPr>
                <w:ilvl w:val="0"/>
                <w:numId w:val="13"/>
              </w:numPr>
              <w:autoSpaceDE/>
              <w:autoSpaceDN/>
              <w:spacing w:line="276" w:lineRule="auto"/>
              <w:ind w:left="426"/>
              <w:contextualSpacing/>
              <w:jc w:val="left"/>
              <w:rPr>
                <w:rFonts w:eastAsia="Calibri"/>
                <w:b/>
                <w:sz w:val="20"/>
                <w:szCs w:val="20"/>
              </w:rPr>
            </w:pPr>
            <w:r w:rsidRPr="009B3A1C">
              <w:rPr>
                <w:rFonts w:eastAsia="Calibri"/>
                <w:b/>
                <w:sz w:val="20"/>
                <w:szCs w:val="20"/>
              </w:rPr>
              <w:t>Poznámky</w:t>
            </w:r>
          </w:p>
        </w:tc>
      </w:tr>
      <w:tr w:rsidR="000B29AF" w:rsidRPr="004457C7" w:rsidTr="00DC6936">
        <w:trPr>
          <w:trHeight w:val="713"/>
        </w:trPr>
        <w:tc>
          <w:tcPr>
            <w:tcW w:w="9180" w:type="dxa"/>
            <w:gridSpan w:val="7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0B29AF" w:rsidRPr="009B3A1C" w:rsidRDefault="000B29AF" w:rsidP="004457C7">
            <w:pPr>
              <w:spacing w:line="276" w:lineRule="auto"/>
              <w:rPr>
                <w:strike/>
                <w:sz w:val="20"/>
                <w:szCs w:val="20"/>
              </w:rPr>
            </w:pPr>
            <w:r w:rsidRPr="009B3A1C">
              <w:rPr>
                <w:rFonts w:eastAsia="Times New Roman"/>
                <w:sz w:val="20"/>
                <w:szCs w:val="20"/>
                <w:lang w:eastAsia="sk-SK"/>
              </w:rPr>
              <w:t xml:space="preserve">Predložený návrh zákona nemá vplyv </w:t>
            </w:r>
            <w:r w:rsidRPr="009B3A1C">
              <w:rPr>
                <w:rFonts w:eastAsia="Times New Roman"/>
                <w:bCs/>
                <w:sz w:val="20"/>
                <w:szCs w:val="20"/>
                <w:lang w:eastAsia="sk-SK"/>
              </w:rPr>
              <w:t xml:space="preserve">na rozpočet verejnej správy, na podnikateľské prostredie, </w:t>
            </w:r>
            <w:r w:rsidRPr="009B3A1C">
              <w:rPr>
                <w:rFonts w:eastAsia="Times New Roman"/>
                <w:sz w:val="20"/>
                <w:szCs w:val="20"/>
                <w:lang w:eastAsia="sk-SK"/>
              </w:rPr>
              <w:t xml:space="preserve">na životné prostredie, na informatizáciu spoločnosti, na služby verejnej správy pre občana, sociálne vplyvy ani vplyv na manželstvo, rodičovstvo a rodinu. </w:t>
            </w:r>
          </w:p>
          <w:p w:rsidR="000B29AF" w:rsidRPr="009B3A1C" w:rsidRDefault="000B29AF" w:rsidP="004457C7">
            <w:pPr>
              <w:spacing w:line="276" w:lineRule="auto"/>
              <w:rPr>
                <w:rFonts w:eastAsia="Times New Roman"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sz w:val="20"/>
                <w:szCs w:val="20"/>
                <w:lang w:eastAsia="sk-SK"/>
              </w:rPr>
              <w:t xml:space="preserve">Podľa údajov </w:t>
            </w:r>
            <w:r w:rsidRPr="009B3A1C">
              <w:rPr>
                <w:rFonts w:eastAsia="Times New Roman"/>
                <w:iCs/>
                <w:sz w:val="20"/>
                <w:szCs w:val="20"/>
                <w:lang w:eastAsia="sk-SK"/>
              </w:rPr>
              <w:t>z centrálneho registra rizikových prác Úradu verejného zdravotníctva Slovenskej republiky</w:t>
            </w:r>
            <w:r w:rsidRPr="009B3A1C">
              <w:rPr>
                <w:rFonts w:eastAsia="Times New Roman"/>
                <w:sz w:val="20"/>
                <w:szCs w:val="20"/>
                <w:lang w:eastAsia="sk-SK"/>
              </w:rPr>
              <w:t xml:space="preserve"> rizikovú prácu s chemickou látkou s reprodukčne toxickým účinkom </w:t>
            </w:r>
            <w:r w:rsidRPr="009B3A1C">
              <w:rPr>
                <w:rFonts w:eastAsia="Times New Roman"/>
                <w:i/>
                <w:iCs/>
                <w:sz w:val="20"/>
                <w:szCs w:val="20"/>
                <w:lang w:eastAsia="sk-SK"/>
              </w:rPr>
              <w:t>anorganické olovo a jeho zlúčeniny</w:t>
            </w:r>
            <w:r w:rsidRPr="009B3A1C">
              <w:rPr>
                <w:rFonts w:eastAsia="Times New Roman"/>
                <w:sz w:val="20"/>
                <w:szCs w:val="20"/>
                <w:lang w:eastAsia="sk-SK"/>
              </w:rPr>
              <w:t xml:space="preserve"> vykonávalo 267 </w:t>
            </w:r>
            <w:r w:rsidRPr="009B3A1C">
              <w:rPr>
                <w:rFonts w:eastAsia="Times New Roman"/>
                <w:iCs/>
                <w:sz w:val="20"/>
                <w:szCs w:val="20"/>
                <w:lang w:eastAsia="sk-SK"/>
              </w:rPr>
              <w:t>zamestnancov</w:t>
            </w:r>
            <w:r w:rsidRPr="009B3A1C">
              <w:rPr>
                <w:rFonts w:eastAsia="Times New Roman"/>
                <w:sz w:val="20"/>
                <w:szCs w:val="20"/>
                <w:lang w:eastAsia="sk-SK"/>
              </w:rPr>
              <w:t xml:space="preserve">, s chemickou látkou </w:t>
            </w:r>
            <w:r w:rsidRPr="009B3A1C">
              <w:rPr>
                <w:rFonts w:eastAsia="Times New Roman"/>
                <w:i/>
                <w:iCs/>
                <w:sz w:val="20"/>
                <w:szCs w:val="20"/>
                <w:lang w:eastAsia="sk-SK"/>
              </w:rPr>
              <w:t xml:space="preserve">ortuť a dvojmocné anorganické zlúčeniny, </w:t>
            </w:r>
            <w:r w:rsidRPr="009B3A1C">
              <w:rPr>
                <w:rFonts w:eastAsia="Times New Roman"/>
                <w:sz w:val="20"/>
                <w:szCs w:val="20"/>
                <w:lang w:eastAsia="sk-SK"/>
              </w:rPr>
              <w:t xml:space="preserve">u ktorého sa sprísňuje NPEL vykonával 1 </w:t>
            </w:r>
            <w:r w:rsidRPr="009B3A1C">
              <w:rPr>
                <w:rFonts w:eastAsia="Times New Roman"/>
                <w:iCs/>
                <w:sz w:val="20"/>
                <w:szCs w:val="20"/>
                <w:lang w:eastAsia="sk-SK"/>
              </w:rPr>
              <w:t>zamestnanec</w:t>
            </w:r>
            <w:r w:rsidRPr="009B3A1C">
              <w:rPr>
                <w:rFonts w:eastAsia="Times New Roman"/>
                <w:sz w:val="20"/>
                <w:szCs w:val="20"/>
                <w:lang w:eastAsia="sk-SK"/>
              </w:rPr>
              <w:t xml:space="preserve"> a s chemickou látkou </w:t>
            </w:r>
            <w:r w:rsidRPr="009B3A1C">
              <w:rPr>
                <w:rFonts w:eastAsia="Times New Roman"/>
                <w:i/>
                <w:iCs/>
                <w:sz w:val="20"/>
                <w:szCs w:val="20"/>
                <w:lang w:eastAsia="sk-SK"/>
              </w:rPr>
              <w:t>oxid uhoľnatý</w:t>
            </w:r>
            <w:r w:rsidRPr="009B3A1C">
              <w:rPr>
                <w:rFonts w:eastAsia="Times New Roman"/>
                <w:sz w:val="20"/>
                <w:szCs w:val="20"/>
                <w:lang w:eastAsia="sk-SK"/>
              </w:rPr>
              <w:t xml:space="preserve"> vykonávalo 174 </w:t>
            </w:r>
            <w:r w:rsidRPr="009B3A1C">
              <w:rPr>
                <w:rFonts w:eastAsia="Times New Roman"/>
                <w:iCs/>
                <w:sz w:val="20"/>
                <w:szCs w:val="20"/>
                <w:lang w:eastAsia="sk-SK"/>
              </w:rPr>
              <w:t>zamestnancov</w:t>
            </w:r>
            <w:r w:rsidRPr="009B3A1C">
              <w:rPr>
                <w:rFonts w:eastAsia="Times New Roman"/>
                <w:sz w:val="20"/>
                <w:szCs w:val="20"/>
                <w:lang w:eastAsia="sk-SK"/>
              </w:rPr>
              <w:t xml:space="preserve">.  </w:t>
            </w:r>
          </w:p>
          <w:p w:rsidR="000B29AF" w:rsidRPr="009B3A1C" w:rsidRDefault="000B29AF" w:rsidP="004457C7">
            <w:pPr>
              <w:spacing w:line="276" w:lineRule="auto"/>
              <w:rPr>
                <w:rFonts w:eastAsia="Times New Roman"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sz w:val="20"/>
                <w:szCs w:val="20"/>
                <w:lang w:eastAsia="sk-SK"/>
              </w:rPr>
              <w:t xml:space="preserve">S karcinogénnymi </w:t>
            </w:r>
            <w:r w:rsidRPr="009B3A1C">
              <w:rPr>
                <w:rFonts w:eastAsia="Times New Roman"/>
                <w:bCs/>
                <w:iCs/>
                <w:sz w:val="20"/>
                <w:szCs w:val="20"/>
                <w:lang w:eastAsia="sk-SK"/>
              </w:rPr>
              <w:t xml:space="preserve">faktormi </w:t>
            </w:r>
            <w:r w:rsidRPr="009B3A1C">
              <w:rPr>
                <w:rFonts w:eastAsia="Times New Roman"/>
                <w:sz w:val="20"/>
                <w:szCs w:val="20"/>
                <w:lang w:eastAsia="sk-SK"/>
              </w:rPr>
              <w:t xml:space="preserve">a mutagénnymi faktormi, u ktorých sa sprísňujú najvyššie prípustné expozičné limity (NPEL) podľa údajov </w:t>
            </w:r>
            <w:r w:rsidRPr="009B3A1C">
              <w:rPr>
                <w:rFonts w:eastAsia="Times New Roman"/>
                <w:iCs/>
                <w:sz w:val="20"/>
                <w:szCs w:val="20"/>
                <w:lang w:eastAsia="sk-SK"/>
              </w:rPr>
              <w:t xml:space="preserve">z centrálneho registra rizikových prác Úradu verejného zdravotníctva Slovenskej republiky </w:t>
            </w:r>
            <w:r w:rsidRPr="009B3A1C">
              <w:rPr>
                <w:rFonts w:eastAsia="Times New Roman"/>
                <w:sz w:val="20"/>
                <w:szCs w:val="20"/>
                <w:lang w:eastAsia="sk-SK"/>
              </w:rPr>
              <w:t xml:space="preserve">vykonáva rizikovú prácu s chemickou látkou </w:t>
            </w:r>
            <w:r w:rsidRPr="009B3A1C">
              <w:rPr>
                <w:rFonts w:eastAsia="Times New Roman"/>
                <w:i/>
                <w:iCs/>
                <w:sz w:val="20"/>
                <w:szCs w:val="20"/>
                <w:lang w:eastAsia="sk-SK"/>
              </w:rPr>
              <w:t>benzén</w:t>
            </w:r>
            <w:r w:rsidRPr="009B3A1C">
              <w:rPr>
                <w:rFonts w:eastAsia="Times New Roman"/>
                <w:sz w:val="20"/>
                <w:szCs w:val="20"/>
                <w:lang w:eastAsia="sk-SK"/>
              </w:rPr>
              <w:t xml:space="preserve"> 314 </w:t>
            </w:r>
            <w:r w:rsidRPr="009B3A1C">
              <w:rPr>
                <w:rFonts w:eastAsia="Times New Roman"/>
                <w:iCs/>
                <w:sz w:val="20"/>
                <w:szCs w:val="20"/>
                <w:lang w:eastAsia="sk-SK"/>
              </w:rPr>
              <w:t>zamestnancov</w:t>
            </w:r>
            <w:r w:rsidRPr="009B3A1C">
              <w:rPr>
                <w:rFonts w:eastAsia="Times New Roman"/>
                <w:sz w:val="20"/>
                <w:szCs w:val="20"/>
                <w:lang w:eastAsia="sk-SK"/>
              </w:rPr>
              <w:t xml:space="preserve">, so </w:t>
            </w:r>
            <w:r w:rsidRPr="009B3A1C">
              <w:rPr>
                <w:rFonts w:eastAsia="Times New Roman"/>
                <w:i/>
                <w:iCs/>
                <w:sz w:val="20"/>
                <w:szCs w:val="20"/>
                <w:lang w:eastAsia="sk-SK"/>
              </w:rPr>
              <w:t>zlúčeninami niklu</w:t>
            </w:r>
            <w:r w:rsidRPr="009B3A1C">
              <w:rPr>
                <w:rFonts w:eastAsia="Times New Roman"/>
                <w:sz w:val="20"/>
                <w:szCs w:val="20"/>
                <w:lang w:eastAsia="sk-SK"/>
              </w:rPr>
              <w:t xml:space="preserve"> 9 </w:t>
            </w:r>
            <w:r w:rsidRPr="009B3A1C">
              <w:rPr>
                <w:rFonts w:eastAsia="Times New Roman"/>
                <w:iCs/>
                <w:sz w:val="20"/>
                <w:szCs w:val="20"/>
                <w:lang w:eastAsia="sk-SK"/>
              </w:rPr>
              <w:t>zamestnancov</w:t>
            </w:r>
            <w:r w:rsidRPr="009B3A1C">
              <w:rPr>
                <w:rFonts w:eastAsia="Times New Roman"/>
                <w:sz w:val="20"/>
                <w:szCs w:val="20"/>
                <w:lang w:eastAsia="sk-SK"/>
              </w:rPr>
              <w:t xml:space="preserve"> a s chemickou látkou </w:t>
            </w:r>
            <w:proofErr w:type="spellStart"/>
            <w:r w:rsidRPr="009B3A1C">
              <w:rPr>
                <w:rFonts w:eastAsia="Times New Roman"/>
                <w:i/>
                <w:iCs/>
                <w:sz w:val="20"/>
                <w:szCs w:val="20"/>
                <w:lang w:eastAsia="sk-SK"/>
              </w:rPr>
              <w:t>akrylonitril</w:t>
            </w:r>
            <w:proofErr w:type="spellEnd"/>
            <w:r w:rsidRPr="009B3A1C">
              <w:rPr>
                <w:rFonts w:eastAsia="Times New Roman"/>
                <w:sz w:val="20"/>
                <w:szCs w:val="20"/>
                <w:lang w:eastAsia="sk-SK"/>
              </w:rPr>
              <w:t xml:space="preserve"> žiadny </w:t>
            </w:r>
            <w:r w:rsidRPr="009B3A1C">
              <w:rPr>
                <w:rFonts w:eastAsia="Times New Roman"/>
                <w:iCs/>
                <w:sz w:val="20"/>
                <w:szCs w:val="20"/>
                <w:lang w:eastAsia="sk-SK"/>
              </w:rPr>
              <w:t>zamestnanec</w:t>
            </w:r>
            <w:r w:rsidRPr="009B3A1C">
              <w:rPr>
                <w:rFonts w:eastAsia="Times New Roman"/>
                <w:sz w:val="20"/>
                <w:szCs w:val="20"/>
                <w:lang w:eastAsia="sk-SK"/>
              </w:rPr>
              <w:t xml:space="preserve">. </w:t>
            </w:r>
          </w:p>
          <w:p w:rsidR="000B29AF" w:rsidRPr="009B3A1C" w:rsidRDefault="000B29AF" w:rsidP="004457C7">
            <w:pPr>
              <w:spacing w:line="276" w:lineRule="auto"/>
              <w:rPr>
                <w:sz w:val="20"/>
                <w:szCs w:val="20"/>
              </w:rPr>
            </w:pPr>
            <w:r w:rsidRPr="009B3A1C">
              <w:rPr>
                <w:sz w:val="20"/>
                <w:szCs w:val="20"/>
              </w:rPr>
              <w:t xml:space="preserve">Reprodukčne toxické faktory môžu byť príčinou nepriaznivých účinkov na pohlavné funkcie a plodnosť dospelých mužov a žien, na laktáciu žien, ako aj na vývoj potomstva; podobne ako karcinogénne </w:t>
            </w:r>
            <w:r w:rsidRPr="009B3A1C">
              <w:rPr>
                <w:rFonts w:eastAsia="Times New Roman"/>
                <w:bCs/>
                <w:iCs/>
                <w:sz w:val="20"/>
                <w:szCs w:val="20"/>
                <w:lang w:eastAsia="sk-SK"/>
              </w:rPr>
              <w:t>faktory</w:t>
            </w:r>
            <w:r w:rsidRPr="009B3A1C">
              <w:rPr>
                <w:sz w:val="20"/>
                <w:szCs w:val="20"/>
              </w:rPr>
              <w:t xml:space="preserve"> a mutagénne faktory patria medzi látky vzbudzujúce veľmi veľké obavy z dôvodu, že môžu mať vážne a nezvratné účinky na zdravie zamestnancov. </w:t>
            </w:r>
          </w:p>
          <w:p w:rsidR="000B29AF" w:rsidRPr="009B3A1C" w:rsidRDefault="000B29AF" w:rsidP="004457C7">
            <w:pPr>
              <w:spacing w:line="276" w:lineRule="auto"/>
              <w:rPr>
                <w:sz w:val="20"/>
                <w:szCs w:val="20"/>
              </w:rPr>
            </w:pPr>
          </w:p>
          <w:p w:rsidR="000B29AF" w:rsidRPr="009B3A1C" w:rsidRDefault="000B29AF" w:rsidP="004457C7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 w:rsidRPr="009B3A1C">
              <w:rPr>
                <w:sz w:val="20"/>
                <w:szCs w:val="20"/>
              </w:rPr>
              <w:t xml:space="preserve">Náklady spojené s návrhom zákona </w:t>
            </w:r>
            <w:r w:rsidRPr="009B3A1C">
              <w:rPr>
                <w:rFonts w:eastAsia="Times New Roman"/>
                <w:iCs/>
                <w:sz w:val="20"/>
                <w:szCs w:val="20"/>
                <w:lang w:eastAsia="sk-SK"/>
              </w:rPr>
              <w:t xml:space="preserve">súvisia s návrhom nariadenia vlády Slovenskej republiky o ochrane zdravia zamestnancov pred rizikami súvisiacimi s expozíciou karcinogénnym </w:t>
            </w:r>
            <w:r w:rsidRPr="009B3A1C">
              <w:rPr>
                <w:rFonts w:eastAsia="Times New Roman"/>
                <w:bCs/>
                <w:iCs/>
                <w:sz w:val="20"/>
                <w:szCs w:val="20"/>
                <w:lang w:eastAsia="sk-SK"/>
              </w:rPr>
              <w:t>faktorom</w:t>
            </w:r>
            <w:r w:rsidRPr="009B3A1C">
              <w:rPr>
                <w:rFonts w:eastAsia="Times New Roman"/>
                <w:iCs/>
                <w:sz w:val="20"/>
                <w:szCs w:val="20"/>
                <w:lang w:eastAsia="sk-SK"/>
              </w:rPr>
              <w:t xml:space="preserve">, mutagénnym </w:t>
            </w:r>
            <w:r w:rsidRPr="009B3A1C">
              <w:rPr>
                <w:rFonts w:eastAsia="Times New Roman"/>
                <w:bCs/>
                <w:iCs/>
                <w:sz w:val="20"/>
                <w:szCs w:val="20"/>
                <w:lang w:eastAsia="sk-SK"/>
              </w:rPr>
              <w:t>faktorom</w:t>
            </w:r>
            <w:r w:rsidRPr="009B3A1C">
              <w:rPr>
                <w:rFonts w:eastAsia="Times New Roman"/>
                <w:iCs/>
                <w:sz w:val="20"/>
                <w:szCs w:val="20"/>
                <w:lang w:eastAsia="sk-SK"/>
              </w:rPr>
              <w:t xml:space="preserve"> alebo reprodukčne toxickým faktorom pri práci. Bližší popis predmetnej regulácie je uvedený v analýze nákladov na podnikateľské prostredie v návrhu nariadenia vlády Slovenskej republiky o ochrane zdravia zamestnancov pred rizikami súvisiacimi s expozíciou karcinogénnym </w:t>
            </w:r>
            <w:r w:rsidRPr="009B3A1C">
              <w:rPr>
                <w:rFonts w:eastAsia="Times New Roman"/>
                <w:bCs/>
                <w:iCs/>
                <w:sz w:val="20"/>
                <w:szCs w:val="20"/>
                <w:lang w:eastAsia="sk-SK"/>
              </w:rPr>
              <w:t>faktorom</w:t>
            </w:r>
            <w:r w:rsidRPr="009B3A1C">
              <w:rPr>
                <w:rFonts w:eastAsia="Times New Roman"/>
                <w:iCs/>
                <w:sz w:val="20"/>
                <w:szCs w:val="20"/>
                <w:lang w:eastAsia="sk-SK"/>
              </w:rPr>
              <w:t xml:space="preserve">, mutagénnym </w:t>
            </w:r>
            <w:r w:rsidRPr="009B3A1C">
              <w:rPr>
                <w:rFonts w:eastAsia="Times New Roman"/>
                <w:bCs/>
                <w:iCs/>
                <w:sz w:val="20"/>
                <w:szCs w:val="20"/>
                <w:lang w:eastAsia="sk-SK"/>
              </w:rPr>
              <w:t>faktorom</w:t>
            </w:r>
            <w:r w:rsidRPr="009B3A1C">
              <w:rPr>
                <w:rFonts w:eastAsia="Times New Roman"/>
                <w:iCs/>
                <w:sz w:val="20"/>
                <w:szCs w:val="20"/>
                <w:lang w:eastAsia="sk-SK"/>
              </w:rPr>
              <w:t xml:space="preserve"> alebo reprodukčne toxickým faktorom pri práci (LP/2023/450). Z dôvodu duplicity nákladov sa vplyv návrhu zákona neuvádza. </w:t>
            </w:r>
          </w:p>
        </w:tc>
      </w:tr>
      <w:tr w:rsidR="000B29AF" w:rsidRPr="004457C7" w:rsidTr="00DC6936"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0B29AF" w:rsidRPr="009B3A1C" w:rsidRDefault="000B29AF" w:rsidP="004457C7">
            <w:pPr>
              <w:numPr>
                <w:ilvl w:val="0"/>
                <w:numId w:val="13"/>
              </w:numPr>
              <w:autoSpaceDE/>
              <w:autoSpaceDN/>
              <w:spacing w:line="276" w:lineRule="auto"/>
              <w:ind w:left="426"/>
              <w:contextualSpacing/>
              <w:jc w:val="left"/>
              <w:rPr>
                <w:rFonts w:eastAsia="Calibri"/>
                <w:b/>
                <w:sz w:val="20"/>
                <w:szCs w:val="20"/>
              </w:rPr>
            </w:pPr>
            <w:r w:rsidRPr="009B3A1C">
              <w:rPr>
                <w:rFonts w:eastAsia="Calibri"/>
                <w:b/>
                <w:sz w:val="20"/>
                <w:szCs w:val="20"/>
              </w:rPr>
              <w:t>Kontakt na spracovateľa</w:t>
            </w:r>
          </w:p>
        </w:tc>
      </w:tr>
      <w:tr w:rsidR="000B29AF" w:rsidRPr="004457C7" w:rsidTr="00DC6936">
        <w:trPr>
          <w:trHeight w:val="586"/>
        </w:trPr>
        <w:tc>
          <w:tcPr>
            <w:tcW w:w="9180" w:type="dxa"/>
            <w:gridSpan w:val="7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29AF" w:rsidRPr="009B3A1C" w:rsidRDefault="000B29AF" w:rsidP="004457C7">
            <w:pPr>
              <w:spacing w:line="276" w:lineRule="auto"/>
              <w:rPr>
                <w:sz w:val="20"/>
                <w:szCs w:val="20"/>
              </w:rPr>
            </w:pPr>
            <w:r w:rsidRPr="009B3A1C">
              <w:rPr>
                <w:sz w:val="20"/>
                <w:szCs w:val="20"/>
              </w:rPr>
              <w:t>Mgr. Miroslava Hrčková</w:t>
            </w:r>
          </w:p>
          <w:p w:rsidR="000B29AF" w:rsidRPr="009B3A1C" w:rsidRDefault="000B29AF" w:rsidP="004457C7">
            <w:pPr>
              <w:spacing w:line="276" w:lineRule="auto"/>
              <w:rPr>
                <w:sz w:val="20"/>
                <w:szCs w:val="20"/>
              </w:rPr>
            </w:pPr>
            <w:r w:rsidRPr="009B3A1C">
              <w:rPr>
                <w:sz w:val="20"/>
                <w:szCs w:val="20"/>
              </w:rPr>
              <w:t>Úrad verejného zdravotníctva Slovenskej republiky</w:t>
            </w:r>
          </w:p>
          <w:p w:rsidR="000B29AF" w:rsidRPr="009B3A1C" w:rsidRDefault="000B29AF" w:rsidP="004457C7">
            <w:pPr>
              <w:spacing w:line="276" w:lineRule="auto"/>
              <w:rPr>
                <w:sz w:val="20"/>
                <w:szCs w:val="20"/>
              </w:rPr>
            </w:pPr>
            <w:r w:rsidRPr="009B3A1C">
              <w:rPr>
                <w:sz w:val="20"/>
                <w:szCs w:val="20"/>
              </w:rPr>
              <w:t>tel.: + 421 2 49 284 248 </w:t>
            </w:r>
          </w:p>
          <w:p w:rsidR="000B29AF" w:rsidRPr="009B3A1C" w:rsidRDefault="00577CBC" w:rsidP="004457C7">
            <w:pPr>
              <w:spacing w:line="276" w:lineRule="auto"/>
              <w:rPr>
                <w:rStyle w:val="Hypertextovprepojenie"/>
                <w:sz w:val="20"/>
                <w:szCs w:val="20"/>
              </w:rPr>
            </w:pPr>
            <w:hyperlink r:id="rId8" w:history="1">
              <w:r w:rsidR="000B29AF" w:rsidRPr="009B3A1C">
                <w:rPr>
                  <w:rStyle w:val="Hypertextovprepojenie"/>
                  <w:sz w:val="20"/>
                  <w:szCs w:val="20"/>
                </w:rPr>
                <w:t>ppl@uvzsr.sk</w:t>
              </w:r>
            </w:hyperlink>
            <w:r w:rsidR="000B29AF" w:rsidRPr="009B3A1C">
              <w:rPr>
                <w:rStyle w:val="Hypertextovprepojenie"/>
                <w:sz w:val="20"/>
                <w:szCs w:val="20"/>
              </w:rPr>
              <w:t xml:space="preserve">.  </w:t>
            </w:r>
          </w:p>
          <w:p w:rsidR="000B29AF" w:rsidRPr="009B3A1C" w:rsidRDefault="000B29AF" w:rsidP="004457C7">
            <w:pPr>
              <w:spacing w:line="276" w:lineRule="auto"/>
              <w:rPr>
                <w:rFonts w:eastAsia="Times New Roman"/>
                <w:i/>
                <w:sz w:val="20"/>
                <w:szCs w:val="20"/>
                <w:lang w:eastAsia="sk-SK"/>
              </w:rPr>
            </w:pPr>
          </w:p>
        </w:tc>
      </w:tr>
      <w:tr w:rsidR="000B29AF" w:rsidRPr="004457C7" w:rsidTr="00DC6936"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0B29AF" w:rsidRPr="009B3A1C" w:rsidRDefault="000B29AF" w:rsidP="004457C7">
            <w:pPr>
              <w:numPr>
                <w:ilvl w:val="0"/>
                <w:numId w:val="13"/>
              </w:numPr>
              <w:autoSpaceDE/>
              <w:autoSpaceDN/>
              <w:spacing w:line="276" w:lineRule="auto"/>
              <w:ind w:left="426"/>
              <w:contextualSpacing/>
              <w:jc w:val="left"/>
              <w:rPr>
                <w:rFonts w:eastAsia="Calibri"/>
                <w:b/>
                <w:sz w:val="20"/>
                <w:szCs w:val="20"/>
              </w:rPr>
            </w:pPr>
            <w:r w:rsidRPr="009B3A1C">
              <w:rPr>
                <w:rFonts w:eastAsia="Calibri"/>
                <w:b/>
                <w:sz w:val="20"/>
                <w:szCs w:val="20"/>
              </w:rPr>
              <w:t>Zdroje</w:t>
            </w:r>
          </w:p>
        </w:tc>
      </w:tr>
      <w:tr w:rsidR="000B29AF" w:rsidRPr="004457C7" w:rsidTr="00DC6936">
        <w:trPr>
          <w:trHeight w:val="401"/>
        </w:trPr>
        <w:tc>
          <w:tcPr>
            <w:tcW w:w="9180" w:type="dxa"/>
            <w:gridSpan w:val="7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29AF" w:rsidRPr="009B3A1C" w:rsidRDefault="000B29AF" w:rsidP="004457C7">
            <w:pPr>
              <w:pStyle w:val="Odsekzoznamu"/>
              <w:numPr>
                <w:ilvl w:val="0"/>
                <w:numId w:val="14"/>
              </w:numPr>
              <w:spacing w:after="0" w:line="276" w:lineRule="auto"/>
              <w:ind w:left="306" w:hanging="28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3A1C">
              <w:rPr>
                <w:rFonts w:ascii="Times New Roman" w:eastAsia="Calibri" w:hAnsi="Times New Roman" w:cs="Times New Roman"/>
                <w:sz w:val="20"/>
                <w:szCs w:val="20"/>
              </w:rPr>
              <w:t>Právne predpisy SR, Slov-Lex</w:t>
            </w:r>
          </w:p>
          <w:p w:rsidR="000B29AF" w:rsidRPr="009B3A1C" w:rsidRDefault="000B29AF" w:rsidP="004457C7">
            <w:pPr>
              <w:pStyle w:val="Odsekzoznamu"/>
              <w:numPr>
                <w:ilvl w:val="0"/>
                <w:numId w:val="14"/>
              </w:numPr>
              <w:spacing w:after="0" w:line="276" w:lineRule="auto"/>
              <w:ind w:left="306" w:hanging="284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9B3A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Smernica Európskeho parlamentu a Rady (EÚ) 2022/431 z 9. marca 2022, ktorou sa mení smernica 2004/37/ES o ochrane pracovníkov pred rizikami súvisiacimi s expozíciou karcinogénom alebo </w:t>
            </w:r>
            <w:proofErr w:type="spellStart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>mutagénom</w:t>
            </w:r>
            <w:proofErr w:type="spellEnd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 xml:space="preserve"> pri práci (Ú. v. EÚ L 88/1, 16.03.2022)</w:t>
            </w:r>
          </w:p>
          <w:p w:rsidR="000B29AF" w:rsidRPr="009B3A1C" w:rsidRDefault="000B29AF" w:rsidP="004457C7">
            <w:pPr>
              <w:pStyle w:val="Odsekzoznamu"/>
              <w:numPr>
                <w:ilvl w:val="0"/>
                <w:numId w:val="14"/>
              </w:numPr>
              <w:spacing w:after="0" w:line="276" w:lineRule="auto"/>
              <w:ind w:left="306" w:hanging="284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9B3A1C">
              <w:rPr>
                <w:rFonts w:ascii="Times New Roman" w:hAnsi="Times New Roman" w:cs="Times New Roman"/>
                <w:sz w:val="20"/>
                <w:szCs w:val="20"/>
              </w:rPr>
              <w:t xml:space="preserve">Study to </w:t>
            </w:r>
            <w:proofErr w:type="spellStart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>collect</w:t>
            </w:r>
            <w:proofErr w:type="spellEnd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>recent</w:t>
            </w:r>
            <w:proofErr w:type="spellEnd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>information</w:t>
            </w:r>
            <w:proofErr w:type="spellEnd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>relevant</w:t>
            </w:r>
            <w:proofErr w:type="spellEnd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 xml:space="preserve"> to </w:t>
            </w:r>
            <w:proofErr w:type="spellStart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>modernising</w:t>
            </w:r>
            <w:proofErr w:type="spellEnd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 xml:space="preserve"> EU </w:t>
            </w:r>
            <w:proofErr w:type="spellStart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>Occupational</w:t>
            </w:r>
            <w:proofErr w:type="spellEnd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>Safety</w:t>
            </w:r>
            <w:proofErr w:type="spellEnd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>health</w:t>
            </w:r>
            <w:proofErr w:type="spellEnd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>chemicals</w:t>
            </w:r>
            <w:proofErr w:type="spellEnd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>legislation</w:t>
            </w:r>
            <w:proofErr w:type="spellEnd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>with</w:t>
            </w:r>
            <w:proofErr w:type="spellEnd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>view</w:t>
            </w:r>
            <w:proofErr w:type="spellEnd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 xml:space="preserve"> to </w:t>
            </w:r>
            <w:proofErr w:type="spellStart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>analyse</w:t>
            </w:r>
            <w:proofErr w:type="spellEnd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>health</w:t>
            </w:r>
            <w:proofErr w:type="spellEnd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>socio-economic</w:t>
            </w:r>
            <w:proofErr w:type="spellEnd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>enviromental</w:t>
            </w:r>
            <w:proofErr w:type="spellEnd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>inpacts</w:t>
            </w:r>
            <w:proofErr w:type="spellEnd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 xml:space="preserve"> in </w:t>
            </w:r>
            <w:proofErr w:type="spellStart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>connection</w:t>
            </w:r>
            <w:proofErr w:type="spellEnd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>with</w:t>
            </w:r>
            <w:proofErr w:type="spellEnd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>possible</w:t>
            </w:r>
            <w:proofErr w:type="spellEnd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>impacts</w:t>
            </w:r>
            <w:proofErr w:type="spellEnd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 xml:space="preserve"> in </w:t>
            </w:r>
            <w:proofErr w:type="spellStart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>connection</w:t>
            </w:r>
            <w:proofErr w:type="spellEnd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>with</w:t>
            </w:r>
            <w:proofErr w:type="spellEnd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>possible</w:t>
            </w:r>
            <w:proofErr w:type="spellEnd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>amendments</w:t>
            </w:r>
            <w:proofErr w:type="spellEnd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proofErr w:type="spellStart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>Directive</w:t>
            </w:r>
            <w:proofErr w:type="spellEnd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 xml:space="preserve">  2004/37/EC and </w:t>
            </w:r>
            <w:proofErr w:type="spellStart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>Directive</w:t>
            </w:r>
            <w:proofErr w:type="spellEnd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 xml:space="preserve"> 98/24/EC, </w:t>
            </w:r>
            <w:proofErr w:type="spellStart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>Final</w:t>
            </w:r>
            <w:proofErr w:type="spellEnd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>repost</w:t>
            </w:r>
            <w:proofErr w:type="spellEnd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>Baseline</w:t>
            </w:r>
            <w:proofErr w:type="spellEnd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>assesment</w:t>
            </w:r>
            <w:proofErr w:type="spellEnd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>March</w:t>
            </w:r>
            <w:proofErr w:type="spellEnd"/>
            <w:r w:rsidRPr="009B3A1C">
              <w:rPr>
                <w:rFonts w:ascii="Times New Roman" w:hAnsi="Times New Roman" w:cs="Times New Roman"/>
                <w:sz w:val="20"/>
                <w:szCs w:val="20"/>
              </w:rPr>
              <w:t xml:space="preserve"> 2019</w:t>
            </w:r>
          </w:p>
          <w:p w:rsidR="000B29AF" w:rsidRPr="009B3A1C" w:rsidRDefault="000B29AF" w:rsidP="004457C7">
            <w:pPr>
              <w:pStyle w:val="Odsekzoznamu"/>
              <w:numPr>
                <w:ilvl w:val="0"/>
                <w:numId w:val="14"/>
              </w:numPr>
              <w:spacing w:after="0" w:line="276" w:lineRule="auto"/>
              <w:ind w:left="306" w:hanging="284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9B3A1C">
              <w:rPr>
                <w:rFonts w:ascii="Times New Roman" w:hAnsi="Times New Roman" w:cs="Times New Roman"/>
                <w:sz w:val="20"/>
                <w:szCs w:val="20"/>
              </w:rPr>
              <w:t xml:space="preserve">centrálny register rizikových prác </w:t>
            </w:r>
            <w:r w:rsidRPr="009B3A1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sk-SK"/>
              </w:rPr>
              <w:t>Úradu verejného zdravotníctva Slovenskej republiky</w:t>
            </w:r>
          </w:p>
          <w:p w:rsidR="000B29AF" w:rsidRPr="009B3A1C" w:rsidRDefault="000B29AF" w:rsidP="004457C7">
            <w:pPr>
              <w:spacing w:line="276" w:lineRule="auto"/>
              <w:rPr>
                <w:rFonts w:eastAsia="Times New Roman"/>
                <w:b/>
                <w:sz w:val="20"/>
                <w:szCs w:val="20"/>
                <w:lang w:eastAsia="sk-SK"/>
              </w:rPr>
            </w:pPr>
          </w:p>
        </w:tc>
      </w:tr>
      <w:tr w:rsidR="000B29AF" w:rsidRPr="004457C7" w:rsidTr="00DC6936"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0B29AF" w:rsidRPr="009B3A1C" w:rsidRDefault="000B29AF" w:rsidP="004457C7">
            <w:pPr>
              <w:numPr>
                <w:ilvl w:val="0"/>
                <w:numId w:val="13"/>
              </w:numPr>
              <w:autoSpaceDE/>
              <w:autoSpaceDN/>
              <w:spacing w:line="276" w:lineRule="auto"/>
              <w:ind w:left="447" w:hanging="425"/>
              <w:contextualSpacing/>
              <w:jc w:val="left"/>
              <w:rPr>
                <w:rFonts w:eastAsia="Calibri"/>
                <w:b/>
                <w:sz w:val="20"/>
                <w:szCs w:val="20"/>
              </w:rPr>
            </w:pPr>
            <w:r w:rsidRPr="009B3A1C">
              <w:rPr>
                <w:rFonts w:eastAsia="Calibri"/>
                <w:b/>
                <w:sz w:val="20"/>
                <w:szCs w:val="20"/>
              </w:rPr>
              <w:lastRenderedPageBreak/>
              <w:t>Stanovisko Komisie na posudzovanie vybraných vplyvov z PPK č. ..........</w:t>
            </w:r>
            <w:r w:rsidRPr="009B3A1C">
              <w:rPr>
                <w:rFonts w:eastAsia="Calibri"/>
                <w:sz w:val="20"/>
                <w:szCs w:val="20"/>
              </w:rPr>
              <w:t xml:space="preserve"> </w:t>
            </w:r>
          </w:p>
          <w:p w:rsidR="000B29AF" w:rsidRPr="009B3A1C" w:rsidRDefault="000B29AF" w:rsidP="004457C7">
            <w:pPr>
              <w:spacing w:line="276" w:lineRule="auto"/>
              <w:ind w:left="502"/>
              <w:rPr>
                <w:rFonts w:eastAsia="Times New Roman"/>
                <w:b/>
                <w:sz w:val="20"/>
                <w:szCs w:val="20"/>
                <w:lang w:eastAsia="sk-SK"/>
              </w:rPr>
            </w:pPr>
            <w:r w:rsidRPr="009B3A1C">
              <w:rPr>
                <w:rFonts w:eastAsia="Calibri"/>
                <w:sz w:val="20"/>
                <w:szCs w:val="20"/>
              </w:rPr>
              <w:t>(v prípade, ak sa uskutočnilo v zmysle bodu 8.1 Jednotnej metodiky)</w:t>
            </w:r>
          </w:p>
        </w:tc>
      </w:tr>
      <w:tr w:rsidR="000B29AF" w:rsidRPr="004457C7" w:rsidTr="00DC6936">
        <w:trPr>
          <w:trHeight w:val="70"/>
        </w:trPr>
        <w:tc>
          <w:tcPr>
            <w:tcW w:w="9180" w:type="dxa"/>
            <w:gridSpan w:val="7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29AF" w:rsidRPr="009B3A1C" w:rsidRDefault="000B29AF" w:rsidP="004457C7">
            <w:pPr>
              <w:spacing w:line="276" w:lineRule="auto"/>
              <w:rPr>
                <w:rFonts w:eastAsia="Times New Roman"/>
                <w:b/>
                <w:sz w:val="20"/>
                <w:szCs w:val="20"/>
                <w:lang w:eastAsia="sk-SK"/>
              </w:rPr>
            </w:pPr>
          </w:p>
          <w:tbl>
            <w:tblPr>
              <w:tblStyle w:val="Mriekatabuky1"/>
              <w:tblW w:w="8913" w:type="dxa"/>
              <w:tblInd w:w="2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52"/>
              <w:gridCol w:w="3827"/>
              <w:gridCol w:w="2534"/>
            </w:tblGrid>
            <w:tr w:rsidR="000B29AF" w:rsidRPr="009B3A1C" w:rsidTr="00B62E02">
              <w:trPr>
                <w:trHeight w:val="396"/>
              </w:trPr>
              <w:tc>
                <w:tcPr>
                  <w:tcW w:w="2552" w:type="dxa"/>
                </w:tcPr>
                <w:p w:rsidR="000B29AF" w:rsidRPr="009B3A1C" w:rsidRDefault="00577CBC" w:rsidP="004457C7">
                  <w:pPr>
                    <w:spacing w:line="276" w:lineRule="auto"/>
                    <w:rPr>
                      <w:rFonts w:eastAsia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eastAsia="Times New Roman"/>
                        <w:b/>
                        <w:sz w:val="20"/>
                        <w:szCs w:val="20"/>
                      </w:rPr>
                      <w:id w:val="-1874910888"/>
                    </w:sdtPr>
                    <w:sdtEndPr/>
                    <w:sdtContent>
                      <w:r w:rsidR="000B29AF" w:rsidRPr="009B3A1C">
                        <w:rPr>
                          <w:rFonts w:ascii="Segoe UI Symbol" w:eastAsia="MS Gothic" w:hAnsi="Segoe UI Symbol" w:cs="Segoe UI Symbol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0B29AF" w:rsidRPr="009B3A1C">
                    <w:rPr>
                      <w:rFonts w:eastAsia="Times New Roman"/>
                      <w:b/>
                      <w:sz w:val="20"/>
                      <w:szCs w:val="20"/>
                      <w:lang w:eastAsia="sk-SK"/>
                    </w:rPr>
                    <w:t xml:space="preserve">  Súhlasné </w:t>
                  </w:r>
                </w:p>
              </w:tc>
              <w:tc>
                <w:tcPr>
                  <w:tcW w:w="3827" w:type="dxa"/>
                </w:tcPr>
                <w:p w:rsidR="000B29AF" w:rsidRPr="009B3A1C" w:rsidRDefault="00577CBC" w:rsidP="004457C7">
                  <w:pPr>
                    <w:spacing w:line="276" w:lineRule="auto"/>
                    <w:rPr>
                      <w:rFonts w:eastAsia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eastAsia="Times New Roman"/>
                        <w:b/>
                        <w:sz w:val="20"/>
                        <w:szCs w:val="20"/>
                      </w:rPr>
                      <w:id w:val="1697888127"/>
                    </w:sdtPr>
                    <w:sdtEndPr/>
                    <w:sdtContent>
                      <w:r w:rsidR="000B29AF" w:rsidRPr="009B3A1C">
                        <w:rPr>
                          <w:rFonts w:ascii="Segoe UI Symbol" w:eastAsia="MS Gothic" w:hAnsi="Segoe UI Symbol" w:cs="Segoe UI Symbol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0B29AF" w:rsidRPr="009B3A1C">
                    <w:rPr>
                      <w:rFonts w:eastAsia="Times New Roman"/>
                      <w:b/>
                      <w:sz w:val="20"/>
                      <w:szCs w:val="20"/>
                      <w:lang w:eastAsia="sk-SK"/>
                    </w:rPr>
                    <w:t xml:space="preserve">  Súhlasné s návrhom na dopracovanie</w:t>
                  </w:r>
                </w:p>
              </w:tc>
              <w:tc>
                <w:tcPr>
                  <w:tcW w:w="2534" w:type="dxa"/>
                </w:tcPr>
                <w:p w:rsidR="000B29AF" w:rsidRPr="009B3A1C" w:rsidRDefault="00577CBC" w:rsidP="004457C7">
                  <w:pPr>
                    <w:spacing w:line="276" w:lineRule="auto"/>
                    <w:ind w:right="459"/>
                    <w:rPr>
                      <w:rFonts w:eastAsia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eastAsia="Times New Roman"/>
                        <w:b/>
                        <w:sz w:val="20"/>
                        <w:szCs w:val="20"/>
                      </w:rPr>
                      <w:id w:val="-647822913"/>
                    </w:sdtPr>
                    <w:sdtEndPr/>
                    <w:sdtContent>
                      <w:r w:rsidR="000B29AF" w:rsidRPr="009B3A1C">
                        <w:rPr>
                          <w:rFonts w:ascii="Segoe UI Symbol" w:eastAsia="MS Gothic" w:hAnsi="Segoe UI Symbol" w:cs="Segoe UI Symbol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0B29AF" w:rsidRPr="009B3A1C">
                    <w:rPr>
                      <w:rFonts w:eastAsia="Times New Roman"/>
                      <w:b/>
                      <w:sz w:val="20"/>
                      <w:szCs w:val="20"/>
                      <w:lang w:eastAsia="sk-SK"/>
                    </w:rPr>
                    <w:t xml:space="preserve">  Nesúhlasné</w:t>
                  </w:r>
                </w:p>
              </w:tc>
            </w:tr>
          </w:tbl>
          <w:p w:rsidR="000B29AF" w:rsidRPr="009B3A1C" w:rsidRDefault="000B29AF" w:rsidP="004457C7">
            <w:pPr>
              <w:spacing w:line="276" w:lineRule="auto"/>
              <w:rPr>
                <w:rFonts w:eastAsia="Times New Roman"/>
                <w:b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b/>
                <w:sz w:val="20"/>
                <w:szCs w:val="20"/>
                <w:lang w:eastAsia="sk-SK"/>
              </w:rPr>
              <w:t>Uveďte pripomienky zo stanoviska Komisie z časti II. spolu s Vaším vyhodnotením:</w:t>
            </w:r>
          </w:p>
          <w:p w:rsidR="000B29AF" w:rsidRPr="009B3A1C" w:rsidRDefault="000B29AF" w:rsidP="004457C7">
            <w:pPr>
              <w:spacing w:line="276" w:lineRule="auto"/>
              <w:rPr>
                <w:rFonts w:eastAsia="Times New Roman"/>
                <w:b/>
                <w:sz w:val="20"/>
                <w:szCs w:val="20"/>
                <w:lang w:eastAsia="sk-SK"/>
              </w:rPr>
            </w:pPr>
          </w:p>
        </w:tc>
      </w:tr>
      <w:tr w:rsidR="000B29AF" w:rsidRPr="004457C7" w:rsidTr="00DC6936">
        <w:tblPrEx>
          <w:tblBorders>
            <w:insideH w:val="single" w:sz="4" w:space="0" w:color="FFFFFF"/>
            <w:insideV w:val="single" w:sz="4" w:space="0" w:color="FFFFFF"/>
          </w:tblBorders>
        </w:tblPrEx>
        <w:tc>
          <w:tcPr>
            <w:tcW w:w="9180" w:type="dxa"/>
            <w:gridSpan w:val="7"/>
            <w:tcBorders>
              <w:top w:val="single" w:sz="4" w:space="0" w:color="auto"/>
            </w:tcBorders>
            <w:shd w:val="clear" w:color="auto" w:fill="E2E2E2"/>
          </w:tcPr>
          <w:p w:rsidR="000B29AF" w:rsidRPr="009B3A1C" w:rsidRDefault="000B29AF" w:rsidP="004457C7">
            <w:pPr>
              <w:numPr>
                <w:ilvl w:val="0"/>
                <w:numId w:val="13"/>
              </w:numPr>
              <w:autoSpaceDE/>
              <w:autoSpaceDN/>
              <w:spacing w:line="276" w:lineRule="auto"/>
              <w:ind w:left="450" w:hanging="425"/>
              <w:contextualSpacing/>
              <w:rPr>
                <w:rFonts w:eastAsia="Calibri"/>
                <w:b/>
                <w:sz w:val="20"/>
                <w:szCs w:val="20"/>
              </w:rPr>
            </w:pPr>
            <w:r w:rsidRPr="009B3A1C">
              <w:rPr>
                <w:rFonts w:eastAsia="Calibri"/>
                <w:b/>
                <w:sz w:val="20"/>
                <w:szCs w:val="20"/>
              </w:rPr>
              <w:t>Stanovisko Komisie na posudzovanie vybraných vplyvov zo záverečného posúdenia č. ..........</w:t>
            </w:r>
            <w:r w:rsidRPr="009B3A1C">
              <w:rPr>
                <w:rFonts w:eastAsia="Calibri"/>
                <w:sz w:val="20"/>
                <w:szCs w:val="20"/>
              </w:rPr>
              <w:t xml:space="preserve"> (v prípade, ak sa uskutočnilo v zmysle bodu 9.1. Jednotnej metodiky) </w:t>
            </w:r>
          </w:p>
        </w:tc>
      </w:tr>
      <w:tr w:rsidR="000B29AF" w:rsidRPr="004457C7" w:rsidTr="00DC6936">
        <w:tblPrEx>
          <w:tblBorders>
            <w:insideH w:val="single" w:sz="4" w:space="0" w:color="FFFFFF"/>
            <w:insideV w:val="single" w:sz="4" w:space="0" w:color="FFFFFF"/>
          </w:tblBorders>
        </w:tblPrEx>
        <w:tc>
          <w:tcPr>
            <w:tcW w:w="9180" w:type="dxa"/>
            <w:gridSpan w:val="7"/>
            <w:shd w:val="clear" w:color="auto" w:fill="FFFFFF"/>
          </w:tcPr>
          <w:p w:rsidR="000B29AF" w:rsidRPr="009B3A1C" w:rsidRDefault="000B29AF" w:rsidP="004457C7">
            <w:pPr>
              <w:spacing w:line="276" w:lineRule="auto"/>
              <w:rPr>
                <w:rFonts w:eastAsia="Times New Roman"/>
                <w:b/>
                <w:sz w:val="20"/>
                <w:szCs w:val="20"/>
                <w:lang w:eastAsia="sk-SK"/>
              </w:rPr>
            </w:pPr>
          </w:p>
          <w:tbl>
            <w:tblPr>
              <w:tblStyle w:val="Mriekatabuky1"/>
              <w:tblW w:w="8913" w:type="dxa"/>
              <w:tblInd w:w="2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52"/>
              <w:gridCol w:w="3827"/>
              <w:gridCol w:w="2534"/>
            </w:tblGrid>
            <w:tr w:rsidR="000B29AF" w:rsidRPr="009B3A1C" w:rsidTr="00B62E02">
              <w:trPr>
                <w:trHeight w:val="396"/>
              </w:trPr>
              <w:tc>
                <w:tcPr>
                  <w:tcW w:w="2552" w:type="dxa"/>
                </w:tcPr>
                <w:p w:rsidR="000B29AF" w:rsidRPr="009B3A1C" w:rsidRDefault="00577CBC" w:rsidP="004457C7">
                  <w:pPr>
                    <w:spacing w:line="276" w:lineRule="auto"/>
                    <w:rPr>
                      <w:rFonts w:eastAsia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eastAsia="Times New Roman"/>
                        <w:b/>
                        <w:sz w:val="20"/>
                        <w:szCs w:val="20"/>
                      </w:rPr>
                      <w:id w:val="888232876"/>
                    </w:sdtPr>
                    <w:sdtEndPr/>
                    <w:sdtContent>
                      <w:r w:rsidR="000B29AF" w:rsidRPr="009B3A1C">
                        <w:rPr>
                          <w:rFonts w:ascii="Segoe UI Symbol" w:eastAsia="MS Gothic" w:hAnsi="Segoe UI Symbol" w:cs="Segoe UI Symbol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0B29AF" w:rsidRPr="009B3A1C">
                    <w:rPr>
                      <w:rFonts w:eastAsia="Times New Roman"/>
                      <w:b/>
                      <w:sz w:val="20"/>
                      <w:szCs w:val="20"/>
                      <w:lang w:eastAsia="sk-SK"/>
                    </w:rPr>
                    <w:t xml:space="preserve">   Súhlasné </w:t>
                  </w:r>
                </w:p>
              </w:tc>
              <w:tc>
                <w:tcPr>
                  <w:tcW w:w="3827" w:type="dxa"/>
                </w:tcPr>
                <w:p w:rsidR="000B29AF" w:rsidRPr="009B3A1C" w:rsidRDefault="00577CBC" w:rsidP="004457C7">
                  <w:pPr>
                    <w:spacing w:line="276" w:lineRule="auto"/>
                    <w:rPr>
                      <w:rFonts w:eastAsia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eastAsia="Times New Roman"/>
                        <w:b/>
                        <w:sz w:val="20"/>
                        <w:szCs w:val="20"/>
                      </w:rPr>
                      <w:id w:val="953831761"/>
                    </w:sdtPr>
                    <w:sdtEndPr/>
                    <w:sdtContent>
                      <w:r w:rsidR="000B29AF" w:rsidRPr="009B3A1C">
                        <w:rPr>
                          <w:rFonts w:ascii="Segoe UI Symbol" w:eastAsia="MS Gothic" w:hAnsi="Segoe UI Symbol" w:cs="Segoe UI Symbol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0B29AF" w:rsidRPr="009B3A1C">
                    <w:rPr>
                      <w:rFonts w:eastAsia="Times New Roman"/>
                      <w:b/>
                      <w:sz w:val="20"/>
                      <w:szCs w:val="20"/>
                      <w:lang w:eastAsia="sk-SK"/>
                    </w:rPr>
                    <w:t xml:space="preserve">  Súhlasné s  návrhom na dopracovanie</w:t>
                  </w:r>
                </w:p>
              </w:tc>
              <w:tc>
                <w:tcPr>
                  <w:tcW w:w="2534" w:type="dxa"/>
                </w:tcPr>
                <w:p w:rsidR="000B29AF" w:rsidRPr="009B3A1C" w:rsidRDefault="00577CBC" w:rsidP="004457C7">
                  <w:pPr>
                    <w:spacing w:line="276" w:lineRule="auto"/>
                    <w:ind w:right="459"/>
                    <w:rPr>
                      <w:rFonts w:eastAsia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eastAsia="Times New Roman"/>
                        <w:b/>
                        <w:sz w:val="20"/>
                        <w:szCs w:val="20"/>
                      </w:rPr>
                      <w:id w:val="-361740452"/>
                    </w:sdtPr>
                    <w:sdtEndPr/>
                    <w:sdtContent>
                      <w:r w:rsidR="000B29AF" w:rsidRPr="009B3A1C">
                        <w:rPr>
                          <w:rFonts w:ascii="Segoe UI Symbol" w:eastAsia="MS Gothic" w:hAnsi="Segoe UI Symbol" w:cs="Segoe UI Symbol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0B29AF" w:rsidRPr="009B3A1C">
                    <w:rPr>
                      <w:rFonts w:eastAsia="Times New Roman"/>
                      <w:b/>
                      <w:sz w:val="20"/>
                      <w:szCs w:val="20"/>
                      <w:lang w:eastAsia="sk-SK"/>
                    </w:rPr>
                    <w:t xml:space="preserve">  Nesúhlasné</w:t>
                  </w:r>
                </w:p>
              </w:tc>
            </w:tr>
          </w:tbl>
          <w:p w:rsidR="000B29AF" w:rsidRPr="009B3A1C" w:rsidRDefault="000B29AF" w:rsidP="004457C7">
            <w:pPr>
              <w:spacing w:line="276" w:lineRule="auto"/>
              <w:rPr>
                <w:rFonts w:eastAsia="Times New Roman"/>
                <w:b/>
                <w:sz w:val="20"/>
                <w:szCs w:val="20"/>
                <w:lang w:eastAsia="sk-SK"/>
              </w:rPr>
            </w:pPr>
            <w:r w:rsidRPr="009B3A1C">
              <w:rPr>
                <w:rFonts w:eastAsia="Times New Roman"/>
                <w:b/>
                <w:sz w:val="20"/>
                <w:szCs w:val="20"/>
                <w:lang w:eastAsia="sk-SK"/>
              </w:rPr>
              <w:t>Uveďte pripomienky zo stanoviska Komisie z časti II. spolu s Vaším vyhodnotením:</w:t>
            </w:r>
          </w:p>
          <w:p w:rsidR="000B29AF" w:rsidRPr="009B3A1C" w:rsidRDefault="000B29AF" w:rsidP="004457C7">
            <w:pPr>
              <w:spacing w:line="276" w:lineRule="auto"/>
              <w:rPr>
                <w:rFonts w:eastAsia="Times New Roman"/>
                <w:b/>
                <w:sz w:val="20"/>
                <w:szCs w:val="20"/>
                <w:lang w:eastAsia="sk-SK"/>
              </w:rPr>
            </w:pPr>
          </w:p>
        </w:tc>
      </w:tr>
    </w:tbl>
    <w:p w:rsidR="004457C7" w:rsidRDefault="004457C7" w:rsidP="004457C7">
      <w:pPr>
        <w:spacing w:line="276" w:lineRule="auto"/>
        <w:jc w:val="center"/>
        <w:rPr>
          <w:b/>
        </w:rPr>
      </w:pPr>
    </w:p>
    <w:p w:rsidR="004457C7" w:rsidRDefault="004457C7" w:rsidP="004457C7">
      <w:pPr>
        <w:spacing w:line="276" w:lineRule="auto"/>
        <w:jc w:val="center"/>
        <w:rPr>
          <w:b/>
        </w:rPr>
      </w:pPr>
    </w:p>
    <w:p w:rsidR="004457C7" w:rsidRDefault="004457C7" w:rsidP="004457C7">
      <w:pPr>
        <w:spacing w:line="276" w:lineRule="auto"/>
        <w:jc w:val="center"/>
        <w:rPr>
          <w:b/>
        </w:rPr>
      </w:pPr>
    </w:p>
    <w:p w:rsidR="004457C7" w:rsidRDefault="004457C7" w:rsidP="004457C7">
      <w:pPr>
        <w:spacing w:line="276" w:lineRule="auto"/>
        <w:jc w:val="center"/>
        <w:rPr>
          <w:b/>
        </w:rPr>
      </w:pPr>
    </w:p>
    <w:p w:rsidR="004457C7" w:rsidRDefault="004457C7" w:rsidP="004457C7">
      <w:pPr>
        <w:spacing w:line="276" w:lineRule="auto"/>
        <w:jc w:val="center"/>
        <w:rPr>
          <w:b/>
        </w:rPr>
      </w:pPr>
    </w:p>
    <w:p w:rsidR="004457C7" w:rsidRDefault="004457C7" w:rsidP="004457C7">
      <w:pPr>
        <w:spacing w:line="276" w:lineRule="auto"/>
        <w:jc w:val="center"/>
        <w:rPr>
          <w:b/>
        </w:rPr>
      </w:pPr>
    </w:p>
    <w:p w:rsidR="004457C7" w:rsidRDefault="004457C7" w:rsidP="004457C7">
      <w:pPr>
        <w:spacing w:line="276" w:lineRule="auto"/>
        <w:jc w:val="center"/>
        <w:rPr>
          <w:b/>
        </w:rPr>
      </w:pPr>
    </w:p>
    <w:p w:rsidR="004457C7" w:rsidRDefault="004457C7" w:rsidP="004457C7">
      <w:pPr>
        <w:spacing w:line="276" w:lineRule="auto"/>
        <w:jc w:val="center"/>
        <w:rPr>
          <w:b/>
        </w:rPr>
      </w:pPr>
    </w:p>
    <w:p w:rsidR="004457C7" w:rsidRDefault="004457C7" w:rsidP="004457C7">
      <w:pPr>
        <w:spacing w:line="276" w:lineRule="auto"/>
        <w:jc w:val="center"/>
        <w:rPr>
          <w:b/>
        </w:rPr>
      </w:pPr>
    </w:p>
    <w:p w:rsidR="004457C7" w:rsidRDefault="004457C7" w:rsidP="004457C7">
      <w:pPr>
        <w:spacing w:line="276" w:lineRule="auto"/>
        <w:jc w:val="center"/>
        <w:rPr>
          <w:b/>
        </w:rPr>
      </w:pPr>
    </w:p>
    <w:p w:rsidR="004457C7" w:rsidRDefault="004457C7" w:rsidP="004457C7">
      <w:pPr>
        <w:spacing w:line="276" w:lineRule="auto"/>
        <w:jc w:val="center"/>
        <w:rPr>
          <w:b/>
        </w:rPr>
      </w:pPr>
    </w:p>
    <w:p w:rsidR="004457C7" w:rsidRDefault="004457C7" w:rsidP="004457C7">
      <w:pPr>
        <w:spacing w:line="276" w:lineRule="auto"/>
        <w:jc w:val="center"/>
        <w:rPr>
          <w:b/>
        </w:rPr>
      </w:pPr>
    </w:p>
    <w:p w:rsidR="004457C7" w:rsidRDefault="004457C7" w:rsidP="004457C7">
      <w:pPr>
        <w:spacing w:line="276" w:lineRule="auto"/>
        <w:jc w:val="center"/>
        <w:rPr>
          <w:b/>
        </w:rPr>
      </w:pPr>
    </w:p>
    <w:p w:rsidR="004457C7" w:rsidRDefault="004457C7" w:rsidP="004457C7">
      <w:pPr>
        <w:spacing w:line="276" w:lineRule="auto"/>
        <w:jc w:val="center"/>
        <w:rPr>
          <w:b/>
        </w:rPr>
      </w:pPr>
    </w:p>
    <w:p w:rsidR="004457C7" w:rsidRDefault="004457C7" w:rsidP="004457C7">
      <w:pPr>
        <w:spacing w:line="276" w:lineRule="auto"/>
        <w:jc w:val="center"/>
        <w:rPr>
          <w:b/>
        </w:rPr>
      </w:pPr>
    </w:p>
    <w:p w:rsidR="004457C7" w:rsidRDefault="004457C7" w:rsidP="004457C7">
      <w:pPr>
        <w:spacing w:line="276" w:lineRule="auto"/>
        <w:jc w:val="center"/>
        <w:rPr>
          <w:b/>
        </w:rPr>
      </w:pPr>
    </w:p>
    <w:p w:rsidR="004457C7" w:rsidRDefault="004457C7" w:rsidP="004457C7">
      <w:pPr>
        <w:spacing w:line="276" w:lineRule="auto"/>
        <w:jc w:val="center"/>
        <w:rPr>
          <w:b/>
        </w:rPr>
      </w:pPr>
    </w:p>
    <w:p w:rsidR="004457C7" w:rsidRDefault="004457C7" w:rsidP="004457C7">
      <w:pPr>
        <w:spacing w:line="276" w:lineRule="auto"/>
        <w:jc w:val="center"/>
        <w:rPr>
          <w:b/>
        </w:rPr>
      </w:pPr>
    </w:p>
    <w:p w:rsidR="004457C7" w:rsidRDefault="004457C7" w:rsidP="004457C7">
      <w:pPr>
        <w:spacing w:line="276" w:lineRule="auto"/>
        <w:jc w:val="center"/>
        <w:rPr>
          <w:b/>
        </w:rPr>
      </w:pPr>
    </w:p>
    <w:p w:rsidR="004457C7" w:rsidRDefault="004457C7" w:rsidP="004457C7">
      <w:pPr>
        <w:spacing w:line="276" w:lineRule="auto"/>
        <w:jc w:val="center"/>
        <w:rPr>
          <w:b/>
        </w:rPr>
      </w:pPr>
    </w:p>
    <w:p w:rsidR="009B3A1C" w:rsidRDefault="009B3A1C" w:rsidP="004457C7">
      <w:pPr>
        <w:spacing w:line="276" w:lineRule="auto"/>
        <w:jc w:val="center"/>
        <w:rPr>
          <w:b/>
        </w:rPr>
      </w:pPr>
    </w:p>
    <w:p w:rsidR="009B3A1C" w:rsidRDefault="009B3A1C" w:rsidP="004457C7">
      <w:pPr>
        <w:spacing w:line="276" w:lineRule="auto"/>
        <w:jc w:val="center"/>
        <w:rPr>
          <w:b/>
        </w:rPr>
      </w:pPr>
    </w:p>
    <w:p w:rsidR="009B3A1C" w:rsidRDefault="009B3A1C" w:rsidP="004457C7">
      <w:pPr>
        <w:spacing w:line="276" w:lineRule="auto"/>
        <w:jc w:val="center"/>
        <w:rPr>
          <w:b/>
        </w:rPr>
      </w:pPr>
    </w:p>
    <w:p w:rsidR="009B3A1C" w:rsidRDefault="009B3A1C" w:rsidP="004457C7">
      <w:pPr>
        <w:spacing w:line="276" w:lineRule="auto"/>
        <w:jc w:val="center"/>
        <w:rPr>
          <w:b/>
        </w:rPr>
      </w:pPr>
    </w:p>
    <w:p w:rsidR="004457C7" w:rsidRDefault="004457C7" w:rsidP="004457C7">
      <w:pPr>
        <w:spacing w:line="276" w:lineRule="auto"/>
        <w:jc w:val="center"/>
        <w:rPr>
          <w:b/>
        </w:rPr>
      </w:pPr>
    </w:p>
    <w:p w:rsidR="00DC6936" w:rsidRPr="004457C7" w:rsidRDefault="00DC6936" w:rsidP="004457C7">
      <w:pPr>
        <w:spacing w:line="276" w:lineRule="auto"/>
        <w:jc w:val="center"/>
        <w:rPr>
          <w:b/>
        </w:rPr>
      </w:pPr>
      <w:r w:rsidRPr="004457C7">
        <w:rPr>
          <w:b/>
        </w:rPr>
        <w:lastRenderedPageBreak/>
        <w:t>DOLOŽKA ZLUČITEĽNOSTI</w:t>
      </w:r>
    </w:p>
    <w:p w:rsidR="00DC6936" w:rsidRPr="004457C7" w:rsidRDefault="00DC6936" w:rsidP="004457C7">
      <w:pPr>
        <w:spacing w:line="276" w:lineRule="auto"/>
        <w:jc w:val="center"/>
        <w:rPr>
          <w:b/>
        </w:rPr>
      </w:pPr>
      <w:r w:rsidRPr="004457C7">
        <w:rPr>
          <w:b/>
        </w:rPr>
        <w:t>návrhu zákona s právom Európskej únie</w:t>
      </w:r>
    </w:p>
    <w:p w:rsidR="00DC6936" w:rsidRPr="004457C7" w:rsidRDefault="00DC6936" w:rsidP="004457C7">
      <w:pPr>
        <w:spacing w:line="276" w:lineRule="auto"/>
      </w:pPr>
    </w:p>
    <w:p w:rsidR="00DC6936" w:rsidRPr="004457C7" w:rsidRDefault="00DC6936" w:rsidP="004457C7">
      <w:pPr>
        <w:pStyle w:val="Odsekzoznamu"/>
        <w:numPr>
          <w:ilvl w:val="0"/>
          <w:numId w:val="20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457C7">
        <w:rPr>
          <w:rFonts w:ascii="Times New Roman" w:hAnsi="Times New Roman" w:cs="Times New Roman"/>
          <w:b/>
          <w:sz w:val="24"/>
          <w:szCs w:val="24"/>
        </w:rPr>
        <w:t>Navrhovateľ zákona:</w:t>
      </w:r>
      <w:r w:rsidRPr="004457C7">
        <w:rPr>
          <w:rFonts w:ascii="Times New Roman" w:hAnsi="Times New Roman" w:cs="Times New Roman"/>
          <w:sz w:val="24"/>
          <w:szCs w:val="24"/>
        </w:rPr>
        <w:t xml:space="preserve"> Ministerstvo zdravotníctva Slovenskej republiky.</w:t>
      </w:r>
    </w:p>
    <w:p w:rsidR="00DC6936" w:rsidRPr="004457C7" w:rsidRDefault="00DC6936" w:rsidP="004457C7">
      <w:pPr>
        <w:pStyle w:val="Odsekzoznamu"/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C6936" w:rsidRPr="004457C7" w:rsidRDefault="00DC6936" w:rsidP="004457C7">
      <w:pPr>
        <w:spacing w:line="276" w:lineRule="auto"/>
        <w:ind w:left="284" w:hanging="284"/>
      </w:pPr>
      <w:r w:rsidRPr="004457C7">
        <w:t xml:space="preserve">2. </w:t>
      </w:r>
      <w:r w:rsidRPr="004457C7">
        <w:rPr>
          <w:b/>
        </w:rPr>
        <w:t>Názov návrhu zákona:</w:t>
      </w:r>
      <w:r w:rsidRPr="004457C7">
        <w:t xml:space="preserve">  </w:t>
      </w:r>
      <w:r w:rsidRPr="004457C7">
        <w:rPr>
          <w:rStyle w:val="awspanawtext3"/>
        </w:rPr>
        <w:t>Návrh</w:t>
      </w:r>
      <w:r w:rsidRPr="004457C7">
        <w:rPr>
          <w:rStyle w:val="awspanawtext3"/>
          <w:spacing w:val="10"/>
        </w:rPr>
        <w:t xml:space="preserve"> </w:t>
      </w:r>
      <w:r w:rsidRPr="004457C7">
        <w:rPr>
          <w:rStyle w:val="awspanawtext3"/>
        </w:rPr>
        <w:t>zákona,</w:t>
      </w:r>
      <w:r w:rsidRPr="004457C7">
        <w:rPr>
          <w:rStyle w:val="awspanawtext3"/>
          <w:spacing w:val="10"/>
        </w:rPr>
        <w:t xml:space="preserve"> </w:t>
      </w:r>
      <w:r w:rsidRPr="004457C7">
        <w:rPr>
          <w:rStyle w:val="awspanawtext3"/>
        </w:rPr>
        <w:t>ktorým</w:t>
      </w:r>
      <w:r w:rsidRPr="004457C7">
        <w:rPr>
          <w:rStyle w:val="awspanawtext3"/>
          <w:spacing w:val="10"/>
        </w:rPr>
        <w:t xml:space="preserve"> </w:t>
      </w:r>
      <w:r w:rsidRPr="004457C7">
        <w:rPr>
          <w:rStyle w:val="awspanawtext3"/>
        </w:rPr>
        <w:t>sa</w:t>
      </w:r>
      <w:r w:rsidRPr="004457C7">
        <w:rPr>
          <w:rStyle w:val="awspanawtext3"/>
          <w:spacing w:val="10"/>
        </w:rPr>
        <w:t xml:space="preserve"> </w:t>
      </w:r>
      <w:r w:rsidRPr="004457C7">
        <w:rPr>
          <w:rStyle w:val="awspanawtext3"/>
        </w:rPr>
        <w:t>mení</w:t>
      </w:r>
      <w:r w:rsidRPr="004457C7">
        <w:rPr>
          <w:rStyle w:val="awspanawtext3"/>
          <w:spacing w:val="10"/>
        </w:rPr>
        <w:t xml:space="preserve"> </w:t>
      </w:r>
      <w:r w:rsidRPr="004457C7">
        <w:rPr>
          <w:rStyle w:val="awspanawtext3"/>
        </w:rPr>
        <w:t>a dopĺňa</w:t>
      </w:r>
      <w:r w:rsidRPr="004457C7">
        <w:rPr>
          <w:rStyle w:val="awspanawtext3"/>
          <w:spacing w:val="10"/>
        </w:rPr>
        <w:t xml:space="preserve"> </w:t>
      </w:r>
      <w:r w:rsidRPr="004457C7">
        <w:rPr>
          <w:rStyle w:val="awspanawtext3"/>
        </w:rPr>
        <w:t>zákon</w:t>
      </w:r>
      <w:r w:rsidRPr="004457C7">
        <w:rPr>
          <w:rStyle w:val="awspanawtext3"/>
          <w:spacing w:val="10"/>
        </w:rPr>
        <w:t xml:space="preserve"> </w:t>
      </w:r>
      <w:r w:rsidRPr="004457C7">
        <w:rPr>
          <w:rStyle w:val="awspanawtext3"/>
        </w:rPr>
        <w:t>č.</w:t>
      </w:r>
      <w:r w:rsidRPr="004457C7">
        <w:rPr>
          <w:rStyle w:val="awspanawtext3"/>
          <w:spacing w:val="10"/>
        </w:rPr>
        <w:t xml:space="preserve"> </w:t>
      </w:r>
      <w:r w:rsidRPr="004457C7">
        <w:rPr>
          <w:rStyle w:val="awspanawtext3"/>
        </w:rPr>
        <w:t>355/2007</w:t>
      </w:r>
      <w:r w:rsidRPr="004457C7">
        <w:rPr>
          <w:rStyle w:val="awspanawtext3"/>
          <w:spacing w:val="10"/>
        </w:rPr>
        <w:t xml:space="preserve"> </w:t>
      </w:r>
      <w:r w:rsidRPr="004457C7">
        <w:rPr>
          <w:rStyle w:val="awspanawtext3"/>
        </w:rPr>
        <w:t>Z.</w:t>
      </w:r>
      <w:r w:rsidRPr="004457C7">
        <w:rPr>
          <w:rStyle w:val="awspanawtext3"/>
          <w:spacing w:val="10"/>
        </w:rPr>
        <w:t xml:space="preserve"> </w:t>
      </w:r>
      <w:r w:rsidRPr="004457C7">
        <w:rPr>
          <w:rStyle w:val="awspanawtext3"/>
        </w:rPr>
        <w:t>z.</w:t>
      </w:r>
      <w:r w:rsidRPr="004457C7">
        <w:rPr>
          <w:rStyle w:val="awspanawtext3"/>
          <w:spacing w:val="10"/>
        </w:rPr>
        <w:t xml:space="preserve"> </w:t>
      </w:r>
      <w:r w:rsidR="00C42685" w:rsidRPr="004457C7">
        <w:rPr>
          <w:rStyle w:val="awspanawtext3"/>
          <w:spacing w:val="10"/>
        </w:rPr>
        <w:br/>
      </w:r>
      <w:r w:rsidRPr="004457C7">
        <w:rPr>
          <w:rStyle w:val="awspanawtext3"/>
        </w:rPr>
        <w:t>o</w:t>
      </w:r>
      <w:r w:rsidRPr="004457C7">
        <w:rPr>
          <w:rStyle w:val="awspanawtext3"/>
          <w:spacing w:val="10"/>
        </w:rPr>
        <w:t xml:space="preserve"> </w:t>
      </w:r>
      <w:r w:rsidRPr="004457C7">
        <w:rPr>
          <w:rStyle w:val="awspanawtext3"/>
        </w:rPr>
        <w:t>ochrane,</w:t>
      </w:r>
      <w:r w:rsidRPr="004457C7">
        <w:rPr>
          <w:rStyle w:val="awspanawtext3"/>
          <w:spacing w:val="10"/>
        </w:rPr>
        <w:t xml:space="preserve"> </w:t>
      </w:r>
      <w:r w:rsidRPr="004457C7">
        <w:rPr>
          <w:rStyle w:val="awspanawtext3"/>
        </w:rPr>
        <w:t>podpore</w:t>
      </w:r>
      <w:r w:rsidRPr="004457C7">
        <w:rPr>
          <w:rStyle w:val="awspanawtext3"/>
          <w:spacing w:val="10"/>
        </w:rPr>
        <w:t xml:space="preserve"> </w:t>
      </w:r>
      <w:r w:rsidRPr="004457C7">
        <w:rPr>
          <w:rStyle w:val="awspanawtext3"/>
        </w:rPr>
        <w:t>a rozvoji</w:t>
      </w:r>
      <w:r w:rsidRPr="004457C7">
        <w:rPr>
          <w:rStyle w:val="awspanawtext3"/>
          <w:spacing w:val="65"/>
        </w:rPr>
        <w:t xml:space="preserve"> </w:t>
      </w:r>
      <w:r w:rsidRPr="004457C7">
        <w:rPr>
          <w:rStyle w:val="awspanawtext3"/>
        </w:rPr>
        <w:t>verejného</w:t>
      </w:r>
      <w:r w:rsidRPr="004457C7">
        <w:rPr>
          <w:rStyle w:val="awspanawtext3"/>
          <w:spacing w:val="65"/>
        </w:rPr>
        <w:t xml:space="preserve"> </w:t>
      </w:r>
      <w:r w:rsidRPr="004457C7">
        <w:rPr>
          <w:rStyle w:val="awspanawtext3"/>
        </w:rPr>
        <w:t>zdravia</w:t>
      </w:r>
      <w:r w:rsidRPr="004457C7">
        <w:rPr>
          <w:rStyle w:val="awspanawtext3"/>
          <w:spacing w:val="65"/>
        </w:rPr>
        <w:t xml:space="preserve"> </w:t>
      </w:r>
      <w:r w:rsidRPr="004457C7">
        <w:rPr>
          <w:rStyle w:val="awspanawtext3"/>
        </w:rPr>
        <w:t>a</w:t>
      </w:r>
      <w:r w:rsidRPr="004457C7">
        <w:rPr>
          <w:rStyle w:val="awspanawtext3"/>
          <w:spacing w:val="65"/>
        </w:rPr>
        <w:t xml:space="preserve"> </w:t>
      </w:r>
      <w:r w:rsidRPr="004457C7">
        <w:rPr>
          <w:rStyle w:val="awspanawtext3"/>
        </w:rPr>
        <w:t>o</w:t>
      </w:r>
      <w:r w:rsidRPr="004457C7">
        <w:rPr>
          <w:rStyle w:val="awspanawtext3"/>
          <w:spacing w:val="65"/>
        </w:rPr>
        <w:t xml:space="preserve"> </w:t>
      </w:r>
      <w:r w:rsidRPr="004457C7">
        <w:rPr>
          <w:rStyle w:val="awspanawtext3"/>
        </w:rPr>
        <w:t>zmene</w:t>
      </w:r>
      <w:r w:rsidRPr="004457C7">
        <w:rPr>
          <w:rStyle w:val="awspanawtext3"/>
          <w:spacing w:val="65"/>
        </w:rPr>
        <w:t xml:space="preserve"> </w:t>
      </w:r>
      <w:r w:rsidRPr="004457C7">
        <w:rPr>
          <w:rStyle w:val="awspanawtext3"/>
        </w:rPr>
        <w:t>a</w:t>
      </w:r>
      <w:r w:rsidRPr="004457C7">
        <w:rPr>
          <w:rStyle w:val="awspanawtext3"/>
          <w:spacing w:val="65"/>
        </w:rPr>
        <w:t xml:space="preserve"> </w:t>
      </w:r>
      <w:r w:rsidRPr="004457C7">
        <w:rPr>
          <w:rStyle w:val="awspanawtext3"/>
        </w:rPr>
        <w:t>doplnení</w:t>
      </w:r>
      <w:r w:rsidRPr="004457C7">
        <w:rPr>
          <w:rStyle w:val="awspanawtext3"/>
          <w:spacing w:val="65"/>
        </w:rPr>
        <w:t xml:space="preserve"> </w:t>
      </w:r>
      <w:r w:rsidRPr="004457C7">
        <w:rPr>
          <w:rStyle w:val="awspanawtext3"/>
        </w:rPr>
        <w:t>niektorých</w:t>
      </w:r>
      <w:r w:rsidRPr="004457C7">
        <w:rPr>
          <w:rStyle w:val="awspanawtext3"/>
          <w:spacing w:val="65"/>
        </w:rPr>
        <w:t xml:space="preserve"> </w:t>
      </w:r>
      <w:r w:rsidRPr="004457C7">
        <w:rPr>
          <w:rStyle w:val="awspanawtext3"/>
        </w:rPr>
        <w:t>zákonov</w:t>
      </w:r>
      <w:r w:rsidRPr="004457C7">
        <w:rPr>
          <w:rStyle w:val="awspanawtext3"/>
          <w:spacing w:val="65"/>
        </w:rPr>
        <w:t xml:space="preserve"> </w:t>
      </w:r>
      <w:r w:rsidRPr="004457C7">
        <w:rPr>
          <w:rStyle w:val="awspanawtext3"/>
        </w:rPr>
        <w:t>v znení</w:t>
      </w:r>
      <w:r w:rsidRPr="004457C7">
        <w:rPr>
          <w:rStyle w:val="awspanawtext3"/>
          <w:spacing w:val="65"/>
        </w:rPr>
        <w:t xml:space="preserve"> </w:t>
      </w:r>
      <w:r w:rsidRPr="004457C7">
        <w:rPr>
          <w:rStyle w:val="awspanawtext3"/>
        </w:rPr>
        <w:t>neskorších predpisov.</w:t>
      </w:r>
    </w:p>
    <w:p w:rsidR="00DC6936" w:rsidRPr="004457C7" w:rsidRDefault="00DC6936" w:rsidP="004457C7">
      <w:pPr>
        <w:pStyle w:val="Odsekzoznamu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936" w:rsidRPr="004457C7" w:rsidRDefault="00DC6936" w:rsidP="004457C7">
      <w:pPr>
        <w:spacing w:line="276" w:lineRule="auto"/>
      </w:pPr>
      <w:r w:rsidRPr="004457C7">
        <w:t xml:space="preserve">3. </w:t>
      </w:r>
      <w:r w:rsidRPr="004457C7">
        <w:rPr>
          <w:b/>
        </w:rPr>
        <w:t>Predmet návrhu zákona je upravený v práve Európskej únie:</w:t>
      </w:r>
    </w:p>
    <w:p w:rsidR="00DC6936" w:rsidRPr="004457C7" w:rsidRDefault="00DC6936" w:rsidP="004457C7">
      <w:pPr>
        <w:pStyle w:val="Odsekzoznamu"/>
        <w:numPr>
          <w:ilvl w:val="0"/>
          <w:numId w:val="1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457C7">
        <w:rPr>
          <w:rFonts w:ascii="Times New Roman" w:hAnsi="Times New Roman" w:cs="Times New Roman"/>
          <w:sz w:val="24"/>
          <w:szCs w:val="24"/>
        </w:rPr>
        <w:t xml:space="preserve">v primárnom práve </w:t>
      </w:r>
      <w:r w:rsidRPr="004457C7">
        <w:rPr>
          <w:rFonts w:ascii="Times New Roman" w:hAnsi="Times New Roman" w:cs="Times New Roman"/>
          <w:sz w:val="24"/>
          <w:szCs w:val="24"/>
          <w:lang w:val="pt-BR"/>
        </w:rPr>
        <w:t xml:space="preserve">v </w:t>
      </w:r>
      <w:r w:rsidRPr="004457C7">
        <w:rPr>
          <w:rFonts w:ascii="Times New Roman" w:hAnsi="Times New Roman" w:cs="Times New Roman"/>
          <w:sz w:val="24"/>
          <w:szCs w:val="24"/>
        </w:rPr>
        <w:t>článku 153 ods. 1 písm. a) a ods. 2 písm. b) a v článku 168 Zmluvy o fungovaní Európskej únie,</w:t>
      </w:r>
    </w:p>
    <w:p w:rsidR="00DC6936" w:rsidRPr="004457C7" w:rsidRDefault="00DC6936" w:rsidP="004457C7">
      <w:pPr>
        <w:spacing w:line="276" w:lineRule="auto"/>
      </w:pPr>
    </w:p>
    <w:p w:rsidR="00DC6936" w:rsidRPr="004457C7" w:rsidRDefault="00DC6936" w:rsidP="004457C7">
      <w:pPr>
        <w:pStyle w:val="Odsekzoznamu"/>
        <w:numPr>
          <w:ilvl w:val="0"/>
          <w:numId w:val="1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457C7">
        <w:rPr>
          <w:rFonts w:ascii="Times New Roman" w:hAnsi="Times New Roman" w:cs="Times New Roman"/>
          <w:sz w:val="24"/>
          <w:szCs w:val="24"/>
        </w:rPr>
        <w:t xml:space="preserve">v sekundárnom práve </w:t>
      </w:r>
    </w:p>
    <w:p w:rsidR="00DC6936" w:rsidRPr="004457C7" w:rsidRDefault="00DC6936" w:rsidP="004457C7">
      <w:pPr>
        <w:pStyle w:val="Odsekzoznamu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DC6936" w:rsidRPr="004457C7" w:rsidRDefault="00DC6936" w:rsidP="004457C7">
      <w:pPr>
        <w:pStyle w:val="Odsekzoznamu"/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457C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smernica Európskeho parlamentu a Rady (EÚ) 2022/431 z 9. marca 2022, ktorou sa mení smernica 2004/37/ES o ochrane pracovníkov pred rizikami súvisiacimi s expozíciou karcinogénom alebo </w:t>
      </w:r>
      <w:proofErr w:type="spellStart"/>
      <w:r w:rsidRPr="004457C7">
        <w:rPr>
          <w:rFonts w:ascii="Times New Roman" w:eastAsia="Times New Roman" w:hAnsi="Times New Roman" w:cs="Times New Roman"/>
          <w:sz w:val="24"/>
          <w:szCs w:val="24"/>
          <w:lang w:eastAsia="sk-SK"/>
        </w:rPr>
        <w:t>mutagénom</w:t>
      </w:r>
      <w:proofErr w:type="spellEnd"/>
      <w:r w:rsidRPr="004457C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pri práci (Ú. v. EÚ L 88, 16.3.2022), gestor Ministerstvo zdravotníctva Slovenskej republiky,</w:t>
      </w:r>
    </w:p>
    <w:p w:rsidR="00DC6936" w:rsidRPr="004457C7" w:rsidRDefault="00DC6936" w:rsidP="004457C7">
      <w:pPr>
        <w:spacing w:line="276" w:lineRule="auto"/>
        <w:ind w:left="1260" w:hanging="284"/>
      </w:pPr>
    </w:p>
    <w:p w:rsidR="00DC6936" w:rsidRPr="004457C7" w:rsidRDefault="00DC6936" w:rsidP="004457C7">
      <w:pPr>
        <w:spacing w:line="276" w:lineRule="auto"/>
        <w:ind w:left="426" w:hanging="426"/>
      </w:pPr>
      <w:r w:rsidRPr="004457C7">
        <w:t xml:space="preserve">c)  </w:t>
      </w:r>
      <w:r w:rsidRPr="004457C7">
        <w:tab/>
        <w:t>nie je obsiahnutá v judikatúre Súdneho dvora Európskej únie.</w:t>
      </w:r>
    </w:p>
    <w:p w:rsidR="00DC6936" w:rsidRPr="004457C7" w:rsidRDefault="00DC6936" w:rsidP="004457C7">
      <w:pPr>
        <w:spacing w:line="276" w:lineRule="auto"/>
      </w:pPr>
    </w:p>
    <w:p w:rsidR="00DC6936" w:rsidRPr="004457C7" w:rsidRDefault="00DC6936" w:rsidP="004457C7">
      <w:pPr>
        <w:spacing w:line="276" w:lineRule="auto"/>
        <w:rPr>
          <w:b/>
        </w:rPr>
      </w:pPr>
      <w:r w:rsidRPr="004457C7">
        <w:t xml:space="preserve">4. </w:t>
      </w:r>
      <w:r w:rsidRPr="004457C7">
        <w:rPr>
          <w:b/>
        </w:rPr>
        <w:t>Záväzky Slovenskej republiky vo vzťahu k Európskej únii:</w:t>
      </w:r>
    </w:p>
    <w:p w:rsidR="00DC6936" w:rsidRPr="004457C7" w:rsidRDefault="00DC6936" w:rsidP="004457C7">
      <w:pPr>
        <w:spacing w:line="276" w:lineRule="auto"/>
        <w:ind w:left="567" w:hanging="283"/>
        <w:rPr>
          <w:iCs/>
        </w:rPr>
      </w:pPr>
      <w:r w:rsidRPr="004457C7">
        <w:rPr>
          <w:iCs/>
        </w:rPr>
        <w:t xml:space="preserve">a) </w:t>
      </w:r>
      <w:r w:rsidRPr="004457C7">
        <w:rPr>
          <w:iCs/>
        </w:rPr>
        <w:tab/>
        <w:t xml:space="preserve">lehota na prebranie príslušného právneho aktu Európskej únie </w:t>
      </w:r>
    </w:p>
    <w:p w:rsidR="00DC6936" w:rsidRPr="004457C7" w:rsidRDefault="00DC6936" w:rsidP="004457C7">
      <w:pPr>
        <w:spacing w:line="276" w:lineRule="auto"/>
        <w:ind w:left="567"/>
      </w:pPr>
      <w:r w:rsidRPr="004457C7">
        <w:rPr>
          <w:iCs/>
        </w:rPr>
        <w:t xml:space="preserve">- smernica (EÚ) 2022/431: </w:t>
      </w:r>
      <w:r w:rsidRPr="004457C7">
        <w:t>5. apríla 2024,</w:t>
      </w:r>
    </w:p>
    <w:p w:rsidR="00DC6936" w:rsidRPr="004457C7" w:rsidRDefault="00DC6936" w:rsidP="004457C7">
      <w:pPr>
        <w:spacing w:line="276" w:lineRule="auto"/>
        <w:ind w:left="567"/>
        <w:rPr>
          <w:iCs/>
        </w:rPr>
      </w:pPr>
    </w:p>
    <w:p w:rsidR="00DC6936" w:rsidRPr="004457C7" w:rsidRDefault="00DC6936" w:rsidP="004457C7">
      <w:pPr>
        <w:spacing w:line="276" w:lineRule="auto"/>
        <w:ind w:left="567" w:hanging="283"/>
        <w:rPr>
          <w:iCs/>
        </w:rPr>
      </w:pPr>
      <w:r w:rsidRPr="004457C7">
        <w:rPr>
          <w:iCs/>
        </w:rPr>
        <w:t xml:space="preserve">b) </w:t>
      </w:r>
      <w:r w:rsidRPr="004457C7">
        <w:rPr>
          <w:iCs/>
        </w:rPr>
        <w:tab/>
        <w:t>informácia o začatí konania v rámci „EÚ Pilot“ alebo o začatí postupu Európskej komisie, alebo o konaní Súdneho dvora Európskej únie proti Slovenskej republike podľa čl. 258 a 260 Zmluvy o fungovaní Európskej únie v jej platnom znení, spolu s uvedením konkrétnych vytýkaných nedostatkov a požiadaviek na zabezpečenie nápravy so zreteľom na nariadenie Európskeho parlamentu a Rady (ES) č. 1049/2001 z 30. mája 2001 o prístupe verejnosti k dokumentom Európskeho parlamentu, Rady a Komisie</w:t>
      </w:r>
    </w:p>
    <w:p w:rsidR="00DC6936" w:rsidRPr="004457C7" w:rsidRDefault="00DC6936" w:rsidP="004457C7">
      <w:pPr>
        <w:spacing w:line="276" w:lineRule="auto"/>
        <w:ind w:left="567"/>
        <w:rPr>
          <w:iCs/>
        </w:rPr>
      </w:pPr>
      <w:r w:rsidRPr="004457C7">
        <w:rPr>
          <w:iCs/>
        </w:rPr>
        <w:t>- nie je vedené konanie,</w:t>
      </w:r>
    </w:p>
    <w:p w:rsidR="00DC6936" w:rsidRPr="004457C7" w:rsidRDefault="00DC6936" w:rsidP="004457C7">
      <w:pPr>
        <w:spacing w:line="276" w:lineRule="auto"/>
        <w:ind w:left="567"/>
        <w:rPr>
          <w:iCs/>
        </w:rPr>
      </w:pPr>
    </w:p>
    <w:p w:rsidR="00DC6936" w:rsidRPr="004457C7" w:rsidRDefault="00DC6936" w:rsidP="004457C7">
      <w:pPr>
        <w:spacing w:line="276" w:lineRule="auto"/>
        <w:ind w:left="567" w:hanging="283"/>
        <w:rPr>
          <w:iCs/>
        </w:rPr>
      </w:pPr>
      <w:r w:rsidRPr="004457C7">
        <w:rPr>
          <w:iCs/>
        </w:rPr>
        <w:t xml:space="preserve">c) </w:t>
      </w:r>
      <w:r w:rsidRPr="004457C7">
        <w:rPr>
          <w:iCs/>
        </w:rPr>
        <w:tab/>
        <w:t>informácia o právnych predpisoch, v ktorých sú uvádzané právne akty Európskej únie už prebrané</w:t>
      </w:r>
    </w:p>
    <w:p w:rsidR="00DC6936" w:rsidRPr="004457C7" w:rsidRDefault="00DC6936" w:rsidP="004457C7">
      <w:pPr>
        <w:spacing w:line="276" w:lineRule="auto"/>
        <w:ind w:left="567"/>
        <w:rPr>
          <w:iCs/>
        </w:rPr>
      </w:pPr>
      <w:r w:rsidRPr="004457C7">
        <w:rPr>
          <w:iCs/>
        </w:rPr>
        <w:t>- návrh nariadenia vlády Slovenskej republiky o ochrane zdravia zamestnancov pred rizikami súvisiacimi s expozíciou karcinogénnym faktorom, mutagénnym faktorom alebo reprodukčne toxickým faktorom pri práci (v súčasnosti je v legislatívnom procese).</w:t>
      </w:r>
    </w:p>
    <w:p w:rsidR="00DC6936" w:rsidRPr="004457C7" w:rsidRDefault="00DC6936" w:rsidP="004457C7">
      <w:pPr>
        <w:spacing w:line="276" w:lineRule="auto"/>
        <w:ind w:left="567"/>
      </w:pPr>
      <w:r w:rsidRPr="004457C7">
        <w:rPr>
          <w:iCs/>
        </w:rPr>
        <w:t xml:space="preserve"> </w:t>
      </w:r>
    </w:p>
    <w:p w:rsidR="00DC6936" w:rsidRPr="004457C7" w:rsidRDefault="00DC6936" w:rsidP="004457C7">
      <w:pPr>
        <w:spacing w:line="276" w:lineRule="auto"/>
        <w:rPr>
          <w:b/>
        </w:rPr>
      </w:pPr>
      <w:r w:rsidRPr="004457C7">
        <w:t xml:space="preserve">5. </w:t>
      </w:r>
      <w:r w:rsidRPr="004457C7">
        <w:rPr>
          <w:b/>
        </w:rPr>
        <w:t>Návrh zákona je zlučiteľný s právom Európskej únie:</w:t>
      </w:r>
    </w:p>
    <w:p w:rsidR="00DC6936" w:rsidRPr="004457C7" w:rsidRDefault="00DC6936" w:rsidP="004457C7">
      <w:pPr>
        <w:spacing w:line="276" w:lineRule="auto"/>
        <w:ind w:firstLine="284"/>
      </w:pPr>
      <w:r w:rsidRPr="004457C7">
        <w:t>-  úplne.</w:t>
      </w:r>
    </w:p>
    <w:p w:rsidR="000B29AF" w:rsidRPr="004457C7" w:rsidRDefault="000B29AF" w:rsidP="004457C7">
      <w:pPr>
        <w:spacing w:line="276" w:lineRule="auto"/>
      </w:pPr>
    </w:p>
    <w:p w:rsidR="000B29AF" w:rsidRPr="004457C7" w:rsidRDefault="000B29AF" w:rsidP="004457C7">
      <w:pPr>
        <w:spacing w:line="276" w:lineRule="auto"/>
        <w:ind w:firstLine="708"/>
      </w:pPr>
    </w:p>
    <w:p w:rsidR="009A64D7" w:rsidRPr="004457C7" w:rsidRDefault="004457C7" w:rsidP="004457C7">
      <w:pPr>
        <w:pStyle w:val="Nadpis1"/>
        <w:spacing w:line="276" w:lineRule="auto"/>
      </w:pPr>
      <w:r>
        <w:lastRenderedPageBreak/>
        <w:t>D</w:t>
      </w:r>
      <w:r w:rsidR="009A64D7" w:rsidRPr="004457C7">
        <w:t>ôvodová správa</w:t>
      </w:r>
    </w:p>
    <w:p w:rsidR="009A64D7" w:rsidRDefault="009A64D7" w:rsidP="004457C7">
      <w:pPr>
        <w:keepNext/>
        <w:spacing w:line="276" w:lineRule="auto"/>
        <w:outlineLvl w:val="0"/>
        <w:rPr>
          <w:rFonts w:eastAsia="Times New Roman"/>
          <w:b/>
          <w:bCs/>
        </w:rPr>
      </w:pPr>
    </w:p>
    <w:p w:rsidR="009A64D7" w:rsidRPr="004457C7" w:rsidRDefault="009A64D7" w:rsidP="004457C7">
      <w:pPr>
        <w:keepNext/>
        <w:spacing w:line="276" w:lineRule="auto"/>
        <w:outlineLvl w:val="0"/>
        <w:rPr>
          <w:rFonts w:eastAsia="Times New Roman"/>
          <w:b/>
          <w:bCs/>
        </w:rPr>
      </w:pPr>
      <w:r w:rsidRPr="004457C7">
        <w:rPr>
          <w:rFonts w:eastAsia="Times New Roman"/>
          <w:b/>
          <w:bCs/>
        </w:rPr>
        <w:t>B. Osobitná časť</w:t>
      </w:r>
    </w:p>
    <w:p w:rsidR="009A64D7" w:rsidRDefault="009A64D7" w:rsidP="004457C7">
      <w:pPr>
        <w:spacing w:line="276" w:lineRule="auto"/>
        <w:rPr>
          <w:rFonts w:eastAsia="Times New Roman"/>
        </w:rPr>
      </w:pPr>
    </w:p>
    <w:p w:rsidR="009A64D7" w:rsidRDefault="009A64D7" w:rsidP="004457C7">
      <w:pPr>
        <w:keepNext/>
        <w:spacing w:line="276" w:lineRule="auto"/>
        <w:outlineLvl w:val="1"/>
        <w:rPr>
          <w:rFonts w:eastAsia="Times New Roman"/>
          <w:b/>
          <w:bCs/>
        </w:rPr>
      </w:pPr>
      <w:r w:rsidRPr="004457C7">
        <w:rPr>
          <w:rFonts w:eastAsia="Times New Roman"/>
          <w:b/>
          <w:bCs/>
        </w:rPr>
        <w:t>K bodu 1</w:t>
      </w:r>
    </w:p>
    <w:p w:rsidR="00713721" w:rsidRPr="004457C7" w:rsidRDefault="00713721" w:rsidP="004457C7">
      <w:pPr>
        <w:keepNext/>
        <w:spacing w:line="276" w:lineRule="auto"/>
        <w:outlineLvl w:val="1"/>
        <w:rPr>
          <w:rFonts w:eastAsia="Times New Roman"/>
          <w:b/>
          <w:bCs/>
        </w:rPr>
      </w:pPr>
    </w:p>
    <w:p w:rsidR="009A64D7" w:rsidRPr="004457C7" w:rsidRDefault="009A64D7" w:rsidP="004457C7">
      <w:pPr>
        <w:spacing w:line="276" w:lineRule="auto"/>
        <w:ind w:firstLine="708"/>
        <w:rPr>
          <w:rFonts w:eastAsia="Times New Roman"/>
        </w:rPr>
      </w:pPr>
      <w:r w:rsidRPr="004457C7">
        <w:rPr>
          <w:rFonts w:eastAsia="Times New Roman"/>
        </w:rPr>
        <w:t>Pracovné činnosti spojené s výrobou, spracovaním, manipuláciou, skladovaním, prepravou a zneškodňovaním chemických karcinogénov a </w:t>
      </w:r>
      <w:proofErr w:type="spellStart"/>
      <w:r w:rsidRPr="004457C7">
        <w:rPr>
          <w:rFonts w:eastAsia="Times New Roman"/>
        </w:rPr>
        <w:t>mutagénov</w:t>
      </w:r>
      <w:proofErr w:type="spellEnd"/>
      <w:r w:rsidRPr="004457C7">
        <w:rPr>
          <w:rFonts w:eastAsia="Times New Roman"/>
        </w:rPr>
        <w:t xml:space="preserve"> na pracovisku, ktoré v súčasnosti podliehajú posúdeniu príslušného orgánu verejného zdravotníctva v zmysle § 13 ods. 4 písm. i) zákona č. 355/2007 Z. z. sú v návrhu zákona doplnené o pracovné činnosti spojené s výrobou, spracovaním, manipuláciou, skladovaním, prepravou a zneškodňovaním reprodukčne toxických faktorov na pracovisku. </w:t>
      </w:r>
    </w:p>
    <w:p w:rsidR="009A64D7" w:rsidRPr="004457C7" w:rsidRDefault="009A64D7" w:rsidP="004457C7">
      <w:pPr>
        <w:spacing w:line="276" w:lineRule="auto"/>
        <w:ind w:firstLine="708"/>
        <w:rPr>
          <w:rFonts w:eastAsia="Times New Roman"/>
        </w:rPr>
      </w:pPr>
      <w:r w:rsidRPr="004457C7">
        <w:rPr>
          <w:rFonts w:eastAsia="Times New Roman"/>
        </w:rPr>
        <w:t>Pracovné činnosti súvisiace s expozíciou reprodukčne toxickým faktorom budú podliehať posúdeniu príslušným orgánom verejného zdravotníctva, ktorý posudzuje  a vyhodnocuje návrhy z hľadiska ich možného negatívneho vplyvu na verejné zdravie. Návrhy na posúdenie príslušnému orgánu verejného zdravotníctva sú povinné predkladať fyzické osoby – podnikatelia a právnické osoby podľa § 52 ods. 1 písm. b) zákona č. 355/2007 Z. z. a do času kladného posúdenia  sa musia zdržať vykonávania posudzovanej činnosti. Návrhy na posúdenie a vydanie rozhodnutia príslušného orgánu verejného zdravotníctva podľa § 13 ods. 4 písm. i) zákona č. 355/2007 Z. z. podliehajú správnemu poplatku 50 eur (položka 150 písm. f) zákona č. 145/1995 Z. z.  o správnych poplatkoch v znení neskorších predpisov), resp. 25 eur pri elektronickom podaní.</w:t>
      </w:r>
    </w:p>
    <w:p w:rsidR="009A64D7" w:rsidRPr="004457C7" w:rsidRDefault="009A64D7" w:rsidP="004457C7">
      <w:pPr>
        <w:keepNext/>
        <w:spacing w:line="276" w:lineRule="auto"/>
        <w:outlineLvl w:val="1"/>
        <w:rPr>
          <w:rFonts w:eastAsia="Times New Roman"/>
          <w:b/>
          <w:bCs/>
          <w:i/>
        </w:rPr>
      </w:pPr>
    </w:p>
    <w:p w:rsidR="009A64D7" w:rsidRDefault="009A64D7" w:rsidP="004457C7">
      <w:pPr>
        <w:keepNext/>
        <w:spacing w:line="276" w:lineRule="auto"/>
        <w:outlineLvl w:val="1"/>
        <w:rPr>
          <w:rFonts w:eastAsia="Times New Roman"/>
          <w:b/>
          <w:bCs/>
        </w:rPr>
      </w:pPr>
      <w:r w:rsidRPr="004457C7">
        <w:rPr>
          <w:rFonts w:eastAsia="Times New Roman"/>
          <w:b/>
          <w:bCs/>
        </w:rPr>
        <w:t>K bodu 2</w:t>
      </w:r>
    </w:p>
    <w:p w:rsidR="00713721" w:rsidRPr="004457C7" w:rsidRDefault="00713721" w:rsidP="004457C7">
      <w:pPr>
        <w:keepNext/>
        <w:spacing w:line="276" w:lineRule="auto"/>
        <w:outlineLvl w:val="1"/>
        <w:rPr>
          <w:rFonts w:eastAsia="Times New Roman"/>
          <w:b/>
          <w:bCs/>
        </w:rPr>
      </w:pPr>
    </w:p>
    <w:p w:rsidR="009A64D7" w:rsidRPr="004457C7" w:rsidRDefault="009A64D7" w:rsidP="004457C7">
      <w:pPr>
        <w:tabs>
          <w:tab w:val="left" w:pos="284"/>
        </w:tabs>
        <w:spacing w:line="276" w:lineRule="auto"/>
        <w:rPr>
          <w:rFonts w:eastAsia="Calibri"/>
        </w:rPr>
      </w:pPr>
      <w:r w:rsidRPr="004457C7">
        <w:rPr>
          <w:rFonts w:eastAsia="Calibri"/>
        </w:rPr>
        <w:tab/>
      </w:r>
      <w:r w:rsidRPr="004457C7">
        <w:rPr>
          <w:rFonts w:eastAsia="Calibri"/>
        </w:rPr>
        <w:tab/>
        <w:t>Zoznam faktorov práce a pracovného prostredia, pri expozícii ktorých je zamestnávateľ povinný viesť a uchovávať evidenciu zamestnancov vykonávajúcich prácu zaradenú do druhej kategórie, tretej kategórie alebo štvrtej kategórie je doplnený o reprodukčne toxické faktory.</w:t>
      </w:r>
    </w:p>
    <w:p w:rsidR="009A64D7" w:rsidRPr="004457C7" w:rsidRDefault="009A64D7" w:rsidP="004457C7">
      <w:pPr>
        <w:tabs>
          <w:tab w:val="left" w:pos="284"/>
        </w:tabs>
        <w:spacing w:line="276" w:lineRule="auto"/>
        <w:rPr>
          <w:rFonts w:eastAsia="Calibri"/>
        </w:rPr>
      </w:pPr>
    </w:p>
    <w:p w:rsidR="009A64D7" w:rsidRDefault="009A64D7" w:rsidP="004457C7">
      <w:pPr>
        <w:keepNext/>
        <w:spacing w:line="276" w:lineRule="auto"/>
        <w:outlineLvl w:val="1"/>
        <w:rPr>
          <w:rFonts w:eastAsia="Times New Roman"/>
          <w:b/>
          <w:bCs/>
        </w:rPr>
      </w:pPr>
      <w:r w:rsidRPr="004457C7">
        <w:rPr>
          <w:rFonts w:eastAsia="Times New Roman"/>
          <w:b/>
          <w:bCs/>
        </w:rPr>
        <w:t xml:space="preserve">K bodom 3 a 4 </w:t>
      </w:r>
    </w:p>
    <w:p w:rsidR="00713721" w:rsidRPr="004457C7" w:rsidRDefault="00713721" w:rsidP="004457C7">
      <w:pPr>
        <w:keepNext/>
        <w:spacing w:line="276" w:lineRule="auto"/>
        <w:outlineLvl w:val="1"/>
        <w:rPr>
          <w:rFonts w:eastAsia="Times New Roman"/>
          <w:b/>
          <w:bCs/>
        </w:rPr>
      </w:pPr>
    </w:p>
    <w:p w:rsidR="009A64D7" w:rsidRPr="004457C7" w:rsidRDefault="009A64D7" w:rsidP="004457C7">
      <w:pPr>
        <w:spacing w:line="276" w:lineRule="auto"/>
        <w:ind w:firstLine="708"/>
        <w:rPr>
          <w:rFonts w:eastAsia="Times New Roman"/>
        </w:rPr>
      </w:pPr>
      <w:r w:rsidRPr="004457C7">
        <w:rPr>
          <w:rFonts w:eastAsia="Times New Roman"/>
        </w:rPr>
        <w:t>V smernici (EÚ) 2022/431 sa deklaruje, že  lekárske preventívne prehliadky vo vzťahu k práci sú významným a účinným opatrením na ochranu zdravia pri práci pred expozíciou a v pravidelných intervaloch počas expozície karcinogénnym faktorom, mutagénnym faktorom alebo reprodukčne toxickým faktorom. Dôvodom je, že u bezprahovo pôsobiacich faktorov nie je vedecky možné spoľahlivo určiť úrovne, pod ktorými by expozícia týmto zdraviu škodlivým faktorom neviedla k nepriaznivým účinkom na zdravie exponovaných osôb. Zamestnávateľovi sa ukladá zabezpečiť zamestnancom zdravotný dohľad výkonom lekárskych preventívnych prehliadok vo vzťahu k práci pred expozíciou  a v pravidelných intervaloch počas expozície karcinogénnym faktorom, mutagénnym faktorom alebo reprodukčne toxickým faktorom a zdravotný dohľad, ktorému môžu podliehať po ukončení expozície karcinogénnym faktorom, mutagénnym faktorom alebo reprodukčne toxickým faktorom.</w:t>
      </w:r>
    </w:p>
    <w:p w:rsidR="009A64D7" w:rsidRPr="004457C7" w:rsidRDefault="009A64D7" w:rsidP="004457C7">
      <w:pPr>
        <w:spacing w:line="276" w:lineRule="auto"/>
        <w:ind w:firstLine="708"/>
        <w:rPr>
          <w:rFonts w:eastAsia="Times New Roman"/>
        </w:rPr>
      </w:pPr>
      <w:r w:rsidRPr="004457C7">
        <w:rPr>
          <w:rFonts w:eastAsia="Times New Roman"/>
        </w:rPr>
        <w:t>Smernica (EÚ) 2022/431 obsahuje zoznam reprodukčne toxických faktorov, pre ktoré je stanovený limit expozície; sú to nasledovné chemické látky a zlúčeniny: b</w:t>
      </w:r>
      <w:proofErr w:type="spellStart"/>
      <w:r w:rsidRPr="004457C7">
        <w:rPr>
          <w:rFonts w:eastAsia="Times New Roman"/>
          <w:lang w:val="en-US"/>
        </w:rPr>
        <w:t>isfenol</w:t>
      </w:r>
      <w:proofErr w:type="spellEnd"/>
      <w:r w:rsidRPr="004457C7">
        <w:rPr>
          <w:rFonts w:eastAsia="Times New Roman"/>
          <w:lang w:val="en-US"/>
        </w:rPr>
        <w:t xml:space="preserve"> A, 1-metyl-</w:t>
      </w:r>
      <w:r w:rsidRPr="004457C7">
        <w:rPr>
          <w:rFonts w:eastAsia="Times New Roman"/>
          <w:lang w:val="en-US"/>
        </w:rPr>
        <w:lastRenderedPageBreak/>
        <w:t>2-pyrolidón, 2-Etoxyetanol, 2-Etoxyetyl-acetát, 2-Metoxyetanol, 2-Metoxyetylacetát, N,N-</w:t>
      </w:r>
      <w:proofErr w:type="spellStart"/>
      <w:r w:rsidRPr="004457C7">
        <w:rPr>
          <w:rFonts w:eastAsia="Times New Roman"/>
          <w:lang w:val="en-US"/>
        </w:rPr>
        <w:t>dimetylacetamid</w:t>
      </w:r>
      <w:proofErr w:type="spellEnd"/>
      <w:r w:rsidRPr="004457C7">
        <w:rPr>
          <w:rFonts w:eastAsia="Times New Roman"/>
          <w:lang w:val="en-US"/>
        </w:rPr>
        <w:t>, N,N-</w:t>
      </w:r>
      <w:proofErr w:type="spellStart"/>
      <w:r w:rsidRPr="004457C7">
        <w:rPr>
          <w:rFonts w:eastAsia="Times New Roman"/>
          <w:lang w:val="en-US"/>
        </w:rPr>
        <w:t>dimetylformamid</w:t>
      </w:r>
      <w:proofErr w:type="spellEnd"/>
      <w:r w:rsidRPr="004457C7">
        <w:rPr>
          <w:rFonts w:eastAsia="Times New Roman"/>
          <w:lang w:val="en-US"/>
        </w:rPr>
        <w:t xml:space="preserve">, </w:t>
      </w:r>
      <w:proofErr w:type="spellStart"/>
      <w:r w:rsidRPr="004457C7">
        <w:rPr>
          <w:rFonts w:eastAsia="Times New Roman"/>
          <w:lang w:val="en-US"/>
        </w:rPr>
        <w:t>nitrobenzén</w:t>
      </w:r>
      <w:proofErr w:type="spellEnd"/>
      <w:r w:rsidRPr="004457C7">
        <w:rPr>
          <w:rFonts w:eastAsia="Times New Roman"/>
          <w:lang w:val="en-US"/>
        </w:rPr>
        <w:t xml:space="preserve">,  </w:t>
      </w:r>
      <w:proofErr w:type="spellStart"/>
      <w:r w:rsidRPr="004457C7">
        <w:rPr>
          <w:rFonts w:eastAsia="Times New Roman"/>
          <w:lang w:val="en-US"/>
        </w:rPr>
        <w:t>olovo</w:t>
      </w:r>
      <w:proofErr w:type="spellEnd"/>
      <w:r w:rsidRPr="004457C7">
        <w:rPr>
          <w:rFonts w:eastAsia="Times New Roman"/>
          <w:lang w:val="en-US"/>
        </w:rPr>
        <w:t xml:space="preserve"> a </w:t>
      </w:r>
      <w:proofErr w:type="spellStart"/>
      <w:r w:rsidRPr="004457C7">
        <w:rPr>
          <w:rFonts w:eastAsia="Times New Roman"/>
          <w:lang w:val="en-US"/>
        </w:rPr>
        <w:t>jeho</w:t>
      </w:r>
      <w:proofErr w:type="spellEnd"/>
      <w:r w:rsidRPr="004457C7">
        <w:rPr>
          <w:rFonts w:eastAsia="Times New Roman"/>
          <w:lang w:val="en-US"/>
        </w:rPr>
        <w:t xml:space="preserve"> </w:t>
      </w:r>
      <w:proofErr w:type="spellStart"/>
      <w:r w:rsidRPr="004457C7">
        <w:rPr>
          <w:rFonts w:eastAsia="Times New Roman"/>
          <w:lang w:val="en-US"/>
        </w:rPr>
        <w:t>anorganické</w:t>
      </w:r>
      <w:proofErr w:type="spellEnd"/>
      <w:r w:rsidRPr="004457C7">
        <w:rPr>
          <w:rFonts w:eastAsia="Times New Roman"/>
          <w:lang w:val="en-US"/>
        </w:rPr>
        <w:t xml:space="preserve">  </w:t>
      </w:r>
      <w:proofErr w:type="spellStart"/>
      <w:r w:rsidRPr="004457C7">
        <w:rPr>
          <w:rFonts w:eastAsia="Times New Roman"/>
          <w:lang w:val="en-US"/>
        </w:rPr>
        <w:t>zlúčeniny</w:t>
      </w:r>
      <w:proofErr w:type="spellEnd"/>
      <w:r w:rsidRPr="004457C7">
        <w:rPr>
          <w:rFonts w:eastAsia="Times New Roman"/>
          <w:lang w:val="en-US"/>
        </w:rPr>
        <w:t xml:space="preserve">, </w:t>
      </w:r>
      <w:proofErr w:type="spellStart"/>
      <w:r w:rsidRPr="004457C7">
        <w:rPr>
          <w:rFonts w:eastAsia="Times New Roman"/>
          <w:lang w:val="en-US"/>
        </w:rPr>
        <w:t>ortuť</w:t>
      </w:r>
      <w:proofErr w:type="spellEnd"/>
      <w:r w:rsidRPr="004457C7">
        <w:rPr>
          <w:rFonts w:eastAsia="Times New Roman"/>
          <w:lang w:val="en-US"/>
        </w:rPr>
        <w:t xml:space="preserve"> a </w:t>
      </w:r>
      <w:proofErr w:type="spellStart"/>
      <w:r w:rsidRPr="004457C7">
        <w:rPr>
          <w:rFonts w:eastAsia="Times New Roman"/>
          <w:lang w:val="en-US"/>
        </w:rPr>
        <w:t>bivalentné</w:t>
      </w:r>
      <w:proofErr w:type="spellEnd"/>
      <w:r w:rsidRPr="004457C7">
        <w:rPr>
          <w:rFonts w:eastAsia="Times New Roman"/>
          <w:lang w:val="en-US"/>
        </w:rPr>
        <w:t xml:space="preserve"> (</w:t>
      </w:r>
      <w:proofErr w:type="spellStart"/>
      <w:r w:rsidRPr="004457C7">
        <w:rPr>
          <w:rFonts w:eastAsia="Times New Roman"/>
          <w:lang w:val="en-US"/>
        </w:rPr>
        <w:t>dvojmocné</w:t>
      </w:r>
      <w:proofErr w:type="spellEnd"/>
      <w:r w:rsidRPr="004457C7">
        <w:rPr>
          <w:rFonts w:eastAsia="Times New Roman"/>
          <w:lang w:val="en-US"/>
        </w:rPr>
        <w:t xml:space="preserve">) </w:t>
      </w:r>
      <w:proofErr w:type="spellStart"/>
      <w:r w:rsidRPr="004457C7">
        <w:rPr>
          <w:rFonts w:eastAsia="Times New Roman"/>
          <w:lang w:val="en-US"/>
        </w:rPr>
        <w:t>anorganické</w:t>
      </w:r>
      <w:proofErr w:type="spellEnd"/>
      <w:r w:rsidRPr="004457C7">
        <w:rPr>
          <w:rFonts w:eastAsia="Times New Roman"/>
          <w:lang w:val="en-US"/>
        </w:rPr>
        <w:t xml:space="preserve"> </w:t>
      </w:r>
      <w:proofErr w:type="spellStart"/>
      <w:r w:rsidRPr="004457C7">
        <w:rPr>
          <w:rFonts w:eastAsia="Times New Roman"/>
          <w:lang w:val="en-US"/>
        </w:rPr>
        <w:t>zlúčeniny</w:t>
      </w:r>
      <w:proofErr w:type="spellEnd"/>
      <w:r w:rsidRPr="004457C7">
        <w:rPr>
          <w:rFonts w:eastAsia="Times New Roman"/>
          <w:lang w:val="en-US"/>
        </w:rPr>
        <w:t xml:space="preserve">, </w:t>
      </w:r>
      <w:proofErr w:type="spellStart"/>
      <w:r w:rsidRPr="004457C7">
        <w:rPr>
          <w:rFonts w:eastAsia="Times New Roman"/>
          <w:lang w:val="en-US"/>
        </w:rPr>
        <w:t>vrátane</w:t>
      </w:r>
      <w:proofErr w:type="spellEnd"/>
      <w:r w:rsidRPr="004457C7">
        <w:rPr>
          <w:rFonts w:eastAsia="Times New Roman"/>
          <w:lang w:val="en-US"/>
        </w:rPr>
        <w:t xml:space="preserve"> </w:t>
      </w:r>
      <w:proofErr w:type="spellStart"/>
      <w:r w:rsidRPr="004457C7">
        <w:rPr>
          <w:rFonts w:eastAsia="Times New Roman"/>
          <w:lang w:val="en-US"/>
        </w:rPr>
        <w:t>oxidu</w:t>
      </w:r>
      <w:proofErr w:type="spellEnd"/>
      <w:r w:rsidRPr="004457C7">
        <w:rPr>
          <w:rFonts w:eastAsia="Times New Roman"/>
          <w:lang w:val="en-US"/>
        </w:rPr>
        <w:t xml:space="preserve"> </w:t>
      </w:r>
      <w:proofErr w:type="spellStart"/>
      <w:r w:rsidRPr="004457C7">
        <w:rPr>
          <w:rFonts w:eastAsia="Times New Roman"/>
          <w:lang w:val="en-US"/>
        </w:rPr>
        <w:t>ortuťnatého</w:t>
      </w:r>
      <w:proofErr w:type="spellEnd"/>
      <w:r w:rsidRPr="004457C7">
        <w:rPr>
          <w:rFonts w:eastAsia="Times New Roman"/>
          <w:lang w:val="en-US"/>
        </w:rPr>
        <w:t xml:space="preserve"> a </w:t>
      </w:r>
      <w:proofErr w:type="spellStart"/>
      <w:r w:rsidRPr="004457C7">
        <w:rPr>
          <w:rFonts w:eastAsia="Times New Roman"/>
          <w:lang w:val="en-US"/>
        </w:rPr>
        <w:t>chloridu</w:t>
      </w:r>
      <w:proofErr w:type="spellEnd"/>
      <w:r w:rsidRPr="004457C7">
        <w:rPr>
          <w:rFonts w:eastAsia="Times New Roman"/>
          <w:lang w:val="en-US"/>
        </w:rPr>
        <w:t xml:space="preserve"> </w:t>
      </w:r>
      <w:proofErr w:type="spellStart"/>
      <w:r w:rsidRPr="004457C7">
        <w:rPr>
          <w:rFonts w:eastAsia="Times New Roman"/>
          <w:lang w:val="en-US"/>
        </w:rPr>
        <w:t>ortuťnatého</w:t>
      </w:r>
      <w:proofErr w:type="spellEnd"/>
      <w:r w:rsidRPr="004457C7">
        <w:rPr>
          <w:rFonts w:eastAsia="Times New Roman"/>
          <w:lang w:val="en-US"/>
        </w:rPr>
        <w:t xml:space="preserve">, </w:t>
      </w:r>
      <w:proofErr w:type="spellStart"/>
      <w:r w:rsidRPr="004457C7">
        <w:rPr>
          <w:rFonts w:eastAsia="Times New Roman"/>
          <w:lang w:val="en-US"/>
        </w:rPr>
        <w:t>oxid</w:t>
      </w:r>
      <w:proofErr w:type="spellEnd"/>
      <w:r w:rsidRPr="004457C7">
        <w:rPr>
          <w:rFonts w:eastAsia="Times New Roman"/>
          <w:lang w:val="en-US"/>
        </w:rPr>
        <w:t xml:space="preserve"> </w:t>
      </w:r>
      <w:proofErr w:type="spellStart"/>
      <w:r w:rsidRPr="004457C7">
        <w:rPr>
          <w:rFonts w:eastAsia="Times New Roman"/>
          <w:lang w:val="en-US"/>
        </w:rPr>
        <w:t>uhoľnatý</w:t>
      </w:r>
      <w:proofErr w:type="spellEnd"/>
      <w:r w:rsidRPr="004457C7">
        <w:rPr>
          <w:rFonts w:eastAsia="Times New Roman"/>
          <w:lang w:val="en-US"/>
        </w:rPr>
        <w:t xml:space="preserve">. </w:t>
      </w:r>
      <w:r w:rsidRPr="004457C7">
        <w:rPr>
          <w:rFonts w:eastAsia="Times New Roman"/>
        </w:rPr>
        <w:t xml:space="preserve">Všetky reprodukčne toxické látky a zlúčeniny uvedené v smernici (EÚ) 2022/431 spolu s ich najvyššie prípustnými expozičnými limitmi v pracovnom ovzduší sú v súčasnosti uvedené ako chemické faktory s toxickým účinkom v prílohe č. 1 k nariadeniu vlády Slovenskej republiky č. 355/2006 Z. z. o ochrane zamestnancov pred rizikami súvisiacimi s expozíciou chemickým faktorom pri práci v znení neskorších predpisov. </w:t>
      </w:r>
    </w:p>
    <w:p w:rsidR="009A64D7" w:rsidRPr="004457C7" w:rsidRDefault="009A64D7" w:rsidP="004457C7">
      <w:pPr>
        <w:spacing w:line="276" w:lineRule="auto"/>
        <w:ind w:firstLine="708"/>
        <w:rPr>
          <w:rFonts w:eastAsia="Times New Roman"/>
        </w:rPr>
      </w:pPr>
      <w:r w:rsidRPr="004457C7">
        <w:rPr>
          <w:rFonts w:eastAsia="Times New Roman"/>
        </w:rPr>
        <w:t>Smernica (EÚ) 2022/431 sa v súčasnosti transponuje do návrhu nariadenia vlády Slovenskej republiky o ochrane zdravia zamestnancov pred rizikami súvisiacimi s expozíciou karcinogénnym faktorom, mutagénnym faktorom alebo reprodukčne toxickým faktorom pri práci, ktorého súčasťou bude aj zoznam  vyššie uvedených reprodukčne toxických látok a zlúčenín a ich najvyššie prípustné expozičné limity v pracovnom ovzduší.</w:t>
      </w:r>
    </w:p>
    <w:p w:rsidR="009A64D7" w:rsidRPr="004457C7" w:rsidRDefault="009A64D7" w:rsidP="004457C7">
      <w:pPr>
        <w:spacing w:line="276" w:lineRule="auto"/>
        <w:ind w:firstLine="708"/>
        <w:rPr>
          <w:rFonts w:eastAsia="Times New Roman"/>
        </w:rPr>
      </w:pPr>
      <w:r w:rsidRPr="004457C7">
        <w:rPr>
          <w:rFonts w:eastAsia="Times New Roman"/>
        </w:rPr>
        <w:t>V súvislosti s expozíciou karcinogénnym faktorom a mutagénnym faktorom je v súčasnosti zamestnávateľ povinný v zmysle § 30 a § 40 zákona č. 355/2007 Z. z.  zabezpečiť na pracovisku všetky dostupné opatrenia na ochranu zdravia zamestnancov pri práci; táto povinnosť zamestnávateľa sa v návrhu zákona rozširuje aj na reprodukčne toxické faktory.</w:t>
      </w:r>
    </w:p>
    <w:p w:rsidR="009A64D7" w:rsidRPr="004457C7" w:rsidRDefault="009A64D7" w:rsidP="004457C7">
      <w:pPr>
        <w:spacing w:line="276" w:lineRule="auto"/>
        <w:ind w:firstLine="708"/>
        <w:rPr>
          <w:rFonts w:eastAsia="Times New Roman"/>
        </w:rPr>
      </w:pPr>
      <w:r w:rsidRPr="004457C7">
        <w:rPr>
          <w:rFonts w:eastAsia="Times New Roman"/>
        </w:rPr>
        <w:t>Účinným preventívnym opatrením na ochranu zdravia pri práci, upraveným v § 30 ods. 1 písm. f) a § 30e zákona č. 355/2007 Z. z., je posudzovanie zdravotnej spôsobilosti na prácu výkonom lekárskych preventívnych prehliadok vo vzťahu k práci.  V súčasnosti je povinnosťou zamestnávateľa zabezpečiť zamestnancom posudzovanie zdravotnej spôsobilosti na prácu, ak vykonávajú prácu s expozíciou zdraviu škodlivým faktorom práce a pracovného prostredia zaradenú do tretej kategórie alebo štvrtej kategórie (rizikovú prácu) vrátane fyzických osôb, ktoré sa uchádzajú o zamestnanie, ak budú vykonávať prácu zaradenú do tretej kategórie alebo štvrtej kategórie. Medzi významné zdraviu  škodlivé faktory práce a pracovného prostredia patria karcinogénne faktory a mutagénne faktory. Uvedená povinnosť zamestnávateľa sa návrhom zákona rozširuje aj na zamestnancov exponovaných pri práci reprodukčne toxickým faktorom a fyzické osoby, ktoré sa uchádzajú o zamestnanie a budú exponovaní reprodukčne toxickým faktorom.  Zákonom č. 355/2007 Z. z. je upravená frekvencia výkonu lekárskych preventívnych prehliadok vo vzťahu k práci  u zamestnancov vykonávajúcich prácu zaradenú do tretej kategórie raz za dva roky;  u zamestnancov vykonávajúcich prácu zaradenú do štvrtej kategórie raz za rok.</w:t>
      </w:r>
    </w:p>
    <w:p w:rsidR="009A64D7" w:rsidRPr="004457C7" w:rsidRDefault="009A64D7" w:rsidP="004457C7">
      <w:pPr>
        <w:spacing w:line="276" w:lineRule="auto"/>
        <w:ind w:firstLine="708"/>
        <w:rPr>
          <w:rFonts w:eastAsia="Times New Roman"/>
          <w:i/>
        </w:rPr>
      </w:pPr>
      <w:r w:rsidRPr="004457C7">
        <w:rPr>
          <w:rFonts w:eastAsia="Times New Roman"/>
        </w:rPr>
        <w:t xml:space="preserve">V súvislosti s expozíciou karcinogénnym faktorom, mutagénnym faktorom alebo reprodukčne toxickým faktorom pri práci sa návrhom zákona v súlade so smernicou  (EÚ) 2022/431 v záujme prevencie poškodenia zdravia a ochrany zdravia rozširuje povinnosť zamestnávateľa zabezpečiť posudzovanie zdravotnej spôsobilosti na prácu výkonom lekárskych preventívnych prehliadok vo vzťahu k práci u zamestnancov, ak vykonávajú prácu zaradenú do druhej kategórie vrátane fyzických osôb, ktoré sa uchádzajú o zamestnanie, ak budú vykonávať prácu zaradenú do druhej kategórie. </w:t>
      </w:r>
    </w:p>
    <w:p w:rsidR="009A64D7" w:rsidRPr="004457C7" w:rsidRDefault="009A64D7" w:rsidP="004457C7">
      <w:pPr>
        <w:spacing w:line="276" w:lineRule="auto"/>
        <w:ind w:firstLine="708"/>
        <w:rPr>
          <w:rFonts w:eastAsia="Times New Roman"/>
        </w:rPr>
      </w:pPr>
      <w:r w:rsidRPr="004457C7">
        <w:rPr>
          <w:rFonts w:eastAsia="Times New Roman"/>
        </w:rPr>
        <w:t xml:space="preserve">Po ukončení expozície s rizikovými faktormi s neskorými následkami na zdravie, medzi ktoré patria karcinogénne faktory a mutagénne faktory, je zamestnávateľ v súčasnosti povinný v zmysle § 30e ods. 11 zákona č. 355/2007 Z. z. zabezpečiť následnú lekársku preventívnu prehliadku vo vzťahu k práci  u bývalých zamestnancov, ak vykonávali prácu zaradenú  do </w:t>
      </w:r>
      <w:r w:rsidRPr="004457C7">
        <w:rPr>
          <w:rFonts w:eastAsia="Times New Roman"/>
        </w:rPr>
        <w:lastRenderedPageBreak/>
        <w:t xml:space="preserve">tretej kategórie alebo štvrtej kategórie, ak o to bývalého zamestnávateľa požiadajú, a to vo frekvencii raz za tri roky. </w:t>
      </w:r>
    </w:p>
    <w:p w:rsidR="009A64D7" w:rsidRPr="004457C7" w:rsidRDefault="009A64D7" w:rsidP="004457C7">
      <w:pPr>
        <w:spacing w:line="276" w:lineRule="auto"/>
        <w:ind w:firstLine="708"/>
        <w:rPr>
          <w:rFonts w:eastAsia="Times New Roman"/>
        </w:rPr>
      </w:pPr>
      <w:r w:rsidRPr="004457C7">
        <w:rPr>
          <w:rFonts w:eastAsia="Times New Roman"/>
        </w:rPr>
        <w:t xml:space="preserve">Významnými rizikovými faktormi s neskorými následkami na zdravie sú aj reprodukčne toxické faktory. V návrhu zákona sa uvedená povinnosť zamestnávateľa zabezpečiť následnú  lekársku preventívnu prehliadku vo vzťahu k práci  u bývalých zamestnancov rozširuje aj na bývalých zamestnancov, ktorí  boli pri práci exponovaní reprodukčne toxickým faktorom, ak o to bývalého zamestnávateľa požiadajú, a to vo frekvencii raz za tri roky. </w:t>
      </w:r>
    </w:p>
    <w:p w:rsidR="009A64D7" w:rsidRPr="004457C7" w:rsidRDefault="009A64D7" w:rsidP="004457C7">
      <w:pPr>
        <w:pStyle w:val="Zkladntext2"/>
        <w:spacing w:after="0" w:line="276" w:lineRule="auto"/>
        <w:ind w:firstLine="708"/>
      </w:pPr>
      <w:r w:rsidRPr="004457C7">
        <w:t xml:space="preserve">V smernici (EÚ) 2022/431 sa deklaruje, že  lekárske preventívne prehliadky vo vzťahu k práci sú významným a účinným preventívnym opatrením na ochranu zdravia pri práci pred expozíciou a v pravidelných intervaloch počas expozície  karcinogénnym faktorom, mutagénnym faktorom alebo reprodukčne toxickým faktorom. Prevencia a ochrana zdravia  musí byť efektívna, a preto musí byť realizovaná včas a systematicky, aby sa predišlo rozvoju poškodenia zdravia a súvisiacim vysokým ekonomickým nákladom na liečbu a sociálne dávky. Eticky je správne predchádzať, zabrániť rozvoju škôd na zdraví  a nie ich nákladne naprávať, ak to je vôbec možné.   </w:t>
      </w:r>
    </w:p>
    <w:p w:rsidR="009A64D7" w:rsidRPr="004457C7" w:rsidRDefault="009A64D7" w:rsidP="004457C7">
      <w:pPr>
        <w:spacing w:line="276" w:lineRule="auto"/>
        <w:ind w:firstLine="708"/>
      </w:pPr>
      <w:r w:rsidRPr="004457C7">
        <w:t>Smernicou (EÚ) 2022/431 je ustanovené, že expozícia zamestnanca karcinogénnym faktorom, mutagénnym faktorom alebo reprodukčne toxickým faktorom</w:t>
      </w:r>
      <w:r w:rsidRPr="004457C7">
        <w:rPr>
          <w:b/>
          <w:bCs/>
        </w:rPr>
        <w:t xml:space="preserve"> </w:t>
      </w:r>
      <w:r w:rsidRPr="004457C7">
        <w:rPr>
          <w:bCs/>
        </w:rPr>
        <w:t>nesmie</w:t>
      </w:r>
      <w:r w:rsidRPr="004457C7">
        <w:rPr>
          <w:b/>
          <w:bCs/>
        </w:rPr>
        <w:t xml:space="preserve"> </w:t>
      </w:r>
      <w:r w:rsidRPr="004457C7">
        <w:t xml:space="preserve">prekročiť najvyššie prípustné expozičné limity a zamestnávateľ musí robiť opatrenia na čo najnižšiu expozíciu týmto faktorom. Znamená to, že opatrenia na sledovanie zdravotného stavu  sa týkajú  zamestnancov  exponovaných uvedeným faktorom pri rešpektovaní  neprekročenia   stanovených limitov expozície. </w:t>
      </w:r>
    </w:p>
    <w:p w:rsidR="009A64D7" w:rsidRPr="004457C7" w:rsidRDefault="009A64D7" w:rsidP="004457C7">
      <w:pPr>
        <w:spacing w:line="276" w:lineRule="auto"/>
        <w:ind w:firstLine="708"/>
      </w:pPr>
      <w:r w:rsidRPr="004457C7">
        <w:t>Karcinogénne faktory majú schopnosť vyvolať rakovinu u exponovaných osôb a vyznačujú sa dlhou dobou latencie, čo znamená, že rakovina sa môže vyvinúť aj po 10 - 20 rokoch od ukončenia expozície.  Mutagénne faktory môžu spôsobovať zmeny (mutácie) v genetickom materiáli v ľudských bunkách a tým môžu mať negatívny vplyv aj na potomstvo. Reprodukčne toxické faktory môžu byť príčinou nepriaznivých účinkov na pohlavné funkcie a plodnosť dospelých mužov a žien, na laktáciu žien,  ako aj na vývoj potomstva. Vzhľadom na tieto vážne a nezvratné účinky na zdravie zamestnancov  patria karcinogénne faktory, mutagénne faktory  a reprodukčne toxické faktory  medzi chemické látky klasifikované ako „látky vzbudzujúce veľmi veľké obavy“  a vyžadujú si adekvátnu prevenciu a ochranu zdravia zamestnancov.</w:t>
      </w:r>
    </w:p>
    <w:p w:rsidR="009A64D7" w:rsidRPr="004457C7" w:rsidRDefault="009A64D7" w:rsidP="004457C7">
      <w:pPr>
        <w:keepNext/>
        <w:spacing w:line="276" w:lineRule="auto"/>
        <w:outlineLvl w:val="1"/>
        <w:rPr>
          <w:rFonts w:eastAsia="Times New Roman"/>
          <w:b/>
          <w:bCs/>
        </w:rPr>
      </w:pPr>
    </w:p>
    <w:p w:rsidR="009A64D7" w:rsidRDefault="009A64D7" w:rsidP="004457C7">
      <w:pPr>
        <w:keepNext/>
        <w:spacing w:line="276" w:lineRule="auto"/>
        <w:outlineLvl w:val="1"/>
        <w:rPr>
          <w:rFonts w:eastAsia="Times New Roman"/>
          <w:b/>
          <w:bCs/>
        </w:rPr>
      </w:pPr>
      <w:r w:rsidRPr="004457C7">
        <w:rPr>
          <w:rFonts w:eastAsia="Times New Roman"/>
          <w:b/>
          <w:bCs/>
        </w:rPr>
        <w:t xml:space="preserve">K bodu 5 </w:t>
      </w:r>
    </w:p>
    <w:p w:rsidR="00713721" w:rsidRPr="004457C7" w:rsidRDefault="00713721" w:rsidP="004457C7">
      <w:pPr>
        <w:keepNext/>
        <w:spacing w:line="276" w:lineRule="auto"/>
        <w:outlineLvl w:val="1"/>
        <w:rPr>
          <w:rFonts w:eastAsia="Times New Roman"/>
          <w:b/>
          <w:bCs/>
        </w:rPr>
      </w:pPr>
    </w:p>
    <w:p w:rsidR="009A64D7" w:rsidRPr="004457C7" w:rsidRDefault="009A64D7" w:rsidP="004457C7">
      <w:pPr>
        <w:spacing w:line="276" w:lineRule="auto"/>
        <w:ind w:firstLine="708"/>
        <w:rPr>
          <w:rFonts w:eastAsia="Times New Roman"/>
        </w:rPr>
      </w:pPr>
      <w:r w:rsidRPr="004457C7">
        <w:rPr>
          <w:rFonts w:eastAsia="Times New Roman"/>
        </w:rPr>
        <w:t xml:space="preserve">Legislatívno-technická úprava. </w:t>
      </w:r>
    </w:p>
    <w:p w:rsidR="009A64D7" w:rsidRPr="004457C7" w:rsidRDefault="009A64D7" w:rsidP="004457C7">
      <w:pPr>
        <w:keepNext/>
        <w:spacing w:line="276" w:lineRule="auto"/>
        <w:outlineLvl w:val="1"/>
        <w:rPr>
          <w:rFonts w:eastAsia="Times New Roman"/>
          <w:b/>
          <w:bCs/>
        </w:rPr>
      </w:pPr>
    </w:p>
    <w:p w:rsidR="009A64D7" w:rsidRDefault="009A64D7" w:rsidP="004457C7">
      <w:pPr>
        <w:keepNext/>
        <w:spacing w:line="276" w:lineRule="auto"/>
        <w:outlineLvl w:val="1"/>
        <w:rPr>
          <w:rFonts w:eastAsia="Times New Roman"/>
          <w:b/>
          <w:bCs/>
        </w:rPr>
      </w:pPr>
      <w:r w:rsidRPr="004457C7">
        <w:rPr>
          <w:rFonts w:eastAsia="Times New Roman"/>
          <w:b/>
          <w:bCs/>
        </w:rPr>
        <w:t>K bodu 6</w:t>
      </w:r>
    </w:p>
    <w:p w:rsidR="00713721" w:rsidRPr="004457C7" w:rsidRDefault="00713721" w:rsidP="004457C7">
      <w:pPr>
        <w:keepNext/>
        <w:spacing w:line="276" w:lineRule="auto"/>
        <w:outlineLvl w:val="1"/>
        <w:rPr>
          <w:rFonts w:eastAsia="Times New Roman"/>
          <w:b/>
          <w:bCs/>
        </w:rPr>
      </w:pPr>
    </w:p>
    <w:p w:rsidR="009A64D7" w:rsidRPr="004457C7" w:rsidRDefault="009A64D7" w:rsidP="004457C7">
      <w:pPr>
        <w:spacing w:line="276" w:lineRule="auto"/>
        <w:ind w:firstLine="708"/>
        <w:rPr>
          <w:rFonts w:eastAsia="Times New Roman"/>
        </w:rPr>
      </w:pPr>
      <w:r w:rsidRPr="004457C7">
        <w:rPr>
          <w:rFonts w:eastAsia="Times New Roman"/>
        </w:rPr>
        <w:t>Návrhom zákona sa upravuje frekvencia výkonu lekárskych preventívnych prehliadok vo vzťahu k práci u zamestnancov vykonávajúcich prácu s expozíciou karcinogénnym faktorom, mutagénnym faktorom alebo reprodukčne toxickým faktorom zaradenú do druhej kategórie raz za tri roky.</w:t>
      </w:r>
    </w:p>
    <w:p w:rsidR="009A64D7" w:rsidRPr="004457C7" w:rsidRDefault="009A64D7" w:rsidP="004457C7">
      <w:pPr>
        <w:spacing w:line="276" w:lineRule="auto"/>
        <w:ind w:firstLine="708"/>
        <w:rPr>
          <w:rFonts w:eastAsia="Times New Roman"/>
          <w:color w:val="FF0000"/>
        </w:rPr>
      </w:pPr>
    </w:p>
    <w:p w:rsidR="009A64D7" w:rsidRDefault="009A64D7" w:rsidP="004457C7">
      <w:pPr>
        <w:keepNext/>
        <w:spacing w:line="276" w:lineRule="auto"/>
        <w:outlineLvl w:val="1"/>
        <w:rPr>
          <w:rFonts w:eastAsia="Times New Roman"/>
          <w:b/>
          <w:bCs/>
        </w:rPr>
      </w:pPr>
      <w:r w:rsidRPr="004457C7">
        <w:rPr>
          <w:rFonts w:eastAsia="Times New Roman"/>
          <w:b/>
          <w:bCs/>
        </w:rPr>
        <w:lastRenderedPageBreak/>
        <w:t>K bodom 7 až 9</w:t>
      </w:r>
    </w:p>
    <w:p w:rsidR="00713721" w:rsidRPr="004457C7" w:rsidRDefault="00713721" w:rsidP="004457C7">
      <w:pPr>
        <w:keepNext/>
        <w:spacing w:line="276" w:lineRule="auto"/>
        <w:outlineLvl w:val="1"/>
        <w:rPr>
          <w:rFonts w:eastAsia="Times New Roman"/>
          <w:b/>
          <w:bCs/>
        </w:rPr>
      </w:pPr>
    </w:p>
    <w:p w:rsidR="009A64D7" w:rsidRDefault="009A64D7" w:rsidP="004457C7">
      <w:pPr>
        <w:spacing w:line="276" w:lineRule="auto"/>
        <w:ind w:firstLine="708"/>
        <w:rPr>
          <w:rFonts w:eastAsia="Times New Roman"/>
        </w:rPr>
      </w:pPr>
      <w:r w:rsidRPr="004457C7">
        <w:rPr>
          <w:rFonts w:eastAsia="Times New Roman"/>
        </w:rPr>
        <w:t xml:space="preserve">Legislatívno-technická úprava. </w:t>
      </w:r>
    </w:p>
    <w:p w:rsidR="00713721" w:rsidRPr="004457C7" w:rsidRDefault="00713721" w:rsidP="004457C7">
      <w:pPr>
        <w:spacing w:line="276" w:lineRule="auto"/>
        <w:ind w:firstLine="708"/>
        <w:rPr>
          <w:rFonts w:eastAsia="Times New Roman"/>
        </w:rPr>
      </w:pPr>
    </w:p>
    <w:p w:rsidR="009A64D7" w:rsidRDefault="009A64D7" w:rsidP="004457C7">
      <w:pPr>
        <w:keepNext/>
        <w:spacing w:line="276" w:lineRule="auto"/>
        <w:outlineLvl w:val="1"/>
        <w:rPr>
          <w:rFonts w:eastAsia="Times New Roman"/>
          <w:b/>
          <w:bCs/>
        </w:rPr>
      </w:pPr>
      <w:r w:rsidRPr="004457C7">
        <w:rPr>
          <w:rFonts w:eastAsia="Times New Roman"/>
          <w:b/>
          <w:bCs/>
        </w:rPr>
        <w:t>K bodu 10</w:t>
      </w:r>
    </w:p>
    <w:p w:rsidR="00713721" w:rsidRPr="004457C7" w:rsidRDefault="00713721" w:rsidP="004457C7">
      <w:pPr>
        <w:keepNext/>
        <w:spacing w:line="276" w:lineRule="auto"/>
        <w:outlineLvl w:val="1"/>
        <w:rPr>
          <w:rFonts w:eastAsia="Times New Roman"/>
          <w:b/>
          <w:bCs/>
        </w:rPr>
      </w:pPr>
    </w:p>
    <w:p w:rsidR="009A64D7" w:rsidRPr="004457C7" w:rsidRDefault="009A64D7" w:rsidP="004457C7">
      <w:pPr>
        <w:spacing w:line="276" w:lineRule="auto"/>
        <w:ind w:firstLine="708"/>
        <w:rPr>
          <w:rFonts w:eastAsia="Times New Roman"/>
        </w:rPr>
      </w:pPr>
      <w:r w:rsidRPr="004457C7">
        <w:rPr>
          <w:rFonts w:eastAsia="Times New Roman"/>
        </w:rPr>
        <w:t>V súvislosti s expozíciou karcinogénnym faktorom a mutagénnym faktorom je v súčasnosti zamestnávateľ povinný v zmysle § 40 zákona č. 355/2007 Z. z.  zabezpečiť v súlade s osobitným predpisom všetky dostupné technické,  organizačné alebo iné opatrenia na ochranu zdravia zamestnancov pri práci, ktoré znížia expozíciu zamestnancov na najnižšiu možnú úroveň; táto povinnosť zamestnávateľa sa v návrhu zákona rozširuje aj na reprodukčne toxické faktory. Osobitným predpisom je pripravené nariadenie vlády Slovenskej republiky o ochrane zdravia zamestnancov pred rizikami súvisiacimi s expozíciou karcinogénnym faktorom, mutagénnym faktorom alebo reprodukčne toxickým faktorom pri práci, ktoré je v súčasnosti v legislatívnom procese.</w:t>
      </w:r>
    </w:p>
    <w:p w:rsidR="009A64D7" w:rsidRPr="004457C7" w:rsidRDefault="009A64D7" w:rsidP="004457C7">
      <w:pPr>
        <w:keepNext/>
        <w:spacing w:line="276" w:lineRule="auto"/>
        <w:outlineLvl w:val="1"/>
        <w:rPr>
          <w:rFonts w:eastAsia="Times New Roman"/>
          <w:b/>
          <w:bCs/>
        </w:rPr>
      </w:pPr>
    </w:p>
    <w:p w:rsidR="009A64D7" w:rsidRDefault="009A64D7" w:rsidP="004457C7">
      <w:pPr>
        <w:keepNext/>
        <w:spacing w:line="276" w:lineRule="auto"/>
        <w:outlineLvl w:val="1"/>
        <w:rPr>
          <w:rFonts w:eastAsia="Times New Roman"/>
          <w:b/>
          <w:bCs/>
        </w:rPr>
      </w:pPr>
      <w:r w:rsidRPr="004457C7">
        <w:rPr>
          <w:rFonts w:eastAsia="Times New Roman"/>
          <w:b/>
          <w:bCs/>
        </w:rPr>
        <w:t>K bodu 11</w:t>
      </w:r>
    </w:p>
    <w:p w:rsidR="00713721" w:rsidRPr="004457C7" w:rsidRDefault="00713721" w:rsidP="004457C7">
      <w:pPr>
        <w:keepNext/>
        <w:spacing w:line="276" w:lineRule="auto"/>
        <w:outlineLvl w:val="1"/>
        <w:rPr>
          <w:rFonts w:eastAsia="Times New Roman"/>
          <w:b/>
          <w:bCs/>
        </w:rPr>
      </w:pPr>
    </w:p>
    <w:p w:rsidR="009A64D7" w:rsidRPr="004457C7" w:rsidRDefault="009A64D7" w:rsidP="004457C7">
      <w:pPr>
        <w:spacing w:line="276" w:lineRule="auto"/>
        <w:ind w:firstLine="708"/>
        <w:rPr>
          <w:rFonts w:eastAsia="Times New Roman"/>
        </w:rPr>
      </w:pPr>
      <w:r w:rsidRPr="004457C7">
        <w:rPr>
          <w:rFonts w:eastAsia="Times New Roman"/>
        </w:rPr>
        <w:t xml:space="preserve">Legislatívno-technická úprava. </w:t>
      </w:r>
    </w:p>
    <w:p w:rsidR="009A64D7" w:rsidRPr="004457C7" w:rsidRDefault="009A64D7" w:rsidP="004457C7">
      <w:pPr>
        <w:spacing w:line="276" w:lineRule="auto"/>
        <w:rPr>
          <w:rFonts w:eastAsia="Times New Roman"/>
        </w:rPr>
      </w:pPr>
    </w:p>
    <w:p w:rsidR="009A64D7" w:rsidRDefault="009A64D7" w:rsidP="004457C7">
      <w:pPr>
        <w:keepNext/>
        <w:spacing w:line="276" w:lineRule="auto"/>
        <w:outlineLvl w:val="1"/>
        <w:rPr>
          <w:rFonts w:eastAsia="Times New Roman"/>
          <w:b/>
          <w:bCs/>
        </w:rPr>
      </w:pPr>
      <w:r w:rsidRPr="004457C7">
        <w:rPr>
          <w:rFonts w:eastAsia="Times New Roman"/>
          <w:b/>
          <w:bCs/>
        </w:rPr>
        <w:t>K bodu 12</w:t>
      </w:r>
    </w:p>
    <w:p w:rsidR="00713721" w:rsidRPr="004457C7" w:rsidRDefault="00713721" w:rsidP="004457C7">
      <w:pPr>
        <w:keepNext/>
        <w:spacing w:line="276" w:lineRule="auto"/>
        <w:outlineLvl w:val="1"/>
        <w:rPr>
          <w:rFonts w:eastAsia="Times New Roman"/>
          <w:b/>
          <w:bCs/>
        </w:rPr>
      </w:pPr>
    </w:p>
    <w:p w:rsidR="009A64D7" w:rsidRPr="004457C7" w:rsidRDefault="009A64D7" w:rsidP="004457C7">
      <w:pPr>
        <w:spacing w:line="276" w:lineRule="auto"/>
        <w:ind w:firstLine="708"/>
        <w:rPr>
          <w:rFonts w:eastAsia="Times New Roman"/>
        </w:rPr>
      </w:pPr>
      <w:r w:rsidRPr="004457C7">
        <w:rPr>
          <w:rFonts w:eastAsia="Times New Roman"/>
        </w:rPr>
        <w:t>Správny delikt na úseku verejného zdravotníctva v oblasti ochrany zdravia pri práci, ktorého sa dopustí fyzická osoba – podnikateľ alebo právnická osoba, ktorá nezabezpečí  technické, organizačné alebo iné opatrenia na ochranu zdravia zamestnancov pri práci s karcinogénnymi faktormi a mutagénnymi faktormi sa dopĺňa o reprodukčne toxické faktory.</w:t>
      </w:r>
    </w:p>
    <w:p w:rsidR="009A64D7" w:rsidRPr="004457C7" w:rsidRDefault="009A64D7" w:rsidP="004457C7">
      <w:pPr>
        <w:spacing w:line="276" w:lineRule="auto"/>
        <w:rPr>
          <w:rFonts w:eastAsia="Times New Roman"/>
        </w:rPr>
      </w:pPr>
    </w:p>
    <w:p w:rsidR="009A64D7" w:rsidRDefault="009A64D7" w:rsidP="004457C7">
      <w:pPr>
        <w:keepNext/>
        <w:spacing w:line="276" w:lineRule="auto"/>
        <w:outlineLvl w:val="1"/>
        <w:rPr>
          <w:rFonts w:eastAsia="Times New Roman"/>
          <w:b/>
          <w:bCs/>
        </w:rPr>
      </w:pPr>
      <w:r w:rsidRPr="004457C7">
        <w:rPr>
          <w:rFonts w:eastAsia="Times New Roman"/>
          <w:b/>
          <w:bCs/>
        </w:rPr>
        <w:t>K bodu 13</w:t>
      </w:r>
    </w:p>
    <w:p w:rsidR="00713721" w:rsidRPr="004457C7" w:rsidRDefault="00713721" w:rsidP="004457C7">
      <w:pPr>
        <w:keepNext/>
        <w:spacing w:line="276" w:lineRule="auto"/>
        <w:outlineLvl w:val="1"/>
        <w:rPr>
          <w:rFonts w:eastAsia="Times New Roman"/>
          <w:b/>
          <w:bCs/>
        </w:rPr>
      </w:pPr>
    </w:p>
    <w:p w:rsidR="009A64D7" w:rsidRPr="004457C7" w:rsidRDefault="009A64D7" w:rsidP="004457C7">
      <w:pPr>
        <w:spacing w:line="276" w:lineRule="auto"/>
        <w:ind w:firstLine="708"/>
        <w:rPr>
          <w:rFonts w:eastAsia="Times New Roman"/>
        </w:rPr>
      </w:pPr>
      <w:r w:rsidRPr="004457C7">
        <w:rPr>
          <w:rFonts w:eastAsia="Times New Roman"/>
        </w:rPr>
        <w:t xml:space="preserve">Upravuje sa prechodné ustanovenie k novej povinnosti  fyzickej osoby – podnikateľa alebo právnickej osoby, u ktorej sa na pracovisku vykonávali činnosti spojené s výrobou, spracovaním, manipuláciou, skladovaním, prepravou a zneškodňovaním reprodukčne toxických faktorov pred účinnosťou návrhu zákona (pred 5. aprílom 2024).  Ak sa na pracovisku fyzickej osoby – podnikateľa alebo právnickej osoby vykonávajú uvedené činnosti aj po 5. apríli 2024, je povinná najneskôr do 31. decembra 2024 predložiť príslušnému orgánu verejného zdravotníctva návrh  na ich posúdenie. </w:t>
      </w:r>
    </w:p>
    <w:p w:rsidR="009A64D7" w:rsidRPr="004457C7" w:rsidRDefault="009A64D7" w:rsidP="004457C7">
      <w:pPr>
        <w:spacing w:line="276" w:lineRule="auto"/>
        <w:ind w:firstLine="708"/>
        <w:rPr>
          <w:rFonts w:eastAsia="Times New Roman"/>
        </w:rPr>
      </w:pPr>
      <w:r w:rsidRPr="004457C7">
        <w:rPr>
          <w:rFonts w:eastAsia="Times New Roman"/>
        </w:rPr>
        <w:t>Upravuje sa prechodné ustanovenie k novej povinnosti zamestnávateľa, ktorý je povinný zabezpečiť prvé posúdenie zdravotnej spôsobilosti na prácu u zamestnancov exponovaných karcinogénnym faktorom, mutagénnym faktorom alebo reprodukčne toxickým faktorom, ktorí vykonávajú prácu zaradenú do druhej, tretej alebo štvrtej kategórie, najneskôr do 31. decembra 2024.</w:t>
      </w:r>
    </w:p>
    <w:p w:rsidR="009A64D7" w:rsidRPr="004457C7" w:rsidRDefault="009A64D7" w:rsidP="004457C7">
      <w:pPr>
        <w:spacing w:line="276" w:lineRule="auto"/>
        <w:rPr>
          <w:rFonts w:eastAsia="Times New Roman"/>
        </w:rPr>
      </w:pPr>
    </w:p>
    <w:p w:rsidR="009A64D7" w:rsidRDefault="009A64D7" w:rsidP="004457C7">
      <w:pPr>
        <w:keepNext/>
        <w:spacing w:line="276" w:lineRule="auto"/>
        <w:outlineLvl w:val="1"/>
        <w:rPr>
          <w:rFonts w:eastAsia="Times New Roman"/>
          <w:b/>
          <w:bCs/>
        </w:rPr>
      </w:pPr>
      <w:r w:rsidRPr="004457C7">
        <w:rPr>
          <w:rFonts w:eastAsia="Times New Roman"/>
          <w:b/>
          <w:bCs/>
        </w:rPr>
        <w:lastRenderedPageBreak/>
        <w:t>K bodu 14</w:t>
      </w:r>
    </w:p>
    <w:p w:rsidR="00713721" w:rsidRPr="004457C7" w:rsidRDefault="00713721" w:rsidP="004457C7">
      <w:pPr>
        <w:keepNext/>
        <w:spacing w:line="276" w:lineRule="auto"/>
        <w:outlineLvl w:val="1"/>
        <w:rPr>
          <w:rFonts w:eastAsia="Times New Roman"/>
          <w:b/>
          <w:bCs/>
        </w:rPr>
      </w:pPr>
    </w:p>
    <w:p w:rsidR="009A64D7" w:rsidRPr="004457C7" w:rsidRDefault="009A64D7" w:rsidP="004457C7">
      <w:pPr>
        <w:spacing w:line="276" w:lineRule="auto"/>
        <w:ind w:firstLine="708"/>
      </w:pPr>
      <w:r w:rsidRPr="004457C7">
        <w:rPr>
          <w:rFonts w:eastAsia="Times New Roman"/>
        </w:rPr>
        <w:t>Do zoznamu právne záväzných aktov Európskej únie, ktoré sú uvedené v prílohe č. 9 zákona č. 355/2007 Z. z. sa dopĺňa s</w:t>
      </w:r>
      <w:r w:rsidRPr="004457C7">
        <w:t xml:space="preserve">mernica Európskeho parlamentu a Rady 2022/431 z 9. marca 2022, ktorou sa mení smernica 2004/37/ES o ochrane pracovníkov pred rizikami súvisiacimi s expozíciou karcinogénom alebo </w:t>
      </w:r>
      <w:proofErr w:type="spellStart"/>
      <w:r w:rsidRPr="004457C7">
        <w:t>mutagénom</w:t>
      </w:r>
      <w:proofErr w:type="spellEnd"/>
      <w:r w:rsidRPr="004457C7">
        <w:t xml:space="preserve"> pri práci (Ú. v. EÚ L 88, 16.3.2022). </w:t>
      </w:r>
    </w:p>
    <w:p w:rsidR="009A64D7" w:rsidRPr="004457C7" w:rsidRDefault="009A64D7" w:rsidP="004457C7">
      <w:pPr>
        <w:spacing w:line="276" w:lineRule="auto"/>
        <w:rPr>
          <w:rFonts w:eastAsia="Times New Roman"/>
          <w:strike/>
        </w:rPr>
      </w:pPr>
    </w:p>
    <w:p w:rsidR="009A64D7" w:rsidRDefault="009A64D7" w:rsidP="004457C7">
      <w:pPr>
        <w:spacing w:line="276" w:lineRule="auto"/>
        <w:rPr>
          <w:rFonts w:eastAsia="Times New Roman"/>
          <w:b/>
        </w:rPr>
      </w:pPr>
      <w:r w:rsidRPr="004457C7">
        <w:rPr>
          <w:rFonts w:eastAsia="Times New Roman"/>
          <w:b/>
        </w:rPr>
        <w:t>K čl. II</w:t>
      </w:r>
    </w:p>
    <w:p w:rsidR="00713721" w:rsidRPr="004457C7" w:rsidRDefault="00713721" w:rsidP="004457C7">
      <w:pPr>
        <w:spacing w:line="276" w:lineRule="auto"/>
        <w:rPr>
          <w:rFonts w:eastAsia="Times New Roman"/>
          <w:b/>
        </w:rPr>
      </w:pPr>
    </w:p>
    <w:p w:rsidR="009A64D7" w:rsidRPr="004457C7" w:rsidRDefault="009A64D7" w:rsidP="004457C7">
      <w:pPr>
        <w:spacing w:line="276" w:lineRule="auto"/>
        <w:ind w:firstLine="708"/>
        <w:rPr>
          <w:rFonts w:eastAsia="Times New Roman"/>
        </w:rPr>
      </w:pPr>
      <w:r w:rsidRPr="004457C7">
        <w:rPr>
          <w:rFonts w:eastAsia="Times New Roman"/>
        </w:rPr>
        <w:t xml:space="preserve">Navrhuje sa účinnosť 5. apríla 2024. </w:t>
      </w:r>
    </w:p>
    <w:p w:rsidR="009A64D7" w:rsidRPr="004457C7" w:rsidRDefault="009A64D7" w:rsidP="004457C7">
      <w:pPr>
        <w:spacing w:line="276" w:lineRule="auto"/>
      </w:pPr>
    </w:p>
    <w:p w:rsidR="009A64D7" w:rsidRDefault="009A64D7" w:rsidP="004457C7">
      <w:pPr>
        <w:spacing w:line="276" w:lineRule="auto"/>
        <w:rPr>
          <w:bCs/>
        </w:rPr>
      </w:pPr>
    </w:p>
    <w:p w:rsidR="009B3A1C" w:rsidRDefault="009B3A1C" w:rsidP="004457C7">
      <w:pPr>
        <w:spacing w:line="276" w:lineRule="auto"/>
        <w:rPr>
          <w:bCs/>
        </w:rPr>
      </w:pPr>
      <w:r>
        <w:rPr>
          <w:bCs/>
        </w:rPr>
        <w:t>V Bratislave dňa 20. decembra 2023.</w:t>
      </w:r>
    </w:p>
    <w:p w:rsidR="009B3A1C" w:rsidRDefault="009B3A1C" w:rsidP="004457C7">
      <w:pPr>
        <w:spacing w:line="276" w:lineRule="auto"/>
        <w:rPr>
          <w:bCs/>
        </w:rPr>
      </w:pPr>
    </w:p>
    <w:p w:rsidR="00713721" w:rsidRDefault="00713721" w:rsidP="004457C7">
      <w:pPr>
        <w:spacing w:line="276" w:lineRule="auto"/>
        <w:rPr>
          <w:bCs/>
        </w:rPr>
      </w:pPr>
    </w:p>
    <w:p w:rsidR="00713721" w:rsidRDefault="00713721" w:rsidP="004457C7">
      <w:pPr>
        <w:spacing w:line="276" w:lineRule="auto"/>
        <w:rPr>
          <w:bCs/>
        </w:rPr>
      </w:pPr>
    </w:p>
    <w:p w:rsidR="00713721" w:rsidRDefault="00713721" w:rsidP="004457C7">
      <w:pPr>
        <w:spacing w:line="276" w:lineRule="auto"/>
        <w:rPr>
          <w:bCs/>
        </w:rPr>
      </w:pPr>
    </w:p>
    <w:p w:rsidR="00713721" w:rsidRDefault="00713721" w:rsidP="004457C7">
      <w:pPr>
        <w:spacing w:line="276" w:lineRule="auto"/>
        <w:rPr>
          <w:bCs/>
        </w:rPr>
      </w:pPr>
    </w:p>
    <w:p w:rsidR="00713721" w:rsidRPr="00713721" w:rsidRDefault="00713721" w:rsidP="00713721">
      <w:pPr>
        <w:spacing w:line="276" w:lineRule="auto"/>
        <w:jc w:val="center"/>
        <w:rPr>
          <w:b/>
          <w:bCs/>
        </w:rPr>
      </w:pPr>
      <w:r w:rsidRPr="00713721">
        <w:rPr>
          <w:b/>
          <w:bCs/>
        </w:rPr>
        <w:t xml:space="preserve">Robert Fico </w:t>
      </w:r>
    </w:p>
    <w:p w:rsidR="00713721" w:rsidRPr="00713721" w:rsidRDefault="00713721" w:rsidP="00713721">
      <w:pPr>
        <w:spacing w:line="276" w:lineRule="auto"/>
        <w:jc w:val="center"/>
        <w:rPr>
          <w:b/>
          <w:bCs/>
        </w:rPr>
      </w:pPr>
      <w:r w:rsidRPr="00713721">
        <w:rPr>
          <w:b/>
          <w:bCs/>
        </w:rPr>
        <w:t xml:space="preserve">predseda vlády </w:t>
      </w:r>
    </w:p>
    <w:p w:rsidR="00713721" w:rsidRDefault="00713721" w:rsidP="00713721">
      <w:pPr>
        <w:spacing w:line="276" w:lineRule="auto"/>
        <w:jc w:val="center"/>
        <w:rPr>
          <w:b/>
          <w:bCs/>
        </w:rPr>
      </w:pPr>
      <w:r w:rsidRPr="00713721">
        <w:rPr>
          <w:b/>
          <w:bCs/>
        </w:rPr>
        <w:t xml:space="preserve">Slovenskej republiky </w:t>
      </w:r>
    </w:p>
    <w:p w:rsidR="00713721" w:rsidRDefault="00713721" w:rsidP="00713721">
      <w:pPr>
        <w:spacing w:line="276" w:lineRule="auto"/>
        <w:jc w:val="center"/>
        <w:rPr>
          <w:b/>
          <w:bCs/>
        </w:rPr>
      </w:pPr>
    </w:p>
    <w:p w:rsidR="00713721" w:rsidRDefault="00713721" w:rsidP="00713721">
      <w:pPr>
        <w:spacing w:line="276" w:lineRule="auto"/>
        <w:jc w:val="center"/>
        <w:rPr>
          <w:b/>
          <w:bCs/>
        </w:rPr>
      </w:pPr>
    </w:p>
    <w:p w:rsidR="00713721" w:rsidRDefault="00713721" w:rsidP="00713721">
      <w:pPr>
        <w:spacing w:line="276" w:lineRule="auto"/>
        <w:jc w:val="center"/>
        <w:rPr>
          <w:b/>
          <w:bCs/>
        </w:rPr>
      </w:pPr>
    </w:p>
    <w:p w:rsidR="00713721" w:rsidRDefault="00713721" w:rsidP="00713721">
      <w:pPr>
        <w:spacing w:line="276" w:lineRule="auto"/>
        <w:jc w:val="center"/>
        <w:rPr>
          <w:b/>
          <w:bCs/>
        </w:rPr>
      </w:pPr>
    </w:p>
    <w:p w:rsidR="00EC5FBE" w:rsidRDefault="00EC5FBE" w:rsidP="00713721">
      <w:pPr>
        <w:spacing w:line="276" w:lineRule="auto"/>
        <w:jc w:val="center"/>
        <w:rPr>
          <w:b/>
          <w:bCs/>
        </w:rPr>
      </w:pPr>
    </w:p>
    <w:p w:rsidR="00713721" w:rsidRDefault="00713721" w:rsidP="001027CE">
      <w:pPr>
        <w:spacing w:line="276" w:lineRule="auto"/>
        <w:jc w:val="center"/>
        <w:rPr>
          <w:b/>
          <w:bCs/>
        </w:rPr>
      </w:pPr>
    </w:p>
    <w:p w:rsidR="00713721" w:rsidRDefault="00713721" w:rsidP="001027CE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Zuzana </w:t>
      </w:r>
      <w:proofErr w:type="spellStart"/>
      <w:r>
        <w:rPr>
          <w:b/>
          <w:bCs/>
        </w:rPr>
        <w:t>Dolinková</w:t>
      </w:r>
      <w:proofErr w:type="spellEnd"/>
    </w:p>
    <w:p w:rsidR="00713721" w:rsidRDefault="00713721" w:rsidP="001027CE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ministerka zdravotníctva </w:t>
      </w:r>
      <w:bookmarkStart w:id="0" w:name="_GoBack"/>
      <w:bookmarkEnd w:id="0"/>
    </w:p>
    <w:p w:rsidR="00713721" w:rsidRPr="00713721" w:rsidRDefault="00713721" w:rsidP="001027CE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Slovenskej republiky </w:t>
      </w:r>
    </w:p>
    <w:sectPr w:rsidR="00713721" w:rsidRPr="00713721" w:rsidSect="001300F1">
      <w:footerReference w:type="default" r:id="rId9"/>
      <w:pgSz w:w="11906" w:h="16838"/>
      <w:pgMar w:top="1418" w:right="1418" w:bottom="1418" w:left="1418" w:header="567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CBC" w:rsidRDefault="00577CBC">
      <w:r>
        <w:separator/>
      </w:r>
    </w:p>
  </w:endnote>
  <w:endnote w:type="continuationSeparator" w:id="0">
    <w:p w:rsidR="00577CBC" w:rsidRDefault="00577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485193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1300F1" w:rsidRPr="00146C78" w:rsidRDefault="001300F1">
        <w:pPr>
          <w:pStyle w:val="Pta"/>
          <w:jc w:val="right"/>
          <w:rPr>
            <w:sz w:val="20"/>
            <w:szCs w:val="20"/>
          </w:rPr>
        </w:pPr>
        <w:r w:rsidRPr="00146C78">
          <w:rPr>
            <w:sz w:val="20"/>
            <w:szCs w:val="20"/>
          </w:rPr>
          <w:fldChar w:fldCharType="begin"/>
        </w:r>
        <w:r w:rsidRPr="00146C78">
          <w:rPr>
            <w:sz w:val="20"/>
            <w:szCs w:val="20"/>
          </w:rPr>
          <w:instrText>PAGE   \* MERGEFORMAT</w:instrText>
        </w:r>
        <w:r w:rsidRPr="00146C78">
          <w:rPr>
            <w:sz w:val="20"/>
            <w:szCs w:val="20"/>
          </w:rPr>
          <w:fldChar w:fldCharType="separate"/>
        </w:r>
        <w:r w:rsidR="001027CE">
          <w:rPr>
            <w:noProof/>
            <w:sz w:val="20"/>
            <w:szCs w:val="20"/>
          </w:rPr>
          <w:t>10</w:t>
        </w:r>
        <w:r w:rsidRPr="00146C78">
          <w:rPr>
            <w:sz w:val="20"/>
            <w:szCs w:val="20"/>
          </w:rPr>
          <w:fldChar w:fldCharType="end"/>
        </w:r>
      </w:p>
    </w:sdtContent>
  </w:sdt>
  <w:p w:rsidR="00935855" w:rsidRDefault="00935855">
    <w:pPr>
      <w:pStyle w:val="Pt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CBC" w:rsidRDefault="00577CBC">
      <w:r>
        <w:separator/>
      </w:r>
    </w:p>
  </w:footnote>
  <w:footnote w:type="continuationSeparator" w:id="0">
    <w:p w:rsidR="00577CBC" w:rsidRDefault="00577C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13AC7"/>
    <w:multiLevelType w:val="hybridMultilevel"/>
    <w:tmpl w:val="2D0EDD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7F7C"/>
    <w:multiLevelType w:val="hybridMultilevel"/>
    <w:tmpl w:val="8042D1CC"/>
    <w:lvl w:ilvl="0" w:tplc="24702ABC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1C842ECB"/>
    <w:multiLevelType w:val="hybridMultilevel"/>
    <w:tmpl w:val="EC7CD1F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419BA"/>
    <w:multiLevelType w:val="hybridMultilevel"/>
    <w:tmpl w:val="322416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72765B"/>
    <w:multiLevelType w:val="hybridMultilevel"/>
    <w:tmpl w:val="A378CDBC"/>
    <w:lvl w:ilvl="0" w:tplc="0226CD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B96D29"/>
    <w:multiLevelType w:val="hybridMultilevel"/>
    <w:tmpl w:val="A27865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5E5D27"/>
    <w:multiLevelType w:val="hybridMultilevel"/>
    <w:tmpl w:val="FCF295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CE6DBC"/>
    <w:multiLevelType w:val="hybridMultilevel"/>
    <w:tmpl w:val="517C6E80"/>
    <w:lvl w:ilvl="0" w:tplc="B7E8B6C0">
      <w:start w:val="1"/>
      <w:numFmt w:val="decimal"/>
      <w:lvlText w:val="(%1)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62285A"/>
    <w:multiLevelType w:val="hybridMultilevel"/>
    <w:tmpl w:val="CEAE718C"/>
    <w:lvl w:ilvl="0" w:tplc="17429A58">
      <w:start w:val="1"/>
      <w:numFmt w:val="lowerLetter"/>
      <w:lvlText w:val="%1)"/>
      <w:lvlJc w:val="left"/>
      <w:pPr>
        <w:ind w:left="16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340" w:hanging="360"/>
      </w:pPr>
    </w:lvl>
    <w:lvl w:ilvl="2" w:tplc="041B001B" w:tentative="1">
      <w:start w:val="1"/>
      <w:numFmt w:val="lowerRoman"/>
      <w:lvlText w:val="%3."/>
      <w:lvlJc w:val="right"/>
      <w:pPr>
        <w:ind w:left="3060" w:hanging="180"/>
      </w:pPr>
    </w:lvl>
    <w:lvl w:ilvl="3" w:tplc="041B000F" w:tentative="1">
      <w:start w:val="1"/>
      <w:numFmt w:val="decimal"/>
      <w:lvlText w:val="%4."/>
      <w:lvlJc w:val="left"/>
      <w:pPr>
        <w:ind w:left="3780" w:hanging="360"/>
      </w:pPr>
    </w:lvl>
    <w:lvl w:ilvl="4" w:tplc="041B0019" w:tentative="1">
      <w:start w:val="1"/>
      <w:numFmt w:val="lowerLetter"/>
      <w:lvlText w:val="%5."/>
      <w:lvlJc w:val="left"/>
      <w:pPr>
        <w:ind w:left="4500" w:hanging="360"/>
      </w:pPr>
    </w:lvl>
    <w:lvl w:ilvl="5" w:tplc="041B001B" w:tentative="1">
      <w:start w:val="1"/>
      <w:numFmt w:val="lowerRoman"/>
      <w:lvlText w:val="%6."/>
      <w:lvlJc w:val="right"/>
      <w:pPr>
        <w:ind w:left="5220" w:hanging="180"/>
      </w:pPr>
    </w:lvl>
    <w:lvl w:ilvl="6" w:tplc="041B000F" w:tentative="1">
      <w:start w:val="1"/>
      <w:numFmt w:val="decimal"/>
      <w:lvlText w:val="%7."/>
      <w:lvlJc w:val="left"/>
      <w:pPr>
        <w:ind w:left="5940" w:hanging="360"/>
      </w:pPr>
    </w:lvl>
    <w:lvl w:ilvl="7" w:tplc="041B0019" w:tentative="1">
      <w:start w:val="1"/>
      <w:numFmt w:val="lowerLetter"/>
      <w:lvlText w:val="%8."/>
      <w:lvlJc w:val="left"/>
      <w:pPr>
        <w:ind w:left="6660" w:hanging="360"/>
      </w:pPr>
    </w:lvl>
    <w:lvl w:ilvl="8" w:tplc="041B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0" w15:restartNumberingAfterBreak="0">
    <w:nsid w:val="75A91CFE"/>
    <w:multiLevelType w:val="hybridMultilevel"/>
    <w:tmpl w:val="57B42E3A"/>
    <w:lvl w:ilvl="0" w:tplc="C57CD1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DE54EF"/>
    <w:multiLevelType w:val="hybridMultilevel"/>
    <w:tmpl w:val="419C7968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1"/>
  </w:num>
  <w:num w:numId="14">
    <w:abstractNumId w:val="5"/>
  </w:num>
  <w:num w:numId="15">
    <w:abstractNumId w:val="10"/>
  </w:num>
  <w:num w:numId="16">
    <w:abstractNumId w:val="4"/>
  </w:num>
  <w:num w:numId="17">
    <w:abstractNumId w:val="6"/>
  </w:num>
  <w:num w:numId="18">
    <w:abstractNumId w:val="1"/>
  </w:num>
  <w:num w:numId="19">
    <w:abstractNumId w:val="9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383"/>
    <w:rsid w:val="000155DA"/>
    <w:rsid w:val="00020A78"/>
    <w:rsid w:val="00047E3C"/>
    <w:rsid w:val="000566A0"/>
    <w:rsid w:val="00067265"/>
    <w:rsid w:val="0007304D"/>
    <w:rsid w:val="00081F60"/>
    <w:rsid w:val="00091334"/>
    <w:rsid w:val="000A6456"/>
    <w:rsid w:val="000B1A35"/>
    <w:rsid w:val="000B29AF"/>
    <w:rsid w:val="000C0EEC"/>
    <w:rsid w:val="000F18B4"/>
    <w:rsid w:val="001027CE"/>
    <w:rsid w:val="0011105E"/>
    <w:rsid w:val="001300F1"/>
    <w:rsid w:val="00136178"/>
    <w:rsid w:val="00137290"/>
    <w:rsid w:val="00146C78"/>
    <w:rsid w:val="00154383"/>
    <w:rsid w:val="0018291D"/>
    <w:rsid w:val="001C164A"/>
    <w:rsid w:val="001C3E36"/>
    <w:rsid w:val="001E484F"/>
    <w:rsid w:val="001E4AB6"/>
    <w:rsid w:val="001F326D"/>
    <w:rsid w:val="0020224F"/>
    <w:rsid w:val="0020272C"/>
    <w:rsid w:val="00204824"/>
    <w:rsid w:val="0025526E"/>
    <w:rsid w:val="002904F5"/>
    <w:rsid w:val="00294E17"/>
    <w:rsid w:val="002C369C"/>
    <w:rsid w:val="002D146B"/>
    <w:rsid w:val="002D4016"/>
    <w:rsid w:val="002D5CA5"/>
    <w:rsid w:val="002F1DD8"/>
    <w:rsid w:val="00323562"/>
    <w:rsid w:val="00333A91"/>
    <w:rsid w:val="003725D1"/>
    <w:rsid w:val="00377663"/>
    <w:rsid w:val="00396430"/>
    <w:rsid w:val="003A5DF3"/>
    <w:rsid w:val="003B214A"/>
    <w:rsid w:val="003B311D"/>
    <w:rsid w:val="003E48E8"/>
    <w:rsid w:val="004133A4"/>
    <w:rsid w:val="0043078F"/>
    <w:rsid w:val="00442BE7"/>
    <w:rsid w:val="004457C7"/>
    <w:rsid w:val="00452C18"/>
    <w:rsid w:val="0046779F"/>
    <w:rsid w:val="00481505"/>
    <w:rsid w:val="004B1A38"/>
    <w:rsid w:val="004D5090"/>
    <w:rsid w:val="004F72FB"/>
    <w:rsid w:val="00517F7E"/>
    <w:rsid w:val="005346ED"/>
    <w:rsid w:val="00535F0D"/>
    <w:rsid w:val="00540906"/>
    <w:rsid w:val="00577CBC"/>
    <w:rsid w:val="00580B85"/>
    <w:rsid w:val="005868B0"/>
    <w:rsid w:val="00592023"/>
    <w:rsid w:val="005B5A1C"/>
    <w:rsid w:val="005C3B6D"/>
    <w:rsid w:val="005D685B"/>
    <w:rsid w:val="005E5F96"/>
    <w:rsid w:val="0060769C"/>
    <w:rsid w:val="00612EE9"/>
    <w:rsid w:val="006210F7"/>
    <w:rsid w:val="00637397"/>
    <w:rsid w:val="00661E6A"/>
    <w:rsid w:val="00666C34"/>
    <w:rsid w:val="006878E9"/>
    <w:rsid w:val="00693FFA"/>
    <w:rsid w:val="0069437C"/>
    <w:rsid w:val="00694B23"/>
    <w:rsid w:val="006A29BA"/>
    <w:rsid w:val="006C5EB9"/>
    <w:rsid w:val="006E4B77"/>
    <w:rsid w:val="00707563"/>
    <w:rsid w:val="00713721"/>
    <w:rsid w:val="00717C14"/>
    <w:rsid w:val="0074387C"/>
    <w:rsid w:val="00746A05"/>
    <w:rsid w:val="007570B7"/>
    <w:rsid w:val="007777D5"/>
    <w:rsid w:val="0077781E"/>
    <w:rsid w:val="00792030"/>
    <w:rsid w:val="007978D3"/>
    <w:rsid w:val="007B36AA"/>
    <w:rsid w:val="00830F94"/>
    <w:rsid w:val="00834AE0"/>
    <w:rsid w:val="00842349"/>
    <w:rsid w:val="008476B1"/>
    <w:rsid w:val="00857475"/>
    <w:rsid w:val="00863FCB"/>
    <w:rsid w:val="00874E0A"/>
    <w:rsid w:val="008879D7"/>
    <w:rsid w:val="0089020B"/>
    <w:rsid w:val="008A39C5"/>
    <w:rsid w:val="008A5710"/>
    <w:rsid w:val="008C4E69"/>
    <w:rsid w:val="00923814"/>
    <w:rsid w:val="00935855"/>
    <w:rsid w:val="00937786"/>
    <w:rsid w:val="00953F80"/>
    <w:rsid w:val="00994531"/>
    <w:rsid w:val="009A64D7"/>
    <w:rsid w:val="009B01CF"/>
    <w:rsid w:val="009B0998"/>
    <w:rsid w:val="009B3A1C"/>
    <w:rsid w:val="009D25AF"/>
    <w:rsid w:val="009E4F15"/>
    <w:rsid w:val="009E53BB"/>
    <w:rsid w:val="009E7960"/>
    <w:rsid w:val="00A209F0"/>
    <w:rsid w:val="00A510E7"/>
    <w:rsid w:val="00A80244"/>
    <w:rsid w:val="00AA7968"/>
    <w:rsid w:val="00AB7D80"/>
    <w:rsid w:val="00AE77C1"/>
    <w:rsid w:val="00B1275F"/>
    <w:rsid w:val="00B37673"/>
    <w:rsid w:val="00B818D2"/>
    <w:rsid w:val="00BA520E"/>
    <w:rsid w:val="00BC29E1"/>
    <w:rsid w:val="00BC6175"/>
    <w:rsid w:val="00BF795F"/>
    <w:rsid w:val="00C31F8D"/>
    <w:rsid w:val="00C36248"/>
    <w:rsid w:val="00C42685"/>
    <w:rsid w:val="00C87EDB"/>
    <w:rsid w:val="00CA7C0E"/>
    <w:rsid w:val="00CB18F6"/>
    <w:rsid w:val="00CB2062"/>
    <w:rsid w:val="00CC3EDD"/>
    <w:rsid w:val="00CC4177"/>
    <w:rsid w:val="00CF1C4B"/>
    <w:rsid w:val="00D00F70"/>
    <w:rsid w:val="00D224E2"/>
    <w:rsid w:val="00D2529A"/>
    <w:rsid w:val="00D276C1"/>
    <w:rsid w:val="00D35FA0"/>
    <w:rsid w:val="00D527D4"/>
    <w:rsid w:val="00D64102"/>
    <w:rsid w:val="00D7537D"/>
    <w:rsid w:val="00D75DB8"/>
    <w:rsid w:val="00D87D14"/>
    <w:rsid w:val="00DC02A8"/>
    <w:rsid w:val="00DC6936"/>
    <w:rsid w:val="00DF007D"/>
    <w:rsid w:val="00E05DD5"/>
    <w:rsid w:val="00E10EC8"/>
    <w:rsid w:val="00E45BAC"/>
    <w:rsid w:val="00E659EB"/>
    <w:rsid w:val="00E9177E"/>
    <w:rsid w:val="00E97A48"/>
    <w:rsid w:val="00EB0EEA"/>
    <w:rsid w:val="00EC5FBE"/>
    <w:rsid w:val="00ED6BA9"/>
    <w:rsid w:val="00EE6B57"/>
    <w:rsid w:val="00F50757"/>
    <w:rsid w:val="00F7172E"/>
    <w:rsid w:val="00F879AD"/>
    <w:rsid w:val="00FD14C9"/>
    <w:rsid w:val="00FD4736"/>
    <w:rsid w:val="00FE549D"/>
    <w:rsid w:val="00FE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63F1A0B-3E61-4388-8FA8-A0E9C4F94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94B23"/>
    <w:pPr>
      <w:autoSpaceDE w:val="0"/>
      <w:autoSpaceDN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694B23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y"/>
    <w:next w:val="Normlny"/>
    <w:link w:val="Nadpis2Char"/>
    <w:uiPriority w:val="99"/>
    <w:qFormat/>
    <w:rsid w:val="00694B23"/>
    <w:pPr>
      <w:keepNext/>
      <w:outlineLvl w:val="1"/>
    </w:pPr>
    <w:rPr>
      <w:b/>
      <w:bCs/>
    </w:rPr>
  </w:style>
  <w:style w:type="paragraph" w:styleId="Nadpis4">
    <w:name w:val="heading 4"/>
    <w:basedOn w:val="Normlny"/>
    <w:next w:val="Normlny"/>
    <w:link w:val="Nadpis4Char"/>
    <w:uiPriority w:val="99"/>
    <w:qFormat/>
    <w:rsid w:val="00694B2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694B2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694B23"/>
    <w:pPr>
      <w:keepNext/>
      <w:jc w:val="left"/>
      <w:outlineLvl w:val="5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94B2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694B2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94B23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94B23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94B23"/>
    <w:rPr>
      <w:b/>
      <w:bCs/>
    </w:rPr>
  </w:style>
  <w:style w:type="paragraph" w:styleId="Zkladntext2">
    <w:name w:val="Body Text 2"/>
    <w:basedOn w:val="Normlny"/>
    <w:link w:val="Zkladntext2Char"/>
    <w:uiPriority w:val="99"/>
    <w:rsid w:val="00694B23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694B23"/>
    <w:rPr>
      <w:rFonts w:ascii="Times New Roman" w:hAnsi="Times New Roman" w:cs="Times New Roman"/>
      <w:sz w:val="24"/>
      <w:szCs w:val="24"/>
    </w:rPr>
  </w:style>
  <w:style w:type="paragraph" w:styleId="Zkladntext">
    <w:name w:val="Body Text"/>
    <w:basedOn w:val="Normlny"/>
    <w:link w:val="ZkladntextChar"/>
    <w:uiPriority w:val="99"/>
    <w:rsid w:val="00694B23"/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694B23"/>
    <w:rPr>
      <w:rFonts w:ascii="Times New Roman" w:hAnsi="Times New Roman"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694B23"/>
    <w:pPr>
      <w:spacing w:line="360" w:lineRule="auto"/>
      <w:ind w:firstLine="708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694B23"/>
    <w:rPr>
      <w:rFonts w:ascii="Times New Roman" w:hAnsi="Times New Roman"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694B2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94B23"/>
    <w:rPr>
      <w:rFonts w:ascii="Times New Roman" w:hAnsi="Times New Roman"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694B23"/>
  </w:style>
  <w:style w:type="paragraph" w:styleId="Hlavika">
    <w:name w:val="header"/>
    <w:basedOn w:val="Normlny"/>
    <w:link w:val="HlavikaChar"/>
    <w:uiPriority w:val="99"/>
    <w:rsid w:val="00694B2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694B23"/>
    <w:rPr>
      <w:rFonts w:ascii="Times New Roman" w:hAnsi="Times New Roman" w:cs="Times New Roman"/>
      <w:sz w:val="24"/>
      <w:szCs w:val="24"/>
    </w:rPr>
  </w:style>
  <w:style w:type="paragraph" w:customStyle="1" w:styleId="Paragraf">
    <w:name w:val="Paragraf"/>
    <w:basedOn w:val="slovanzoznam"/>
    <w:next w:val="slovanzoznam"/>
    <w:uiPriority w:val="99"/>
    <w:rsid w:val="00694B23"/>
    <w:pPr>
      <w:spacing w:before="360" w:after="360"/>
      <w:ind w:left="0" w:firstLine="0"/>
      <w:jc w:val="center"/>
    </w:pPr>
    <w:rPr>
      <w:b/>
      <w:bCs/>
    </w:rPr>
  </w:style>
  <w:style w:type="paragraph" w:styleId="slovanzoznam">
    <w:name w:val="List Number"/>
    <w:basedOn w:val="Normlny"/>
    <w:uiPriority w:val="99"/>
    <w:rsid w:val="00694B23"/>
    <w:pPr>
      <w:tabs>
        <w:tab w:val="num" w:pos="360"/>
      </w:tabs>
      <w:ind w:left="360" w:hanging="360"/>
    </w:pPr>
  </w:style>
  <w:style w:type="paragraph" w:styleId="Normlnywebov">
    <w:name w:val="Normal (Web)"/>
    <w:basedOn w:val="Normlny"/>
    <w:uiPriority w:val="99"/>
    <w:unhideWhenUsed/>
    <w:rsid w:val="00B818D2"/>
    <w:pPr>
      <w:autoSpaceDE/>
      <w:autoSpaceDN/>
      <w:spacing w:before="100" w:beforeAutospacing="1" w:after="100" w:afterAutospacing="1"/>
      <w:jc w:val="left"/>
    </w:pPr>
    <w:rPr>
      <w:rFonts w:eastAsia="Times New Roman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D14C9"/>
    <w:pPr>
      <w:autoSpaceDE/>
      <w:autoSpaceDN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D14C9"/>
    <w:rPr>
      <w:rFonts w:eastAsiaTheme="minorHAnsi"/>
      <w:sz w:val="20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0B29A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29AF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Odsekzoznamu">
    <w:name w:val="List Paragraph"/>
    <w:basedOn w:val="Normlny"/>
    <w:uiPriority w:val="34"/>
    <w:qFormat/>
    <w:rsid w:val="000B29AF"/>
    <w:pPr>
      <w:autoSpaceDE/>
      <w:autoSpaceDN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textovprepojenie">
    <w:name w:val="Hyperlink"/>
    <w:uiPriority w:val="99"/>
    <w:unhideWhenUsed/>
    <w:rsid w:val="000B29AF"/>
    <w:rPr>
      <w:rFonts w:cs="Times New Roman"/>
      <w:color w:val="0000FF"/>
      <w:u w:val="single"/>
    </w:rPr>
  </w:style>
  <w:style w:type="table" w:styleId="Mriekatabuky">
    <w:name w:val="Table Grid"/>
    <w:basedOn w:val="Normlnatabuka"/>
    <w:uiPriority w:val="39"/>
    <w:rsid w:val="000B2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wspanawtext3">
    <w:name w:val="awspan awtext3"/>
    <w:basedOn w:val="Predvolenpsmoodseku"/>
    <w:rsid w:val="00DC69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pl@uvzsr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4CE5F7-3058-4AA8-A9BD-4C85ED03B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4044</Words>
  <Characters>23057</Characters>
  <Application>Microsoft Office Word</Application>
  <DocSecurity>0</DocSecurity>
  <Lines>192</Lines>
  <Paragraphs>54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Kategorizácia prác – DS</vt:lpstr>
    </vt:vector>
  </TitlesOfParts>
  <Company>MZ SR</Company>
  <LinksUpToDate>false</LinksUpToDate>
  <CharactersWithSpaces>27047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Kategorizácia prác – DS</dc:title>
  <dc:subject/>
  <dc:creator>Ľudmila Ondrejková</dc:creator>
  <cp:keywords/>
  <dc:description/>
  <cp:lastModifiedBy>Ďurejová Barbora</cp:lastModifiedBy>
  <cp:revision>11</cp:revision>
  <cp:lastPrinted>2023-06-21T06:51:00Z</cp:lastPrinted>
  <dcterms:created xsi:type="dcterms:W3CDTF">2023-12-19T06:11:00Z</dcterms:created>
  <dcterms:modified xsi:type="dcterms:W3CDTF">2023-12-19T06:22:00Z</dcterms:modified>
</cp:coreProperties>
</file>