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E732C" w:rsidRPr="00653EAD" w:rsidP="005E732C">
      <w:pPr>
        <w:widowControl w:val="0"/>
        <w:pBdr>
          <w:bottom w:val="single" w:sz="12" w:space="1" w:color="000000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 w:rsidRPr="00653EAD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5E732C" w:rsidRPr="00653EAD" w:rsidP="005E732C">
      <w:pPr>
        <w:widowControl w:val="0"/>
        <w:pBdr>
          <w:bottom w:val="single" w:sz="12" w:space="1" w:color="000000"/>
        </w:pBdr>
        <w:jc w:val="center"/>
        <w:rPr>
          <w:rFonts w:ascii="Times New Roman" w:hAnsi="Times New Roman"/>
          <w:sz w:val="24"/>
          <w:szCs w:val="24"/>
        </w:rPr>
      </w:pPr>
      <w:r w:rsidRPr="00653EA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X</w:t>
      </w:r>
      <w:r w:rsidRPr="00653EAD">
        <w:rPr>
          <w:rFonts w:ascii="Times New Roman" w:hAnsi="Times New Roman"/>
          <w:sz w:val="24"/>
          <w:szCs w:val="24"/>
        </w:rPr>
        <w:t>. volebné obdobie</w:t>
      </w:r>
    </w:p>
    <w:p w:rsidR="005E732C" w:rsidRPr="00653EAD" w:rsidP="005E732C">
      <w:pPr>
        <w:pStyle w:val="BodyText"/>
        <w:spacing w:line="276" w:lineRule="auto"/>
        <w:jc w:val="center"/>
        <w:rPr>
          <w:bCs/>
          <w:iCs/>
        </w:rPr>
      </w:pPr>
    </w:p>
    <w:p w:rsidR="005E732C" w:rsidRPr="00653EAD" w:rsidP="005E732C">
      <w:pPr>
        <w:pStyle w:val="BodyText"/>
        <w:spacing w:line="276" w:lineRule="auto"/>
        <w:jc w:val="center"/>
        <w:rPr>
          <w:b/>
          <w:bCs/>
          <w:iCs/>
        </w:rPr>
      </w:pPr>
      <w:r w:rsidR="0052096F">
        <w:rPr>
          <w:bCs/>
          <w:iCs/>
        </w:rPr>
        <w:t>123</w:t>
      </w:r>
    </w:p>
    <w:p w:rsidR="005E732C" w:rsidRPr="00653EAD" w:rsidP="005E732C">
      <w:pPr>
        <w:pStyle w:val="BodyText"/>
        <w:spacing w:line="276" w:lineRule="auto"/>
        <w:jc w:val="center"/>
        <w:rPr>
          <w:bCs/>
          <w:iCs/>
        </w:rPr>
      </w:pPr>
    </w:p>
    <w:p w:rsidR="005E732C" w:rsidRPr="005E732C" w:rsidP="005E732C">
      <w:pPr>
        <w:pStyle w:val="BodyText"/>
        <w:spacing w:line="276" w:lineRule="auto"/>
        <w:jc w:val="center"/>
        <w:rPr>
          <w:b/>
          <w:bCs/>
          <w:iCs/>
        </w:rPr>
      </w:pPr>
      <w:r w:rsidRPr="005E732C">
        <w:rPr>
          <w:b/>
          <w:bCs/>
          <w:iCs/>
        </w:rPr>
        <w:t>VLÁDNY NÁVRH</w:t>
      </w:r>
    </w:p>
    <w:p w:rsidR="005E732C" w:rsidRPr="00653EAD" w:rsidP="005E732C">
      <w:pPr>
        <w:pStyle w:val="BodyText"/>
        <w:spacing w:line="276" w:lineRule="auto"/>
        <w:jc w:val="center"/>
        <w:rPr>
          <w:bCs/>
          <w:iCs/>
        </w:rPr>
      </w:pPr>
    </w:p>
    <w:p w:rsidR="008D156B" w:rsidRPr="005E732C" w:rsidP="0054037F">
      <w:pPr>
        <w:pStyle w:val="Heading3"/>
        <w:tabs>
          <w:tab w:val="clear" w:pos="142"/>
          <w:tab w:val="clear" w:pos="284"/>
          <w:tab w:val="clear" w:pos="851"/>
        </w:tabs>
        <w:autoSpaceDE/>
        <w:autoSpaceDN/>
        <w:adjustRightInd/>
        <w:spacing w:line="276" w:lineRule="auto"/>
        <w:rPr>
          <w:b w:val="0"/>
          <w:bCs/>
        </w:rPr>
      </w:pPr>
      <w:r w:rsidRPr="00F837CA">
        <w:rPr>
          <w:bCs/>
        </w:rPr>
        <w:t xml:space="preserve">    </w:t>
      </w:r>
      <w:r w:rsidRPr="005E732C">
        <w:rPr>
          <w:b w:val="0"/>
          <w:bCs/>
        </w:rPr>
        <w:t>ZÁKON</w:t>
      </w:r>
    </w:p>
    <w:p w:rsidR="008650DA" w:rsidRPr="005E732C" w:rsidP="0054037F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8650DA" w:rsidRPr="005E732C" w:rsidP="0054037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E732C" w:rsidR="008D156B">
        <w:rPr>
          <w:rFonts w:ascii="Times New Roman" w:hAnsi="Times New Roman"/>
          <w:bCs/>
          <w:sz w:val="24"/>
          <w:szCs w:val="24"/>
        </w:rPr>
        <w:t xml:space="preserve">     z</w:t>
      </w:r>
      <w:r w:rsidRPr="005E732C" w:rsidR="008D156B">
        <w:rPr>
          <w:rFonts w:ascii="Times New Roman" w:hAnsi="Times New Roman"/>
          <w:sz w:val="24"/>
          <w:szCs w:val="24"/>
        </w:rPr>
        <w:t xml:space="preserve"> </w:t>
      </w:r>
      <w:r w:rsidRPr="005E732C" w:rsidR="00F30876">
        <w:rPr>
          <w:rFonts w:ascii="Times New Roman" w:hAnsi="Times New Roman"/>
          <w:sz w:val="24"/>
          <w:szCs w:val="24"/>
        </w:rPr>
        <w:t>...</w:t>
      </w:r>
      <w:r w:rsidRPr="005E732C" w:rsidR="008D156B">
        <w:rPr>
          <w:rFonts w:ascii="Times New Roman" w:hAnsi="Times New Roman"/>
          <w:sz w:val="24"/>
          <w:szCs w:val="24"/>
        </w:rPr>
        <w:t xml:space="preserve"> 202</w:t>
      </w:r>
      <w:r w:rsidRPr="005E732C" w:rsidR="00391526">
        <w:rPr>
          <w:rFonts w:ascii="Times New Roman" w:hAnsi="Times New Roman"/>
          <w:sz w:val="24"/>
          <w:szCs w:val="24"/>
        </w:rPr>
        <w:t>4</w:t>
      </w:r>
      <w:r w:rsidRPr="005E732C" w:rsidR="008D156B">
        <w:rPr>
          <w:rFonts w:ascii="Times New Roman" w:hAnsi="Times New Roman"/>
          <w:sz w:val="24"/>
          <w:szCs w:val="24"/>
        </w:rPr>
        <w:t xml:space="preserve">,  </w:t>
      </w:r>
    </w:p>
    <w:p w:rsidR="008D156B" w:rsidRPr="00F837CA" w:rsidP="005403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7CA">
        <w:rPr>
          <w:rFonts w:ascii="Times New Roman" w:hAnsi="Times New Roman"/>
          <w:b/>
          <w:sz w:val="24"/>
          <w:szCs w:val="24"/>
        </w:rPr>
        <w:t xml:space="preserve"> </w:t>
      </w:r>
    </w:p>
    <w:p w:rsidR="008D156B" w:rsidRPr="00F837CA" w:rsidP="0054037F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F837CA">
        <w:rPr>
          <w:b/>
        </w:rPr>
        <w:t>ktorým sa mení a dopĺňa zákon č. 355/2007 Z. z. o ochrane, podpore a rozvoji verejného zdravia a o zmene a doplnení niektorých zákonov v znení neskorš</w:t>
      </w:r>
      <w:r w:rsidRPr="00F837CA">
        <w:rPr>
          <w:b/>
        </w:rPr>
        <w:t xml:space="preserve">ích predpisov </w:t>
      </w:r>
    </w:p>
    <w:p w:rsidR="008D156B" w:rsidRPr="00F837CA" w:rsidP="0054037F">
      <w:pPr>
        <w:pStyle w:val="NormalWeb"/>
        <w:spacing w:before="0" w:beforeAutospacing="0" w:after="0" w:afterAutospacing="0" w:line="276" w:lineRule="auto"/>
        <w:jc w:val="center"/>
      </w:pPr>
    </w:p>
    <w:p w:rsidR="008D156B" w:rsidRPr="00F837CA" w:rsidP="0054037F">
      <w:pPr>
        <w:pStyle w:val="NormalWeb"/>
        <w:spacing w:before="0" w:beforeAutospacing="0" w:after="0" w:afterAutospacing="0" w:line="276" w:lineRule="auto"/>
        <w:jc w:val="center"/>
      </w:pPr>
      <w:r w:rsidRPr="00F837CA">
        <w:t>Národná rada Slovenskej republiky sa uzniesla na tomto zákone:</w:t>
      </w:r>
    </w:p>
    <w:p w:rsidR="008D156B" w:rsidRPr="00F837CA" w:rsidP="0054037F">
      <w:pPr>
        <w:pStyle w:val="NormalWeb"/>
        <w:spacing w:before="0" w:beforeAutospacing="0" w:after="0" w:afterAutospacing="0" w:line="276" w:lineRule="auto"/>
        <w:jc w:val="both"/>
      </w:pPr>
      <w:r w:rsidRPr="00F837CA">
        <w:t> </w:t>
      </w:r>
    </w:p>
    <w:p w:rsidR="008D156B" w:rsidRPr="00F837CA" w:rsidP="0054037F">
      <w:pPr>
        <w:pStyle w:val="NormalWeb"/>
        <w:spacing w:before="0" w:beforeAutospacing="0" w:after="0" w:afterAutospacing="0" w:line="276" w:lineRule="auto"/>
        <w:jc w:val="center"/>
      </w:pPr>
      <w:r w:rsidRPr="00F837CA">
        <w:rPr>
          <w:b/>
          <w:bCs/>
        </w:rPr>
        <w:t>Čl. I</w:t>
      </w:r>
    </w:p>
    <w:p w:rsidR="008D156B" w:rsidRPr="00F837CA" w:rsidP="0054037F">
      <w:pPr>
        <w:pStyle w:val="NormalWeb"/>
        <w:spacing w:before="0" w:beforeAutospacing="0" w:after="0" w:afterAutospacing="0" w:line="276" w:lineRule="auto"/>
        <w:jc w:val="both"/>
      </w:pPr>
      <w:r w:rsidRPr="00F837CA">
        <w:t> </w:t>
      </w:r>
    </w:p>
    <w:p w:rsidR="008D156B" w:rsidRPr="00F837CA" w:rsidP="0054037F">
      <w:pPr>
        <w:spacing w:after="0"/>
        <w:jc w:val="both"/>
        <w:rPr>
          <w:rFonts w:ascii="Times New Roman" w:hAnsi="Times New Roman"/>
          <w:sz w:val="24"/>
        </w:rPr>
      </w:pPr>
      <w:r w:rsidRPr="00F837CA">
        <w:rPr>
          <w:rFonts w:ascii="Times New Roman" w:hAnsi="Times New Roman"/>
          <w:sz w:val="24"/>
        </w:rPr>
        <w:t xml:space="preserve">Zákon č. 355/2007 Z. z. o ochrane, podpore a rozvoji verejného zdravia a o zmene a doplnení niektorých zákonov v znení zákona č. 140/2008 Z. z., zákona č. 461/2008 Z. z., zákona č. 540/2008 Z. z., zákona č. 170/2009 Z. z., zákona č. 67/2010 Z. z., zákona č. 132/2010 Z. z., zákona č. 136/2010 Z. z., zákona č. 172/2011 Z. z., zákona č. 470/2011 Z. z., zákona č. 306/2012 Z. z., zákona č. 74/2013 Z. z., zákona č. 153/2013 Z. z., zákona č. 204/2014 Z. z., zákona č. 77/2015 Z. z., zákona č. 403/2015 Z. z., </w:t>
      </w:r>
      <w:r w:rsidRPr="00F837CA">
        <w:rPr>
          <w:rFonts w:ascii="Times New Roman" w:hAnsi="Times New Roman"/>
          <w:sz w:val="24"/>
          <w:szCs w:val="23"/>
        </w:rPr>
        <w:t>zákona č. 91/2016 Z. z., zákona č. 125/2016 Z. z.,</w:t>
      </w:r>
      <w:r w:rsidRPr="00F837CA">
        <w:rPr>
          <w:rFonts w:ascii="Times New Roman" w:hAnsi="Times New Roman"/>
          <w:sz w:val="24"/>
        </w:rPr>
        <w:t xml:space="preserve"> zákona č. 355/2016 Z. z., zákona č. 40/2017 Z. z., zákona č. 150/2017 Z. z., zákona č. 289/2017 Z. z., zákona č. 292/2017 </w:t>
      </w:r>
      <w:r w:rsidRPr="00F837CA">
        <w:rPr>
          <w:rFonts w:ascii="Times New Roman" w:hAnsi="Times New Roman"/>
          <w:sz w:val="24"/>
        </w:rPr>
        <w:t>Z. z</w:t>
      </w:r>
      <w:r w:rsidRPr="00F837CA" w:rsidR="00B7058C">
        <w:rPr>
          <w:rFonts w:ascii="Times New Roman" w:hAnsi="Times New Roman"/>
          <w:sz w:val="24"/>
        </w:rPr>
        <w:t xml:space="preserve">, </w:t>
      </w:r>
      <w:r w:rsidRPr="00F837CA">
        <w:rPr>
          <w:rFonts w:ascii="Times New Roman" w:hAnsi="Times New Roman"/>
          <w:sz w:val="24"/>
        </w:rPr>
        <w:t>zákona č. 87/2018 Z. z.</w:t>
      </w:r>
      <w:r w:rsidRPr="00F837CA" w:rsidR="00B7058C">
        <w:rPr>
          <w:rFonts w:ascii="Times New Roman" w:hAnsi="Times New Roman"/>
          <w:sz w:val="24"/>
        </w:rPr>
        <w:t>,</w:t>
      </w:r>
      <w:r w:rsidRPr="00F837CA">
        <w:rPr>
          <w:rFonts w:ascii="Times New Roman" w:hAnsi="Times New Roman"/>
          <w:sz w:val="24"/>
        </w:rPr>
        <w:t xml:space="preserve"> </w:t>
      </w:r>
      <w:r w:rsidRPr="00F837CA">
        <w:rPr>
          <w:rFonts w:ascii="Times New Roman" w:hAnsi="Times New Roman"/>
          <w:sz w:val="24"/>
          <w:szCs w:val="24"/>
        </w:rPr>
        <w:t xml:space="preserve">zákona č. 475/2019 Z. z., zákona č. 69/2020 Z. z., zákona č. 119/2020 Z. z., zákona č. 125/2020 Z. z., zákona č. 198/2020 Z. z., zákona č. 242/2020 Z. z., zákona č. 286/2020 Z. z., uznesenia Ústavného súdu Slovenskej republiky č. 318/2020 Z. z., zákona č. 319/2020 Z. z., </w:t>
      </w:r>
      <w:r w:rsidRPr="00F837CA">
        <w:rPr>
          <w:rFonts w:ascii="Times New Roman" w:hAnsi="Times New Roman"/>
          <w:sz w:val="24"/>
        </w:rPr>
        <w:t>zákona č. 220/2021 Z. z., zákona č. 252/2021 Z. z., zákona č. 304/2021 Z. z.</w:t>
      </w:r>
      <w:r w:rsidRPr="00F837CA" w:rsidR="00E152F8">
        <w:rPr>
          <w:rFonts w:ascii="Times New Roman" w:hAnsi="Times New Roman"/>
          <w:sz w:val="24"/>
        </w:rPr>
        <w:t xml:space="preserve">, </w:t>
      </w:r>
      <w:r w:rsidRPr="00F837CA" w:rsidR="00F047D3">
        <w:rPr>
          <w:rFonts w:ascii="Times New Roman" w:hAnsi="Times New Roman"/>
          <w:sz w:val="24"/>
        </w:rPr>
        <w:t>zákona č. 412/2021 Z. z.</w:t>
      </w:r>
      <w:r w:rsidRPr="00F837CA" w:rsidR="006A0CBA">
        <w:rPr>
          <w:rFonts w:ascii="Times New Roman" w:hAnsi="Times New Roman"/>
          <w:sz w:val="24"/>
        </w:rPr>
        <w:t>,</w:t>
      </w:r>
      <w:r w:rsidRPr="00F837CA" w:rsidR="00E152F8">
        <w:rPr>
          <w:rFonts w:ascii="Times New Roman" w:hAnsi="Times New Roman"/>
          <w:sz w:val="24"/>
        </w:rPr>
        <w:t xml:space="preserve"> zákona č. 533/2021 Z. z.</w:t>
      </w:r>
      <w:r w:rsidRPr="00F837CA" w:rsidR="00794696">
        <w:rPr>
          <w:rFonts w:ascii="Times New Roman" w:hAnsi="Times New Roman"/>
          <w:sz w:val="24"/>
        </w:rPr>
        <w:t xml:space="preserve">, </w:t>
      </w:r>
      <w:r w:rsidRPr="00F837CA" w:rsidR="006A0CBA">
        <w:rPr>
          <w:rFonts w:ascii="Times New Roman" w:hAnsi="Times New Roman"/>
          <w:sz w:val="24"/>
        </w:rPr>
        <w:t>nálezu Ústavného súdu Slovenskej republiky č. 551/2021 Z. z.</w:t>
      </w:r>
      <w:r w:rsidRPr="00F837CA" w:rsidR="00E32077">
        <w:rPr>
          <w:rFonts w:ascii="Times New Roman" w:hAnsi="Times New Roman"/>
          <w:sz w:val="24"/>
        </w:rPr>
        <w:t xml:space="preserve">, </w:t>
      </w:r>
      <w:r w:rsidRPr="00F837CA" w:rsidR="00794696">
        <w:rPr>
          <w:rFonts w:ascii="Times New Roman" w:hAnsi="Times New Roman"/>
          <w:sz w:val="24"/>
        </w:rPr>
        <w:t>zákona č. 249/202</w:t>
      </w:r>
      <w:r w:rsidRPr="00F837CA" w:rsidR="00794696">
        <w:rPr>
          <w:rFonts w:ascii="Times New Roman" w:hAnsi="Times New Roman"/>
          <w:sz w:val="24"/>
        </w:rPr>
        <w:t>2 Z. z.</w:t>
      </w:r>
      <w:r w:rsidRPr="00F837CA" w:rsidR="001C6338">
        <w:rPr>
          <w:rFonts w:ascii="Times New Roman" w:hAnsi="Times New Roman"/>
          <w:sz w:val="24"/>
        </w:rPr>
        <w:t>,</w:t>
      </w:r>
      <w:r w:rsidRPr="00F837CA" w:rsidR="00E32077">
        <w:rPr>
          <w:rFonts w:ascii="Times New Roman" w:hAnsi="Times New Roman"/>
          <w:sz w:val="24"/>
        </w:rPr>
        <w:t> zákona č. 517/2022 Z. z.</w:t>
      </w:r>
      <w:r w:rsidRPr="00F837CA" w:rsidR="00CF399E">
        <w:rPr>
          <w:rFonts w:ascii="Times New Roman" w:hAnsi="Times New Roman"/>
          <w:sz w:val="24"/>
        </w:rPr>
        <w:t xml:space="preserve"> a zákona č. 205/2023 Z. z.</w:t>
      </w:r>
      <w:r w:rsidRPr="00F837CA" w:rsidR="00E32077">
        <w:rPr>
          <w:rFonts w:ascii="Times New Roman" w:hAnsi="Times New Roman"/>
          <w:sz w:val="24"/>
        </w:rPr>
        <w:t xml:space="preserve"> </w:t>
      </w:r>
      <w:r w:rsidRPr="00F837CA">
        <w:rPr>
          <w:rFonts w:ascii="Times New Roman" w:hAnsi="Times New Roman"/>
          <w:sz w:val="24"/>
        </w:rPr>
        <w:t>sa mení a dopĺňa takto:</w:t>
      </w:r>
    </w:p>
    <w:p w:rsidR="000F1F81" w:rsidRPr="00F837CA" w:rsidP="0054037F">
      <w:pPr>
        <w:spacing w:after="0"/>
        <w:jc w:val="both"/>
        <w:rPr>
          <w:rFonts w:ascii="Times New Roman" w:hAnsi="Times New Roman"/>
          <w:sz w:val="24"/>
        </w:rPr>
      </w:pPr>
    </w:p>
    <w:p w:rsidR="002777C9" w:rsidRPr="00F837CA" w:rsidP="002777C9">
      <w:pPr>
        <w:pStyle w:val="ListParagraph1"/>
        <w:numPr>
          <w:ilvl w:val="0"/>
          <w:numId w:val="1"/>
        </w:numPr>
        <w:tabs>
          <w:tab w:val="num" w:pos="284"/>
          <w:tab w:val="clear" w:pos="360"/>
        </w:tabs>
        <w:spacing w:line="276" w:lineRule="auto"/>
        <w:jc w:val="both"/>
      </w:pPr>
      <w:r w:rsidRPr="00F837CA">
        <w:t>V § 13 ods. 4  písmeno i) znie:</w:t>
      </w:r>
    </w:p>
    <w:p w:rsidR="002777C9" w:rsidRPr="00F837CA" w:rsidP="002777C9">
      <w:pPr>
        <w:pStyle w:val="ListParagraph1"/>
        <w:ind w:left="0"/>
        <w:jc w:val="both"/>
      </w:pPr>
      <w:r w:rsidRPr="00F837CA">
        <w:t xml:space="preserve">„i) rozhoduje o návrhoch na činnosti na pracovisku spojené s expozíciou zamestnancov pri výrobe, spracovaní, manipulácii, skladovaní, preprave a zneškodňovaní </w:t>
      </w:r>
    </w:p>
    <w:p w:rsidR="002777C9" w:rsidRPr="00F837CA" w:rsidP="002777C9">
      <w:pPr>
        <w:pStyle w:val="ListParagraph1"/>
        <w:ind w:left="0"/>
        <w:jc w:val="both"/>
      </w:pPr>
      <w:r w:rsidRPr="00F837CA">
        <w:t>1. látok alebo zmesí, ktoré spĺňajú kritériá klasifikácie ako karcinogén kategórie 1A alebo kategórie 1B podľa osobitného predpisu,</w:t>
      </w:r>
      <w:r w:rsidRPr="00F837CA">
        <w:rPr>
          <w:vertAlign w:val="superscript"/>
        </w:rPr>
        <w:t>17a</w:t>
      </w:r>
      <w:r w:rsidRPr="00F837CA">
        <w:t>) alebo látok, zmesí alebo pracovných procesov s rizikom chemickej karcinogenity uvedených v osobitn</w:t>
      </w:r>
      <w:r w:rsidRPr="00F837CA">
        <w:t>om predpise</w:t>
      </w:r>
      <w:r w:rsidRPr="00F837CA">
        <w:rPr>
          <w:vertAlign w:val="superscript"/>
        </w:rPr>
        <w:t>17b</w:t>
      </w:r>
      <w:r w:rsidRPr="00F837CA">
        <w:t>) alebo látok alebo zmesí uvoľňovaných v pracovných procesoch, ktoré sú uvedené v osobitnom predpise</w:t>
      </w:r>
      <w:r w:rsidRPr="00F837CA">
        <w:rPr>
          <w:vertAlign w:val="superscript"/>
        </w:rPr>
        <w:t>17b</w:t>
      </w:r>
      <w:r w:rsidRPr="00F837CA">
        <w:t>) (ďalej len „karcinogénny faktor“),</w:t>
      </w:r>
    </w:p>
    <w:p w:rsidR="002777C9" w:rsidRPr="00F837CA" w:rsidP="002777C9">
      <w:pPr>
        <w:pStyle w:val="ListParagraph1"/>
        <w:ind w:left="0"/>
        <w:jc w:val="both"/>
      </w:pPr>
      <w:r w:rsidRPr="00F837CA">
        <w:t>2. látok alebo zmesí, ktoré spĺňajú kritériá klasifikácie ako mutagén zárodočných buniek kategórie 1A alebo kategórie 1B podľa osobitného predpisu</w:t>
      </w:r>
      <w:r w:rsidRPr="00F837CA">
        <w:rPr>
          <w:vertAlign w:val="superscript"/>
        </w:rPr>
        <w:t>17a</w:t>
      </w:r>
      <w:r w:rsidRPr="00F837CA">
        <w:t>) (ďalej len „mutagénny faktor“),</w:t>
      </w:r>
    </w:p>
    <w:p w:rsidR="002777C9" w:rsidRPr="00F837CA" w:rsidP="002777C9">
      <w:pPr>
        <w:pStyle w:val="ListParagraph1"/>
        <w:spacing w:line="276" w:lineRule="auto"/>
        <w:ind w:left="0"/>
        <w:jc w:val="both"/>
      </w:pPr>
      <w:r w:rsidRPr="00F837CA">
        <w:t>3. látok alebo zmesí, ktoré spĺňajú kritériá klasifikácie ako reprodukčne toxická látka  kategórie 1A alebo kategórie 1B podľa osobitného predpisu</w:t>
      </w:r>
      <w:r w:rsidRPr="00F837CA">
        <w:rPr>
          <w:vertAlign w:val="superscript"/>
        </w:rPr>
        <w:t>17a</w:t>
      </w:r>
      <w:r w:rsidRPr="00F837CA">
        <w:t xml:space="preserve">) (ďalej len „reprodukčne </w:t>
      </w:r>
      <w:r w:rsidRPr="00F837CA">
        <w:t>toxický faktor“),“.</w:t>
      </w:r>
    </w:p>
    <w:p w:rsidR="002777C9" w:rsidRPr="00F837CA" w:rsidP="002777C9">
      <w:pPr>
        <w:pStyle w:val="ListParagraph1"/>
        <w:spacing w:line="276" w:lineRule="auto"/>
        <w:ind w:left="0"/>
        <w:jc w:val="both"/>
      </w:pPr>
    </w:p>
    <w:p w:rsidR="002777C9" w:rsidRPr="00F837CA" w:rsidP="002777C9">
      <w:pPr>
        <w:pStyle w:val="ListParagraph1"/>
        <w:spacing w:line="276" w:lineRule="auto"/>
        <w:ind w:left="0"/>
        <w:jc w:val="both"/>
      </w:pPr>
      <w:r w:rsidRPr="00F837CA">
        <w:t>Poznámky pod čiarou k odkazom 17a a 17b znejú:</w:t>
      </w:r>
    </w:p>
    <w:p w:rsidR="002777C9" w:rsidRPr="00F837CA" w:rsidP="002777C9">
      <w:pPr>
        <w:pStyle w:val="ListParagraph1"/>
        <w:spacing w:line="276" w:lineRule="auto"/>
        <w:ind w:left="0"/>
        <w:jc w:val="both"/>
      </w:pPr>
      <w:r w:rsidRPr="00F837CA">
        <w:t>„</w:t>
      </w:r>
      <w:r w:rsidRPr="00F837CA">
        <w:rPr>
          <w:vertAlign w:val="superscript"/>
        </w:rPr>
        <w:t>17a</w:t>
      </w:r>
      <w:r w:rsidRPr="00F837CA">
        <w:t>) Príloha I k nariadeniu Európskeho parlamentu a Rady (ES) č. 1272/2008 zo 16. decembra 2008 o klasifikácii, označovaní a balení látok a zmesí, o zmene, doplnení a zrušení smerníc 67/548/EHS a 1999/45/ES a o zmene a doplnení nariadenia (ES) č. 1907/2006 (Ú. v. EÚ L 353, 31. 12. 2008) v platnom znení.</w:t>
      </w:r>
    </w:p>
    <w:p w:rsidR="003C0574" w:rsidRPr="00F837CA" w:rsidP="002777C9">
      <w:pPr>
        <w:pStyle w:val="ListParagraph1"/>
        <w:spacing w:line="276" w:lineRule="auto"/>
        <w:ind w:left="0"/>
        <w:jc w:val="both"/>
      </w:pPr>
    </w:p>
    <w:p w:rsidR="002777C9" w:rsidRPr="00F837CA" w:rsidP="002777C9">
      <w:pPr>
        <w:pStyle w:val="ListParagraph1"/>
        <w:spacing w:line="276" w:lineRule="auto"/>
        <w:ind w:left="0"/>
        <w:jc w:val="both"/>
      </w:pPr>
      <w:r w:rsidRPr="00F837CA">
        <w:rPr>
          <w:vertAlign w:val="superscript"/>
        </w:rPr>
        <w:t>17b</w:t>
      </w:r>
      <w:r w:rsidRPr="00F837CA">
        <w:t>) Príloha č. 1 k nariadeniu vlády Slovenskej republiky č. .../2024 Z. z.</w:t>
      </w:r>
      <w:r w:rsidRPr="00F837CA">
        <w:rPr>
          <w:bCs/>
          <w:lang w:eastAsia="sk-SK"/>
        </w:rPr>
        <w:t xml:space="preserve"> o ochrane zdravia zamestnancov pred rizikami súvisiacimi s ex</w:t>
      </w:r>
      <w:r w:rsidRPr="00F837CA">
        <w:rPr>
          <w:bCs/>
          <w:lang w:eastAsia="sk-SK"/>
        </w:rPr>
        <w:t xml:space="preserve">pozíciou </w:t>
      </w:r>
      <w:r w:rsidRPr="00F837CA">
        <w:rPr>
          <w:lang w:eastAsia="sk-SK"/>
        </w:rPr>
        <w:t>karcinogénnym faktorom, mutagénnym faktorom alebo reprodukčne toxickým faktorom  pri práci</w:t>
      </w:r>
      <w:r w:rsidRPr="00F837CA">
        <w:t>.“.</w:t>
      </w:r>
    </w:p>
    <w:p w:rsidR="00646D48" w:rsidRPr="00F837CA" w:rsidP="0054037F">
      <w:pPr>
        <w:pStyle w:val="ListParagraph1"/>
        <w:spacing w:line="276" w:lineRule="auto"/>
        <w:ind w:left="0"/>
        <w:jc w:val="both"/>
      </w:pPr>
    </w:p>
    <w:p w:rsidR="003B0F7A" w:rsidRPr="00F837CA" w:rsidP="000F1F81">
      <w:pPr>
        <w:pStyle w:val="BodyText"/>
        <w:numPr>
          <w:ilvl w:val="0"/>
          <w:numId w:val="1"/>
        </w:numPr>
        <w:tabs>
          <w:tab w:val="num" w:pos="426"/>
        </w:tabs>
        <w:spacing w:line="276" w:lineRule="auto"/>
        <w:rPr>
          <w:b/>
          <w:bCs/>
        </w:rPr>
      </w:pPr>
      <w:bookmarkStart w:id="0" w:name="_Hlk77067833"/>
      <w:bookmarkStart w:id="1" w:name="_Hlk77067562"/>
      <w:r w:rsidRPr="00F837CA" w:rsidR="00853802">
        <w:t>V § 30 ods. 1  písm</w:t>
      </w:r>
      <w:r w:rsidRPr="00F837CA" w:rsidR="006954D5">
        <w:t xml:space="preserve">. </w:t>
      </w:r>
      <w:r w:rsidRPr="00F837CA" w:rsidR="00853802">
        <w:t xml:space="preserve">j) </w:t>
      </w:r>
      <w:r w:rsidRPr="00F837CA" w:rsidR="00B8785F">
        <w:t xml:space="preserve">jedenásty </w:t>
      </w:r>
      <w:r w:rsidRPr="00F837CA" w:rsidR="00853802">
        <w:t>bod znie:</w:t>
      </w:r>
    </w:p>
    <w:p w:rsidR="00853802" w:rsidRPr="00F837CA" w:rsidP="0054037F">
      <w:pPr>
        <w:pStyle w:val="BodyText"/>
        <w:spacing w:line="276" w:lineRule="auto"/>
      </w:pPr>
      <w:r w:rsidRPr="00F837CA">
        <w:t>„</w:t>
      </w:r>
      <w:r w:rsidRPr="00F837CA" w:rsidR="00B8785F">
        <w:t>11</w:t>
      </w:r>
      <w:r w:rsidRPr="00F837CA">
        <w:t xml:space="preserve">. </w:t>
      </w:r>
      <w:bookmarkStart w:id="2" w:name="_Hlk137540254"/>
      <w:r w:rsidRPr="00F837CA">
        <w:t>karcinogénn</w:t>
      </w:r>
      <w:r w:rsidRPr="00F837CA" w:rsidR="006954D5">
        <w:t>y</w:t>
      </w:r>
      <w:r w:rsidRPr="00F837CA">
        <w:t xml:space="preserve"> faktor, mutagénn</w:t>
      </w:r>
      <w:r w:rsidRPr="00F837CA" w:rsidR="006954D5">
        <w:t>y</w:t>
      </w:r>
      <w:r w:rsidRPr="00F837CA">
        <w:t xml:space="preserve"> faktor a</w:t>
      </w:r>
      <w:r w:rsidRPr="00F837CA" w:rsidR="00FC4A28">
        <w:t>lebo</w:t>
      </w:r>
      <w:r w:rsidRPr="00F837CA">
        <w:t> reprodukčne toxick</w:t>
      </w:r>
      <w:r w:rsidRPr="00F837CA" w:rsidR="006954D5">
        <w:t>ý</w:t>
      </w:r>
      <w:r w:rsidRPr="00F837CA">
        <w:t xml:space="preserve"> faktor,</w:t>
      </w:r>
      <w:bookmarkEnd w:id="2"/>
      <w:r w:rsidRPr="00F837CA">
        <w:t xml:space="preserve">“. </w:t>
      </w:r>
    </w:p>
    <w:p w:rsidR="00FA4372" w:rsidRPr="00F837CA" w:rsidP="0054037F">
      <w:pPr>
        <w:pStyle w:val="BodyText"/>
        <w:spacing w:line="276" w:lineRule="auto"/>
      </w:pPr>
    </w:p>
    <w:p w:rsidR="00E7615E" w:rsidRPr="00F837CA" w:rsidP="00E7615E">
      <w:pPr>
        <w:pStyle w:val="BodyTex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rPr>
          <w:bCs/>
        </w:rPr>
      </w:pPr>
      <w:r w:rsidRPr="00F837CA">
        <w:rPr>
          <w:bCs/>
        </w:rPr>
        <w:t>V § 30e ods. 1</w:t>
      </w:r>
      <w:r w:rsidRPr="00F837CA" w:rsidR="00360504">
        <w:rPr>
          <w:bCs/>
        </w:rPr>
        <w:t xml:space="preserve"> sa</w:t>
      </w:r>
      <w:r w:rsidRPr="00F837CA">
        <w:rPr>
          <w:bCs/>
        </w:rPr>
        <w:t xml:space="preserve"> písm</w:t>
      </w:r>
      <w:r w:rsidRPr="00F837CA" w:rsidR="00360504">
        <w:rPr>
          <w:bCs/>
        </w:rPr>
        <w:t>eno</w:t>
      </w:r>
      <w:r w:rsidRPr="00F837CA">
        <w:rPr>
          <w:bCs/>
        </w:rPr>
        <w:t xml:space="preserve"> a) dopĺňa </w:t>
      </w:r>
      <w:r w:rsidRPr="00F837CA" w:rsidR="00D857A0">
        <w:rPr>
          <w:bCs/>
        </w:rPr>
        <w:t>piaty</w:t>
      </w:r>
      <w:r w:rsidRPr="00F837CA" w:rsidR="00360504">
        <w:rPr>
          <w:bCs/>
        </w:rPr>
        <w:t>m</w:t>
      </w:r>
      <w:r w:rsidRPr="00F837CA" w:rsidR="00D857A0">
        <w:rPr>
          <w:bCs/>
        </w:rPr>
        <w:t xml:space="preserve"> </w:t>
      </w:r>
      <w:r w:rsidRPr="00F837CA">
        <w:rPr>
          <w:bCs/>
        </w:rPr>
        <w:t>bod</w:t>
      </w:r>
      <w:r w:rsidRPr="00F837CA" w:rsidR="00360504">
        <w:rPr>
          <w:bCs/>
        </w:rPr>
        <w:t>om</w:t>
      </w:r>
      <w:r w:rsidRPr="00F837CA" w:rsidR="00D857A0">
        <w:rPr>
          <w:bCs/>
        </w:rPr>
        <w:t>,</w:t>
      </w:r>
      <w:r w:rsidRPr="00F837CA">
        <w:rPr>
          <w:bCs/>
        </w:rPr>
        <w:t xml:space="preserve"> ktorý znie:</w:t>
      </w:r>
    </w:p>
    <w:p w:rsidR="00E7615E" w:rsidRPr="00F837CA" w:rsidP="00E7615E">
      <w:pPr>
        <w:pStyle w:val="BodyText"/>
        <w:spacing w:line="276" w:lineRule="auto"/>
        <w:rPr>
          <w:bCs/>
        </w:rPr>
      </w:pPr>
      <w:r w:rsidRPr="00F837CA">
        <w:rPr>
          <w:bCs/>
        </w:rPr>
        <w:t xml:space="preserve">„5. ktorý vykonáva prácu zaradenú do druhej kategórie pri expozícii </w:t>
      </w:r>
      <w:r w:rsidRPr="00F837CA">
        <w:t>karcinogénnym faktorom, mutagénnym faktorom alebo reprodukčne toxickým faktorom,“.</w:t>
      </w:r>
    </w:p>
    <w:p w:rsidR="00E7615E" w:rsidRPr="00F837CA" w:rsidP="00E7615E">
      <w:pPr>
        <w:pStyle w:val="BodyText"/>
        <w:spacing w:line="276" w:lineRule="auto"/>
        <w:rPr>
          <w:bCs/>
        </w:rPr>
      </w:pPr>
    </w:p>
    <w:p w:rsidR="00E7615E" w:rsidRPr="00F837CA" w:rsidP="00E7615E">
      <w:pPr>
        <w:pStyle w:val="BodyTex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rPr>
          <w:bCs/>
        </w:rPr>
      </w:pPr>
      <w:r w:rsidRPr="00F837CA">
        <w:rPr>
          <w:bCs/>
        </w:rPr>
        <w:t>V § 30e ods. 1</w:t>
      </w:r>
      <w:r w:rsidRPr="00F837CA" w:rsidR="0088314B">
        <w:rPr>
          <w:bCs/>
        </w:rPr>
        <w:t xml:space="preserve"> sa</w:t>
      </w:r>
      <w:r w:rsidRPr="00F837CA">
        <w:rPr>
          <w:bCs/>
        </w:rPr>
        <w:t xml:space="preserve"> písm</w:t>
      </w:r>
      <w:r w:rsidRPr="00F837CA" w:rsidR="00FE70BE">
        <w:rPr>
          <w:bCs/>
        </w:rPr>
        <w:t>eno</w:t>
      </w:r>
      <w:r w:rsidRPr="00F837CA">
        <w:rPr>
          <w:bCs/>
        </w:rPr>
        <w:t xml:space="preserve"> c) dopĺňa </w:t>
      </w:r>
      <w:r w:rsidRPr="00F837CA" w:rsidR="00360504">
        <w:rPr>
          <w:bCs/>
        </w:rPr>
        <w:t>tretí</w:t>
      </w:r>
      <w:r w:rsidRPr="00F837CA" w:rsidR="0088314B">
        <w:rPr>
          <w:bCs/>
        </w:rPr>
        <w:t>m</w:t>
      </w:r>
      <w:r w:rsidRPr="00F837CA" w:rsidR="00360504">
        <w:rPr>
          <w:bCs/>
        </w:rPr>
        <w:t xml:space="preserve"> </w:t>
      </w:r>
      <w:r w:rsidRPr="00F837CA">
        <w:rPr>
          <w:bCs/>
        </w:rPr>
        <w:t>bod</w:t>
      </w:r>
      <w:r w:rsidRPr="00F837CA" w:rsidR="0088314B">
        <w:rPr>
          <w:bCs/>
        </w:rPr>
        <w:t>om</w:t>
      </w:r>
      <w:r w:rsidRPr="00F837CA">
        <w:rPr>
          <w:bCs/>
        </w:rPr>
        <w:t>, ktorý znie:</w:t>
      </w:r>
    </w:p>
    <w:p w:rsidR="00E7615E" w:rsidRPr="00F837CA" w:rsidP="00E7615E">
      <w:pPr>
        <w:pStyle w:val="BodyText"/>
        <w:spacing w:line="276" w:lineRule="auto"/>
        <w:rPr>
          <w:bCs/>
        </w:rPr>
      </w:pPr>
      <w:r w:rsidRPr="00F837CA">
        <w:rPr>
          <w:bCs/>
        </w:rPr>
        <w:t>„</w:t>
      </w:r>
      <w:r w:rsidRPr="00F837CA" w:rsidR="00661D2B">
        <w:rPr>
          <w:bCs/>
        </w:rPr>
        <w:t>3</w:t>
      </w:r>
      <w:r w:rsidRPr="00F837CA">
        <w:rPr>
          <w:bCs/>
        </w:rPr>
        <w:t xml:space="preserve">. </w:t>
      </w:r>
      <w:r w:rsidRPr="00F837CA" w:rsidR="001069AE">
        <w:rPr>
          <w:bCs/>
        </w:rPr>
        <w:t xml:space="preserve">ak bude vykonávať prácu </w:t>
      </w:r>
      <w:r w:rsidRPr="00F837CA">
        <w:rPr>
          <w:bCs/>
        </w:rPr>
        <w:t>zaraden</w:t>
      </w:r>
      <w:r w:rsidRPr="00F837CA" w:rsidR="001069AE">
        <w:rPr>
          <w:bCs/>
        </w:rPr>
        <w:t>ú</w:t>
      </w:r>
      <w:r w:rsidRPr="00F837CA">
        <w:rPr>
          <w:bCs/>
        </w:rPr>
        <w:t xml:space="preserve"> do druhej kategórie pri expozícii </w:t>
      </w:r>
      <w:r w:rsidRPr="00F837CA">
        <w:t>karcinogénnym faktorom, mutagénnym faktorom alebo reprodukčne toxickým faktorom.“.</w:t>
      </w:r>
    </w:p>
    <w:p w:rsidR="00E7615E" w:rsidRPr="00F837CA" w:rsidP="00E7615E">
      <w:pPr>
        <w:pStyle w:val="BodyText"/>
        <w:spacing w:line="276" w:lineRule="auto"/>
        <w:rPr>
          <w:bCs/>
        </w:rPr>
      </w:pPr>
    </w:p>
    <w:p w:rsidR="00324564" w:rsidRPr="00F837CA" w:rsidP="0054037F">
      <w:pPr>
        <w:pStyle w:val="BodyTex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rPr>
          <w:bCs/>
        </w:rPr>
      </w:pPr>
      <w:r w:rsidRPr="00F837CA">
        <w:rPr>
          <w:bCs/>
        </w:rPr>
        <w:t xml:space="preserve">V § 30e ods. 9 písm. e) sa </w:t>
      </w:r>
      <w:r w:rsidRPr="00F837CA" w:rsidR="00E4646C">
        <w:rPr>
          <w:bCs/>
        </w:rPr>
        <w:t xml:space="preserve"> za slovo „faktormi“ vkladajú slová „podľa § 30 ods. 1 písm. </w:t>
      </w:r>
      <w:r w:rsidRPr="00F837CA" w:rsidR="00377F39">
        <w:rPr>
          <w:bCs/>
        </w:rPr>
        <w:t>j</w:t>
      </w:r>
      <w:r w:rsidRPr="00F837CA" w:rsidR="00E4646C">
        <w:rPr>
          <w:bCs/>
        </w:rPr>
        <w:t xml:space="preserve">) jedenásteho bodu“.   </w:t>
      </w:r>
    </w:p>
    <w:p w:rsidR="00324564" w:rsidRPr="00F837CA" w:rsidP="0054037F">
      <w:pPr>
        <w:pStyle w:val="BodyText"/>
        <w:spacing w:line="276" w:lineRule="auto"/>
        <w:rPr>
          <w:bCs/>
        </w:rPr>
      </w:pPr>
    </w:p>
    <w:p w:rsidR="00FA4372" w:rsidRPr="00F837CA" w:rsidP="0054037F">
      <w:pPr>
        <w:pStyle w:val="BodyText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rPr>
          <w:bCs/>
        </w:rPr>
      </w:pPr>
      <w:r w:rsidRPr="00F837CA">
        <w:rPr>
          <w:bCs/>
        </w:rPr>
        <w:t>V § 30e</w:t>
      </w:r>
      <w:r w:rsidRPr="00F837CA" w:rsidR="00E42354">
        <w:rPr>
          <w:bCs/>
        </w:rPr>
        <w:t xml:space="preserve"> sa </w:t>
      </w:r>
      <w:r w:rsidRPr="00F837CA" w:rsidR="006954D5">
        <w:rPr>
          <w:bCs/>
        </w:rPr>
        <w:t xml:space="preserve">za odsek 10 </w:t>
      </w:r>
      <w:r w:rsidRPr="00F837CA" w:rsidR="00E42354">
        <w:rPr>
          <w:bCs/>
        </w:rPr>
        <w:t>vklad</w:t>
      </w:r>
      <w:r w:rsidRPr="00F837CA" w:rsidR="00E7615E">
        <w:rPr>
          <w:bCs/>
        </w:rPr>
        <w:t>á</w:t>
      </w:r>
      <w:r w:rsidRPr="00F837CA" w:rsidR="00324564">
        <w:rPr>
          <w:bCs/>
        </w:rPr>
        <w:t xml:space="preserve"> n</w:t>
      </w:r>
      <w:r w:rsidRPr="00F837CA" w:rsidR="00E42354">
        <w:rPr>
          <w:bCs/>
        </w:rPr>
        <w:t>ov</w:t>
      </w:r>
      <w:r w:rsidRPr="00F837CA" w:rsidR="00E7615E">
        <w:rPr>
          <w:bCs/>
        </w:rPr>
        <w:t>ý</w:t>
      </w:r>
      <w:r w:rsidRPr="00F837CA" w:rsidR="00E42354">
        <w:rPr>
          <w:bCs/>
        </w:rPr>
        <w:t xml:space="preserve"> odsek</w:t>
      </w:r>
      <w:r w:rsidRPr="00F837CA">
        <w:rPr>
          <w:bCs/>
        </w:rPr>
        <w:t xml:space="preserve"> </w:t>
      </w:r>
      <w:r w:rsidRPr="00F837CA" w:rsidR="00E42354">
        <w:rPr>
          <w:bCs/>
        </w:rPr>
        <w:t>11, ktor</w:t>
      </w:r>
      <w:r w:rsidRPr="00F837CA" w:rsidR="00E7615E">
        <w:rPr>
          <w:bCs/>
        </w:rPr>
        <w:t>ý</w:t>
      </w:r>
      <w:r w:rsidRPr="00F837CA" w:rsidR="00E42354">
        <w:rPr>
          <w:bCs/>
        </w:rPr>
        <w:t xml:space="preserve"> zn</w:t>
      </w:r>
      <w:r w:rsidRPr="00F837CA" w:rsidR="00E7615E">
        <w:rPr>
          <w:bCs/>
        </w:rPr>
        <w:t>i</w:t>
      </w:r>
      <w:r w:rsidRPr="00F837CA" w:rsidR="00E42354">
        <w:rPr>
          <w:bCs/>
        </w:rPr>
        <w:t>e</w:t>
      </w:r>
      <w:r w:rsidRPr="00F837CA" w:rsidR="00324564">
        <w:rPr>
          <w:bCs/>
        </w:rPr>
        <w:t>:</w:t>
      </w:r>
    </w:p>
    <w:p w:rsidR="006E19DA" w:rsidRPr="00F837CA" w:rsidP="0054037F">
      <w:pPr>
        <w:pStyle w:val="BodyText"/>
        <w:spacing w:line="276" w:lineRule="auto"/>
        <w:rPr>
          <w:bCs/>
        </w:rPr>
      </w:pPr>
      <w:bookmarkStart w:id="3" w:name="_Hlk137540468"/>
    </w:p>
    <w:p w:rsidR="00661D2B" w:rsidRPr="00F837CA" w:rsidP="0054037F">
      <w:pPr>
        <w:pStyle w:val="BodyText"/>
        <w:spacing w:line="276" w:lineRule="auto"/>
        <w:rPr>
          <w:bCs/>
        </w:rPr>
      </w:pPr>
      <w:r w:rsidRPr="00F837CA" w:rsidR="00E42354">
        <w:rPr>
          <w:bCs/>
        </w:rPr>
        <w:t>„</w:t>
      </w:r>
      <w:r w:rsidRPr="00F837CA" w:rsidR="002D5215">
        <w:rPr>
          <w:bCs/>
        </w:rPr>
        <w:t>(1</w:t>
      </w:r>
      <w:r w:rsidRPr="00F837CA" w:rsidR="006A737E">
        <w:rPr>
          <w:bCs/>
        </w:rPr>
        <w:t>1</w:t>
      </w:r>
      <w:r w:rsidRPr="00F837CA" w:rsidR="002D5215">
        <w:rPr>
          <w:bCs/>
        </w:rPr>
        <w:t xml:space="preserve">) </w:t>
      </w:r>
      <w:r w:rsidRPr="00F837CA" w:rsidR="00E42354">
        <w:rPr>
          <w:bCs/>
        </w:rPr>
        <w:t xml:space="preserve">Lekárske preventívne prehliadky vo vzťahu k práci </w:t>
      </w:r>
      <w:r w:rsidRPr="00F837CA" w:rsidR="00E7615E">
        <w:rPr>
          <w:bCs/>
        </w:rPr>
        <w:t xml:space="preserve">podľa odseku 1 písm. a) piateho bodu </w:t>
      </w:r>
      <w:r w:rsidRPr="00F837CA" w:rsidR="00E42354">
        <w:rPr>
          <w:bCs/>
        </w:rPr>
        <w:t xml:space="preserve">sa vykonávajú </w:t>
      </w:r>
      <w:r w:rsidRPr="00F837CA">
        <w:rPr>
          <w:bCs/>
        </w:rPr>
        <w:t>jeden raz za tri roky.“.</w:t>
      </w:r>
    </w:p>
    <w:p w:rsidR="00E7747D" w:rsidRPr="00F837CA" w:rsidP="0054037F">
      <w:pPr>
        <w:pStyle w:val="BodyText"/>
        <w:spacing w:line="276" w:lineRule="auto"/>
        <w:rPr>
          <w:bCs/>
        </w:rPr>
      </w:pPr>
      <w:bookmarkEnd w:id="3"/>
    </w:p>
    <w:p w:rsidR="006A737E" w:rsidRPr="00F837CA" w:rsidP="0054037F">
      <w:pPr>
        <w:pStyle w:val="BodyText"/>
        <w:spacing w:line="276" w:lineRule="auto"/>
        <w:rPr>
          <w:bCs/>
        </w:rPr>
      </w:pPr>
      <w:r w:rsidRPr="00F837CA">
        <w:rPr>
          <w:bCs/>
        </w:rPr>
        <w:t>Doterajšie odseky 11 až 22  sa označujú ako odseky 1</w:t>
      </w:r>
      <w:r w:rsidRPr="00F837CA" w:rsidR="00661D2B">
        <w:rPr>
          <w:bCs/>
        </w:rPr>
        <w:t>2</w:t>
      </w:r>
      <w:r w:rsidRPr="00F837CA">
        <w:rPr>
          <w:bCs/>
        </w:rPr>
        <w:t xml:space="preserve"> až 2</w:t>
      </w:r>
      <w:r w:rsidRPr="00F837CA" w:rsidR="00661D2B">
        <w:rPr>
          <w:bCs/>
        </w:rPr>
        <w:t>3</w:t>
      </w:r>
      <w:r w:rsidRPr="00F837CA">
        <w:rPr>
          <w:bCs/>
        </w:rPr>
        <w:t>.</w:t>
      </w:r>
    </w:p>
    <w:p w:rsidR="006A737E" w:rsidRPr="00F837CA" w:rsidP="0054037F">
      <w:pPr>
        <w:pStyle w:val="BodyText"/>
        <w:spacing w:line="276" w:lineRule="auto"/>
        <w:rPr>
          <w:b/>
          <w:bCs/>
        </w:rPr>
      </w:pPr>
    </w:p>
    <w:p w:rsidR="00E5065B" w:rsidRPr="00F837CA" w:rsidP="00B35852">
      <w:pPr>
        <w:pStyle w:val="BodyText"/>
        <w:numPr>
          <w:ilvl w:val="0"/>
          <w:numId w:val="1"/>
        </w:numPr>
        <w:tabs>
          <w:tab w:val="num" w:pos="426"/>
        </w:tabs>
        <w:spacing w:line="276" w:lineRule="auto"/>
        <w:rPr>
          <w:bCs/>
        </w:rPr>
      </w:pPr>
      <w:r w:rsidRPr="00F837CA">
        <w:rPr>
          <w:bCs/>
        </w:rPr>
        <w:t>V § 30e ods. 2</w:t>
      </w:r>
      <w:r w:rsidR="007B241A">
        <w:rPr>
          <w:bCs/>
        </w:rPr>
        <w:t>0</w:t>
      </w:r>
      <w:r w:rsidRPr="00F837CA">
        <w:rPr>
          <w:bCs/>
        </w:rPr>
        <w:t xml:space="preserve"> sa slová „odseku 20“ nahrádzajú slovami „odseku 2</w:t>
      </w:r>
      <w:r w:rsidRPr="00F837CA" w:rsidR="00661D2B">
        <w:rPr>
          <w:bCs/>
        </w:rPr>
        <w:t>1</w:t>
      </w:r>
      <w:r w:rsidRPr="00F837CA">
        <w:rPr>
          <w:bCs/>
        </w:rPr>
        <w:t>“.</w:t>
      </w:r>
    </w:p>
    <w:p w:rsidR="00E5065B" w:rsidRPr="00F837CA" w:rsidP="0054037F">
      <w:pPr>
        <w:pStyle w:val="BodyText"/>
        <w:spacing w:line="276" w:lineRule="auto"/>
        <w:rPr>
          <w:bCs/>
        </w:rPr>
      </w:pPr>
    </w:p>
    <w:p w:rsidR="008D7198" w:rsidRPr="00F837CA" w:rsidP="00B35852">
      <w:pPr>
        <w:pStyle w:val="BodyText"/>
        <w:numPr>
          <w:ilvl w:val="0"/>
          <w:numId w:val="1"/>
        </w:numPr>
        <w:tabs>
          <w:tab w:val="num" w:pos="426"/>
        </w:tabs>
        <w:spacing w:line="276" w:lineRule="auto"/>
        <w:rPr>
          <w:bCs/>
        </w:rPr>
      </w:pPr>
      <w:r w:rsidR="007B241A">
        <w:rPr>
          <w:bCs/>
        </w:rPr>
        <w:t>V § 30e ods. 23</w:t>
      </w:r>
      <w:r w:rsidRPr="00F837CA">
        <w:rPr>
          <w:bCs/>
        </w:rPr>
        <w:t xml:space="preserve"> sa slová „odseku 21“ nahrádzajú slovami „odseku 2</w:t>
      </w:r>
      <w:r w:rsidRPr="00F837CA" w:rsidR="00661D2B">
        <w:rPr>
          <w:bCs/>
        </w:rPr>
        <w:t>2</w:t>
      </w:r>
      <w:r w:rsidRPr="00F837CA">
        <w:rPr>
          <w:bCs/>
        </w:rPr>
        <w:t>“.</w:t>
      </w:r>
    </w:p>
    <w:p w:rsidR="00E5065B" w:rsidRPr="00F837CA" w:rsidP="0054037F">
      <w:pPr>
        <w:pStyle w:val="BodyText"/>
        <w:spacing w:line="276" w:lineRule="auto"/>
        <w:rPr>
          <w:bCs/>
        </w:rPr>
      </w:pPr>
    </w:p>
    <w:p w:rsidR="00E5065B" w:rsidRPr="00F837CA" w:rsidP="00B35852">
      <w:pPr>
        <w:pStyle w:val="BodyText"/>
        <w:numPr>
          <w:ilvl w:val="0"/>
          <w:numId w:val="1"/>
        </w:numPr>
        <w:tabs>
          <w:tab w:val="num" w:pos="426"/>
        </w:tabs>
        <w:spacing w:line="276" w:lineRule="auto"/>
        <w:rPr>
          <w:bCs/>
        </w:rPr>
      </w:pPr>
      <w:r w:rsidRPr="00F837CA">
        <w:rPr>
          <w:bCs/>
        </w:rPr>
        <w:t>V § 34 ods. 3 až 5 sa slová „(§ 30e ods. 12)“ nahrádzajú slovami „(§ 30e ods. 1</w:t>
      </w:r>
      <w:r w:rsidRPr="00F837CA" w:rsidR="00661D2B">
        <w:rPr>
          <w:bCs/>
        </w:rPr>
        <w:t>3</w:t>
      </w:r>
      <w:r w:rsidRPr="00F837CA">
        <w:rPr>
          <w:bCs/>
        </w:rPr>
        <w:t>)“.</w:t>
      </w:r>
    </w:p>
    <w:p w:rsidR="008D7198" w:rsidRPr="00F837CA" w:rsidP="0054037F">
      <w:pPr>
        <w:pStyle w:val="BodyText"/>
        <w:spacing w:line="276" w:lineRule="auto"/>
        <w:rPr>
          <w:b/>
          <w:bCs/>
        </w:rPr>
      </w:pPr>
    </w:p>
    <w:p w:rsidR="001C6338" w:rsidRPr="00F837CA" w:rsidP="00B35852">
      <w:pPr>
        <w:pStyle w:val="BodyText"/>
        <w:numPr>
          <w:ilvl w:val="0"/>
          <w:numId w:val="1"/>
        </w:numPr>
        <w:tabs>
          <w:tab w:val="num" w:pos="426"/>
        </w:tabs>
        <w:spacing w:line="276" w:lineRule="auto"/>
        <w:rPr>
          <w:b/>
          <w:bCs/>
        </w:rPr>
      </w:pPr>
      <w:r w:rsidRPr="00F837CA">
        <w:t>§ 40 vrátane nadpisu znie:</w:t>
      </w:r>
      <w:r w:rsidRPr="00F837CA">
        <w:rPr>
          <w:b/>
          <w:bCs/>
        </w:rPr>
        <w:t xml:space="preserve"> </w:t>
      </w:r>
    </w:p>
    <w:p w:rsidR="001C6338" w:rsidRPr="00F837CA" w:rsidP="0054037F">
      <w:pPr>
        <w:pStyle w:val="BodyText"/>
        <w:spacing w:line="276" w:lineRule="auto"/>
        <w:ind w:left="360"/>
        <w:rPr>
          <w:b/>
          <w:bCs/>
        </w:rPr>
      </w:pPr>
    </w:p>
    <w:p w:rsidR="001C6338" w:rsidRPr="00F837CA" w:rsidP="0054037F">
      <w:pPr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837CA" w:rsidR="006954D5">
        <w:rPr>
          <w:rFonts w:ascii="Times New Roman" w:hAnsi="Times New Roman"/>
          <w:b/>
          <w:sz w:val="24"/>
          <w:szCs w:val="24"/>
          <w:lang w:eastAsia="sk-SK"/>
        </w:rPr>
        <w:t>„</w:t>
      </w:r>
      <w:r w:rsidRPr="00F837CA">
        <w:rPr>
          <w:rFonts w:ascii="Times New Roman" w:hAnsi="Times New Roman"/>
          <w:b/>
          <w:sz w:val="24"/>
          <w:szCs w:val="24"/>
          <w:lang w:eastAsia="sk-SK"/>
        </w:rPr>
        <w:t xml:space="preserve">§ </w:t>
      </w:r>
      <w:r w:rsidRPr="00F837CA" w:rsidR="003800BD">
        <w:rPr>
          <w:rFonts w:ascii="Times New Roman" w:hAnsi="Times New Roman"/>
          <w:b/>
          <w:sz w:val="24"/>
          <w:szCs w:val="24"/>
          <w:lang w:eastAsia="sk-SK"/>
        </w:rPr>
        <w:t>40</w:t>
      </w:r>
    </w:p>
    <w:p w:rsidR="001C6338" w:rsidRPr="00F837CA" w:rsidP="0054037F">
      <w:pPr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F837CA">
        <w:rPr>
          <w:rFonts w:ascii="Times New Roman" w:hAnsi="Times New Roman"/>
          <w:b/>
          <w:sz w:val="24"/>
          <w:szCs w:val="24"/>
          <w:lang w:eastAsia="sk-SK"/>
        </w:rPr>
        <w:t>O</w:t>
      </w:r>
      <w:r w:rsidRPr="00F837CA" w:rsidR="003800BD">
        <w:rPr>
          <w:rFonts w:ascii="Times New Roman" w:hAnsi="Times New Roman"/>
          <w:b/>
          <w:sz w:val="24"/>
          <w:szCs w:val="24"/>
          <w:lang w:eastAsia="sk-SK"/>
        </w:rPr>
        <w:t>chrana zamestnancov pri práci s karcinogénnymi faktormi, mutagénnymi faktormi a</w:t>
      </w:r>
      <w:r w:rsidRPr="00F837CA" w:rsidR="00FC4A28">
        <w:rPr>
          <w:rFonts w:ascii="Times New Roman" w:hAnsi="Times New Roman"/>
          <w:b/>
          <w:sz w:val="24"/>
          <w:szCs w:val="24"/>
          <w:lang w:eastAsia="sk-SK"/>
        </w:rPr>
        <w:t>lebo</w:t>
      </w:r>
      <w:r w:rsidRPr="00F837CA" w:rsidR="003800BD">
        <w:rPr>
          <w:rFonts w:ascii="Times New Roman" w:hAnsi="Times New Roman"/>
          <w:b/>
          <w:sz w:val="24"/>
          <w:szCs w:val="24"/>
          <w:lang w:eastAsia="sk-SK"/>
        </w:rPr>
        <w:t> reprodukčne toxickými faktormi</w:t>
      </w:r>
      <w:r w:rsidRPr="00F837C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:rsidR="00554AE9" w:rsidRPr="00F837CA" w:rsidP="0054037F">
      <w:pPr>
        <w:pStyle w:val="ListParagraph1"/>
        <w:spacing w:line="276" w:lineRule="auto"/>
        <w:ind w:left="567"/>
        <w:jc w:val="both"/>
      </w:pPr>
    </w:p>
    <w:p w:rsidR="008D156B" w:rsidRPr="00F837CA" w:rsidP="0054037F">
      <w:pPr>
        <w:spacing w:after="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bookmarkEnd w:id="0"/>
      <w:bookmarkEnd w:id="1"/>
      <w:r w:rsidRPr="00F837CA" w:rsidR="003800BD">
        <w:rPr>
          <w:rFonts w:ascii="Times New Roman" w:hAnsi="Times New Roman"/>
          <w:bCs/>
          <w:sz w:val="24"/>
          <w:szCs w:val="24"/>
          <w:lang w:eastAsia="sk-SK"/>
        </w:rPr>
        <w:t>Zamestnávateľ, ktor</w:t>
      </w:r>
      <w:r w:rsidRPr="00F837CA" w:rsidR="0007597A">
        <w:rPr>
          <w:rFonts w:ascii="Times New Roman" w:hAnsi="Times New Roman"/>
          <w:bCs/>
          <w:sz w:val="24"/>
          <w:szCs w:val="24"/>
          <w:lang w:eastAsia="sk-SK"/>
        </w:rPr>
        <w:t>ého</w:t>
      </w:r>
      <w:r w:rsidRPr="00F837CA" w:rsidR="003800BD">
        <w:rPr>
          <w:rFonts w:ascii="Times New Roman" w:hAnsi="Times New Roman"/>
          <w:bCs/>
          <w:sz w:val="24"/>
          <w:szCs w:val="24"/>
          <w:lang w:eastAsia="sk-SK"/>
        </w:rPr>
        <w:t xml:space="preserve">  zamestnanc</w:t>
      </w:r>
      <w:r w:rsidRPr="00F837CA" w:rsidR="0007597A">
        <w:rPr>
          <w:rFonts w:ascii="Times New Roman" w:hAnsi="Times New Roman"/>
          <w:bCs/>
          <w:sz w:val="24"/>
          <w:szCs w:val="24"/>
          <w:lang w:eastAsia="sk-SK"/>
        </w:rPr>
        <w:t>i vykonávajú</w:t>
      </w:r>
      <w:r w:rsidRPr="00F837CA" w:rsidR="003800BD">
        <w:rPr>
          <w:rFonts w:ascii="Times New Roman" w:hAnsi="Times New Roman"/>
          <w:bCs/>
          <w:sz w:val="24"/>
          <w:szCs w:val="24"/>
          <w:lang w:eastAsia="sk-SK"/>
        </w:rPr>
        <w:t xml:space="preserve"> činnos</w:t>
      </w:r>
      <w:r w:rsidRPr="00F837CA" w:rsidR="0007597A">
        <w:rPr>
          <w:rFonts w:ascii="Times New Roman" w:hAnsi="Times New Roman"/>
          <w:bCs/>
          <w:sz w:val="24"/>
          <w:szCs w:val="24"/>
          <w:lang w:eastAsia="sk-SK"/>
        </w:rPr>
        <w:t>ti</w:t>
      </w:r>
      <w:r w:rsidRPr="00F837CA" w:rsidR="003800BD">
        <w:rPr>
          <w:rFonts w:ascii="Times New Roman" w:hAnsi="Times New Roman"/>
          <w:bCs/>
          <w:sz w:val="24"/>
          <w:szCs w:val="24"/>
          <w:lang w:eastAsia="sk-SK"/>
        </w:rPr>
        <w:t xml:space="preserve">, pri ktorých môžu byť exponovaní </w:t>
      </w:r>
      <w:r w:rsidRPr="00F837CA" w:rsidR="003800BD">
        <w:rPr>
          <w:rFonts w:ascii="Times New Roman" w:hAnsi="Times New Roman"/>
          <w:sz w:val="24"/>
          <w:szCs w:val="24"/>
          <w:lang w:eastAsia="sk-SK"/>
        </w:rPr>
        <w:t>karcinogénnym faktorom, mutagénnym faktorom a</w:t>
      </w:r>
      <w:r w:rsidRPr="00F837CA" w:rsidR="00FC4A28">
        <w:rPr>
          <w:rFonts w:ascii="Times New Roman" w:hAnsi="Times New Roman"/>
          <w:sz w:val="24"/>
          <w:szCs w:val="24"/>
          <w:lang w:eastAsia="sk-SK"/>
        </w:rPr>
        <w:t>lebo</w:t>
      </w:r>
      <w:r w:rsidRPr="00F837CA" w:rsidR="003800BD">
        <w:rPr>
          <w:rFonts w:ascii="Times New Roman" w:hAnsi="Times New Roman"/>
          <w:sz w:val="24"/>
          <w:szCs w:val="24"/>
          <w:lang w:eastAsia="sk-SK"/>
        </w:rPr>
        <w:t> reprodukčne toxickým faktorom, je povinný zabezpečiť v súlade s osobitným predpisom</w:t>
      </w:r>
      <w:r w:rsidRPr="00F837CA" w:rsidR="003800BD">
        <w:rPr>
          <w:rFonts w:ascii="Times New Roman" w:hAnsi="Times New Roman"/>
          <w:sz w:val="24"/>
          <w:szCs w:val="24"/>
          <w:vertAlign w:val="superscript"/>
          <w:lang w:eastAsia="sk-SK"/>
        </w:rPr>
        <w:t>45</w:t>
      </w:r>
      <w:r w:rsidRPr="00F837CA" w:rsidR="003800BD">
        <w:rPr>
          <w:rFonts w:ascii="Times New Roman" w:hAnsi="Times New Roman"/>
          <w:sz w:val="24"/>
          <w:szCs w:val="24"/>
          <w:lang w:eastAsia="sk-SK"/>
        </w:rPr>
        <w:t>) technické, organizačné a iné opatrenia, ktoré vylúčia alebo znížia expozíciu zamestnancov karcinogénnym faktorom, mutagénnym faktorom a</w:t>
      </w:r>
      <w:r w:rsidRPr="00F837CA" w:rsidR="00FC4A28">
        <w:rPr>
          <w:rFonts w:ascii="Times New Roman" w:hAnsi="Times New Roman"/>
          <w:sz w:val="24"/>
          <w:szCs w:val="24"/>
          <w:lang w:eastAsia="sk-SK"/>
        </w:rPr>
        <w:t>lebo</w:t>
      </w:r>
      <w:r w:rsidRPr="00F837CA" w:rsidR="003800BD">
        <w:rPr>
          <w:rFonts w:ascii="Times New Roman" w:hAnsi="Times New Roman"/>
          <w:sz w:val="24"/>
          <w:szCs w:val="24"/>
          <w:lang w:eastAsia="sk-SK"/>
        </w:rPr>
        <w:t> reprodukčne toxickým faktorom na najnižšiu možnú a dosiahnuteľnú mieru.“</w:t>
      </w:r>
      <w:r w:rsidRPr="00F837CA" w:rsidR="006954D5">
        <w:rPr>
          <w:rFonts w:ascii="Times New Roman" w:hAnsi="Times New Roman"/>
          <w:sz w:val="24"/>
          <w:szCs w:val="24"/>
          <w:lang w:eastAsia="sk-SK"/>
        </w:rPr>
        <w:t>.</w:t>
      </w:r>
    </w:p>
    <w:p w:rsidR="003800BD" w:rsidRPr="00F837CA" w:rsidP="0054037F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800BD" w:rsidRPr="00F837CA" w:rsidP="0054037F">
      <w:pPr>
        <w:pStyle w:val="BodyText"/>
        <w:spacing w:line="276" w:lineRule="auto"/>
        <w:rPr>
          <w:lang w:eastAsia="sk-SK"/>
        </w:rPr>
      </w:pPr>
      <w:r w:rsidRPr="00F837CA">
        <w:rPr>
          <w:lang w:eastAsia="sk-SK"/>
        </w:rPr>
        <w:t>Poznámka pod čiarou k odkazu 45 znie:</w:t>
      </w:r>
    </w:p>
    <w:p w:rsidR="0093030C" w:rsidRPr="00F837CA" w:rsidP="0054037F">
      <w:pPr>
        <w:pStyle w:val="BodyText"/>
        <w:spacing w:line="276" w:lineRule="auto"/>
        <w:rPr>
          <w:lang w:eastAsia="sk-SK"/>
        </w:rPr>
      </w:pPr>
    </w:p>
    <w:p w:rsidR="003800BD" w:rsidRPr="00F837CA" w:rsidP="0054037F">
      <w:pPr>
        <w:spacing w:after="0"/>
        <w:jc w:val="both"/>
        <w:rPr>
          <w:rFonts w:ascii="Times New Roman" w:hAnsi="Times New Roman"/>
          <w:sz w:val="24"/>
        </w:rPr>
      </w:pPr>
      <w:r w:rsidRPr="00F837CA">
        <w:rPr>
          <w:rFonts w:ascii="Times New Roman" w:hAnsi="Times New Roman"/>
          <w:sz w:val="24"/>
          <w:szCs w:val="24"/>
          <w:lang w:eastAsia="sk-SK"/>
        </w:rPr>
        <w:t>„</w:t>
      </w:r>
      <w:bookmarkStart w:id="4" w:name="_Hlk137541072"/>
      <w:r w:rsidRPr="00F837CA">
        <w:rPr>
          <w:rFonts w:ascii="Times New Roman" w:hAnsi="Times New Roman"/>
          <w:sz w:val="24"/>
          <w:szCs w:val="24"/>
          <w:vertAlign w:val="superscript"/>
          <w:lang w:eastAsia="sk-SK"/>
        </w:rPr>
        <w:t>45</w:t>
      </w:r>
      <w:r w:rsidRPr="00F837CA">
        <w:rPr>
          <w:rFonts w:ascii="Times New Roman" w:hAnsi="Times New Roman"/>
          <w:sz w:val="24"/>
          <w:szCs w:val="24"/>
          <w:lang w:eastAsia="sk-SK"/>
        </w:rPr>
        <w:t>)</w:t>
      </w:r>
      <w:r w:rsidRPr="00F837C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837CA">
        <w:rPr>
          <w:rFonts w:ascii="Times New Roman" w:hAnsi="Times New Roman"/>
          <w:bCs/>
          <w:sz w:val="24"/>
          <w:szCs w:val="24"/>
          <w:lang w:eastAsia="sk-SK"/>
        </w:rPr>
        <w:t>Nariadenie vlády Slovenskej republiky č. .../202</w:t>
      </w:r>
      <w:r w:rsidRPr="00F837CA" w:rsidR="00DC7410">
        <w:rPr>
          <w:rFonts w:ascii="Times New Roman" w:hAnsi="Times New Roman"/>
          <w:bCs/>
          <w:sz w:val="24"/>
          <w:szCs w:val="24"/>
          <w:lang w:eastAsia="sk-SK"/>
        </w:rPr>
        <w:t>4</w:t>
      </w:r>
      <w:r w:rsidRPr="00F837CA">
        <w:rPr>
          <w:rFonts w:ascii="Times New Roman" w:hAnsi="Times New Roman"/>
          <w:bCs/>
          <w:sz w:val="24"/>
          <w:szCs w:val="24"/>
          <w:lang w:eastAsia="sk-SK"/>
        </w:rPr>
        <w:t xml:space="preserve"> Z. z. o ochrane zdravia zamestnancov pred rizikami súvisiacimi s expozíciou </w:t>
      </w:r>
      <w:r w:rsidRPr="00F837CA">
        <w:rPr>
          <w:rFonts w:ascii="Times New Roman" w:hAnsi="Times New Roman"/>
          <w:sz w:val="24"/>
          <w:szCs w:val="24"/>
          <w:lang w:eastAsia="sk-SK"/>
        </w:rPr>
        <w:t>karcinogénnym faktorom, mutagénnym faktorom a</w:t>
      </w:r>
      <w:r w:rsidRPr="00F837CA" w:rsidR="00FC4A28">
        <w:rPr>
          <w:rFonts w:ascii="Times New Roman" w:hAnsi="Times New Roman"/>
          <w:sz w:val="24"/>
          <w:szCs w:val="24"/>
          <w:lang w:eastAsia="sk-SK"/>
        </w:rPr>
        <w:t>lebo</w:t>
      </w:r>
      <w:r w:rsidRPr="00F837CA">
        <w:rPr>
          <w:rFonts w:ascii="Times New Roman" w:hAnsi="Times New Roman"/>
          <w:sz w:val="24"/>
          <w:szCs w:val="24"/>
          <w:lang w:eastAsia="sk-SK"/>
        </w:rPr>
        <w:t> reprodukčne toxickým faktorom</w:t>
      </w:r>
      <w:r w:rsidRPr="00F837CA">
        <w:rPr>
          <w:rFonts w:ascii="Times New Roman" w:hAnsi="Times New Roman"/>
          <w:sz w:val="24"/>
          <w:lang w:eastAsia="sk-SK"/>
        </w:rPr>
        <w:t xml:space="preserve">  pri práci</w:t>
      </w:r>
      <w:r w:rsidRPr="00F837CA">
        <w:rPr>
          <w:rFonts w:ascii="Times New Roman" w:hAnsi="Times New Roman"/>
          <w:sz w:val="24"/>
        </w:rPr>
        <w:t>.</w:t>
      </w:r>
      <w:bookmarkEnd w:id="4"/>
      <w:r w:rsidRPr="00F837CA">
        <w:rPr>
          <w:rFonts w:ascii="Times New Roman" w:hAnsi="Times New Roman"/>
          <w:sz w:val="24"/>
        </w:rPr>
        <w:t>“.</w:t>
      </w:r>
    </w:p>
    <w:p w:rsidR="00160F50" w:rsidRPr="00F837CA" w:rsidP="0054037F">
      <w:pPr>
        <w:spacing w:after="0"/>
        <w:jc w:val="both"/>
        <w:rPr>
          <w:rFonts w:ascii="Times New Roman" w:hAnsi="Times New Roman"/>
          <w:i/>
          <w:sz w:val="24"/>
          <w:szCs w:val="24"/>
          <w:lang w:eastAsia="sk-SK"/>
        </w:rPr>
      </w:pPr>
    </w:p>
    <w:p w:rsidR="00E5065B" w:rsidRPr="00F837CA" w:rsidP="00C93C05">
      <w:pPr>
        <w:pStyle w:val="BodyText"/>
        <w:numPr>
          <w:ilvl w:val="0"/>
          <w:numId w:val="1"/>
        </w:numPr>
        <w:tabs>
          <w:tab w:val="num" w:pos="426"/>
        </w:tabs>
        <w:spacing w:line="276" w:lineRule="auto"/>
        <w:rPr>
          <w:bCs/>
        </w:rPr>
      </w:pPr>
      <w:r w:rsidRPr="00F837CA">
        <w:rPr>
          <w:bCs/>
        </w:rPr>
        <w:t>V § 57 ods. 22 písm. m) sa slová „§ 30e ods. 14</w:t>
      </w:r>
      <w:r w:rsidRPr="00F837CA" w:rsidR="00CB54B6">
        <w:rPr>
          <w:bCs/>
        </w:rPr>
        <w:t>“</w:t>
      </w:r>
      <w:r w:rsidRPr="00F837CA">
        <w:rPr>
          <w:bCs/>
        </w:rPr>
        <w:t xml:space="preserve"> nahrádzajú slovami „§ 30e ods. 1</w:t>
      </w:r>
      <w:r w:rsidRPr="00F837CA" w:rsidR="00661D2B">
        <w:rPr>
          <w:bCs/>
        </w:rPr>
        <w:t>5</w:t>
      </w:r>
      <w:r w:rsidRPr="00F837CA" w:rsidR="00CB54B6">
        <w:rPr>
          <w:bCs/>
        </w:rPr>
        <w:t>“</w:t>
      </w:r>
      <w:r w:rsidRPr="00F837CA">
        <w:rPr>
          <w:bCs/>
        </w:rPr>
        <w:t>.</w:t>
      </w:r>
    </w:p>
    <w:p w:rsidR="00E5065B" w:rsidRPr="00F837CA" w:rsidP="0054037F">
      <w:pPr>
        <w:pStyle w:val="ListParagraph1"/>
        <w:spacing w:line="276" w:lineRule="auto"/>
        <w:ind w:left="0"/>
        <w:jc w:val="both"/>
      </w:pPr>
    </w:p>
    <w:p w:rsidR="008D156B" w:rsidRPr="00F837CA" w:rsidP="0054037F">
      <w:pPr>
        <w:pStyle w:val="ListParagraph1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</w:pPr>
      <w:r w:rsidRPr="00F837CA">
        <w:t>V § 57 ods. 2</w:t>
      </w:r>
      <w:r w:rsidRPr="00F837CA" w:rsidR="00160F50">
        <w:t>9</w:t>
      </w:r>
      <w:r w:rsidRPr="00F837CA">
        <w:t xml:space="preserve"> písm</w:t>
      </w:r>
      <w:r w:rsidRPr="00F837CA" w:rsidR="00E5065B">
        <w:t xml:space="preserve">. </w:t>
      </w:r>
      <w:r w:rsidRPr="00F837CA" w:rsidR="00160F50">
        <w:t>f</w:t>
      </w:r>
      <w:r w:rsidRPr="00F837CA">
        <w:t xml:space="preserve">) </w:t>
      </w:r>
      <w:r w:rsidRPr="00F837CA" w:rsidR="009B69BD">
        <w:t>sa slová</w:t>
      </w:r>
      <w:r w:rsidRPr="00F837CA">
        <w:t xml:space="preserve"> </w:t>
      </w:r>
      <w:r w:rsidRPr="00F837CA" w:rsidR="009B69BD">
        <w:t>„</w:t>
      </w:r>
      <w:r w:rsidRPr="00F837CA" w:rsidR="009B69BD">
        <w:rPr>
          <w:lang w:eastAsia="sk-SK"/>
        </w:rPr>
        <w:t xml:space="preserve">a mutagénnymi faktormi“ </w:t>
      </w:r>
      <w:r w:rsidRPr="00F837CA" w:rsidR="009B69BD">
        <w:t>nahrádzajú slovami</w:t>
      </w:r>
      <w:bookmarkStart w:id="5" w:name="_Hlk137541169"/>
      <w:r w:rsidRPr="00F837CA" w:rsidR="009B69BD">
        <w:t xml:space="preserve"> „</w:t>
      </w:r>
      <w:r w:rsidRPr="00F837CA" w:rsidR="00160F50">
        <w:rPr>
          <w:lang w:eastAsia="sk-SK"/>
        </w:rPr>
        <w:t>faktormi, mutagénnymi faktormi a</w:t>
      </w:r>
      <w:r w:rsidRPr="00F837CA" w:rsidR="00624A3E">
        <w:rPr>
          <w:lang w:eastAsia="sk-SK"/>
        </w:rPr>
        <w:t>lebo</w:t>
      </w:r>
      <w:r w:rsidRPr="00F837CA" w:rsidR="00160F50">
        <w:rPr>
          <w:lang w:eastAsia="sk-SK"/>
        </w:rPr>
        <w:t> reprodukčne toxickými faktormi</w:t>
      </w:r>
      <w:bookmarkEnd w:id="5"/>
      <w:r w:rsidRPr="00F837CA" w:rsidR="00FD51AC">
        <w:t>“.</w:t>
      </w:r>
    </w:p>
    <w:p w:rsidR="00853802" w:rsidRPr="00F837CA" w:rsidP="0054037F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46C5C" w:rsidRPr="00F837CA" w:rsidP="00C93C0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837CA" w:rsidR="008171FC">
        <w:rPr>
          <w:rFonts w:ascii="Times New Roman" w:hAnsi="Times New Roman"/>
          <w:sz w:val="24"/>
          <w:szCs w:val="24"/>
        </w:rPr>
        <w:t xml:space="preserve">Za § 63o sa vkladá </w:t>
      </w:r>
      <w:r w:rsidRPr="00F837CA">
        <w:rPr>
          <w:rFonts w:ascii="Times New Roman" w:hAnsi="Times New Roman"/>
          <w:sz w:val="24"/>
          <w:szCs w:val="24"/>
        </w:rPr>
        <w:t>§ 63p</w:t>
      </w:r>
      <w:r w:rsidRPr="00F837CA" w:rsidR="008171FC">
        <w:rPr>
          <w:rFonts w:ascii="Times New Roman" w:hAnsi="Times New Roman"/>
          <w:sz w:val="24"/>
          <w:szCs w:val="24"/>
        </w:rPr>
        <w:t>, ktorý</w:t>
      </w:r>
      <w:r w:rsidRPr="00F837CA">
        <w:rPr>
          <w:rFonts w:ascii="Times New Roman" w:hAnsi="Times New Roman"/>
          <w:sz w:val="24"/>
          <w:szCs w:val="24"/>
        </w:rPr>
        <w:t xml:space="preserve"> vrátane nadpisu znie:</w:t>
      </w:r>
    </w:p>
    <w:p w:rsidR="00B65138" w:rsidRPr="00F837CA" w:rsidP="0054037F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6" w:name="_Hlk140836710"/>
    </w:p>
    <w:p w:rsidR="00646C5C" w:rsidRPr="00F837CA" w:rsidP="005403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7CA">
        <w:rPr>
          <w:rFonts w:ascii="Times New Roman" w:hAnsi="Times New Roman"/>
          <w:sz w:val="24"/>
          <w:szCs w:val="24"/>
        </w:rPr>
        <w:t>„</w:t>
      </w:r>
      <w:r w:rsidRPr="00F837CA" w:rsidR="00330FDE">
        <w:rPr>
          <w:rFonts w:ascii="Times New Roman" w:hAnsi="Times New Roman"/>
          <w:b/>
          <w:sz w:val="24"/>
          <w:szCs w:val="24"/>
        </w:rPr>
        <w:t xml:space="preserve">§ </w:t>
      </w:r>
      <w:r w:rsidRPr="00F837CA">
        <w:rPr>
          <w:rFonts w:ascii="Times New Roman" w:hAnsi="Times New Roman"/>
          <w:b/>
          <w:sz w:val="24"/>
          <w:szCs w:val="24"/>
        </w:rPr>
        <w:t>63p</w:t>
      </w:r>
    </w:p>
    <w:p w:rsidR="009D4087" w:rsidRPr="00F837CA" w:rsidP="005403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7CA" w:rsidR="00646C5C">
        <w:rPr>
          <w:rFonts w:ascii="Times New Roman" w:hAnsi="Times New Roman"/>
          <w:b/>
          <w:sz w:val="24"/>
          <w:szCs w:val="24"/>
        </w:rPr>
        <w:t xml:space="preserve">Prechodné ustanovenia </w:t>
      </w:r>
      <w:bookmarkStart w:id="7" w:name="_Hlk140829473"/>
      <w:r w:rsidRPr="00F837CA">
        <w:rPr>
          <w:rFonts w:ascii="Times New Roman" w:hAnsi="Times New Roman"/>
          <w:b/>
          <w:sz w:val="24"/>
          <w:szCs w:val="24"/>
        </w:rPr>
        <w:t xml:space="preserve">k úpravám účinným od </w:t>
      </w:r>
      <w:r w:rsidRPr="00F837CA" w:rsidR="00106B50">
        <w:rPr>
          <w:rFonts w:ascii="Times New Roman" w:hAnsi="Times New Roman"/>
          <w:b/>
          <w:sz w:val="24"/>
          <w:szCs w:val="24"/>
        </w:rPr>
        <w:t>5. apríla</w:t>
      </w:r>
      <w:r w:rsidRPr="00F837CA">
        <w:rPr>
          <w:rFonts w:ascii="Times New Roman" w:hAnsi="Times New Roman"/>
          <w:b/>
          <w:sz w:val="24"/>
          <w:szCs w:val="24"/>
        </w:rPr>
        <w:t xml:space="preserve"> 2024</w:t>
      </w:r>
      <w:bookmarkEnd w:id="7"/>
    </w:p>
    <w:p w:rsidR="00646C5C" w:rsidRPr="00F837CA" w:rsidP="0054037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3140" w:rsidRPr="00F837CA" w:rsidP="00206CE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837CA">
        <w:rPr>
          <w:rFonts w:ascii="Times New Roman" w:hAnsi="Times New Roman"/>
          <w:sz w:val="24"/>
          <w:szCs w:val="24"/>
        </w:rPr>
        <w:t xml:space="preserve">Fyzická osoba – podnikateľ alebo právnická osoba, u ktorej sa na pracovisku vykonávali činnosti spojené s výrobou, spracovaním, manipuláciou, skladovaním, prepravou a zneškodňovaním reprodukčne toxických faktorov pred </w:t>
      </w:r>
      <w:r w:rsidRPr="00F837CA" w:rsidR="00E5065B">
        <w:rPr>
          <w:rFonts w:ascii="Times New Roman" w:hAnsi="Times New Roman"/>
          <w:sz w:val="24"/>
          <w:szCs w:val="24"/>
        </w:rPr>
        <w:t xml:space="preserve">5. aprílom </w:t>
      </w:r>
      <w:r w:rsidRPr="00F837CA">
        <w:rPr>
          <w:rFonts w:ascii="Times New Roman" w:hAnsi="Times New Roman"/>
          <w:sz w:val="24"/>
          <w:szCs w:val="24"/>
        </w:rPr>
        <w:t>2024, je povinná najneskôr do 3</w:t>
      </w:r>
      <w:r w:rsidRPr="00F837CA" w:rsidR="001056E4">
        <w:rPr>
          <w:rFonts w:ascii="Times New Roman" w:hAnsi="Times New Roman"/>
          <w:sz w:val="24"/>
          <w:szCs w:val="24"/>
        </w:rPr>
        <w:t>1</w:t>
      </w:r>
      <w:r w:rsidRPr="00F837CA">
        <w:rPr>
          <w:rFonts w:ascii="Times New Roman" w:hAnsi="Times New Roman"/>
          <w:sz w:val="24"/>
          <w:szCs w:val="24"/>
        </w:rPr>
        <w:t xml:space="preserve">. </w:t>
      </w:r>
      <w:r w:rsidRPr="00F837CA" w:rsidR="001056E4">
        <w:rPr>
          <w:rFonts w:ascii="Times New Roman" w:hAnsi="Times New Roman"/>
          <w:sz w:val="24"/>
          <w:szCs w:val="24"/>
        </w:rPr>
        <w:t>decembra</w:t>
      </w:r>
      <w:r w:rsidRPr="00F837CA">
        <w:rPr>
          <w:rFonts w:ascii="Times New Roman" w:hAnsi="Times New Roman"/>
          <w:sz w:val="24"/>
          <w:szCs w:val="24"/>
        </w:rPr>
        <w:t xml:space="preserve"> 2024 predložiť príslušnému orgánu verejného zdravotníctva </w:t>
      </w:r>
      <w:r w:rsidRPr="00F837CA" w:rsidR="000B4F05">
        <w:rPr>
          <w:rFonts w:ascii="Times New Roman" w:hAnsi="Times New Roman"/>
          <w:sz w:val="24"/>
          <w:szCs w:val="24"/>
        </w:rPr>
        <w:t xml:space="preserve">na posúdenie </w:t>
      </w:r>
      <w:r w:rsidRPr="00F837CA">
        <w:rPr>
          <w:rFonts w:ascii="Times New Roman" w:hAnsi="Times New Roman"/>
          <w:sz w:val="24"/>
          <w:szCs w:val="24"/>
        </w:rPr>
        <w:t>návrh podľa § 13 ods. 4  písm</w:t>
      </w:r>
      <w:r w:rsidRPr="00F837CA" w:rsidR="00164EC3">
        <w:rPr>
          <w:rFonts w:ascii="Times New Roman" w:hAnsi="Times New Roman"/>
          <w:sz w:val="24"/>
          <w:szCs w:val="24"/>
        </w:rPr>
        <w:t>.</w:t>
      </w:r>
      <w:r w:rsidRPr="00F837CA">
        <w:rPr>
          <w:rFonts w:ascii="Times New Roman" w:hAnsi="Times New Roman"/>
          <w:sz w:val="24"/>
          <w:szCs w:val="24"/>
        </w:rPr>
        <w:t xml:space="preserve"> i)</w:t>
      </w:r>
      <w:r w:rsidRPr="00F837CA" w:rsidR="009D4087">
        <w:rPr>
          <w:rFonts w:ascii="Times New Roman" w:hAnsi="Times New Roman"/>
          <w:sz w:val="24"/>
          <w:szCs w:val="24"/>
        </w:rPr>
        <w:t xml:space="preserve"> </w:t>
      </w:r>
      <w:bookmarkStart w:id="8" w:name="_Hlk140829488"/>
      <w:r w:rsidRPr="00F837CA" w:rsidR="009D4087">
        <w:rPr>
          <w:rFonts w:ascii="Times New Roman" w:hAnsi="Times New Roman"/>
          <w:sz w:val="24"/>
          <w:szCs w:val="24"/>
        </w:rPr>
        <w:t xml:space="preserve">v znení účinnom od </w:t>
      </w:r>
      <w:r w:rsidRPr="00F837CA" w:rsidR="00E5065B">
        <w:rPr>
          <w:rFonts w:ascii="Times New Roman" w:hAnsi="Times New Roman"/>
          <w:sz w:val="24"/>
          <w:szCs w:val="24"/>
        </w:rPr>
        <w:t xml:space="preserve">5. apríla </w:t>
      </w:r>
      <w:r w:rsidRPr="00F837CA" w:rsidR="009D4087">
        <w:rPr>
          <w:rFonts w:ascii="Times New Roman" w:hAnsi="Times New Roman"/>
          <w:sz w:val="24"/>
          <w:szCs w:val="24"/>
        </w:rPr>
        <w:t>2024</w:t>
      </w:r>
      <w:bookmarkEnd w:id="8"/>
      <w:r w:rsidRPr="00F837CA" w:rsidR="000B4F05">
        <w:rPr>
          <w:rFonts w:ascii="Times New Roman" w:hAnsi="Times New Roman"/>
          <w:sz w:val="24"/>
          <w:szCs w:val="24"/>
        </w:rPr>
        <w:t>.</w:t>
      </w:r>
    </w:p>
    <w:p w:rsidR="0010325F" w:rsidRPr="00F837CA" w:rsidP="0010325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A53140" w:rsidRPr="00F837CA" w:rsidP="00206CE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837CA">
        <w:rPr>
          <w:rFonts w:ascii="Times New Roman" w:hAnsi="Times New Roman"/>
          <w:sz w:val="24"/>
          <w:szCs w:val="24"/>
        </w:rPr>
        <w:t>Zamestnávateľ zabezpeč</w:t>
      </w:r>
      <w:r w:rsidRPr="00F837CA" w:rsidR="00EB40CC">
        <w:rPr>
          <w:rFonts w:ascii="Times New Roman" w:hAnsi="Times New Roman"/>
          <w:sz w:val="24"/>
          <w:szCs w:val="24"/>
        </w:rPr>
        <w:t>í</w:t>
      </w:r>
      <w:r w:rsidRPr="00F837CA">
        <w:rPr>
          <w:rFonts w:ascii="Times New Roman" w:hAnsi="Times New Roman"/>
          <w:sz w:val="24"/>
          <w:szCs w:val="24"/>
        </w:rPr>
        <w:t xml:space="preserve"> </w:t>
      </w:r>
      <w:r w:rsidRPr="00F837CA" w:rsidR="00EB40CC">
        <w:rPr>
          <w:rFonts w:ascii="Times New Roman" w:hAnsi="Times New Roman"/>
          <w:sz w:val="24"/>
          <w:szCs w:val="24"/>
        </w:rPr>
        <w:t xml:space="preserve">prvé </w:t>
      </w:r>
      <w:r w:rsidRPr="00F837CA">
        <w:rPr>
          <w:rFonts w:ascii="Times New Roman" w:hAnsi="Times New Roman"/>
          <w:sz w:val="24"/>
          <w:szCs w:val="24"/>
        </w:rPr>
        <w:t>pos</w:t>
      </w:r>
      <w:r w:rsidRPr="00F837CA" w:rsidR="00EB40CC">
        <w:rPr>
          <w:rFonts w:ascii="Times New Roman" w:hAnsi="Times New Roman"/>
          <w:sz w:val="24"/>
          <w:szCs w:val="24"/>
        </w:rPr>
        <w:t>údenie</w:t>
      </w:r>
      <w:r w:rsidRPr="00F837CA">
        <w:rPr>
          <w:rFonts w:ascii="Times New Roman" w:hAnsi="Times New Roman"/>
          <w:sz w:val="24"/>
          <w:szCs w:val="24"/>
        </w:rPr>
        <w:t xml:space="preserve"> zdravotnej spôsobilosti na prácu u zamestnancov exponovaných </w:t>
      </w:r>
      <w:r w:rsidRPr="00F837CA">
        <w:rPr>
          <w:rFonts w:ascii="Times New Roman" w:hAnsi="Times New Roman"/>
          <w:sz w:val="24"/>
          <w:szCs w:val="24"/>
          <w:lang w:eastAsia="sk-SK"/>
        </w:rPr>
        <w:t>karcinogénnym faktorom, mutagénnym faktorom alebo reprodukčne toxickým faktorom podľa § 30e ods. 1</w:t>
      </w:r>
      <w:r w:rsidRPr="00F837CA" w:rsidR="00661D2B">
        <w:rPr>
          <w:rFonts w:ascii="Times New Roman" w:hAnsi="Times New Roman"/>
          <w:sz w:val="24"/>
          <w:szCs w:val="24"/>
          <w:lang w:eastAsia="sk-SK"/>
        </w:rPr>
        <w:t xml:space="preserve"> písm. a) piateho bodu </w:t>
      </w:r>
      <w:r w:rsidRPr="00F837CA">
        <w:rPr>
          <w:rFonts w:ascii="Times New Roman" w:hAnsi="Times New Roman"/>
          <w:sz w:val="24"/>
          <w:szCs w:val="24"/>
        </w:rPr>
        <w:t>najneskôr</w:t>
      </w:r>
      <w:r w:rsidRPr="00F837CA">
        <w:rPr>
          <w:rFonts w:ascii="Times New Roman" w:hAnsi="Times New Roman"/>
          <w:sz w:val="24"/>
          <w:szCs w:val="24"/>
          <w:lang w:eastAsia="sk-SK"/>
        </w:rPr>
        <w:t xml:space="preserve"> do 31. decembra 2024.</w:t>
      </w:r>
      <w:bookmarkEnd w:id="6"/>
      <w:r w:rsidRPr="00F837CA">
        <w:rPr>
          <w:rFonts w:ascii="Times New Roman" w:hAnsi="Times New Roman"/>
          <w:sz w:val="24"/>
          <w:szCs w:val="24"/>
          <w:lang w:eastAsia="sk-SK"/>
        </w:rPr>
        <w:t>“.</w:t>
      </w:r>
    </w:p>
    <w:p w:rsidR="00646C5C" w:rsidRPr="00F837CA" w:rsidP="005403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3B82" w:rsidRPr="00F837CA" w:rsidP="0054037F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7CA" w:rsidR="006B2CD1">
        <w:rPr>
          <w:rFonts w:ascii="Times New Roman" w:hAnsi="Times New Roman"/>
          <w:sz w:val="24"/>
          <w:szCs w:val="24"/>
        </w:rPr>
        <w:t>P</w:t>
      </w:r>
      <w:r w:rsidRPr="00F837CA" w:rsidR="00853802">
        <w:rPr>
          <w:rFonts w:ascii="Times New Roman" w:hAnsi="Times New Roman"/>
          <w:sz w:val="24"/>
          <w:szCs w:val="24"/>
        </w:rPr>
        <w:t>ríloh</w:t>
      </w:r>
      <w:r w:rsidRPr="00F837CA" w:rsidR="006B2CD1">
        <w:rPr>
          <w:rFonts w:ascii="Times New Roman" w:hAnsi="Times New Roman"/>
          <w:sz w:val="24"/>
          <w:szCs w:val="24"/>
        </w:rPr>
        <w:t>a</w:t>
      </w:r>
      <w:r w:rsidRPr="00F837CA" w:rsidR="00853802">
        <w:rPr>
          <w:rFonts w:ascii="Times New Roman" w:hAnsi="Times New Roman"/>
          <w:sz w:val="24"/>
          <w:szCs w:val="24"/>
        </w:rPr>
        <w:t xml:space="preserve"> č. 9 </w:t>
      </w:r>
      <w:r w:rsidRPr="00F837CA">
        <w:rPr>
          <w:rFonts w:ascii="Times New Roman" w:hAnsi="Times New Roman"/>
          <w:sz w:val="24"/>
          <w:szCs w:val="24"/>
        </w:rPr>
        <w:t xml:space="preserve">sa dopĺňa </w:t>
      </w:r>
      <w:r w:rsidRPr="00F837CA" w:rsidR="008171FC">
        <w:rPr>
          <w:rFonts w:ascii="Times New Roman" w:hAnsi="Times New Roman"/>
          <w:sz w:val="24"/>
          <w:szCs w:val="24"/>
        </w:rPr>
        <w:t>dvadsiatym prvým bodom</w:t>
      </w:r>
      <w:r w:rsidRPr="00F837CA">
        <w:rPr>
          <w:rFonts w:ascii="Times New Roman" w:hAnsi="Times New Roman"/>
          <w:sz w:val="24"/>
          <w:szCs w:val="24"/>
        </w:rPr>
        <w:t>, ktorý znie</w:t>
      </w:r>
      <w:r w:rsidRPr="00F837CA" w:rsidR="00FC4A28">
        <w:rPr>
          <w:rFonts w:ascii="Times New Roman" w:hAnsi="Times New Roman"/>
          <w:sz w:val="24"/>
          <w:szCs w:val="24"/>
        </w:rPr>
        <w:t>:</w:t>
      </w:r>
    </w:p>
    <w:p w:rsidR="000F0939" w:rsidRPr="00F837CA" w:rsidP="005403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3B82" w:rsidRPr="00F837CA" w:rsidP="005403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37CA">
        <w:rPr>
          <w:rFonts w:ascii="Times New Roman" w:hAnsi="Times New Roman"/>
          <w:sz w:val="24"/>
          <w:szCs w:val="24"/>
        </w:rPr>
        <w:t xml:space="preserve">„21.  Smernica Európskeho parlamentu a Rady 2022/431 z 9. marca 2022, ktorou sa mení smernica 2004/37/ES o ochrane pracovníkov pred rizikami súvisiacimi s expozíciou karcinogénom alebo mutagénom pri práci (Ú. v. EÚ L </w:t>
      </w:r>
      <w:r w:rsidRPr="00F837CA" w:rsidR="002F3B85">
        <w:rPr>
          <w:rFonts w:ascii="Times New Roman" w:hAnsi="Times New Roman"/>
          <w:sz w:val="24"/>
          <w:szCs w:val="24"/>
        </w:rPr>
        <w:t>8</w:t>
      </w:r>
      <w:r w:rsidRPr="00F837CA">
        <w:rPr>
          <w:rFonts w:ascii="Times New Roman" w:hAnsi="Times New Roman"/>
          <w:sz w:val="24"/>
          <w:szCs w:val="24"/>
        </w:rPr>
        <w:t xml:space="preserve">8, </w:t>
      </w:r>
      <w:r w:rsidRPr="00F837CA" w:rsidR="002F3B85">
        <w:rPr>
          <w:rFonts w:ascii="Times New Roman" w:hAnsi="Times New Roman"/>
          <w:sz w:val="24"/>
          <w:szCs w:val="24"/>
        </w:rPr>
        <w:t>16</w:t>
      </w:r>
      <w:r w:rsidRPr="00F837CA">
        <w:rPr>
          <w:rFonts w:ascii="Times New Roman" w:hAnsi="Times New Roman"/>
          <w:sz w:val="24"/>
          <w:szCs w:val="24"/>
        </w:rPr>
        <w:t>.</w:t>
      </w:r>
      <w:r w:rsidRPr="00F837CA" w:rsidR="002F3B85">
        <w:rPr>
          <w:rFonts w:ascii="Times New Roman" w:hAnsi="Times New Roman"/>
          <w:sz w:val="24"/>
          <w:szCs w:val="24"/>
        </w:rPr>
        <w:t>3</w:t>
      </w:r>
      <w:r w:rsidRPr="00F837CA">
        <w:rPr>
          <w:rFonts w:ascii="Times New Roman" w:hAnsi="Times New Roman"/>
          <w:sz w:val="24"/>
          <w:szCs w:val="24"/>
        </w:rPr>
        <w:t>.20</w:t>
      </w:r>
      <w:r w:rsidRPr="00F837CA" w:rsidR="002F3B85">
        <w:rPr>
          <w:rFonts w:ascii="Times New Roman" w:hAnsi="Times New Roman"/>
          <w:sz w:val="24"/>
          <w:szCs w:val="24"/>
        </w:rPr>
        <w:t>22</w:t>
      </w:r>
      <w:r w:rsidRPr="00F837CA">
        <w:rPr>
          <w:rFonts w:ascii="Times New Roman" w:hAnsi="Times New Roman"/>
          <w:sz w:val="24"/>
          <w:szCs w:val="24"/>
        </w:rPr>
        <w:t xml:space="preserve">).“. </w:t>
      </w:r>
    </w:p>
    <w:p w:rsidR="0055012F" w:rsidRPr="00F837CA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D156B" w:rsidRPr="00F837CA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7CA">
        <w:rPr>
          <w:rFonts w:ascii="Times New Roman" w:hAnsi="Times New Roman"/>
          <w:b/>
          <w:sz w:val="24"/>
          <w:szCs w:val="24"/>
        </w:rPr>
        <w:t>Čl. I</w:t>
      </w:r>
      <w:r w:rsidRPr="00F837CA" w:rsidR="00160F50">
        <w:rPr>
          <w:rFonts w:ascii="Times New Roman" w:hAnsi="Times New Roman"/>
          <w:b/>
          <w:sz w:val="24"/>
          <w:szCs w:val="24"/>
        </w:rPr>
        <w:t>I</w:t>
      </w:r>
    </w:p>
    <w:p w:rsidR="00265EC9" w:rsidRPr="00F837CA" w:rsidP="0054037F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65EC9" w:rsidRPr="00F837CA" w:rsidP="0054037F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837CA" w:rsidR="008D156B">
        <w:rPr>
          <w:rFonts w:ascii="Times New Roman" w:hAnsi="Times New Roman"/>
          <w:b/>
          <w:sz w:val="24"/>
          <w:szCs w:val="24"/>
        </w:rPr>
        <w:tab/>
        <w:tab/>
        <w:tab/>
      </w:r>
      <w:r w:rsidRPr="00F837CA" w:rsidR="008D156B">
        <w:rPr>
          <w:rFonts w:ascii="Times New Roman" w:hAnsi="Times New Roman"/>
          <w:bCs/>
          <w:sz w:val="24"/>
          <w:szCs w:val="24"/>
        </w:rPr>
        <w:t xml:space="preserve">Tento zákon nadobúda účinnosť </w:t>
      </w:r>
      <w:r w:rsidRPr="00F837CA" w:rsidR="009A3449">
        <w:rPr>
          <w:rFonts w:ascii="Times New Roman" w:hAnsi="Times New Roman"/>
          <w:sz w:val="24"/>
          <w:szCs w:val="24"/>
        </w:rPr>
        <w:t>5. apríla</w:t>
      </w:r>
      <w:r w:rsidRPr="00F837CA" w:rsidR="009A3449">
        <w:rPr>
          <w:rFonts w:ascii="Times New Roman" w:hAnsi="Times New Roman"/>
          <w:bCs/>
          <w:sz w:val="24"/>
          <w:szCs w:val="24"/>
        </w:rPr>
        <w:t xml:space="preserve"> </w:t>
      </w:r>
      <w:r w:rsidRPr="00F837CA" w:rsidR="00ED28D9">
        <w:rPr>
          <w:rFonts w:ascii="Times New Roman" w:hAnsi="Times New Roman"/>
          <w:bCs/>
          <w:sz w:val="24"/>
          <w:szCs w:val="24"/>
        </w:rPr>
        <w:t>202</w:t>
      </w:r>
      <w:r w:rsidRPr="00F837CA" w:rsidR="00160F50">
        <w:rPr>
          <w:rFonts w:ascii="Times New Roman" w:hAnsi="Times New Roman"/>
          <w:bCs/>
          <w:sz w:val="24"/>
          <w:szCs w:val="24"/>
        </w:rPr>
        <w:t>4</w:t>
      </w:r>
      <w:r w:rsidRPr="00F837CA" w:rsidR="000C6074">
        <w:rPr>
          <w:rFonts w:ascii="Times New Roman" w:hAnsi="Times New Roman"/>
          <w:bCs/>
          <w:sz w:val="24"/>
          <w:szCs w:val="24"/>
        </w:rPr>
        <w:t>.</w:t>
      </w:r>
    </w:p>
    <w:sectPr w:rsidSect="00E76FBF">
      <w:footerReference w:type="default" r:id="rId5"/>
      <w:pgSz w:w="11906" w:h="16838"/>
      <w:pgMar w:top="1418" w:right="1418" w:bottom="1418" w:left="1418" w:header="567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5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52096F" w:rsidR="0052096F">
      <w:rPr>
        <w:noProof/>
        <w:lang w:val="sk-SK"/>
      </w:rPr>
      <w:t>1</w:t>
    </w:r>
    <w:r>
      <w:fldChar w:fldCharType="end"/>
    </w:r>
  </w:p>
  <w:p w:rsidR="00E7615E">
    <w:pPr>
      <w:pStyle w:val="Footer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0907"/>
    <w:multiLevelType w:val="hybridMultilevel"/>
    <w:tmpl w:val="29ECC760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1C91A3E"/>
    <w:multiLevelType w:val="hybridMultilevel"/>
    <w:tmpl w:val="CE3418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D7DC1"/>
    <w:multiLevelType w:val="hybridMultilevel"/>
    <w:tmpl w:val="EE1A053E"/>
    <w:lvl w:ilvl="0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F20423E"/>
    <w:multiLevelType w:val="hybridMultilevel"/>
    <w:tmpl w:val="98522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52CD3993"/>
    <w:multiLevelType w:val="hybridMultilevel"/>
    <w:tmpl w:val="6E16A40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905B3"/>
    <w:multiLevelType w:val="hybridMultilevel"/>
    <w:tmpl w:val="1172AB00"/>
    <w:lvl w:ilvl="0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5CE6DBC"/>
    <w:multiLevelType w:val="hybridMultilevel"/>
    <w:tmpl w:val="C3CC1306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8D0"/>
    <w:rsid w:val="00000555"/>
    <w:rsid w:val="00001A29"/>
    <w:rsid w:val="00002586"/>
    <w:rsid w:val="00002CAC"/>
    <w:rsid w:val="00004899"/>
    <w:rsid w:val="000069FF"/>
    <w:rsid w:val="0001446E"/>
    <w:rsid w:val="00015337"/>
    <w:rsid w:val="000178F5"/>
    <w:rsid w:val="00017BCA"/>
    <w:rsid w:val="00030457"/>
    <w:rsid w:val="00033284"/>
    <w:rsid w:val="00034F74"/>
    <w:rsid w:val="00037064"/>
    <w:rsid w:val="00037B13"/>
    <w:rsid w:val="00042150"/>
    <w:rsid w:val="00044B9F"/>
    <w:rsid w:val="000467DC"/>
    <w:rsid w:val="00046841"/>
    <w:rsid w:val="00046BE0"/>
    <w:rsid w:val="0004727D"/>
    <w:rsid w:val="000528F9"/>
    <w:rsid w:val="00052CCB"/>
    <w:rsid w:val="00053A8C"/>
    <w:rsid w:val="00056B47"/>
    <w:rsid w:val="0006430A"/>
    <w:rsid w:val="0007051E"/>
    <w:rsid w:val="000706B5"/>
    <w:rsid w:val="000719FC"/>
    <w:rsid w:val="000727A9"/>
    <w:rsid w:val="000729AE"/>
    <w:rsid w:val="0007597A"/>
    <w:rsid w:val="00080AD9"/>
    <w:rsid w:val="00082E37"/>
    <w:rsid w:val="00083640"/>
    <w:rsid w:val="00084FB6"/>
    <w:rsid w:val="00086388"/>
    <w:rsid w:val="000914A4"/>
    <w:rsid w:val="00093F01"/>
    <w:rsid w:val="0009593D"/>
    <w:rsid w:val="00097661"/>
    <w:rsid w:val="000A14E5"/>
    <w:rsid w:val="000A3153"/>
    <w:rsid w:val="000A4DA0"/>
    <w:rsid w:val="000A62FD"/>
    <w:rsid w:val="000A7D15"/>
    <w:rsid w:val="000B0861"/>
    <w:rsid w:val="000B1BCA"/>
    <w:rsid w:val="000B4F05"/>
    <w:rsid w:val="000C05CF"/>
    <w:rsid w:val="000C0B6E"/>
    <w:rsid w:val="000C6074"/>
    <w:rsid w:val="000C62AF"/>
    <w:rsid w:val="000C674A"/>
    <w:rsid w:val="000C7BC5"/>
    <w:rsid w:val="000D0D93"/>
    <w:rsid w:val="000D13FF"/>
    <w:rsid w:val="000D494B"/>
    <w:rsid w:val="000D4DF4"/>
    <w:rsid w:val="000D63DA"/>
    <w:rsid w:val="000D7F84"/>
    <w:rsid w:val="000E0F1F"/>
    <w:rsid w:val="000E1073"/>
    <w:rsid w:val="000E313E"/>
    <w:rsid w:val="000E37AB"/>
    <w:rsid w:val="000F0939"/>
    <w:rsid w:val="000F1F81"/>
    <w:rsid w:val="000F25BE"/>
    <w:rsid w:val="000F2EF8"/>
    <w:rsid w:val="000F3D49"/>
    <w:rsid w:val="000F4834"/>
    <w:rsid w:val="000F5297"/>
    <w:rsid w:val="0010144B"/>
    <w:rsid w:val="00103051"/>
    <w:rsid w:val="0010325F"/>
    <w:rsid w:val="00104A50"/>
    <w:rsid w:val="0010500C"/>
    <w:rsid w:val="001056E4"/>
    <w:rsid w:val="001069AE"/>
    <w:rsid w:val="00106B50"/>
    <w:rsid w:val="0011003C"/>
    <w:rsid w:val="001206A3"/>
    <w:rsid w:val="001215C8"/>
    <w:rsid w:val="00127C0C"/>
    <w:rsid w:val="00131090"/>
    <w:rsid w:val="00134714"/>
    <w:rsid w:val="00136562"/>
    <w:rsid w:val="00140668"/>
    <w:rsid w:val="00140B1B"/>
    <w:rsid w:val="0014515E"/>
    <w:rsid w:val="00147028"/>
    <w:rsid w:val="00150347"/>
    <w:rsid w:val="00151357"/>
    <w:rsid w:val="001522BE"/>
    <w:rsid w:val="0015510A"/>
    <w:rsid w:val="00160290"/>
    <w:rsid w:val="00160F50"/>
    <w:rsid w:val="001626F7"/>
    <w:rsid w:val="001648FB"/>
    <w:rsid w:val="00164EC3"/>
    <w:rsid w:val="00170CDE"/>
    <w:rsid w:val="00172DE8"/>
    <w:rsid w:val="001826C0"/>
    <w:rsid w:val="00182C21"/>
    <w:rsid w:val="00184C57"/>
    <w:rsid w:val="00186234"/>
    <w:rsid w:val="00192167"/>
    <w:rsid w:val="00193AC7"/>
    <w:rsid w:val="00197287"/>
    <w:rsid w:val="001A04E5"/>
    <w:rsid w:val="001A0C5D"/>
    <w:rsid w:val="001A2953"/>
    <w:rsid w:val="001A4220"/>
    <w:rsid w:val="001A6FDB"/>
    <w:rsid w:val="001B2F7F"/>
    <w:rsid w:val="001B3B6D"/>
    <w:rsid w:val="001B6791"/>
    <w:rsid w:val="001B7EA1"/>
    <w:rsid w:val="001C0B53"/>
    <w:rsid w:val="001C0F73"/>
    <w:rsid w:val="001C4557"/>
    <w:rsid w:val="001C46D8"/>
    <w:rsid w:val="001C5EA0"/>
    <w:rsid w:val="001C6338"/>
    <w:rsid w:val="001C71B3"/>
    <w:rsid w:val="001D07FA"/>
    <w:rsid w:val="001D52C2"/>
    <w:rsid w:val="001E31DA"/>
    <w:rsid w:val="001E3C07"/>
    <w:rsid w:val="001E4158"/>
    <w:rsid w:val="001F33CF"/>
    <w:rsid w:val="001F70D8"/>
    <w:rsid w:val="001F70F5"/>
    <w:rsid w:val="001F7F7C"/>
    <w:rsid w:val="002002E0"/>
    <w:rsid w:val="002031FB"/>
    <w:rsid w:val="00205067"/>
    <w:rsid w:val="00205C1F"/>
    <w:rsid w:val="00206CE8"/>
    <w:rsid w:val="00206E7B"/>
    <w:rsid w:val="0020729F"/>
    <w:rsid w:val="002076B4"/>
    <w:rsid w:val="0021144E"/>
    <w:rsid w:val="00214F17"/>
    <w:rsid w:val="0021504C"/>
    <w:rsid w:val="002216AD"/>
    <w:rsid w:val="00224DE1"/>
    <w:rsid w:val="002305A3"/>
    <w:rsid w:val="00231124"/>
    <w:rsid w:val="002355B6"/>
    <w:rsid w:val="00236D8F"/>
    <w:rsid w:val="00240B6F"/>
    <w:rsid w:val="00243C13"/>
    <w:rsid w:val="0025337C"/>
    <w:rsid w:val="002539F4"/>
    <w:rsid w:val="00253D1E"/>
    <w:rsid w:val="00256F3E"/>
    <w:rsid w:val="002574F3"/>
    <w:rsid w:val="002578C4"/>
    <w:rsid w:val="002618B1"/>
    <w:rsid w:val="00265667"/>
    <w:rsid w:val="00265EC9"/>
    <w:rsid w:val="00270E52"/>
    <w:rsid w:val="00272E86"/>
    <w:rsid w:val="002756AF"/>
    <w:rsid w:val="002777C9"/>
    <w:rsid w:val="002822DF"/>
    <w:rsid w:val="0028386B"/>
    <w:rsid w:val="002848B8"/>
    <w:rsid w:val="0028533E"/>
    <w:rsid w:val="0029060F"/>
    <w:rsid w:val="00293D4E"/>
    <w:rsid w:val="00294599"/>
    <w:rsid w:val="00295214"/>
    <w:rsid w:val="00295F58"/>
    <w:rsid w:val="00297F25"/>
    <w:rsid w:val="002A16DC"/>
    <w:rsid w:val="002A41B2"/>
    <w:rsid w:val="002A5D84"/>
    <w:rsid w:val="002A7DF7"/>
    <w:rsid w:val="002A7E81"/>
    <w:rsid w:val="002B1391"/>
    <w:rsid w:val="002B748B"/>
    <w:rsid w:val="002C18AD"/>
    <w:rsid w:val="002C3A28"/>
    <w:rsid w:val="002C4932"/>
    <w:rsid w:val="002C5AC5"/>
    <w:rsid w:val="002D000B"/>
    <w:rsid w:val="002D1733"/>
    <w:rsid w:val="002D5215"/>
    <w:rsid w:val="002D7018"/>
    <w:rsid w:val="002D71F0"/>
    <w:rsid w:val="002E0BCA"/>
    <w:rsid w:val="002E1E72"/>
    <w:rsid w:val="002E4906"/>
    <w:rsid w:val="002E4A6D"/>
    <w:rsid w:val="002E4C93"/>
    <w:rsid w:val="002F29ED"/>
    <w:rsid w:val="002F3A02"/>
    <w:rsid w:val="002F3B85"/>
    <w:rsid w:val="002F5031"/>
    <w:rsid w:val="002F7361"/>
    <w:rsid w:val="002F7FA5"/>
    <w:rsid w:val="00300AC1"/>
    <w:rsid w:val="00301DA7"/>
    <w:rsid w:val="003034A7"/>
    <w:rsid w:val="00310749"/>
    <w:rsid w:val="00313CC3"/>
    <w:rsid w:val="00316D82"/>
    <w:rsid w:val="00317BD7"/>
    <w:rsid w:val="0032375A"/>
    <w:rsid w:val="00324564"/>
    <w:rsid w:val="00330E87"/>
    <w:rsid w:val="00330FDE"/>
    <w:rsid w:val="0033123A"/>
    <w:rsid w:val="003317D7"/>
    <w:rsid w:val="00332728"/>
    <w:rsid w:val="00333BC3"/>
    <w:rsid w:val="00337CF0"/>
    <w:rsid w:val="00342022"/>
    <w:rsid w:val="003423B6"/>
    <w:rsid w:val="003477FA"/>
    <w:rsid w:val="003517BC"/>
    <w:rsid w:val="00351EA6"/>
    <w:rsid w:val="00357621"/>
    <w:rsid w:val="00360504"/>
    <w:rsid w:val="00361C8A"/>
    <w:rsid w:val="00364086"/>
    <w:rsid w:val="00367106"/>
    <w:rsid w:val="00370698"/>
    <w:rsid w:val="00371895"/>
    <w:rsid w:val="00375326"/>
    <w:rsid w:val="00377F39"/>
    <w:rsid w:val="00380080"/>
    <w:rsid w:val="003800BD"/>
    <w:rsid w:val="003849BE"/>
    <w:rsid w:val="0038501A"/>
    <w:rsid w:val="00385518"/>
    <w:rsid w:val="003855A7"/>
    <w:rsid w:val="00391526"/>
    <w:rsid w:val="00393159"/>
    <w:rsid w:val="00394C7C"/>
    <w:rsid w:val="00395B2F"/>
    <w:rsid w:val="00397F40"/>
    <w:rsid w:val="003A067D"/>
    <w:rsid w:val="003A4500"/>
    <w:rsid w:val="003A540A"/>
    <w:rsid w:val="003B0425"/>
    <w:rsid w:val="003B0E66"/>
    <w:rsid w:val="003B0F7A"/>
    <w:rsid w:val="003B22F2"/>
    <w:rsid w:val="003B2F37"/>
    <w:rsid w:val="003C0574"/>
    <w:rsid w:val="003C0769"/>
    <w:rsid w:val="003C09EB"/>
    <w:rsid w:val="003C2C7A"/>
    <w:rsid w:val="003C3CC0"/>
    <w:rsid w:val="003D304A"/>
    <w:rsid w:val="003E11F2"/>
    <w:rsid w:val="003E2EEA"/>
    <w:rsid w:val="003E5E37"/>
    <w:rsid w:val="003E66B1"/>
    <w:rsid w:val="003E7C6C"/>
    <w:rsid w:val="003F12A9"/>
    <w:rsid w:val="003F47C4"/>
    <w:rsid w:val="003F4B37"/>
    <w:rsid w:val="003F7741"/>
    <w:rsid w:val="003F7973"/>
    <w:rsid w:val="004026BB"/>
    <w:rsid w:val="00411A33"/>
    <w:rsid w:val="00412E7F"/>
    <w:rsid w:val="004151AD"/>
    <w:rsid w:val="004155DC"/>
    <w:rsid w:val="00416AE7"/>
    <w:rsid w:val="0042067E"/>
    <w:rsid w:val="00422FEF"/>
    <w:rsid w:val="0042336D"/>
    <w:rsid w:val="0043043D"/>
    <w:rsid w:val="0043155A"/>
    <w:rsid w:val="00433997"/>
    <w:rsid w:val="00433D86"/>
    <w:rsid w:val="0043780C"/>
    <w:rsid w:val="00442F7C"/>
    <w:rsid w:val="00447E13"/>
    <w:rsid w:val="0045422E"/>
    <w:rsid w:val="0046049D"/>
    <w:rsid w:val="00461F7A"/>
    <w:rsid w:val="0046460B"/>
    <w:rsid w:val="004720D9"/>
    <w:rsid w:val="00472494"/>
    <w:rsid w:val="004735E1"/>
    <w:rsid w:val="004745C7"/>
    <w:rsid w:val="00474E02"/>
    <w:rsid w:val="00475E66"/>
    <w:rsid w:val="0048005B"/>
    <w:rsid w:val="004831E4"/>
    <w:rsid w:val="00487073"/>
    <w:rsid w:val="00487DFC"/>
    <w:rsid w:val="00490766"/>
    <w:rsid w:val="0049115C"/>
    <w:rsid w:val="0049143C"/>
    <w:rsid w:val="00493CB3"/>
    <w:rsid w:val="00494592"/>
    <w:rsid w:val="004975F5"/>
    <w:rsid w:val="004A14A5"/>
    <w:rsid w:val="004A3683"/>
    <w:rsid w:val="004C0F9F"/>
    <w:rsid w:val="004C197D"/>
    <w:rsid w:val="004C1EE6"/>
    <w:rsid w:val="004C21DC"/>
    <w:rsid w:val="004C306E"/>
    <w:rsid w:val="004C45A3"/>
    <w:rsid w:val="004C4DE1"/>
    <w:rsid w:val="004C687E"/>
    <w:rsid w:val="004C7143"/>
    <w:rsid w:val="004C7FE7"/>
    <w:rsid w:val="004D167A"/>
    <w:rsid w:val="004D172F"/>
    <w:rsid w:val="004D410A"/>
    <w:rsid w:val="004D7838"/>
    <w:rsid w:val="004E0C5A"/>
    <w:rsid w:val="004E1FA5"/>
    <w:rsid w:val="004E4F75"/>
    <w:rsid w:val="004F0D9A"/>
    <w:rsid w:val="004F160E"/>
    <w:rsid w:val="004F32E7"/>
    <w:rsid w:val="004F5561"/>
    <w:rsid w:val="004F6265"/>
    <w:rsid w:val="00505936"/>
    <w:rsid w:val="005063C2"/>
    <w:rsid w:val="0050690B"/>
    <w:rsid w:val="00506B12"/>
    <w:rsid w:val="00510D9D"/>
    <w:rsid w:val="00511AEB"/>
    <w:rsid w:val="00512632"/>
    <w:rsid w:val="005154A3"/>
    <w:rsid w:val="00516421"/>
    <w:rsid w:val="0052096F"/>
    <w:rsid w:val="005217AF"/>
    <w:rsid w:val="005221C7"/>
    <w:rsid w:val="005252F6"/>
    <w:rsid w:val="00531FA3"/>
    <w:rsid w:val="00533B16"/>
    <w:rsid w:val="00534834"/>
    <w:rsid w:val="00534CEA"/>
    <w:rsid w:val="0054037F"/>
    <w:rsid w:val="00543137"/>
    <w:rsid w:val="00546CBC"/>
    <w:rsid w:val="0055012F"/>
    <w:rsid w:val="0055188A"/>
    <w:rsid w:val="00551C2B"/>
    <w:rsid w:val="00552709"/>
    <w:rsid w:val="0055386C"/>
    <w:rsid w:val="00553AA3"/>
    <w:rsid w:val="00553AE6"/>
    <w:rsid w:val="0055462C"/>
    <w:rsid w:val="00554AE9"/>
    <w:rsid w:val="00554CE4"/>
    <w:rsid w:val="00570BF7"/>
    <w:rsid w:val="00572FCE"/>
    <w:rsid w:val="0057752E"/>
    <w:rsid w:val="00577FA2"/>
    <w:rsid w:val="0058019B"/>
    <w:rsid w:val="00583ADB"/>
    <w:rsid w:val="005840C0"/>
    <w:rsid w:val="00590DB8"/>
    <w:rsid w:val="00591957"/>
    <w:rsid w:val="0059428F"/>
    <w:rsid w:val="005970C4"/>
    <w:rsid w:val="0059753D"/>
    <w:rsid w:val="005A17D5"/>
    <w:rsid w:val="005A1EB2"/>
    <w:rsid w:val="005A27B6"/>
    <w:rsid w:val="005A553B"/>
    <w:rsid w:val="005A60CC"/>
    <w:rsid w:val="005B0405"/>
    <w:rsid w:val="005B1A3C"/>
    <w:rsid w:val="005B2058"/>
    <w:rsid w:val="005B349B"/>
    <w:rsid w:val="005B38CE"/>
    <w:rsid w:val="005B51F2"/>
    <w:rsid w:val="005C329A"/>
    <w:rsid w:val="005C4685"/>
    <w:rsid w:val="005C4C0E"/>
    <w:rsid w:val="005D3985"/>
    <w:rsid w:val="005D430F"/>
    <w:rsid w:val="005D59A4"/>
    <w:rsid w:val="005E290E"/>
    <w:rsid w:val="005E70EA"/>
    <w:rsid w:val="005E722A"/>
    <w:rsid w:val="005E732C"/>
    <w:rsid w:val="00601FA8"/>
    <w:rsid w:val="006062F6"/>
    <w:rsid w:val="00614C29"/>
    <w:rsid w:val="006157C8"/>
    <w:rsid w:val="00620DE5"/>
    <w:rsid w:val="00623335"/>
    <w:rsid w:val="0062381C"/>
    <w:rsid w:val="00624A3E"/>
    <w:rsid w:val="00631FCF"/>
    <w:rsid w:val="0063366E"/>
    <w:rsid w:val="006345EB"/>
    <w:rsid w:val="006357C6"/>
    <w:rsid w:val="00640941"/>
    <w:rsid w:val="00640F31"/>
    <w:rsid w:val="00641576"/>
    <w:rsid w:val="00642015"/>
    <w:rsid w:val="00642F39"/>
    <w:rsid w:val="006435A9"/>
    <w:rsid w:val="0064505A"/>
    <w:rsid w:val="00646ABA"/>
    <w:rsid w:val="00646C04"/>
    <w:rsid w:val="00646C5C"/>
    <w:rsid w:val="00646D48"/>
    <w:rsid w:val="0065069E"/>
    <w:rsid w:val="00653EAD"/>
    <w:rsid w:val="0065565A"/>
    <w:rsid w:val="00661D2B"/>
    <w:rsid w:val="00662C6A"/>
    <w:rsid w:val="00662E80"/>
    <w:rsid w:val="00666A30"/>
    <w:rsid w:val="00670318"/>
    <w:rsid w:val="00673A8A"/>
    <w:rsid w:val="00674070"/>
    <w:rsid w:val="00676FEB"/>
    <w:rsid w:val="006807C6"/>
    <w:rsid w:val="00680B24"/>
    <w:rsid w:val="006837BF"/>
    <w:rsid w:val="00686511"/>
    <w:rsid w:val="00694525"/>
    <w:rsid w:val="00694544"/>
    <w:rsid w:val="006954D5"/>
    <w:rsid w:val="006977CD"/>
    <w:rsid w:val="00697947"/>
    <w:rsid w:val="006A0CBA"/>
    <w:rsid w:val="006A737E"/>
    <w:rsid w:val="006B161E"/>
    <w:rsid w:val="006B2CD1"/>
    <w:rsid w:val="006B33A5"/>
    <w:rsid w:val="006B4788"/>
    <w:rsid w:val="006B65EB"/>
    <w:rsid w:val="006C17AF"/>
    <w:rsid w:val="006D1136"/>
    <w:rsid w:val="006D1F4C"/>
    <w:rsid w:val="006D27E1"/>
    <w:rsid w:val="006D556C"/>
    <w:rsid w:val="006D68DF"/>
    <w:rsid w:val="006D7757"/>
    <w:rsid w:val="006D7C04"/>
    <w:rsid w:val="006E18E6"/>
    <w:rsid w:val="006E19DA"/>
    <w:rsid w:val="006E3DF7"/>
    <w:rsid w:val="006E6728"/>
    <w:rsid w:val="006E7930"/>
    <w:rsid w:val="006F2C9B"/>
    <w:rsid w:val="006F4275"/>
    <w:rsid w:val="006F4DA6"/>
    <w:rsid w:val="006F57B8"/>
    <w:rsid w:val="006F5BE5"/>
    <w:rsid w:val="00703AC0"/>
    <w:rsid w:val="007073B8"/>
    <w:rsid w:val="00710071"/>
    <w:rsid w:val="007102AF"/>
    <w:rsid w:val="007109F2"/>
    <w:rsid w:val="0071132C"/>
    <w:rsid w:val="0071267A"/>
    <w:rsid w:val="007141D9"/>
    <w:rsid w:val="007161E2"/>
    <w:rsid w:val="00716726"/>
    <w:rsid w:val="00717CCB"/>
    <w:rsid w:val="0072257A"/>
    <w:rsid w:val="0072292D"/>
    <w:rsid w:val="0072682B"/>
    <w:rsid w:val="0073017E"/>
    <w:rsid w:val="0073211C"/>
    <w:rsid w:val="00737842"/>
    <w:rsid w:val="00740ACB"/>
    <w:rsid w:val="00740BDA"/>
    <w:rsid w:val="0074212E"/>
    <w:rsid w:val="0074284F"/>
    <w:rsid w:val="00743CD1"/>
    <w:rsid w:val="00747CD1"/>
    <w:rsid w:val="00750358"/>
    <w:rsid w:val="007559A7"/>
    <w:rsid w:val="0075614A"/>
    <w:rsid w:val="00757139"/>
    <w:rsid w:val="00760FDD"/>
    <w:rsid w:val="00764EFB"/>
    <w:rsid w:val="00766EC7"/>
    <w:rsid w:val="00771A41"/>
    <w:rsid w:val="00775B5E"/>
    <w:rsid w:val="0077633F"/>
    <w:rsid w:val="00776540"/>
    <w:rsid w:val="00777C8E"/>
    <w:rsid w:val="007807B1"/>
    <w:rsid w:val="007910E3"/>
    <w:rsid w:val="00792349"/>
    <w:rsid w:val="00792C64"/>
    <w:rsid w:val="00793FE6"/>
    <w:rsid w:val="00794696"/>
    <w:rsid w:val="007A134F"/>
    <w:rsid w:val="007A1B41"/>
    <w:rsid w:val="007A26CB"/>
    <w:rsid w:val="007A52A8"/>
    <w:rsid w:val="007B07E6"/>
    <w:rsid w:val="007B130E"/>
    <w:rsid w:val="007B2264"/>
    <w:rsid w:val="007B241A"/>
    <w:rsid w:val="007B6100"/>
    <w:rsid w:val="007C281E"/>
    <w:rsid w:val="007C2E5E"/>
    <w:rsid w:val="007C4C9A"/>
    <w:rsid w:val="007C773B"/>
    <w:rsid w:val="007D069A"/>
    <w:rsid w:val="007D09C0"/>
    <w:rsid w:val="007D142D"/>
    <w:rsid w:val="007D450D"/>
    <w:rsid w:val="007E45D4"/>
    <w:rsid w:val="007E4725"/>
    <w:rsid w:val="007E4DC4"/>
    <w:rsid w:val="007E780A"/>
    <w:rsid w:val="007F040A"/>
    <w:rsid w:val="007F12A8"/>
    <w:rsid w:val="007F2161"/>
    <w:rsid w:val="007F2214"/>
    <w:rsid w:val="007F2CF3"/>
    <w:rsid w:val="007F4080"/>
    <w:rsid w:val="007F483A"/>
    <w:rsid w:val="007F5AC1"/>
    <w:rsid w:val="007F6BF4"/>
    <w:rsid w:val="008039FA"/>
    <w:rsid w:val="00807629"/>
    <w:rsid w:val="0080795D"/>
    <w:rsid w:val="00810676"/>
    <w:rsid w:val="00811582"/>
    <w:rsid w:val="00813234"/>
    <w:rsid w:val="00813395"/>
    <w:rsid w:val="00813600"/>
    <w:rsid w:val="0081652C"/>
    <w:rsid w:val="00816643"/>
    <w:rsid w:val="00816EF1"/>
    <w:rsid w:val="008171FC"/>
    <w:rsid w:val="00822BEE"/>
    <w:rsid w:val="00823D14"/>
    <w:rsid w:val="00825B86"/>
    <w:rsid w:val="0083325B"/>
    <w:rsid w:val="0083340C"/>
    <w:rsid w:val="008339EC"/>
    <w:rsid w:val="008349CF"/>
    <w:rsid w:val="00835FD3"/>
    <w:rsid w:val="0083756E"/>
    <w:rsid w:val="00847455"/>
    <w:rsid w:val="008504AD"/>
    <w:rsid w:val="00853802"/>
    <w:rsid w:val="00853E76"/>
    <w:rsid w:val="0085784F"/>
    <w:rsid w:val="0086332A"/>
    <w:rsid w:val="0086451E"/>
    <w:rsid w:val="008650DA"/>
    <w:rsid w:val="0086767B"/>
    <w:rsid w:val="00871D95"/>
    <w:rsid w:val="00876453"/>
    <w:rsid w:val="0088314B"/>
    <w:rsid w:val="0088344B"/>
    <w:rsid w:val="008900D0"/>
    <w:rsid w:val="008909E5"/>
    <w:rsid w:val="008A2191"/>
    <w:rsid w:val="008A2759"/>
    <w:rsid w:val="008B34A2"/>
    <w:rsid w:val="008B5C10"/>
    <w:rsid w:val="008C1DB7"/>
    <w:rsid w:val="008C20E9"/>
    <w:rsid w:val="008C2930"/>
    <w:rsid w:val="008C3F9C"/>
    <w:rsid w:val="008C612F"/>
    <w:rsid w:val="008C67C8"/>
    <w:rsid w:val="008D0031"/>
    <w:rsid w:val="008D156B"/>
    <w:rsid w:val="008D382B"/>
    <w:rsid w:val="008D3900"/>
    <w:rsid w:val="008D4E80"/>
    <w:rsid w:val="008D5F6C"/>
    <w:rsid w:val="008D68FA"/>
    <w:rsid w:val="008D7198"/>
    <w:rsid w:val="008E1633"/>
    <w:rsid w:val="008E19E2"/>
    <w:rsid w:val="008E26B1"/>
    <w:rsid w:val="008E3371"/>
    <w:rsid w:val="008F1B6B"/>
    <w:rsid w:val="008F3338"/>
    <w:rsid w:val="009066BC"/>
    <w:rsid w:val="009078BA"/>
    <w:rsid w:val="00912E38"/>
    <w:rsid w:val="00912F87"/>
    <w:rsid w:val="009135F9"/>
    <w:rsid w:val="009137E8"/>
    <w:rsid w:val="0091779D"/>
    <w:rsid w:val="009224E4"/>
    <w:rsid w:val="009236C0"/>
    <w:rsid w:val="00924371"/>
    <w:rsid w:val="0092631D"/>
    <w:rsid w:val="0093030C"/>
    <w:rsid w:val="00934E7D"/>
    <w:rsid w:val="009360D2"/>
    <w:rsid w:val="00937BE9"/>
    <w:rsid w:val="00943043"/>
    <w:rsid w:val="009507AB"/>
    <w:rsid w:val="00952024"/>
    <w:rsid w:val="00956FE6"/>
    <w:rsid w:val="009654B3"/>
    <w:rsid w:val="00966EB6"/>
    <w:rsid w:val="00971455"/>
    <w:rsid w:val="00975351"/>
    <w:rsid w:val="00981A5A"/>
    <w:rsid w:val="00986C16"/>
    <w:rsid w:val="00987FB2"/>
    <w:rsid w:val="00993E7D"/>
    <w:rsid w:val="00994099"/>
    <w:rsid w:val="009940CE"/>
    <w:rsid w:val="0099709B"/>
    <w:rsid w:val="009A1EB3"/>
    <w:rsid w:val="009A3449"/>
    <w:rsid w:val="009A5F3E"/>
    <w:rsid w:val="009A6227"/>
    <w:rsid w:val="009B32C7"/>
    <w:rsid w:val="009B4ADC"/>
    <w:rsid w:val="009B6565"/>
    <w:rsid w:val="009B69BD"/>
    <w:rsid w:val="009C5626"/>
    <w:rsid w:val="009C6B8F"/>
    <w:rsid w:val="009D3F35"/>
    <w:rsid w:val="009D4087"/>
    <w:rsid w:val="009D4473"/>
    <w:rsid w:val="009D4C9C"/>
    <w:rsid w:val="009E0E2A"/>
    <w:rsid w:val="009F0131"/>
    <w:rsid w:val="00A0018F"/>
    <w:rsid w:val="00A01315"/>
    <w:rsid w:val="00A10477"/>
    <w:rsid w:val="00A109D7"/>
    <w:rsid w:val="00A13A9B"/>
    <w:rsid w:val="00A22569"/>
    <w:rsid w:val="00A302BD"/>
    <w:rsid w:val="00A303F3"/>
    <w:rsid w:val="00A30C9F"/>
    <w:rsid w:val="00A31B6A"/>
    <w:rsid w:val="00A33D63"/>
    <w:rsid w:val="00A37823"/>
    <w:rsid w:val="00A40637"/>
    <w:rsid w:val="00A51F52"/>
    <w:rsid w:val="00A52B49"/>
    <w:rsid w:val="00A53140"/>
    <w:rsid w:val="00A531A9"/>
    <w:rsid w:val="00A55542"/>
    <w:rsid w:val="00A56C9B"/>
    <w:rsid w:val="00A60A46"/>
    <w:rsid w:val="00A6507F"/>
    <w:rsid w:val="00A671A5"/>
    <w:rsid w:val="00A703B9"/>
    <w:rsid w:val="00A747D2"/>
    <w:rsid w:val="00A76397"/>
    <w:rsid w:val="00A77BF4"/>
    <w:rsid w:val="00A80B5E"/>
    <w:rsid w:val="00A82A2E"/>
    <w:rsid w:val="00A8331A"/>
    <w:rsid w:val="00A92894"/>
    <w:rsid w:val="00A94725"/>
    <w:rsid w:val="00A94928"/>
    <w:rsid w:val="00A9671C"/>
    <w:rsid w:val="00A96E3C"/>
    <w:rsid w:val="00AA022C"/>
    <w:rsid w:val="00AA4621"/>
    <w:rsid w:val="00AA77A0"/>
    <w:rsid w:val="00AA7F90"/>
    <w:rsid w:val="00AB287E"/>
    <w:rsid w:val="00AB3EBB"/>
    <w:rsid w:val="00AB5824"/>
    <w:rsid w:val="00AC085D"/>
    <w:rsid w:val="00AD0640"/>
    <w:rsid w:val="00AD1640"/>
    <w:rsid w:val="00AD3A68"/>
    <w:rsid w:val="00AD44C7"/>
    <w:rsid w:val="00AD4F4D"/>
    <w:rsid w:val="00AD52FE"/>
    <w:rsid w:val="00AD72F2"/>
    <w:rsid w:val="00AE33DE"/>
    <w:rsid w:val="00AE5FAA"/>
    <w:rsid w:val="00AE6889"/>
    <w:rsid w:val="00AE6948"/>
    <w:rsid w:val="00AF3765"/>
    <w:rsid w:val="00AF49E8"/>
    <w:rsid w:val="00AF4A2F"/>
    <w:rsid w:val="00B02249"/>
    <w:rsid w:val="00B1234C"/>
    <w:rsid w:val="00B12F48"/>
    <w:rsid w:val="00B1361F"/>
    <w:rsid w:val="00B145DB"/>
    <w:rsid w:val="00B16EC9"/>
    <w:rsid w:val="00B17485"/>
    <w:rsid w:val="00B24775"/>
    <w:rsid w:val="00B25917"/>
    <w:rsid w:val="00B310CB"/>
    <w:rsid w:val="00B32A60"/>
    <w:rsid w:val="00B32D51"/>
    <w:rsid w:val="00B33A79"/>
    <w:rsid w:val="00B35852"/>
    <w:rsid w:val="00B42F8B"/>
    <w:rsid w:val="00B50A9D"/>
    <w:rsid w:val="00B51155"/>
    <w:rsid w:val="00B51601"/>
    <w:rsid w:val="00B516F3"/>
    <w:rsid w:val="00B5176D"/>
    <w:rsid w:val="00B51F79"/>
    <w:rsid w:val="00B5215C"/>
    <w:rsid w:val="00B528B4"/>
    <w:rsid w:val="00B54228"/>
    <w:rsid w:val="00B60B71"/>
    <w:rsid w:val="00B60D23"/>
    <w:rsid w:val="00B65138"/>
    <w:rsid w:val="00B7058C"/>
    <w:rsid w:val="00B71FB4"/>
    <w:rsid w:val="00B72D0D"/>
    <w:rsid w:val="00B8120D"/>
    <w:rsid w:val="00B812D0"/>
    <w:rsid w:val="00B8785F"/>
    <w:rsid w:val="00B90881"/>
    <w:rsid w:val="00B9176A"/>
    <w:rsid w:val="00BA5D16"/>
    <w:rsid w:val="00BA67F5"/>
    <w:rsid w:val="00BB0046"/>
    <w:rsid w:val="00BB1585"/>
    <w:rsid w:val="00BB45EA"/>
    <w:rsid w:val="00BB5197"/>
    <w:rsid w:val="00BC259C"/>
    <w:rsid w:val="00BC7496"/>
    <w:rsid w:val="00BD2E06"/>
    <w:rsid w:val="00BD2FDB"/>
    <w:rsid w:val="00BD43D6"/>
    <w:rsid w:val="00BD61D2"/>
    <w:rsid w:val="00BD660B"/>
    <w:rsid w:val="00BD6651"/>
    <w:rsid w:val="00BD6B03"/>
    <w:rsid w:val="00BD6EFB"/>
    <w:rsid w:val="00BE0696"/>
    <w:rsid w:val="00BE3FB6"/>
    <w:rsid w:val="00BE627F"/>
    <w:rsid w:val="00BE6DC3"/>
    <w:rsid w:val="00BE773A"/>
    <w:rsid w:val="00BF0CE7"/>
    <w:rsid w:val="00BF4022"/>
    <w:rsid w:val="00BF668B"/>
    <w:rsid w:val="00BF790E"/>
    <w:rsid w:val="00C00FB1"/>
    <w:rsid w:val="00C11720"/>
    <w:rsid w:val="00C15110"/>
    <w:rsid w:val="00C21091"/>
    <w:rsid w:val="00C2555D"/>
    <w:rsid w:val="00C271EF"/>
    <w:rsid w:val="00C304C4"/>
    <w:rsid w:val="00C41D6D"/>
    <w:rsid w:val="00C43110"/>
    <w:rsid w:val="00C4505D"/>
    <w:rsid w:val="00C45FC6"/>
    <w:rsid w:val="00C4775A"/>
    <w:rsid w:val="00C5097B"/>
    <w:rsid w:val="00C50B61"/>
    <w:rsid w:val="00C51380"/>
    <w:rsid w:val="00C53A29"/>
    <w:rsid w:val="00C53F7F"/>
    <w:rsid w:val="00C5432B"/>
    <w:rsid w:val="00C55E14"/>
    <w:rsid w:val="00C57233"/>
    <w:rsid w:val="00C600B0"/>
    <w:rsid w:val="00C60918"/>
    <w:rsid w:val="00C61346"/>
    <w:rsid w:val="00C628FF"/>
    <w:rsid w:val="00C727EB"/>
    <w:rsid w:val="00C7387D"/>
    <w:rsid w:val="00C80B74"/>
    <w:rsid w:val="00C80FF7"/>
    <w:rsid w:val="00C8149C"/>
    <w:rsid w:val="00C81C01"/>
    <w:rsid w:val="00C81EA9"/>
    <w:rsid w:val="00C86A62"/>
    <w:rsid w:val="00C872B6"/>
    <w:rsid w:val="00C9126F"/>
    <w:rsid w:val="00C92BD5"/>
    <w:rsid w:val="00C93C05"/>
    <w:rsid w:val="00C970D5"/>
    <w:rsid w:val="00CA42E7"/>
    <w:rsid w:val="00CA55CA"/>
    <w:rsid w:val="00CA589B"/>
    <w:rsid w:val="00CA62F5"/>
    <w:rsid w:val="00CA6E12"/>
    <w:rsid w:val="00CB48C3"/>
    <w:rsid w:val="00CB54B6"/>
    <w:rsid w:val="00CB5A0C"/>
    <w:rsid w:val="00CB6EDD"/>
    <w:rsid w:val="00CC19A4"/>
    <w:rsid w:val="00CC2089"/>
    <w:rsid w:val="00CC44D1"/>
    <w:rsid w:val="00CD0356"/>
    <w:rsid w:val="00CD296A"/>
    <w:rsid w:val="00CD794E"/>
    <w:rsid w:val="00CE0415"/>
    <w:rsid w:val="00CE1F75"/>
    <w:rsid w:val="00CE31E4"/>
    <w:rsid w:val="00CF399E"/>
    <w:rsid w:val="00D03B82"/>
    <w:rsid w:val="00D04F93"/>
    <w:rsid w:val="00D07AF6"/>
    <w:rsid w:val="00D11594"/>
    <w:rsid w:val="00D15953"/>
    <w:rsid w:val="00D172C6"/>
    <w:rsid w:val="00D203ED"/>
    <w:rsid w:val="00D2098B"/>
    <w:rsid w:val="00D20F58"/>
    <w:rsid w:val="00D2173C"/>
    <w:rsid w:val="00D22AB6"/>
    <w:rsid w:val="00D275BB"/>
    <w:rsid w:val="00D337E9"/>
    <w:rsid w:val="00D34C77"/>
    <w:rsid w:val="00D40A9B"/>
    <w:rsid w:val="00D41987"/>
    <w:rsid w:val="00D41E2E"/>
    <w:rsid w:val="00D43ACC"/>
    <w:rsid w:val="00D44136"/>
    <w:rsid w:val="00D469F8"/>
    <w:rsid w:val="00D53AA3"/>
    <w:rsid w:val="00D54ECE"/>
    <w:rsid w:val="00D55147"/>
    <w:rsid w:val="00D55273"/>
    <w:rsid w:val="00D57F38"/>
    <w:rsid w:val="00D64F73"/>
    <w:rsid w:val="00D65617"/>
    <w:rsid w:val="00D67C4E"/>
    <w:rsid w:val="00D706F0"/>
    <w:rsid w:val="00D708DC"/>
    <w:rsid w:val="00D7109C"/>
    <w:rsid w:val="00D715DF"/>
    <w:rsid w:val="00D72D01"/>
    <w:rsid w:val="00D74084"/>
    <w:rsid w:val="00D75E64"/>
    <w:rsid w:val="00D77A1F"/>
    <w:rsid w:val="00D805B6"/>
    <w:rsid w:val="00D80987"/>
    <w:rsid w:val="00D814BE"/>
    <w:rsid w:val="00D82C66"/>
    <w:rsid w:val="00D84247"/>
    <w:rsid w:val="00D857A0"/>
    <w:rsid w:val="00D86D71"/>
    <w:rsid w:val="00D8788A"/>
    <w:rsid w:val="00D90211"/>
    <w:rsid w:val="00D933DA"/>
    <w:rsid w:val="00DA2C08"/>
    <w:rsid w:val="00DA5023"/>
    <w:rsid w:val="00DA5F07"/>
    <w:rsid w:val="00DA5F2F"/>
    <w:rsid w:val="00DA7F24"/>
    <w:rsid w:val="00DB086E"/>
    <w:rsid w:val="00DB2DA8"/>
    <w:rsid w:val="00DC0EC7"/>
    <w:rsid w:val="00DC297F"/>
    <w:rsid w:val="00DC329A"/>
    <w:rsid w:val="00DC4FF3"/>
    <w:rsid w:val="00DC7410"/>
    <w:rsid w:val="00DD6EA3"/>
    <w:rsid w:val="00DD7870"/>
    <w:rsid w:val="00DE05B5"/>
    <w:rsid w:val="00DE3B07"/>
    <w:rsid w:val="00DE6BB3"/>
    <w:rsid w:val="00DF04A1"/>
    <w:rsid w:val="00DF33B8"/>
    <w:rsid w:val="00DF4FE2"/>
    <w:rsid w:val="00E0022F"/>
    <w:rsid w:val="00E0126E"/>
    <w:rsid w:val="00E0302F"/>
    <w:rsid w:val="00E035E8"/>
    <w:rsid w:val="00E05E88"/>
    <w:rsid w:val="00E11132"/>
    <w:rsid w:val="00E12C7F"/>
    <w:rsid w:val="00E152F8"/>
    <w:rsid w:val="00E1612E"/>
    <w:rsid w:val="00E1782A"/>
    <w:rsid w:val="00E17C28"/>
    <w:rsid w:val="00E27A55"/>
    <w:rsid w:val="00E31345"/>
    <w:rsid w:val="00E3165C"/>
    <w:rsid w:val="00E32077"/>
    <w:rsid w:val="00E32140"/>
    <w:rsid w:val="00E375EC"/>
    <w:rsid w:val="00E40D4E"/>
    <w:rsid w:val="00E42354"/>
    <w:rsid w:val="00E42FC1"/>
    <w:rsid w:val="00E43FA9"/>
    <w:rsid w:val="00E45888"/>
    <w:rsid w:val="00E4646C"/>
    <w:rsid w:val="00E5065B"/>
    <w:rsid w:val="00E53C02"/>
    <w:rsid w:val="00E53FDE"/>
    <w:rsid w:val="00E55682"/>
    <w:rsid w:val="00E558CD"/>
    <w:rsid w:val="00E62C40"/>
    <w:rsid w:val="00E63752"/>
    <w:rsid w:val="00E70709"/>
    <w:rsid w:val="00E71109"/>
    <w:rsid w:val="00E75183"/>
    <w:rsid w:val="00E7615E"/>
    <w:rsid w:val="00E76759"/>
    <w:rsid w:val="00E76FBF"/>
    <w:rsid w:val="00E7747D"/>
    <w:rsid w:val="00E80BC3"/>
    <w:rsid w:val="00E82AB2"/>
    <w:rsid w:val="00E83BAC"/>
    <w:rsid w:val="00E84738"/>
    <w:rsid w:val="00E85C73"/>
    <w:rsid w:val="00E86F88"/>
    <w:rsid w:val="00E909B0"/>
    <w:rsid w:val="00E9302F"/>
    <w:rsid w:val="00E94002"/>
    <w:rsid w:val="00EA045B"/>
    <w:rsid w:val="00EA0B61"/>
    <w:rsid w:val="00EA24A3"/>
    <w:rsid w:val="00EB18DD"/>
    <w:rsid w:val="00EB40CC"/>
    <w:rsid w:val="00EB56A0"/>
    <w:rsid w:val="00EC094D"/>
    <w:rsid w:val="00EC0A47"/>
    <w:rsid w:val="00EC3E44"/>
    <w:rsid w:val="00EC6F6C"/>
    <w:rsid w:val="00ED28D9"/>
    <w:rsid w:val="00ED3B21"/>
    <w:rsid w:val="00EE18F1"/>
    <w:rsid w:val="00EE46D1"/>
    <w:rsid w:val="00EE5EA3"/>
    <w:rsid w:val="00EE7547"/>
    <w:rsid w:val="00EE7732"/>
    <w:rsid w:val="00EF034D"/>
    <w:rsid w:val="00EF05C2"/>
    <w:rsid w:val="00EF0D2C"/>
    <w:rsid w:val="00EF21C5"/>
    <w:rsid w:val="00EF3627"/>
    <w:rsid w:val="00EF6A52"/>
    <w:rsid w:val="00EF70F3"/>
    <w:rsid w:val="00EF71CE"/>
    <w:rsid w:val="00F0143C"/>
    <w:rsid w:val="00F0171D"/>
    <w:rsid w:val="00F042FD"/>
    <w:rsid w:val="00F047D3"/>
    <w:rsid w:val="00F072FE"/>
    <w:rsid w:val="00F10582"/>
    <w:rsid w:val="00F17A0A"/>
    <w:rsid w:val="00F2013F"/>
    <w:rsid w:val="00F20EFC"/>
    <w:rsid w:val="00F2305E"/>
    <w:rsid w:val="00F24020"/>
    <w:rsid w:val="00F26B0C"/>
    <w:rsid w:val="00F30876"/>
    <w:rsid w:val="00F3132E"/>
    <w:rsid w:val="00F3293A"/>
    <w:rsid w:val="00F34D32"/>
    <w:rsid w:val="00F369E8"/>
    <w:rsid w:val="00F37A38"/>
    <w:rsid w:val="00F448F7"/>
    <w:rsid w:val="00F5022C"/>
    <w:rsid w:val="00F51188"/>
    <w:rsid w:val="00F54076"/>
    <w:rsid w:val="00F54656"/>
    <w:rsid w:val="00F55250"/>
    <w:rsid w:val="00F64868"/>
    <w:rsid w:val="00F6707D"/>
    <w:rsid w:val="00F677CE"/>
    <w:rsid w:val="00F67D64"/>
    <w:rsid w:val="00F7007B"/>
    <w:rsid w:val="00F75E6C"/>
    <w:rsid w:val="00F80580"/>
    <w:rsid w:val="00F8204B"/>
    <w:rsid w:val="00F837CA"/>
    <w:rsid w:val="00F84142"/>
    <w:rsid w:val="00F86805"/>
    <w:rsid w:val="00F86E35"/>
    <w:rsid w:val="00F87840"/>
    <w:rsid w:val="00F91A09"/>
    <w:rsid w:val="00F973A0"/>
    <w:rsid w:val="00FA1A8E"/>
    <w:rsid w:val="00FA24BD"/>
    <w:rsid w:val="00FA4372"/>
    <w:rsid w:val="00FA55A8"/>
    <w:rsid w:val="00FB2B6C"/>
    <w:rsid w:val="00FB36E1"/>
    <w:rsid w:val="00FB3CF1"/>
    <w:rsid w:val="00FB40E6"/>
    <w:rsid w:val="00FB53BE"/>
    <w:rsid w:val="00FB653A"/>
    <w:rsid w:val="00FC071D"/>
    <w:rsid w:val="00FC0F47"/>
    <w:rsid w:val="00FC1F8C"/>
    <w:rsid w:val="00FC4A28"/>
    <w:rsid w:val="00FC58ED"/>
    <w:rsid w:val="00FC70E4"/>
    <w:rsid w:val="00FD0AB8"/>
    <w:rsid w:val="00FD0BA9"/>
    <w:rsid w:val="00FD4F47"/>
    <w:rsid w:val="00FD51AC"/>
    <w:rsid w:val="00FE4893"/>
    <w:rsid w:val="00FE48D0"/>
    <w:rsid w:val="00FE4FC3"/>
    <w:rsid w:val="00FE70BE"/>
    <w:rsid w:val="00FF1286"/>
    <w:rsid w:val="00FF3242"/>
    <w:rsid w:val="00FF76B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uto"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Heading2">
    <w:name w:val="heading 2"/>
    <w:basedOn w:val="Normal"/>
    <w:next w:val="Normal"/>
    <w:link w:val="Nadpis2Char"/>
    <w:qFormat/>
    <w:pPr>
      <w:keepNext/>
      <w:spacing w:after="0" w:line="240" w:lineRule="auto"/>
      <w:ind w:left="284" w:hanging="284"/>
      <w:jc w:val="center"/>
      <w:outlineLvl w:val="1"/>
    </w:pPr>
    <w:rPr>
      <w:rFonts w:ascii="Times New Roman" w:hAnsi="Times New Roman"/>
      <w:b/>
      <w:sz w:val="24"/>
      <w:szCs w:val="24"/>
      <w:u w:val="single"/>
      <w:lang w:val="x-none" w:eastAsia="x-none"/>
    </w:rPr>
  </w:style>
  <w:style w:type="paragraph" w:styleId="Heading3">
    <w:name w:val="heading 3"/>
    <w:basedOn w:val="Normal"/>
    <w:next w:val="Normal"/>
    <w:link w:val="Nadpis3Char"/>
    <w:qFormat/>
    <w:pPr>
      <w:keepNext/>
      <w:tabs>
        <w:tab w:val="left" w:pos="142"/>
        <w:tab w:val="left" w:pos="284"/>
        <w:tab w:val="left" w:pos="851"/>
      </w:tabs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4"/>
      <w:lang w:val="x-none"/>
    </w:rPr>
  </w:style>
  <w:style w:type="paragraph" w:styleId="Heading4">
    <w:name w:val="heading 4"/>
    <w:basedOn w:val="Normal"/>
    <w:next w:val="Normal"/>
    <w:link w:val="Nadpis4Char"/>
    <w:qFormat/>
    <w:pPr>
      <w:keepNext/>
      <w:shd w:val="clear" w:color="auto" w:fill="FFFFFF"/>
      <w:spacing w:line="240" w:lineRule="auto"/>
      <w:outlineLvl w:val="3"/>
    </w:pPr>
    <w:rPr>
      <w:rFonts w:ascii="Times New Roman" w:hAnsi="Times New Roman"/>
      <w:b/>
      <w:bCs/>
      <w:sz w:val="24"/>
      <w:lang w:val="x-none"/>
    </w:rPr>
  </w:style>
  <w:style w:type="paragraph" w:styleId="Heading5">
    <w:name w:val="heading 5"/>
    <w:basedOn w:val="Normal"/>
    <w:next w:val="Normal"/>
    <w:link w:val="Nadpis5Char"/>
    <w:qFormat/>
    <w:pPr>
      <w:keepNext/>
      <w:shd w:val="clear" w:color="auto" w:fill="FFFFFF"/>
      <w:spacing w:after="0" w:line="154" w:lineRule="atLeast"/>
      <w:outlineLvl w:val="4"/>
    </w:pPr>
    <w:rPr>
      <w:rFonts w:ascii="Times New Roman" w:hAnsi="Times New Roman"/>
      <w:b/>
      <w:bCs/>
      <w:color w:val="494949"/>
      <w:sz w:val="24"/>
      <w:szCs w:val="14"/>
      <w:lang w:val="x-none"/>
    </w:rPr>
  </w:style>
  <w:style w:type="paragraph" w:styleId="Heading6">
    <w:name w:val="heading 6"/>
    <w:basedOn w:val="Normal"/>
    <w:next w:val="Normal"/>
    <w:link w:val="Nadpis6Char"/>
    <w:qFormat/>
    <w:pPr>
      <w:keepNext/>
      <w:autoSpaceDE w:val="0"/>
      <w:autoSpaceDN w:val="0"/>
      <w:adjustRightInd w:val="0"/>
      <w:spacing w:after="0" w:line="240" w:lineRule="auto"/>
      <w:jc w:val="both"/>
      <w:outlineLvl w:val="5"/>
    </w:pPr>
    <w:rPr>
      <w:rFonts w:ascii="Times New Roman" w:hAnsi="Times New Roman"/>
      <w:b/>
      <w:bCs/>
      <w:i/>
      <w:sz w:val="24"/>
      <w:szCs w:val="24"/>
      <w:lang w:val="x-none" w:eastAsia="x-none"/>
    </w:rPr>
  </w:style>
  <w:style w:type="paragraph" w:styleId="Heading7">
    <w:name w:val="heading 7"/>
    <w:basedOn w:val="Normal"/>
    <w:next w:val="Normal"/>
    <w:link w:val="Nadpis7Char"/>
    <w:qFormat/>
    <w:pPr>
      <w:keepNext/>
      <w:spacing w:line="240" w:lineRule="auto"/>
      <w:outlineLvl w:val="6"/>
    </w:pPr>
    <w:rPr>
      <w:i/>
      <w:iCs/>
      <w:color w:val="FF6600"/>
      <w:sz w:val="24"/>
      <w:szCs w:val="24"/>
      <w:shd w:val="clear" w:color="auto" w:fill="FFFFFF"/>
      <w:lang w:val="x-none"/>
    </w:rPr>
  </w:style>
  <w:style w:type="paragraph" w:styleId="Heading8">
    <w:name w:val="heading 8"/>
    <w:basedOn w:val="Normal"/>
    <w:next w:val="Normal"/>
    <w:link w:val="Nadpis8Char"/>
    <w:qFormat/>
    <w:pPr>
      <w:keepNext/>
      <w:spacing w:line="240" w:lineRule="auto"/>
      <w:jc w:val="both"/>
      <w:outlineLvl w:val="7"/>
    </w:pPr>
    <w:rPr>
      <w:i/>
      <w:iCs/>
      <w:color w:val="FF6600"/>
      <w:sz w:val="24"/>
      <w:szCs w:val="24"/>
      <w:shd w:val="clear" w:color="auto" w:fill="FFFFFF"/>
      <w:lang w:val="x-none"/>
    </w:rPr>
  </w:style>
  <w:style w:type="paragraph" w:styleId="Heading9">
    <w:name w:val="heading 9"/>
    <w:basedOn w:val="Normal"/>
    <w:next w:val="Normal"/>
    <w:link w:val="Nadpis9Char"/>
    <w:qFormat/>
    <w:pPr>
      <w:keepNext/>
      <w:autoSpaceDE w:val="0"/>
      <w:autoSpaceDN w:val="0"/>
      <w:adjustRightInd w:val="0"/>
      <w:spacing w:after="0" w:line="240" w:lineRule="auto"/>
      <w:jc w:val="right"/>
      <w:outlineLvl w:val="8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lavikaChar"/>
    <w:semiHidden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rPr>
      <w:rFonts w:ascii="Calibri" w:hAnsi="Calibri" w:cs="Times New Roman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ListParagraph1">
    <w:name w:val="List Paragraph1"/>
    <w:basedOn w:val="Normal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BodyTextIndent">
    <w:name w:val="Body Text Indent"/>
    <w:basedOn w:val="Normal"/>
    <w:link w:val="ZarkazkladnhotextuChar"/>
    <w:semiHidden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rPr>
      <w:rFonts w:ascii="Calibri" w:hAnsi="Calibri" w:cs="Times New Roman"/>
    </w:rPr>
  </w:style>
  <w:style w:type="character" w:customStyle="1" w:styleId="apple-converted-space">
    <w:name w:val="apple-converted-space"/>
  </w:style>
  <w:style w:type="character" w:customStyle="1" w:styleId="h1a">
    <w:name w:val="h1a"/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FooterChar">
    <w:name w:val="Footer Char"/>
    <w:rPr>
      <w:rFonts w:ascii="Calibri" w:hAnsi="Calibri" w:cs="Times New Roman"/>
    </w:rPr>
  </w:style>
  <w:style w:type="character" w:styleId="HTMLVariable">
    <w:name w:val="HTML Variable"/>
    <w:semiHidden/>
    <w:rPr>
      <w:rFonts w:ascii="Times New Roman" w:hAnsi="Times New Roman" w:cs="Times New Roman"/>
      <w:b/>
      <w:bCs/>
    </w:r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rFonts w:ascii="Calibri" w:hAnsi="Calibri" w:cs="Times New Roman"/>
      <w:sz w:val="20"/>
      <w:szCs w:val="20"/>
    </w:rPr>
  </w:style>
  <w:style w:type="paragraph" w:customStyle="1" w:styleId="annotation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customStyle="1" w:styleId="m2713957936737389980msolistparagraph">
    <w:name w:val="m_2713957936737389980msolistparagraph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BodyText">
    <w:name w:val="Body Text"/>
    <w:basedOn w:val="Normal"/>
    <w:semiHidden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semiHidden/>
    <w:pPr>
      <w:spacing w:after="0" w:line="240" w:lineRule="auto"/>
      <w:ind w:left="6" w:right="-5" w:firstLine="19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paragraph" w:styleId="BodyTextIndent2">
    <w:name w:val="Body Text Indent 2"/>
    <w:basedOn w:val="Normal"/>
    <w:link w:val="Zarkazkladnhotextu2Char"/>
    <w:semiHidden/>
    <w:pPr>
      <w:spacing w:line="240" w:lineRule="auto"/>
      <w:ind w:left="426"/>
      <w:jc w:val="both"/>
    </w:pPr>
    <w:rPr>
      <w:rFonts w:ascii="Times New Roman" w:hAnsi="Times New Roman"/>
      <w:sz w:val="24"/>
      <w:szCs w:val="24"/>
      <w:lang w:val="x-none"/>
    </w:rPr>
  </w:style>
  <w:style w:type="paragraph" w:styleId="BodyTextIndent3">
    <w:name w:val="Body Text Indent 3"/>
    <w:basedOn w:val="Normal"/>
    <w:link w:val="Zarkazkladnhotextu3Char"/>
    <w:semiHidden/>
    <w:pPr>
      <w:tabs>
        <w:tab w:val="left" w:pos="426"/>
      </w:tabs>
      <w:spacing w:after="0"/>
      <w:ind w:left="360"/>
    </w:pPr>
    <w:rPr>
      <w:rFonts w:ascii="Times New Roman" w:hAnsi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Zkladntext2Char"/>
    <w:semiHidden/>
    <w:pPr>
      <w:spacing w:after="0" w:line="240" w:lineRule="auto"/>
      <w:jc w:val="both"/>
    </w:pPr>
    <w:rPr>
      <w:rFonts w:ascii="Times New Roman" w:hAnsi="Times New Roman"/>
      <w:i/>
      <w:sz w:val="24"/>
      <w:szCs w:val="24"/>
      <w:lang w:val="x-none"/>
    </w:rPr>
  </w:style>
  <w:style w:type="paragraph" w:styleId="BodyText3">
    <w:name w:val="Body Text 3"/>
    <w:basedOn w:val="Normal"/>
    <w:semiHidden/>
    <w:pPr>
      <w:jc w:val="both"/>
    </w:pPr>
  </w:style>
  <w:style w:type="character" w:customStyle="1" w:styleId="awspanawtext3">
    <w:name w:val="awspan awtext3"/>
    <w:basedOn w:val="DefaultParagraphFont"/>
  </w:style>
  <w:style w:type="character" w:customStyle="1" w:styleId="awspanawtext1">
    <w:name w:val="awspan awtext1"/>
    <w:basedOn w:val="DefaultParagraphFont"/>
  </w:style>
  <w:style w:type="character" w:customStyle="1" w:styleId="awspanawtext2">
    <w:name w:val="awspan awtext2"/>
    <w:basedOn w:val="DefaultParagraphFont"/>
  </w:style>
  <w:style w:type="paragraph" w:styleId="CommentSubject">
    <w:name w:val="annotation subject"/>
    <w:basedOn w:val="CommentText"/>
    <w:next w:val="CommentText"/>
    <w:semiHidden/>
    <w:unhideWhenUsed/>
    <w:pPr>
      <w:spacing w:line="276" w:lineRule="auto"/>
    </w:pPr>
    <w:rPr>
      <w:b/>
      <w:bCs/>
    </w:rPr>
  </w:style>
  <w:style w:type="character" w:customStyle="1" w:styleId="TextkomentraChar">
    <w:name w:val="Text komentára Char"/>
    <w:uiPriority w:val="99"/>
    <w:semiHidden/>
    <w:rPr>
      <w:rFonts w:ascii="Calibri" w:hAnsi="Calibri"/>
      <w:lang w:eastAsia="en-US"/>
    </w:rPr>
  </w:style>
  <w:style w:type="character" w:customStyle="1" w:styleId="PredmetkomentraChar">
    <w:name w:val="Predmet komentára Char"/>
    <w:semiHidden/>
    <w:rPr>
      <w:rFonts w:ascii="Calibri" w:hAnsi="Calibri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left="708"/>
    </w:pPr>
    <w:rPr>
      <w:rFonts w:ascii="Times New Roman" w:eastAsia="Calibri" w:hAnsi="Times New Roman"/>
    </w:rPr>
  </w:style>
  <w:style w:type="character" w:styleId="Strong">
    <w:name w:val="Strong"/>
    <w:uiPriority w:val="22"/>
    <w:qFormat/>
    <w:rPr>
      <w:rFonts w:ascii="Times New Roman" w:hAnsi="Times New Roman" w:cs="Times New Roman"/>
      <w:b/>
      <w:bCs/>
    </w:rPr>
  </w:style>
  <w:style w:type="character" w:customStyle="1" w:styleId="Zkladntext3Char">
    <w:name w:val="Základný text 3 Char"/>
    <w:semiHidden/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semiHidden/>
    <w:rPr>
      <w:sz w:val="24"/>
      <w:szCs w:val="24"/>
      <w:lang w:eastAsia="en-US"/>
    </w:rPr>
  </w:style>
  <w:style w:type="paragraph" w:customStyle="1" w:styleId="2">
    <w:name w:val="2"/>
    <w:next w:val="Strong"/>
    <w:qFormat/>
    <w:pPr>
      <w:spacing w:after="200" w:line="276" w:lineRule="auto"/>
    </w:pPr>
    <w:rPr>
      <w:rFonts w:ascii="Calibri" w:hAnsi="Calibri"/>
      <w:sz w:val="22"/>
      <w:szCs w:val="22"/>
      <w:lang w:val="sk-SK" w:eastAsia="en-US" w:bidi="ar-SA"/>
    </w:rPr>
  </w:style>
  <w:style w:type="paragraph" w:customStyle="1" w:styleId="1">
    <w:name w:val="1"/>
    <w:next w:val="Strong"/>
    <w:qFormat/>
    <w:pPr>
      <w:spacing w:after="200" w:line="276" w:lineRule="auto"/>
    </w:pPr>
    <w:rPr>
      <w:rFonts w:ascii="Calibri" w:hAnsi="Calibri"/>
      <w:sz w:val="22"/>
      <w:szCs w:val="22"/>
      <w:lang w:val="sk-SK" w:eastAsia="en-US" w:bidi="ar-SA"/>
    </w:rPr>
  </w:style>
  <w:style w:type="paragraph" w:styleId="PlainText">
    <w:name w:val="Plain Text"/>
    <w:basedOn w:val="Normal"/>
    <w:semiHidden/>
    <w:unhideWhenUsed/>
    <w:pPr>
      <w:spacing w:after="0" w:line="240" w:lineRule="auto"/>
    </w:pPr>
    <w:rPr>
      <w:rFonts w:eastAsia="Calibri" w:cs="Calibri"/>
      <w:color w:val="1F497D"/>
      <w:sz w:val="20"/>
      <w:szCs w:val="20"/>
      <w:lang w:eastAsia="sk-SK"/>
    </w:rPr>
  </w:style>
  <w:style w:type="character" w:customStyle="1" w:styleId="ObyajntextChar">
    <w:name w:val="Obyčajný text Char"/>
    <w:semiHidden/>
    <w:rPr>
      <w:rFonts w:ascii="Calibri" w:eastAsia="Calibri" w:hAnsi="Calibri" w:cs="Calibri"/>
      <w:color w:val="1F497D"/>
    </w:rPr>
  </w:style>
  <w:style w:type="paragraph" w:customStyle="1" w:styleId="BodyTextIndent1">
    <w:name w:val="Body Text Indent1"/>
    <w:basedOn w:val="Normal"/>
    <w:pPr>
      <w:spacing w:after="120" w:line="480" w:lineRule="auto"/>
    </w:pPr>
  </w:style>
  <w:style w:type="paragraph" w:customStyle="1" w:styleId="m463564813805369757listparagraph">
    <w:name w:val="m_463564813805369757listparagraph"/>
    <w:basedOn w:val="Normal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  <w:lang w:eastAsia="sk-SK"/>
    </w:rPr>
  </w:style>
  <w:style w:type="paragraph" w:customStyle="1" w:styleId="m-698106131576837203msolistparagraph">
    <w:name w:val="m_-698106131576837203msolistparagraph"/>
    <w:basedOn w:val="Normal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  <w:lang w:eastAsia="sk-SK"/>
    </w:r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m-3294863226787006322gmail-msobodytext">
    <w:name w:val="m_-3294863226787006322gmail-msobodytext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Revision">
    <w:name w:val="Revision"/>
    <w:hidden/>
    <w:semiHidden/>
    <w:rPr>
      <w:rFonts w:ascii="Calibri" w:hAnsi="Calibri"/>
      <w:sz w:val="22"/>
      <w:szCs w:val="22"/>
      <w:lang w:val="sk-SK" w:eastAsia="en-US" w:bidi="ar-SA"/>
    </w:rPr>
  </w:style>
  <w:style w:type="paragraph" w:customStyle="1" w:styleId="Odsekzoznamu1">
    <w:name w:val="Odsek zoznamu1"/>
    <w:basedOn w:val="Normal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customStyle="1" w:styleId="Odsekzoznamu2">
    <w:name w:val="Odsek zoznamu2"/>
    <w:basedOn w:val="Normal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customStyle="1" w:styleId="m2810941409142643965msobodytext">
    <w:name w:val="m_2810941409142643965msobodytext"/>
    <w:basedOn w:val="Normal"/>
    <w:rsid w:val="0012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ListParagraph0">
    <w:name w:val="List Paragraph"/>
    <w:basedOn w:val="Normal"/>
    <w:uiPriority w:val="99"/>
    <w:rsid w:val="00361C8A"/>
    <w:pPr>
      <w:spacing w:after="0" w:line="240" w:lineRule="auto"/>
      <w:ind w:left="708"/>
    </w:pPr>
    <w:rPr>
      <w:rFonts w:ascii="Times New Roman" w:eastAsia="Calibri" w:hAnsi="Times New Roman"/>
      <w:sz w:val="24"/>
      <w:szCs w:val="24"/>
      <w:lang w:eastAsia="cs-CZ"/>
    </w:rPr>
  </w:style>
  <w:style w:type="paragraph" w:customStyle="1" w:styleId="Default">
    <w:name w:val="Default"/>
    <w:rsid w:val="00C970D5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Zarkazkladnhotextu3Char">
    <w:name w:val="Zarážka základného textu 3 Char"/>
    <w:link w:val="BodyTextIndent3"/>
    <w:semiHidden/>
    <w:rsid w:val="00C43110"/>
    <w:rPr>
      <w:sz w:val="24"/>
      <w:szCs w:val="24"/>
    </w:rPr>
  </w:style>
  <w:style w:type="paragraph" w:styleId="FootnoteText">
    <w:name w:val="footnote text"/>
    <w:basedOn w:val="Normal"/>
    <w:link w:val="TextpoznmkypodiarouChar"/>
    <w:uiPriority w:val="99"/>
    <w:unhideWhenUsed/>
    <w:rsid w:val="001B3B6D"/>
    <w:pPr>
      <w:spacing w:after="0" w:line="240" w:lineRule="auto"/>
    </w:pPr>
    <w:rPr>
      <w:rFonts w:eastAsia="Calibri"/>
      <w:sz w:val="20"/>
      <w:szCs w:val="20"/>
      <w:lang w:val="x-none"/>
    </w:rPr>
  </w:style>
  <w:style w:type="character" w:customStyle="1" w:styleId="TextpoznmkypodiarouChar">
    <w:name w:val="Text poznámky pod čiarou Char"/>
    <w:link w:val="FootnoteText"/>
    <w:uiPriority w:val="99"/>
    <w:rsid w:val="001B3B6D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semiHidden/>
    <w:unhideWhenUsed/>
    <w:rsid w:val="001B3B6D"/>
    <w:rPr>
      <w:vertAlign w:val="superscript"/>
    </w:rPr>
  </w:style>
  <w:style w:type="character" w:customStyle="1" w:styleId="awspan">
    <w:name w:val="awspan"/>
    <w:basedOn w:val="DefaultParagraphFont"/>
    <w:rsid w:val="001B3B6D"/>
  </w:style>
  <w:style w:type="table" w:styleId="TableGrid">
    <w:name w:val="Table Grid"/>
    <w:basedOn w:val="TableNormal"/>
    <w:uiPriority w:val="39"/>
    <w:rsid w:val="001B3B6D"/>
    <w:rPr>
      <w:rFonts w:ascii="Calibri" w:eastAsia="Calibri" w:hAnsi="Calibri" w:cs="Times New Roman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Heading4"/>
    <w:rsid w:val="00F75E6C"/>
    <w:rPr>
      <w:b/>
      <w:bCs/>
      <w:sz w:val="24"/>
      <w:szCs w:val="22"/>
      <w:shd w:val="clear" w:color="auto" w:fill="FFFFFF"/>
      <w:lang w:eastAsia="en-US"/>
    </w:rPr>
  </w:style>
  <w:style w:type="character" w:customStyle="1" w:styleId="Nadpis1Char">
    <w:name w:val="Nadpis 1 Char"/>
    <w:link w:val="Heading1"/>
    <w:rsid w:val="00F54076"/>
    <w:rPr>
      <w:b/>
      <w:sz w:val="24"/>
      <w:szCs w:val="22"/>
      <w:lang w:eastAsia="en-US"/>
    </w:rPr>
  </w:style>
  <w:style w:type="character" w:customStyle="1" w:styleId="Nadpis2Char">
    <w:name w:val="Nadpis 2 Char"/>
    <w:link w:val="Heading2"/>
    <w:rsid w:val="00F54076"/>
    <w:rPr>
      <w:b/>
      <w:sz w:val="24"/>
      <w:szCs w:val="24"/>
      <w:u w:val="single"/>
    </w:rPr>
  </w:style>
  <w:style w:type="character" w:customStyle="1" w:styleId="Nadpis3Char">
    <w:name w:val="Nadpis 3 Char"/>
    <w:link w:val="Heading3"/>
    <w:rsid w:val="00F54076"/>
    <w:rPr>
      <w:b/>
      <w:sz w:val="24"/>
      <w:szCs w:val="24"/>
      <w:lang w:eastAsia="en-US"/>
    </w:rPr>
  </w:style>
  <w:style w:type="character" w:customStyle="1" w:styleId="Nadpis5Char">
    <w:name w:val="Nadpis 5 Char"/>
    <w:link w:val="Heading5"/>
    <w:rsid w:val="00F54076"/>
    <w:rPr>
      <w:b/>
      <w:bCs/>
      <w:color w:val="494949"/>
      <w:sz w:val="24"/>
      <w:szCs w:val="14"/>
      <w:shd w:val="clear" w:color="auto" w:fill="FFFFFF"/>
      <w:lang w:eastAsia="en-US"/>
    </w:rPr>
  </w:style>
  <w:style w:type="character" w:customStyle="1" w:styleId="Nadpis6Char">
    <w:name w:val="Nadpis 6 Char"/>
    <w:link w:val="Heading6"/>
    <w:rsid w:val="00F54076"/>
    <w:rPr>
      <w:b/>
      <w:bCs/>
      <w:i/>
      <w:sz w:val="24"/>
      <w:szCs w:val="24"/>
    </w:rPr>
  </w:style>
  <w:style w:type="character" w:customStyle="1" w:styleId="Nadpis7Char">
    <w:name w:val="Nadpis 7 Char"/>
    <w:link w:val="Heading7"/>
    <w:rsid w:val="00F54076"/>
    <w:rPr>
      <w:rFonts w:ascii="Calibri" w:hAnsi="Calibri"/>
      <w:i/>
      <w:iCs/>
      <w:color w:val="FF6600"/>
      <w:sz w:val="24"/>
      <w:szCs w:val="24"/>
      <w:lang w:eastAsia="en-US"/>
    </w:rPr>
  </w:style>
  <w:style w:type="character" w:customStyle="1" w:styleId="Nadpis8Char">
    <w:name w:val="Nadpis 8 Char"/>
    <w:link w:val="Heading8"/>
    <w:rsid w:val="00F54076"/>
    <w:rPr>
      <w:rFonts w:ascii="Calibri" w:hAnsi="Calibri"/>
      <w:i/>
      <w:iCs/>
      <w:color w:val="FF6600"/>
      <w:sz w:val="24"/>
      <w:szCs w:val="24"/>
      <w:lang w:eastAsia="en-US"/>
    </w:rPr>
  </w:style>
  <w:style w:type="character" w:customStyle="1" w:styleId="Nadpis9Char">
    <w:name w:val="Nadpis 9 Char"/>
    <w:link w:val="Heading9"/>
    <w:rsid w:val="00F54076"/>
    <w:rPr>
      <w:b/>
      <w:bCs/>
      <w:sz w:val="24"/>
      <w:szCs w:val="24"/>
    </w:rPr>
  </w:style>
  <w:style w:type="character" w:customStyle="1" w:styleId="HlavikaChar">
    <w:name w:val="Hlavička Char"/>
    <w:link w:val="Header"/>
    <w:semiHidden/>
    <w:rsid w:val="00F54076"/>
    <w:rPr>
      <w:rFonts w:ascii="Calibri" w:hAnsi="Calibri"/>
      <w:sz w:val="22"/>
      <w:szCs w:val="22"/>
      <w:lang w:eastAsia="en-US"/>
    </w:rPr>
  </w:style>
  <w:style w:type="character" w:customStyle="1" w:styleId="ZarkazkladnhotextuChar">
    <w:name w:val="Zarážka základného textu Char"/>
    <w:link w:val="BodyTextIndent"/>
    <w:semiHidden/>
    <w:rsid w:val="00F54076"/>
    <w:rPr>
      <w:rFonts w:ascii="Calibri" w:hAnsi="Calibri"/>
      <w:sz w:val="22"/>
      <w:szCs w:val="22"/>
      <w:lang w:eastAsia="en-US"/>
    </w:rPr>
  </w:style>
  <w:style w:type="character" w:customStyle="1" w:styleId="PtaChar">
    <w:name w:val="Päta Char"/>
    <w:link w:val="Footer"/>
    <w:uiPriority w:val="99"/>
    <w:rsid w:val="00F54076"/>
    <w:rPr>
      <w:rFonts w:ascii="Calibri" w:hAnsi="Calibri"/>
      <w:sz w:val="22"/>
      <w:szCs w:val="22"/>
      <w:lang w:eastAsia="en-US"/>
    </w:rPr>
  </w:style>
  <w:style w:type="paragraph" w:customStyle="1" w:styleId="Predmetkomentra1">
    <w:name w:val="Predmet komentára1"/>
    <w:basedOn w:val="CommentText"/>
    <w:next w:val="CommentText"/>
    <w:rsid w:val="00F54076"/>
    <w:rPr>
      <w:b/>
      <w:bCs/>
    </w:rPr>
  </w:style>
  <w:style w:type="character" w:customStyle="1" w:styleId="Zarkazkladnhotextu2Char">
    <w:name w:val="Zarážka základného textu 2 Char"/>
    <w:link w:val="BodyTextIndent2"/>
    <w:semiHidden/>
    <w:rsid w:val="00F54076"/>
    <w:rPr>
      <w:sz w:val="24"/>
      <w:szCs w:val="24"/>
      <w:lang w:eastAsia="en-US"/>
    </w:rPr>
  </w:style>
  <w:style w:type="character" w:customStyle="1" w:styleId="Zkladntext2Char">
    <w:name w:val="Základný text 2 Char"/>
    <w:link w:val="BodyText2"/>
    <w:semiHidden/>
    <w:rsid w:val="00F54076"/>
    <w:rPr>
      <w:i/>
      <w:sz w:val="24"/>
      <w:szCs w:val="24"/>
      <w:lang w:eastAsia="en-US"/>
    </w:rPr>
  </w:style>
  <w:style w:type="paragraph" w:customStyle="1" w:styleId="Odsekzoznamu3">
    <w:name w:val="Odsek zoznamu3"/>
    <w:basedOn w:val="Normal"/>
    <w:uiPriority w:val="99"/>
    <w:rsid w:val="00F54076"/>
    <w:pPr>
      <w:spacing w:after="0" w:line="240" w:lineRule="auto"/>
      <w:ind w:left="708"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7FB86-1F69-45E5-925E-9E0EB7E4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NÁRODNÁ  RADA  SLOVENSKEJ  REPUBLIKY</vt:lpstr>
      <vt:lpstr>NÁRODNÁ  RADA  SLOVENSKEJ  REPUBLIKY</vt:lpstr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Roman Soska</dc:creator>
  <cp:lastModifiedBy>Ďurejová Barbora</cp:lastModifiedBy>
  <cp:revision>34</cp:revision>
  <cp:lastPrinted>2023-12-14T11:07:00Z</cp:lastPrinted>
  <dcterms:created xsi:type="dcterms:W3CDTF">2023-12-08T07:32:00Z</dcterms:created>
  <dcterms:modified xsi:type="dcterms:W3CDTF">2023-12-20T11:28:00Z</dcterms:modified>
</cp:coreProperties>
</file>