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C719E5" w:rsidP="00A747AA">
      <w:pPr>
        <w:jc w:val="both"/>
      </w:pPr>
      <w:r w:rsidR="00A747AA">
        <w:rPr>
          <w:rFonts w:ascii="AT*Zurich Calligraphic" w:hAnsi="AT*Zurich Calligraphic"/>
          <w:b/>
        </w:rPr>
        <w:t xml:space="preserve"> </w:t>
      </w:r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F33666" w:rsidRPr="00C76EA8" w:rsidP="00F33666">
      <w:pPr>
        <w:jc w:val="right"/>
      </w:pPr>
      <w:r w:rsidR="00A747AA">
        <w:t>9</w:t>
      </w:r>
      <w:r w:rsidR="004A3F51">
        <w:t>.</w:t>
      </w:r>
      <w:r w:rsidRPr="00C76EA8">
        <w:t xml:space="preserve"> schôdza</w:t>
      </w:r>
    </w:p>
    <w:p w:rsidR="00F33666" w:rsidRPr="0021286E" w:rsidP="00F33666">
      <w:pPr>
        <w:ind w:right="72"/>
        <w:jc w:val="right"/>
      </w:pPr>
      <w:r w:rsidR="00C77786">
        <w:t xml:space="preserve">  </w:t>
      </w:r>
      <w:r w:rsidR="00A747AA">
        <w:t>2594</w:t>
      </w:r>
      <w:r w:rsidR="00417259">
        <w:t>/202</w:t>
      </w:r>
      <w:r w:rsidR="00A747AA">
        <w:t>3</w:t>
      </w:r>
    </w:p>
    <w:p w:rsidR="00F33666" w:rsidP="00F33666">
      <w:pPr>
        <w:ind w:right="-567"/>
        <w:rPr>
          <w:b/>
        </w:rPr>
      </w:pPr>
      <w:r>
        <w:rPr>
          <w:b/>
        </w:rPr>
        <w:tab/>
        <w:tab/>
        <w:tab/>
        <w:tab/>
        <w:tab/>
        <w:t xml:space="preserve">         </w:t>
      </w:r>
    </w:p>
    <w:p w:rsidR="00ED5373" w:rsidP="00F33666">
      <w:pPr>
        <w:ind w:right="-567"/>
        <w:rPr>
          <w:b/>
        </w:rPr>
      </w:pPr>
      <w:r w:rsidR="00356C84">
        <w:rPr>
          <w:b/>
        </w:rPr>
        <w:tab/>
        <w:tab/>
        <w:tab/>
        <w:tab/>
        <w:tab/>
        <w:tab/>
        <w:t xml:space="preserve">    </w:t>
      </w:r>
      <w:r w:rsidR="00C9685F">
        <w:rPr>
          <w:b/>
        </w:rPr>
        <w:t xml:space="preserve"> </w:t>
      </w:r>
      <w:r w:rsidR="008E6DD6">
        <w:rPr>
          <w:b/>
        </w:rPr>
        <w:t xml:space="preserve">  39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A747AA">
        <w:rPr>
          <w:b/>
        </w:rPr>
        <w:t>e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F33666" w:rsidP="00F33666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F33666" w:rsidP="00F33666">
      <w:pPr>
        <w:ind w:right="-567"/>
        <w:jc w:val="center"/>
        <w:rPr>
          <w:b/>
        </w:rPr>
      </w:pPr>
    </w:p>
    <w:p w:rsidR="00F33666" w:rsidP="00F33666">
      <w:pPr>
        <w:ind w:right="-567"/>
        <w:jc w:val="center"/>
        <w:rPr>
          <w:b/>
        </w:rPr>
      </w:pPr>
      <w:r w:rsidR="00BA35AA">
        <w:rPr>
          <w:b/>
        </w:rPr>
        <w:t>z</w:t>
      </w:r>
      <w:r w:rsidR="00ED5373">
        <w:rPr>
          <w:b/>
        </w:rPr>
        <w:t xml:space="preserve"> </w:t>
      </w:r>
      <w:r w:rsidR="00C77786">
        <w:rPr>
          <w:b/>
        </w:rPr>
        <w:t>1</w:t>
      </w:r>
      <w:r w:rsidR="00A96152">
        <w:rPr>
          <w:b/>
        </w:rPr>
        <w:t>9</w:t>
      </w:r>
      <w:r w:rsidR="00A747AA">
        <w:rPr>
          <w:b/>
        </w:rPr>
        <w:t>. decembra 2023</w:t>
      </w:r>
    </w:p>
    <w:p w:rsidR="00BE1928" w:rsidP="0008260C">
      <w:pPr>
        <w:jc w:val="both"/>
        <w:rPr>
          <w:b/>
        </w:rPr>
      </w:pPr>
    </w:p>
    <w:p w:rsidR="00ED5373" w:rsidRPr="00261120" w:rsidP="00ED5373">
      <w:pPr>
        <w:shd w:val="clear" w:color="auto" w:fill="FFFFFF"/>
        <w:jc w:val="both"/>
        <w:rPr>
          <w:b/>
          <w:bCs w:val="0"/>
        </w:rPr>
      </w:pPr>
      <w:r w:rsidRPr="00ED5373">
        <w:rPr>
          <w:bCs w:val="0"/>
        </w:rPr>
        <w:t>k spoločnej správe výborov Národnej rady Slovenskej republiky o</w:t>
      </w:r>
      <w:r>
        <w:rPr>
          <w:bCs w:val="0"/>
        </w:rPr>
        <w:t> </w:t>
      </w:r>
      <w:r w:rsidRPr="00ED5373">
        <w:rPr>
          <w:bCs w:val="0"/>
        </w:rPr>
        <w:t>prerokovaní</w:t>
      </w:r>
      <w:r>
        <w:rPr>
          <w:b/>
          <w:bCs w:val="0"/>
        </w:rPr>
        <w:t xml:space="preserve"> </w:t>
      </w:r>
      <w:r w:rsidRPr="005B4B33" w:rsidR="005B4B33">
        <w:t>vládneho návrhu zákona o štátnom rozpočte na rok 202</w:t>
      </w:r>
      <w:r w:rsidR="00A747AA">
        <w:t>4</w:t>
      </w:r>
      <w:r w:rsidRPr="005B4B33" w:rsidR="005B4B33">
        <w:t xml:space="preserve"> (Návrh rozpočtu verejnej správy na roky 202</w:t>
      </w:r>
      <w:r w:rsidR="00A747AA">
        <w:t>4</w:t>
      </w:r>
      <w:r w:rsidRPr="005B4B33" w:rsidR="005B4B33">
        <w:t xml:space="preserve"> až 202</w:t>
      </w:r>
      <w:r w:rsidR="00A747AA">
        <w:t>6</w:t>
      </w:r>
      <w:r w:rsidRPr="005B4B33" w:rsidR="005B4B33">
        <w:t>)</w:t>
      </w:r>
      <w:r w:rsidRPr="00577C47" w:rsidR="005B4B33">
        <w:rPr>
          <w:b/>
        </w:rPr>
        <w:t xml:space="preserve"> (tlač</w:t>
      </w:r>
      <w:r w:rsidR="005B4B33">
        <w:rPr>
          <w:b/>
        </w:rPr>
        <w:t xml:space="preserve"> </w:t>
      </w:r>
      <w:r w:rsidR="00A747AA">
        <w:rPr>
          <w:b/>
        </w:rPr>
        <w:t>100</w:t>
      </w:r>
      <w:r w:rsidR="005B4B33">
        <w:rPr>
          <w:b/>
        </w:rPr>
        <w:t>a</w:t>
      </w:r>
      <w:r w:rsidRPr="00577C47" w:rsidR="005B4B33">
        <w:rPr>
          <w:b/>
        </w:rPr>
        <w:t>)</w:t>
      </w:r>
    </w:p>
    <w:p w:rsidR="00ED5373" w:rsidRPr="00ED5373" w:rsidP="00ED5373">
      <w:pPr>
        <w:keepNext/>
        <w:shd w:val="clear" w:color="auto" w:fill="FFFFFF"/>
        <w:tabs>
          <w:tab w:val="num" w:pos="360"/>
        </w:tabs>
        <w:jc w:val="both"/>
        <w:outlineLvl w:val="1"/>
        <w:rPr>
          <w:b/>
          <w:bCs w:val="0"/>
        </w:rPr>
      </w:pPr>
    </w:p>
    <w:p w:rsidR="00ED5373" w:rsidRPr="00ED5373" w:rsidP="00ED5373">
      <w:pPr>
        <w:keepNext/>
        <w:numPr>
          <w:ilvl w:val="0"/>
          <w:numId w:val="22"/>
        </w:numPr>
        <w:tabs>
          <w:tab w:val="left" w:pos="284"/>
        </w:tabs>
        <w:ind w:hanging="1350"/>
        <w:jc w:val="both"/>
        <w:outlineLvl w:val="1"/>
        <w:rPr>
          <w:rFonts w:ascii="AT*Toronto" w:hAnsi="AT*Toronto"/>
          <w:b/>
          <w:lang w:eastAsia="cs-CZ"/>
        </w:rPr>
      </w:pPr>
      <w:r w:rsidRPr="00ED5373">
        <w:rPr>
          <w:b/>
          <w:lang w:eastAsia="cs-CZ"/>
        </w:rPr>
        <w:t xml:space="preserve"> s c h v a ľ</w:t>
      </w:r>
      <w:r w:rsidRPr="00ED5373">
        <w:rPr>
          <w:rFonts w:ascii="AT*Toronto" w:hAnsi="AT*Toronto"/>
          <w:b/>
          <w:lang w:eastAsia="cs-CZ"/>
        </w:rPr>
        <w:t xml:space="preserve"> u j e</w:t>
      </w:r>
    </w:p>
    <w:p w:rsidR="00ED5373" w:rsidRPr="00ED5373" w:rsidP="00ED5373">
      <w:pPr>
        <w:ind w:firstLine="1416"/>
        <w:jc w:val="both"/>
        <w:rPr>
          <w:b/>
          <w:bCs w:val="0"/>
        </w:rPr>
      </w:pPr>
    </w:p>
    <w:p w:rsidR="005B4B33" w:rsidRPr="00261120" w:rsidP="005B4B33">
      <w:pPr>
        <w:shd w:val="clear" w:color="auto" w:fill="FFFFFF"/>
        <w:jc w:val="both"/>
        <w:rPr>
          <w:b/>
          <w:bCs w:val="0"/>
        </w:rPr>
      </w:pPr>
      <w:r w:rsidRPr="00ED5373" w:rsidR="00ED5373">
        <w:rPr>
          <w:b/>
          <w:bCs w:val="0"/>
        </w:rPr>
        <w:t>spoločnú správu</w:t>
      </w:r>
      <w:r w:rsidRPr="00ED5373" w:rsidR="00ED5373">
        <w:rPr>
          <w:bCs w:val="0"/>
        </w:rPr>
        <w:t xml:space="preserve"> výborov Národnej rady Slovenskej r</w:t>
      </w:r>
      <w:r w:rsidRPr="00ED5373" w:rsidR="00ED5373">
        <w:rPr>
          <w:bCs w:val="0"/>
        </w:rPr>
        <w:t xml:space="preserve">epubliky o prerokovaní </w:t>
      </w:r>
      <w:r w:rsidRPr="005B4B33">
        <w:t>vládneho návrhu zákona o štátnom rozpočte</w:t>
      </w:r>
      <w:r w:rsidR="00A747AA">
        <w:t xml:space="preserve"> na rok 2024</w:t>
      </w:r>
      <w:r w:rsidRPr="005B4B33">
        <w:t xml:space="preserve"> (Návrh rozpočtu verejnej správy na roky 202</w:t>
      </w:r>
      <w:r w:rsidR="00A747AA">
        <w:t>4</w:t>
      </w:r>
      <w:r w:rsidRPr="005B4B33">
        <w:t xml:space="preserve"> až 202</w:t>
      </w:r>
      <w:r w:rsidR="00A747AA">
        <w:t>6</w:t>
      </w:r>
      <w:r w:rsidRPr="005B4B33">
        <w:t>)</w:t>
      </w:r>
      <w:r w:rsidRPr="00577C47">
        <w:rPr>
          <w:b/>
        </w:rPr>
        <w:t xml:space="preserve"> (tlač</w:t>
      </w:r>
      <w:r>
        <w:rPr>
          <w:b/>
        </w:rPr>
        <w:t xml:space="preserve"> 1</w:t>
      </w:r>
      <w:r w:rsidR="00A747AA">
        <w:rPr>
          <w:b/>
        </w:rPr>
        <w:t>00</w:t>
      </w:r>
      <w:r>
        <w:rPr>
          <w:b/>
        </w:rPr>
        <w:t>a</w:t>
      </w:r>
      <w:r w:rsidRPr="00577C47">
        <w:rPr>
          <w:b/>
        </w:rPr>
        <w:t>)</w:t>
      </w:r>
    </w:p>
    <w:p w:rsidR="00261120" w:rsidP="00261120">
      <w:pPr>
        <w:keepNext/>
        <w:shd w:val="clear" w:color="auto" w:fill="FFFFFF"/>
        <w:jc w:val="both"/>
        <w:outlineLvl w:val="1"/>
        <w:rPr>
          <w:bCs w:val="0"/>
          <w:lang w:eastAsia="en-US"/>
        </w:rPr>
      </w:pPr>
    </w:p>
    <w:p w:rsidR="00ED5373" w:rsidRPr="00ED5373" w:rsidP="003F7622">
      <w:pPr>
        <w:keepNext/>
        <w:numPr>
          <w:ilvl w:val="0"/>
          <w:numId w:val="22"/>
        </w:numPr>
        <w:tabs>
          <w:tab w:val="left" w:pos="0"/>
        </w:tabs>
        <w:ind w:left="426" w:hanging="426"/>
        <w:jc w:val="both"/>
        <w:outlineLvl w:val="1"/>
        <w:rPr>
          <w:b/>
          <w:lang w:eastAsia="cs-CZ"/>
        </w:rPr>
      </w:pPr>
      <w:r w:rsidR="003F7622">
        <w:rPr>
          <w:b/>
          <w:lang w:eastAsia="cs-CZ"/>
        </w:rPr>
        <w:t xml:space="preserve">u r č u j e </w:t>
      </w:r>
    </w:p>
    <w:p w:rsidR="00ED5373" w:rsidRPr="00ED5373" w:rsidP="00ED5373">
      <w:pPr>
        <w:tabs>
          <w:tab w:val="left" w:pos="993"/>
        </w:tabs>
        <w:jc w:val="both"/>
        <w:rPr>
          <w:bCs w:val="0"/>
        </w:rPr>
      </w:pPr>
      <w:r w:rsidRPr="00ED5373">
        <w:rPr>
          <w:bCs w:val="0"/>
        </w:rPr>
        <w:tab/>
        <w:tab/>
      </w:r>
    </w:p>
    <w:p w:rsidR="00A747AA" w:rsidP="00C439F8">
      <w:pPr>
        <w:tabs>
          <w:tab w:val="left" w:pos="993"/>
        </w:tabs>
        <w:jc w:val="both"/>
        <w:rPr>
          <w:b/>
        </w:rPr>
      </w:pPr>
      <w:r w:rsidRPr="003C3AC8" w:rsidR="003F7622">
        <w:t xml:space="preserve">poslancov </w:t>
      </w:r>
      <w:r>
        <w:rPr>
          <w:b/>
        </w:rPr>
        <w:t xml:space="preserve"> </w:t>
      </w:r>
    </w:p>
    <w:p w:rsidR="003F7622" w:rsidP="00C439F8">
      <w:pPr>
        <w:tabs>
          <w:tab w:val="left" w:pos="993"/>
        </w:tabs>
        <w:jc w:val="both"/>
        <w:rPr>
          <w:bCs w:val="0"/>
        </w:rPr>
      </w:pPr>
      <w:r w:rsidR="00417259">
        <w:rPr>
          <w:b/>
        </w:rPr>
        <w:t xml:space="preserve"> </w:t>
      </w:r>
      <w:r w:rsidRPr="003F7622">
        <w:rPr>
          <w:bCs w:val="0"/>
        </w:rPr>
        <w:t>za</w:t>
      </w:r>
      <w:r>
        <w:rPr>
          <w:b/>
          <w:bCs w:val="0"/>
        </w:rPr>
        <w:t xml:space="preserve"> </w:t>
      </w:r>
      <w:r w:rsidRPr="003F7622">
        <w:rPr>
          <w:bCs w:val="0"/>
        </w:rPr>
        <w:t>spoločných spravodajcov výboru</w:t>
      </w:r>
      <w:r>
        <w:rPr>
          <w:bCs w:val="0"/>
        </w:rPr>
        <w:t>;</w:t>
      </w:r>
    </w:p>
    <w:p w:rsidR="00ED5373"/>
    <w:p w:rsidR="003F7622" w:rsidP="003F7622">
      <w:pPr>
        <w:pStyle w:val="Heading4"/>
        <w:numPr>
          <w:ilvl w:val="0"/>
          <w:numId w:val="25"/>
        </w:numPr>
        <w:ind w:left="426" w:hanging="426"/>
        <w:rPr>
          <w:bCs/>
        </w:rPr>
      </w:pPr>
      <w:r>
        <w:rPr>
          <w:bCs/>
        </w:rPr>
        <w:t xml:space="preserve">navrhuje </w:t>
      </w:r>
    </w:p>
    <w:p w:rsidR="003F7622" w:rsidP="003F7622">
      <w:pPr>
        <w:ind w:firstLine="360"/>
        <w:rPr>
          <w:b/>
          <w:bCs w:val="0"/>
        </w:rPr>
      </w:pPr>
      <w:r>
        <w:rPr>
          <w:b/>
          <w:bCs w:val="0"/>
        </w:rPr>
        <w:t>Národnej rade Slovenskej republiky</w:t>
      </w:r>
    </w:p>
    <w:p w:rsidR="003F7622" w:rsidP="003F7622">
      <w:pPr>
        <w:ind w:left="2424"/>
        <w:jc w:val="both"/>
      </w:pPr>
    </w:p>
    <w:p w:rsidR="003F7622" w:rsidP="003F7622">
      <w:pPr>
        <w:ind w:firstLine="360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3F7622" w:rsidP="003F7622">
      <w:pPr>
        <w:ind w:left="1416" w:firstLine="708"/>
        <w:jc w:val="both"/>
        <w:rPr>
          <w:b/>
          <w:bCs w:val="0"/>
        </w:rPr>
      </w:pPr>
      <w:r>
        <w:rPr>
          <w:b/>
          <w:bCs w:val="0"/>
        </w:rPr>
        <w:t xml:space="preserve">     </w:t>
      </w:r>
    </w:p>
    <w:p w:rsidR="003F7622" w:rsidP="003F7622">
      <w:pPr>
        <w:ind w:left="3540" w:firstLine="708"/>
        <w:rPr>
          <w:b/>
          <w:bCs w:val="0"/>
        </w:rPr>
      </w:pPr>
      <w:r>
        <w:rPr>
          <w:b/>
          <w:bCs w:val="0"/>
        </w:rPr>
        <w:t>vysloviť súhlas,</w:t>
      </w:r>
    </w:p>
    <w:p w:rsidR="003F7622" w:rsidP="003F7622">
      <w:pPr>
        <w:ind w:left="1716" w:firstLine="708"/>
        <w:jc w:val="both"/>
      </w:pPr>
    </w:p>
    <w:p w:rsidR="003F7622" w:rsidP="003F7622">
      <w:pPr>
        <w:tabs>
          <w:tab w:val="num" w:pos="426"/>
        </w:tabs>
        <w:jc w:val="both"/>
      </w:pPr>
      <w:r>
        <w:tab/>
        <w:t xml:space="preserve">aby predseda Najvyššieho kontrolného úradu SR </w:t>
      </w:r>
      <w:r w:rsidR="005B4B33">
        <w:rPr>
          <w:b/>
        </w:rPr>
        <w:t>Ľubomír Andrassy</w:t>
      </w:r>
      <w:r>
        <w:t xml:space="preserve"> uvied</w:t>
      </w:r>
      <w:r>
        <w:t>ol stanovisko Najvyššieho kontrolného úradu SR k </w:t>
      </w:r>
      <w:r>
        <w:rPr>
          <w:bCs w:val="0"/>
        </w:rPr>
        <w:t xml:space="preserve">návrhu štátneho rozpočtu Slovenskej republiky </w:t>
      </w:r>
      <w:r w:rsidR="002B2F79">
        <w:rPr>
          <w:bCs w:val="0"/>
        </w:rPr>
        <w:t>n</w:t>
      </w:r>
      <w:r w:rsidR="008D6A08">
        <w:rPr>
          <w:bCs w:val="0"/>
        </w:rPr>
        <w:t xml:space="preserve">a rok </w:t>
      </w:r>
      <w:r w:rsidRPr="0005614F" w:rsidR="008D6A08">
        <w:rPr>
          <w:bCs w:val="0"/>
        </w:rPr>
        <w:t>202</w:t>
      </w:r>
      <w:r w:rsidRPr="0005614F" w:rsidR="00A747AA">
        <w:rPr>
          <w:bCs w:val="0"/>
        </w:rPr>
        <w:t>4</w:t>
      </w:r>
      <w:r w:rsidRPr="0005614F">
        <w:rPr>
          <w:bCs w:val="0"/>
        </w:rPr>
        <w:t xml:space="preserve"> </w:t>
      </w:r>
      <w:r w:rsidRPr="0005614F">
        <w:rPr>
          <w:b/>
          <w:bCs w:val="0"/>
        </w:rPr>
        <w:t xml:space="preserve">(tlač </w:t>
      </w:r>
      <w:r w:rsidRPr="0005614F" w:rsidR="0005614F">
        <w:rPr>
          <w:b/>
          <w:bCs w:val="0"/>
        </w:rPr>
        <w:t>93</w:t>
      </w:r>
      <w:r w:rsidRPr="0005614F">
        <w:rPr>
          <w:b/>
          <w:bCs w:val="0"/>
        </w:rPr>
        <w:t>)</w:t>
      </w:r>
      <w:r w:rsidRPr="0005614F">
        <w:rPr>
          <w:bCs w:val="0"/>
        </w:rPr>
        <w:t xml:space="preserve"> </w:t>
      </w:r>
      <w:r w:rsidRPr="0005614F">
        <w:t>na</w:t>
      </w:r>
      <w:r>
        <w:t xml:space="preserve"> schôdzi Národnej rady Slovenskej republiky;</w:t>
      </w:r>
    </w:p>
    <w:p w:rsidR="00ED5373"/>
    <w:p w:rsidR="006364E4" w:rsidP="003F7622">
      <w:pPr>
        <w:numPr>
          <w:ilvl w:val="0"/>
          <w:numId w:val="25"/>
        </w:numPr>
        <w:ind w:left="426" w:hanging="426"/>
        <w:rPr>
          <w:b/>
        </w:rPr>
      </w:pPr>
      <w:r w:rsidRPr="003F7622" w:rsidR="003F7622">
        <w:rPr>
          <w:b/>
        </w:rPr>
        <w:t>poveruje spoločného spravodajcu</w:t>
      </w:r>
    </w:p>
    <w:p w:rsidR="009A3DEC" w:rsidP="009A3DEC">
      <w:pPr>
        <w:ind w:left="426"/>
        <w:rPr>
          <w:b/>
        </w:rPr>
      </w:pPr>
      <w:r w:rsidR="00C77786">
        <w:rPr>
          <w:b/>
        </w:rPr>
        <w:t>predsedu výboru Jána Blcháča</w:t>
      </w:r>
    </w:p>
    <w:p w:rsidR="003F7622" w:rsidRPr="003F7622" w:rsidP="003F7622">
      <w:pPr>
        <w:ind w:left="426"/>
        <w:rPr>
          <w:b/>
        </w:rPr>
      </w:pPr>
    </w:p>
    <w:p w:rsidR="003F7622" w:rsidP="003F7622">
      <w:pPr>
        <w:numPr>
          <w:ilvl w:val="0"/>
          <w:numId w:val="26"/>
        </w:numPr>
      </w:pPr>
      <w:r>
        <w:t>predniesť spoločnú správu na schôdzi Národnej rady Slovenskej republiky;</w:t>
      </w:r>
    </w:p>
    <w:p w:rsidR="003F7622" w:rsidP="003F7622">
      <w:pPr>
        <w:ind w:left="720"/>
      </w:pPr>
    </w:p>
    <w:p w:rsidR="003F7622" w:rsidP="003F7622">
      <w:pPr>
        <w:numPr>
          <w:ilvl w:val="0"/>
          <w:numId w:val="26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356C84" w:rsidRPr="00356C84" w:rsidP="00356C84">
      <w:pPr>
        <w:ind w:left="5664" w:firstLine="708"/>
        <w:rPr>
          <w:b/>
          <w:bCs w:val="0"/>
        </w:rPr>
      </w:pPr>
    </w:p>
    <w:p w:rsidR="00D67184" w:rsidP="00D67184">
      <w:pPr>
        <w:ind w:left="5664" w:firstLine="708"/>
        <w:rPr>
          <w:b/>
        </w:rPr>
      </w:pPr>
      <w:r>
        <w:rPr>
          <w:b/>
          <w:bCs w:val="0"/>
        </w:rPr>
        <w:t xml:space="preserve"> </w:t>
      </w:r>
    </w:p>
    <w:p w:rsidR="00D67184" w:rsidP="00D67184">
      <w:pPr>
        <w:ind w:left="5664" w:firstLine="708"/>
        <w:rPr>
          <w:b/>
        </w:rPr>
      </w:pPr>
    </w:p>
    <w:p w:rsidR="00C77786" w:rsidP="00C77786">
      <w:pPr>
        <w:ind w:left="7080"/>
        <w:rPr>
          <w:bCs w:val="0"/>
        </w:rPr>
      </w:pPr>
      <w:r>
        <w:rPr>
          <w:b/>
        </w:rPr>
        <w:t xml:space="preserve">   Ján Blcháč</w:t>
      </w:r>
      <w:r>
        <w:rPr>
          <w:b/>
          <w:bCs w:val="0"/>
        </w:rPr>
        <w:t xml:space="preserve"> </w:t>
      </w:r>
      <w:r>
        <w:t xml:space="preserve">  </w:t>
      </w:r>
    </w:p>
    <w:p w:rsidR="00C77786" w:rsidP="00C77786">
      <w:r>
        <w:t xml:space="preserve">    </w:t>
        <w:tab/>
        <w:tab/>
        <w:tab/>
        <w:tab/>
        <w:tab/>
        <w:tab/>
        <w:tab/>
        <w:tab/>
        <w:tab/>
        <w:t xml:space="preserve"> </w:t>
        <w:tab/>
        <w:t>predseda výboru</w:t>
      </w:r>
    </w:p>
    <w:p w:rsidR="00C77786" w:rsidP="00C77786">
      <w:pPr>
        <w:jc w:val="both"/>
      </w:pPr>
    </w:p>
    <w:p w:rsidR="00C77786" w:rsidP="00C77786">
      <w:pPr>
        <w:jc w:val="both"/>
      </w:pPr>
      <w:r>
        <w:rPr>
          <w:b/>
          <w:color w:val="FF0000"/>
        </w:rPr>
        <w:t xml:space="preserve">    </w:t>
      </w:r>
      <w:r>
        <w:rPr>
          <w:b/>
          <w:bCs w:val="0"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C77786" w:rsidP="00C77786">
      <w:pPr>
        <w:jc w:val="both"/>
        <w:rPr>
          <w:b/>
        </w:rPr>
      </w:pPr>
      <w:r>
        <w:rPr>
          <w:b/>
        </w:rPr>
        <w:t xml:space="preserve">   Marián Viskupič</w:t>
      </w:r>
    </w:p>
    <w:p w:rsidR="00C77786" w:rsidP="00C77786">
      <w:pPr>
        <w:jc w:val="both"/>
      </w:pPr>
      <w:r>
        <w:t xml:space="preserve">  overovatelia výboru</w:t>
      </w:r>
    </w:p>
    <w:p w:rsidR="00AD25D7" w:rsidP="00356C84">
      <w:pPr>
        <w:rPr>
          <w:b/>
          <w:bCs w:val="0"/>
        </w:rPr>
      </w:pPr>
    </w:p>
    <w:sectPr w:rsidSect="003F7622">
      <w:pgSz w:w="11906" w:h="16838"/>
      <w:pgMar w:top="426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063"/>
    <w:multiLevelType w:val="hybridMultilevel"/>
    <w:tmpl w:val="B04838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2FCC523E"/>
    <w:multiLevelType w:val="hybridMultilevel"/>
    <w:tmpl w:val="C3D663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92B07"/>
    <w:multiLevelType w:val="hybridMultilevel"/>
    <w:tmpl w:val="8E667FA0"/>
    <w:lvl w:ilvl="0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6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1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7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</w:num>
  <w:num w:numId="9">
    <w:abstractNumId w:val="12"/>
  </w:num>
  <w:num w:numId="10">
    <w:abstractNumId w:val="23"/>
  </w:num>
  <w:num w:numId="11">
    <w:abstractNumId w:val="3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4"/>
  </w:num>
  <w:num w:numId="17">
    <w:abstractNumId w:val="24"/>
  </w:num>
  <w:num w:numId="18">
    <w:abstractNumId w:val="19"/>
  </w:num>
  <w:num w:numId="19">
    <w:abstractNumId w:val="2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21"/>
  </w:num>
  <w:num w:numId="24">
    <w:abstractNumId w:val="2"/>
  </w:num>
  <w:num w:numId="25">
    <w:abstractNumId w:val="1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220</cp:revision>
  <cp:lastPrinted>2022-11-29T11:15:00Z</cp:lastPrinted>
  <dcterms:created xsi:type="dcterms:W3CDTF">2003-05-15T07:02:00Z</dcterms:created>
  <dcterms:modified xsi:type="dcterms:W3CDTF">2023-12-19T13:09:00Z</dcterms:modified>
</cp:coreProperties>
</file>