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861C3" w:rsidP="009861C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="00227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D65EA9" w:rsidR="008941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894160" w:rsidP="009861C3">
      <w:pPr>
        <w:tabs>
          <w:tab w:val="left" w:pos="567"/>
        </w:tabs>
        <w:bidi w:val="0"/>
        <w:jc w:val="both"/>
        <w:rPr>
          <w:rFonts w:ascii="Times New Roman" w:eastAsia="Times New Roman" w:hAnsi="Times New Roman"/>
        </w:rPr>
      </w:pPr>
      <w:r w:rsidR="009861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ab/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986673" w:rsidR="00EA69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2594</w:t>
      </w:r>
      <w:r w:rsidRPr="00986673" w:rsidR="005760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986673" w:rsidR="005B6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986673" w:rsidR="009861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-VEZ</w:t>
      </w:r>
    </w:p>
    <w:p w:rsidR="0098282A" w:rsidP="00894160">
      <w:pPr>
        <w:tabs>
          <w:tab w:val="left" w:pos="567"/>
        </w:tabs>
        <w:bidi w:val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401ED8" w:rsidP="00894160">
      <w:pPr>
        <w:tabs>
          <w:tab w:val="left" w:pos="56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="00B955A8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11.</w:t>
      </w:r>
    </w:p>
    <w:p w:rsidR="0014715D" w:rsidRPr="0051723B" w:rsidP="00894160">
      <w:pPr>
        <w:tabs>
          <w:tab w:val="left" w:pos="56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42DD9" w:rsidP="00894160">
      <w:pPr>
        <w:tabs>
          <w:tab w:val="left" w:pos="567"/>
        </w:tabs>
        <w:bidi w:val="0"/>
        <w:jc w:val="center"/>
        <w:rPr>
          <w:rFonts w:ascii="Times New Roman" w:eastAsia="Times New Roman" w:hAnsi="Times New Roman"/>
          <w:b/>
        </w:rPr>
      </w:pPr>
      <w:r w:rsidR="00894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894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D42DD9" w:rsidP="00894160">
      <w:pPr>
        <w:tabs>
          <w:tab w:val="left" w:pos="567"/>
        </w:tabs>
        <w:bidi w:val="0"/>
        <w:jc w:val="center"/>
        <w:rPr>
          <w:rFonts w:ascii="Times New Roman" w:eastAsia="Times New Roman" w:hAnsi="Times New Roman"/>
          <w:b/>
        </w:rPr>
      </w:pPr>
      <w:r w:rsidR="00894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</w:r>
    </w:p>
    <w:p w:rsidR="00894160" w:rsidP="00894160">
      <w:pPr>
        <w:tabs>
          <w:tab w:val="left" w:pos="567"/>
        </w:tabs>
        <w:bidi w:val="0"/>
        <w:spacing w:line="360" w:lineRule="auto"/>
        <w:jc w:val="center"/>
        <w:rPr>
          <w:rFonts w:ascii="Times New Roman" w:eastAsia="Times New Roman" w:hAnsi="Times New Roman"/>
        </w:rPr>
      </w:pPr>
      <w:r w:rsidR="00405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br/>
      </w:r>
      <w:r w:rsidR="002414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D65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="00D65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decembra </w:t>
      </w:r>
      <w:r w:rsidR="00D65E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5A45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B84DCB" w:rsidP="00B84DCB">
      <w:pPr>
        <w:pStyle w:val="BodyText"/>
        <w:bidi w:val="0"/>
        <w:spacing w:after="0"/>
        <w:jc w:val="both"/>
        <w:rPr>
          <w:rFonts w:ascii="Times New Roman" w:eastAsia="Times New Roman" w:hAnsi="Times New Roman"/>
        </w:rPr>
      </w:pPr>
    </w:p>
    <w:p w:rsidR="005A2E62" w:rsidP="00B84DCB">
      <w:pPr>
        <w:pStyle w:val="BodyText"/>
        <w:bidi w:val="0"/>
        <w:spacing w:after="0"/>
        <w:jc w:val="both"/>
        <w:rPr>
          <w:rFonts w:ascii="Times New Roman" w:eastAsia="Times New Roman" w:hAnsi="Times New Roman"/>
          <w:bCs/>
        </w:rPr>
      </w:pPr>
      <w:r w:rsidR="00B84D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návrhu rozpočtu verejnej správy na roky 2024 až 2026 a vládnemu návrhu zákona o štátnom rozpočte na rok 2024 (tlač 100), vrátane</w:t>
      </w:r>
      <w:r w:rsidR="006A730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400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prerokovania </w:t>
      </w:r>
      <w:r w:rsidRPr="00A5467E" w:rsidR="006A73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hľadiska primeranosti výdavkov spolufinancovaných z prostriedkov Európskej únie</w:t>
      </w:r>
    </w:p>
    <w:p w:rsidR="00B84DCB" w:rsidP="00B84DCB">
      <w:pPr>
        <w:pStyle w:val="BodyText"/>
        <w:bidi w:val="0"/>
        <w:spacing w:after="0"/>
        <w:jc w:val="both"/>
        <w:rPr>
          <w:rFonts w:ascii="Times New Roman" w:eastAsia="Times New Roman" w:hAnsi="Times New Roman"/>
        </w:rPr>
      </w:pPr>
    </w:p>
    <w:p w:rsidR="00B84DCB" w:rsidP="00B84DCB">
      <w:pPr>
        <w:pStyle w:val="BodyText"/>
        <w:bidi w:val="0"/>
        <w:spacing w:after="0"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B84DCB" w:rsidP="00B84DCB">
      <w:pPr>
        <w:pStyle w:val="BodyText"/>
        <w:bidi w:val="0"/>
        <w:spacing w:after="0"/>
        <w:jc w:val="left"/>
        <w:rPr>
          <w:rFonts w:ascii="Times New Roman" w:eastAsia="Times New Roman" w:hAnsi="Times New Roman"/>
          <w:b/>
        </w:rPr>
      </w:pP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A.</w:t>
        <w:tab/>
        <w:t>súhlasí</w:t>
      </w: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ládnym návrhom zákona o štátnom rozpočte na rok 20</w:t>
      </w:r>
      <w:r w:rsidR="00A435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227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400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), ktorého</w:t>
      </w: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B84DCB" w:rsidRPr="005A4526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celkové príjmy s</w:t>
      </w:r>
      <w:r w:rsidRPr="005A4526" w:rsidR="006A73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rozpočtujú sumou</w:t>
        <w:tab/>
        <w:tab/>
        <w:tab/>
      </w:r>
      <w:r w:rsidR="00227A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701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961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400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eur,</w:t>
      </w:r>
    </w:p>
    <w:p w:rsidR="00B84DCB" w:rsidRPr="005A4526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5A4526" w:rsidR="006A73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celkové výdavky sa určujú sumou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227A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5A4526" w:rsidR="004E1E3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317</w:t>
      </w:r>
      <w:r w:rsidRPr="005A4526" w:rsid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892</w:t>
      </w:r>
      <w:r w:rsidRPr="005A4526" w:rsidR="004E1E3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299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eur, </w:t>
      </w:r>
    </w:p>
    <w:p w:rsidR="00B84DCB" w:rsidRPr="005A4526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schodok štátneho rozpočtu sa určuje sumou</w:t>
      </w:r>
      <w:r w:rsidRPr="005A4526" w:rsidR="006A730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5A4526" w:rsidR="004E1E3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615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930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B523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899</w:t>
      </w: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eur;</w:t>
      </w:r>
    </w:p>
    <w:p w:rsidR="00B84DCB" w:rsidRPr="005A4526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B84DCB" w:rsidRPr="007A2245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5A452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B.</w:t>
        <w:tab/>
      </w:r>
      <w:r w:rsidRPr="005A452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berie na vedomie</w:t>
      </w:r>
    </w:p>
    <w:p w:rsidR="00B84DCB" w:rsidP="0040545A">
      <w:pPr>
        <w:tabs>
          <w:tab w:val="left" w:pos="426"/>
          <w:tab w:val="left" w:pos="709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B84DCB" w:rsidP="0040545A">
      <w:pPr>
        <w:tabs>
          <w:tab w:val="left" w:pos="426"/>
          <w:tab w:val="left" w:pos="709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návrh rozpočtu verejnej správy na roky 20</w:t>
      </w:r>
      <w:r w:rsidR="00A435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až 20</w:t>
      </w:r>
      <w:r w:rsidR="00A435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B84DCB" w:rsidP="0040545A">
      <w:pPr>
        <w:tabs>
          <w:tab w:val="left" w:pos="426"/>
          <w:tab w:val="left" w:pos="709"/>
        </w:tabs>
        <w:bidi w:val="0"/>
        <w:jc w:val="both"/>
        <w:rPr>
          <w:rFonts w:ascii="Times New Roman" w:eastAsia="Times New Roman" w:hAnsi="Times New Roman"/>
        </w:rPr>
      </w:pPr>
    </w:p>
    <w:p w:rsidR="00B84DCB" w:rsidRPr="007A2245" w:rsidP="0040545A">
      <w:pPr>
        <w:tabs>
          <w:tab w:val="left" w:pos="426"/>
          <w:tab w:val="left" w:pos="709"/>
        </w:tabs>
        <w:bidi w:val="0"/>
        <w:jc w:val="both"/>
        <w:rPr>
          <w:rFonts w:ascii="Times New Roman" w:eastAsia="Times New Roman" w:hAnsi="Times New Roman"/>
        </w:rPr>
      </w:pPr>
      <w:r w:rsidRPr="007A22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C.</w:t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</w:t>
      </w: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Národnej rade Slovenskej republiky</w:t>
      </w:r>
    </w:p>
    <w:p w:rsidR="00B84DCB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B84DCB" w:rsidRPr="005B6DAA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</w:rPr>
      </w:pPr>
      <w:r w:rsidRPr="007A224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1)</w:t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 o štátnom rozpočte na rok 20</w:t>
      </w:r>
      <w:r w:rsidR="00A435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="00227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schváliť, </w:t>
      </w:r>
    </w:p>
    <w:p w:rsidR="00B84DCB" w:rsidRPr="003B4497" w:rsidP="0040545A">
      <w:pPr>
        <w:tabs>
          <w:tab w:val="left" w:pos="426"/>
          <w:tab w:val="left" w:pos="964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2)</w:t>
        <w:tab/>
        <w:t>návrh rozpočtu verejnej správy na roky 20</w:t>
      </w:r>
      <w:r w:rsidR="00A435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až 20</w:t>
      </w:r>
      <w:r w:rsidR="005B6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9B52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3202F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70DB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vziať na vedomie</w:t>
      </w:r>
      <w:r w:rsidR="003B4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;</w:t>
      </w:r>
    </w:p>
    <w:p w:rsidR="00B84DCB" w:rsidP="0040545A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eastAsia="Times New Roman" w:hAnsi="Times New Roman"/>
        </w:rPr>
      </w:pPr>
    </w:p>
    <w:p w:rsidR="00B84DCB" w:rsidP="0040545A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D.</w:t>
        <w:tab/>
        <w:t>poveruje</w:t>
      </w:r>
    </w:p>
    <w:p w:rsidR="00B84DCB" w:rsidRPr="0040545A" w:rsidP="0040545A">
      <w:pPr>
        <w:tabs>
          <w:tab w:val="left" w:pos="426"/>
          <w:tab w:val="left" w:pos="964"/>
        </w:tabs>
        <w:bidi w:val="0"/>
        <w:ind w:left="960" w:hanging="96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4054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</w:t>
      </w:r>
      <w:r w:rsidRPr="0040545A" w:rsidR="00AC69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40545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B84DCB" w:rsidP="0040545A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B84DCB" w:rsidP="0040545A">
      <w:pPr>
        <w:bidi w:val="0"/>
        <w:ind w:firstLine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predložiť stanovisko výboru k uvedenému vládnemu návrhu zákona predsedovi </w:t>
      </w:r>
      <w:r w:rsidR="00405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br/>
        <w:t xml:space="preserve">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gestorského Výboru Národnej rady Slovenskej republiky pre financie a rozpočet.</w:t>
      </w:r>
    </w:p>
    <w:p w:rsidR="008F27FA" w:rsidP="0040545A">
      <w:pPr>
        <w:pStyle w:val="Heading1"/>
        <w:tabs>
          <w:tab w:val="left" w:pos="567"/>
        </w:tabs>
        <w:bidi w:val="0"/>
        <w:ind w:firstLine="708"/>
        <w:jc w:val="both"/>
        <w:rPr>
          <w:rFonts w:hint="cs"/>
          <w:sz w:val="24"/>
          <w:szCs w:val="24"/>
        </w:rPr>
      </w:pPr>
      <w:r w:rsidR="0098282A">
        <w:rPr>
          <w:rFonts w:ascii="Calibri Light" w:eastAsia="Times New Roman" w:hAnsi="Calibri Light" w:cs="Times New Roman" w:hint="default"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401ED8" w:rsidRPr="00401ED8" w:rsidP="00401ED8">
      <w:pPr>
        <w:bidi w:val="0"/>
        <w:jc w:val="left"/>
        <w:rPr>
          <w:rFonts w:ascii="Times New Roman" w:eastAsia="Times New Roman" w:hAnsi="Times New Roman"/>
        </w:rPr>
      </w:pPr>
    </w:p>
    <w:p w:rsidR="008F27FA" w:rsidP="008F27FA">
      <w:pPr>
        <w:tabs>
          <w:tab w:val="left" w:pos="360"/>
        </w:tabs>
        <w:bidi w:val="0"/>
        <w:jc w:val="both"/>
        <w:rPr>
          <w:rFonts w:ascii="Times New Roman" w:eastAsia="Times New Roman" w:hAnsi="Times New Roman"/>
        </w:rPr>
      </w:pPr>
      <w:r w:rsidRPr="0045728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401ED8" w:rsidRPr="00523D18" w:rsidP="00401ED8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="004054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9B523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Beáta Jurík</w:t>
      </w:r>
      <w:r w:rsidRPr="00523D1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9B523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Ján Ferenčák</w:t>
      </w:r>
    </w:p>
    <w:p w:rsidR="00401ED8" w:rsidRPr="00523D18" w:rsidP="00401ED8">
      <w:pPr>
        <w:tabs>
          <w:tab w:val="left" w:pos="567"/>
        </w:tabs>
        <w:bidi w:val="0"/>
        <w:ind w:firstLine="708"/>
        <w:jc w:val="both"/>
        <w:rPr>
          <w:rFonts w:ascii="Times New Roman" w:eastAsia="Times New Roman" w:hAnsi="Times New Roman"/>
        </w:rPr>
      </w:pPr>
      <w:r w:rsidR="009B523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Peter Kalivoda</w:t>
      </w:r>
      <w:r w:rsidRPr="00523D1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4054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23D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523D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F27FA" w:rsidP="00401ED8">
      <w:pPr>
        <w:bidi w:val="0"/>
        <w:ind w:firstLine="708"/>
        <w:jc w:val="left"/>
        <w:rPr>
          <w:rFonts w:ascii="Times New Roman" w:eastAsia="Times New Roman" w:hAnsi="Times New Roman"/>
        </w:rPr>
      </w:pPr>
      <w:r w:rsidR="00401E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overovateľ</w:t>
        <w:tab/>
        <w:tab/>
        <w:tab/>
        <w:tab/>
      </w:r>
    </w:p>
    <w:sectPr w:rsidSect="001D69BA">
      <w:headerReference w:type="firs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BA" w:rsidRPr="00620E67" w:rsidP="00FA1CBA">
    <w:pPr>
      <w:pStyle w:val="Header"/>
      <w:bidi w:val="0"/>
      <w:jc w:val="left"/>
      <w:rPr>
        <w:rFonts w:ascii="Times New Roman" w:eastAsia="Times New Roman" w:hAnsi="Times New Roman"/>
      </w:rPr>
    </w:pPr>
    <w:r w:rsidRPr="00620E67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height:22.17pt;visibility:visible;width:19.54pt" filled="f" stroked="f">
          <v:fill o:detectmouseclick="f"/>
          <v:imagedata r:id="rId1" o:title=""/>
          <o:lock v:ext="edit" aspectratio="t"/>
        </v:shape>
      </w:pict>
    </w:r>
  </w:p>
  <w:p w:rsidR="001D69BA" w:rsidRPr="00620E67" w:rsidP="001D69BA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 w:rsidRPr="00620E67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Národnej rady Slovenskej republiky</w:t>
    </w:r>
  </w:p>
  <w:p w:rsidR="001D69BA" w:rsidRPr="00620E67" w:rsidP="001D69BA">
    <w:pPr>
      <w:tabs>
        <w:tab w:val="left" w:pos="567"/>
      </w:tabs>
      <w:bidi w:val="0"/>
      <w:jc w:val="left"/>
      <w:rPr>
        <w:rFonts w:ascii="Times New Roman" w:eastAsia="Times New Roman" w:hAnsi="Times New Roman"/>
        <w:b/>
      </w:rPr>
    </w:pPr>
    <w:r w:rsidRPr="00620E67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 xml:space="preserve">      pre európske záležitosti</w:t>
    </w:r>
  </w:p>
  <w:p w:rsidR="001D69BA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5749"/>
    <w:multiLevelType w:val="hybridMultilevel"/>
    <w:tmpl w:val="AB64AE6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2">
    <w:nsid w:val="706F2384"/>
    <w:multiLevelType w:val="hybridMultilevel"/>
    <w:tmpl w:val="4D5C2DA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7F1C2E80"/>
    <w:multiLevelType w:val="hybridMultilevel"/>
    <w:tmpl w:val="D3260EC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1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8282A"/>
    <w:pPr>
      <w:keepNext/>
      <w:keepLines/>
      <w:spacing w:before="240"/>
      <w:outlineLvl w:val="0"/>
    </w:pPr>
    <w:rPr>
      <w:rFonts w:ascii="Calibri Light" w:eastAsia="Times New Roman" w:hAnsi="Calibri Light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894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98282A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894160"/>
    <w:rPr>
      <w:rFonts w:ascii="Arial" w:hAnsi="Arial" w:cs="Arial" w:hint="cs"/>
      <w:b/>
      <w:bCs/>
      <w:i/>
      <w:iCs/>
      <w:sz w:val="28"/>
      <w:szCs w:val="28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8941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9416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8941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89416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7B16FE"/>
    <w:pPr>
      <w:ind w:left="720"/>
      <w:contextualSpacing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951E5"/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951E5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951E5"/>
    <w:rPr>
      <w:rFonts w:cs="Times New Roman" w:hint="cs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A12C5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A12C5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A12C5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A12C5"/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A12C5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1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12C5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8282A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8282A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134</TotalTime>
  <Pages>1</Pages>
  <Words>205</Words>
  <Characters>1170</Characters>
  <Application>Microsoft Office Word</Application>
  <DocSecurity>0</DocSecurity>
  <Lines>0</Lines>
  <Paragraphs>0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Lendvayová, Zuzana</dc:creator>
  <cp:lastModifiedBy>Dukátová, Zuzana, Mgr.</cp:lastModifiedBy>
  <cp:revision>36</cp:revision>
  <cp:lastPrinted>2021-10-26T10:55:00Z</cp:lastPrinted>
  <dcterms:created xsi:type="dcterms:W3CDTF">2016-10-25T09:41:00Z</dcterms:created>
  <dcterms:modified xsi:type="dcterms:W3CDTF">2023-12-13T19:04:00Z</dcterms:modified>
</cp:coreProperties>
</file>