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F6B57">
        <w:rPr>
          <w:sz w:val="20"/>
        </w:rPr>
        <w:t>2485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8078C">
        <w:t>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E8078C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E8078C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F1941">
        <w:rPr>
          <w:rFonts w:ascii="Arial" w:hAnsi="Arial" w:cs="Arial"/>
          <w:sz w:val="22"/>
          <w:szCs w:val="22"/>
        </w:rPr>
        <w:t>k n</w:t>
      </w:r>
      <w:r w:rsidRPr="00BF1941" w:rsidR="00BF1941">
        <w:rPr>
          <w:rFonts w:ascii="Arial" w:hAnsi="Arial" w:cs="Arial"/>
          <w:sz w:val="22"/>
          <w:szCs w:val="22"/>
        </w:rPr>
        <w:t>ávrh</w:t>
      </w:r>
      <w:r w:rsidR="00BF1941">
        <w:rPr>
          <w:rFonts w:ascii="Arial" w:hAnsi="Arial" w:cs="Arial"/>
          <w:sz w:val="22"/>
          <w:szCs w:val="22"/>
        </w:rPr>
        <w:t>u</w:t>
      </w:r>
      <w:r w:rsidRPr="00BF1941" w:rsidR="00BF1941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597/2003 Z. z. o financovaní základných škôl, stredných škôl a školských zariadení v znení neskorších predpisov a ktorým sa dopĺňajú niektoré zákony (tlač 77)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9F6B57">
        <w:rPr>
          <w:rFonts w:ascii="Arial" w:hAnsi="Arial" w:cs="Arial"/>
          <w:sz w:val="22"/>
          <w:szCs w:val="22"/>
        </w:rPr>
        <w:t>v</w:t>
      </w:r>
      <w:r w:rsidRPr="009F6B57" w:rsidR="009F6B57">
        <w:rPr>
          <w:rFonts w:ascii="Arial" w:hAnsi="Arial" w:cs="Arial"/>
          <w:sz w:val="22"/>
          <w:szCs w:val="22"/>
        </w:rPr>
        <w:t>ládny návrh zákona, ktorým sa mení a dopĺňa zákon č. 597/2003 Z. z. o financovaní základných škôl, stredných škôl a školských zariadení v znení neskorších predpisov a ktorým sa dopĺňajú niektoré zákony (tlač 78)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 xml:space="preserve">egislatívnom konaní na </w:t>
        <w:br/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6B5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2A5D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3F96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1941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078C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DC46-93E8-408A-B4B9-516C6E98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2023-11-14T08:23:00Z</cp:lastPrinted>
  <dcterms:created xsi:type="dcterms:W3CDTF">2022-12-07T16:13:00Z</dcterms:created>
  <dcterms:modified xsi:type="dcterms:W3CDTF">2023-12-07T09:53:00Z</dcterms:modified>
</cp:coreProperties>
</file>