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DB" w:rsidRDefault="00FE04DB" w:rsidP="00FE04DB">
      <w:pPr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FE04DB" w:rsidRPr="00A97678" w:rsidRDefault="00FE04DB" w:rsidP="00FE04DB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FE04DB" w:rsidRDefault="00FE04DB" w:rsidP="00FE04DB">
      <w:r>
        <w:rPr>
          <w:b/>
          <w:bCs/>
        </w:rPr>
        <w:t xml:space="preserve">            pre zdravotníctvo</w:t>
      </w:r>
      <w:r>
        <w:tab/>
      </w:r>
    </w:p>
    <w:p w:rsidR="00FE04DB" w:rsidRPr="0076273D" w:rsidRDefault="00FE04DB" w:rsidP="00FE04DB">
      <w:pPr>
        <w:rPr>
          <w:b/>
          <w:bCs/>
        </w:rPr>
      </w:pPr>
    </w:p>
    <w:p w:rsidR="00FE04DB" w:rsidRDefault="00FE04DB" w:rsidP="00FE04D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DC1E50">
        <w:rPr>
          <w:b/>
        </w:rPr>
        <w:t>6</w:t>
      </w:r>
      <w:r w:rsidRPr="00E75A12">
        <w:rPr>
          <w:b/>
        </w:rPr>
        <w:t>.</w:t>
      </w:r>
      <w:r>
        <w:t xml:space="preserve"> schôdza výboru</w:t>
      </w:r>
    </w:p>
    <w:p w:rsidR="00FE04DB" w:rsidRPr="00DF1C4D" w:rsidRDefault="00FE04DB" w:rsidP="00FE04D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CRD-25</w:t>
      </w:r>
      <w:r w:rsidR="001F6129">
        <w:t>20</w:t>
      </w:r>
      <w:r>
        <w:t>/2023</w:t>
      </w:r>
    </w:p>
    <w:p w:rsidR="00FE04DB" w:rsidRDefault="00FE04DB" w:rsidP="00FE04DB">
      <w:pPr>
        <w:jc w:val="center"/>
        <w:rPr>
          <w:b/>
          <w:bCs/>
        </w:rPr>
      </w:pPr>
    </w:p>
    <w:p w:rsidR="00FE04DB" w:rsidRDefault="00FE04DB" w:rsidP="00FE04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968F1">
        <w:rPr>
          <w:b/>
          <w:bCs/>
          <w:sz w:val="28"/>
          <w:szCs w:val="28"/>
        </w:rPr>
        <w:t>6</w:t>
      </w:r>
    </w:p>
    <w:p w:rsidR="00FE04DB" w:rsidRPr="00C63A02" w:rsidRDefault="00FE04DB" w:rsidP="00FE04DB">
      <w:pPr>
        <w:jc w:val="center"/>
        <w:rPr>
          <w:b/>
          <w:bCs/>
          <w:sz w:val="28"/>
          <w:szCs w:val="28"/>
        </w:rPr>
      </w:pPr>
    </w:p>
    <w:p w:rsidR="00FE04DB" w:rsidRDefault="00FE04DB" w:rsidP="00FE04DB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E04DB" w:rsidRDefault="00FE04DB" w:rsidP="00FE04DB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04DB" w:rsidRDefault="00FE04DB" w:rsidP="00FE04DB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E04DB" w:rsidRDefault="00FE04DB" w:rsidP="00FE04DB">
      <w:pPr>
        <w:jc w:val="center"/>
        <w:rPr>
          <w:b/>
          <w:bCs/>
        </w:rPr>
      </w:pPr>
      <w:r>
        <w:rPr>
          <w:b/>
          <w:bCs/>
        </w:rPr>
        <w:t>z </w:t>
      </w:r>
      <w:r w:rsidR="00DC1E50">
        <w:rPr>
          <w:b/>
          <w:bCs/>
        </w:rPr>
        <w:t>12</w:t>
      </w:r>
      <w:r>
        <w:rPr>
          <w:b/>
          <w:bCs/>
        </w:rPr>
        <w:t>. decembra 2023</w:t>
      </w:r>
    </w:p>
    <w:p w:rsidR="00FE04DB" w:rsidRDefault="00FE04DB" w:rsidP="00FE04DB"/>
    <w:p w:rsidR="00FE04DB" w:rsidRPr="00FE04DB" w:rsidRDefault="00FE04DB" w:rsidP="00FE04DB">
      <w:pPr>
        <w:jc w:val="both"/>
        <w:rPr>
          <w:b/>
        </w:rPr>
      </w:pPr>
      <w:r w:rsidRPr="00FE04DB">
        <w:rPr>
          <w:b/>
        </w:rPr>
        <w:t xml:space="preserve">k  </w:t>
      </w:r>
      <w:r w:rsidRPr="00FE04DB">
        <w:rPr>
          <w:b/>
          <w:noProof/>
        </w:rPr>
        <w:t>vládn</w:t>
      </w:r>
      <w:r>
        <w:rPr>
          <w:b/>
          <w:noProof/>
        </w:rPr>
        <w:t>emu</w:t>
      </w:r>
      <w:r w:rsidRPr="00FE04DB">
        <w:rPr>
          <w:b/>
          <w:noProof/>
        </w:rPr>
        <w:t xml:space="preserve"> návrh</w:t>
      </w:r>
      <w:r>
        <w:rPr>
          <w:b/>
          <w:noProof/>
        </w:rPr>
        <w:t>u</w:t>
      </w:r>
      <w:r w:rsidRPr="00FE04DB">
        <w:rPr>
          <w:b/>
          <w:noProof/>
        </w:rPr>
        <w:t xml:space="preserve"> zákona,</w:t>
      </w:r>
      <w:r w:rsidRPr="00FE04DB">
        <w:rPr>
          <w:b/>
        </w:rPr>
        <w:t xml:space="preserve"> ktorým sa menia a dopĺňajú niektoré zákony v súvislosti so zlepšením stavu verejných financií (tlač 97)</w:t>
      </w:r>
    </w:p>
    <w:p w:rsidR="00FE04DB" w:rsidRPr="00FE04DB" w:rsidRDefault="00FE04DB" w:rsidP="00FE04DB">
      <w:pPr>
        <w:jc w:val="both"/>
        <w:rPr>
          <w:b/>
        </w:rPr>
      </w:pPr>
    </w:p>
    <w:p w:rsidR="00FE04DB" w:rsidRDefault="00FE04DB" w:rsidP="00FE04DB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FE04DB" w:rsidRPr="00B3375E" w:rsidRDefault="00FE04DB" w:rsidP="00FE04DB">
      <w:pPr>
        <w:pStyle w:val="Zkladntext"/>
        <w:rPr>
          <w:bCs/>
        </w:rPr>
      </w:pPr>
    </w:p>
    <w:p w:rsidR="00FE04DB" w:rsidRPr="00FE04DB" w:rsidRDefault="00FE04DB" w:rsidP="00FE04DB">
      <w:pPr>
        <w:jc w:val="both"/>
      </w:pPr>
      <w:r w:rsidRPr="007169C7">
        <w:tab/>
      </w:r>
      <w:r w:rsidRPr="00FE04DB">
        <w:t>prerokoval</w:t>
      </w:r>
      <w:r w:rsidRPr="00FE04DB">
        <w:rPr>
          <w:noProof/>
        </w:rPr>
        <w:t xml:space="preserve"> vládny návrh zákona,</w:t>
      </w:r>
      <w:r w:rsidRPr="00FE04DB">
        <w:t xml:space="preserve"> ktorým sa menia a dopĺňajú niektoré zákony v súvislosti so zlepšením stavu verejných financií (tlač 97); </w:t>
      </w:r>
    </w:p>
    <w:p w:rsidR="00FE04DB" w:rsidRDefault="00FE04DB" w:rsidP="00FE04DB">
      <w:pPr>
        <w:jc w:val="both"/>
        <w:rPr>
          <w:b/>
        </w:rPr>
      </w:pPr>
      <w:r>
        <w:rPr>
          <w:b/>
        </w:rPr>
        <w:t xml:space="preserve"> </w:t>
      </w:r>
    </w:p>
    <w:p w:rsidR="00FE04DB" w:rsidRDefault="00FE04DB" w:rsidP="00FE04DB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FE04DB" w:rsidRDefault="00FE04DB" w:rsidP="00FE04DB">
      <w:pPr>
        <w:pStyle w:val="Zkladntext"/>
        <w:ind w:left="705"/>
        <w:rPr>
          <w:b/>
          <w:bCs/>
        </w:rPr>
      </w:pPr>
    </w:p>
    <w:p w:rsidR="00FE04DB" w:rsidRPr="00FE04DB" w:rsidRDefault="00FE04DB" w:rsidP="00FE04DB">
      <w:pPr>
        <w:jc w:val="both"/>
      </w:pPr>
      <w:r w:rsidRPr="00FE04DB">
        <w:tab/>
        <w:t xml:space="preserve">      s </w:t>
      </w:r>
      <w:r w:rsidRPr="00FE04DB">
        <w:rPr>
          <w:noProof/>
        </w:rPr>
        <w:t>vládny</w:t>
      </w:r>
      <w:r>
        <w:rPr>
          <w:noProof/>
        </w:rPr>
        <w:t>m</w:t>
      </w:r>
      <w:r w:rsidRPr="00FE04DB">
        <w:rPr>
          <w:noProof/>
        </w:rPr>
        <w:t xml:space="preserve"> návrh</w:t>
      </w:r>
      <w:r>
        <w:rPr>
          <w:noProof/>
        </w:rPr>
        <w:t>om</w:t>
      </w:r>
      <w:r w:rsidRPr="00FE04DB">
        <w:rPr>
          <w:noProof/>
        </w:rPr>
        <w:t xml:space="preserve"> zákona,</w:t>
      </w:r>
      <w:r w:rsidRPr="00FE04DB">
        <w:t xml:space="preserve"> ktorým sa menia a dopĺňajú niektoré zákony v súvislosti so zlepšením stavu verejných financií (tlač 97);</w:t>
      </w:r>
    </w:p>
    <w:p w:rsidR="00FE04DB" w:rsidRPr="00FE04DB" w:rsidRDefault="00FE04DB" w:rsidP="00FE04DB">
      <w:pPr>
        <w:jc w:val="both"/>
        <w:rPr>
          <w:b/>
        </w:rPr>
      </w:pPr>
      <w:r w:rsidRPr="00FE04DB">
        <w:rPr>
          <w:b/>
        </w:rPr>
        <w:t xml:space="preserve"> </w:t>
      </w:r>
    </w:p>
    <w:p w:rsidR="00FE04DB" w:rsidRDefault="00FE04DB" w:rsidP="00FE04DB">
      <w:pPr>
        <w:ind w:firstLine="708"/>
        <w:jc w:val="both"/>
        <w:rPr>
          <w:b/>
          <w:bCs/>
        </w:rPr>
      </w:pPr>
      <w:r>
        <w:rPr>
          <w:b/>
          <w:bCs/>
        </w:rPr>
        <w:t>B. o d p o r ú č a</w:t>
      </w:r>
    </w:p>
    <w:p w:rsidR="00FE04DB" w:rsidRDefault="00FE04DB" w:rsidP="00FE04DB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E04DB" w:rsidRPr="00FE04DB" w:rsidRDefault="00FE04DB" w:rsidP="00FE04DB">
      <w:pPr>
        <w:pStyle w:val="Zkladntext"/>
        <w:ind w:left="1065"/>
      </w:pPr>
    </w:p>
    <w:p w:rsidR="00FE04DB" w:rsidRPr="00FE04DB" w:rsidRDefault="00FE04DB" w:rsidP="00FE04DB">
      <w:pPr>
        <w:jc w:val="both"/>
      </w:pPr>
      <w:r w:rsidRPr="00FE04DB">
        <w:tab/>
        <w:t xml:space="preserve">      </w:t>
      </w:r>
      <w:r w:rsidRPr="00FE04DB">
        <w:rPr>
          <w:noProof/>
        </w:rPr>
        <w:t>vládny návrh zákona,</w:t>
      </w:r>
      <w:r w:rsidRPr="00FE04DB">
        <w:t xml:space="preserve"> ktorým sa menia a dopĺňajú niektoré zákony v súvislosti so zlepšením stavu verejných financií (tlač 97)</w:t>
      </w:r>
      <w:r>
        <w:t xml:space="preserve"> </w:t>
      </w:r>
      <w:r w:rsidRPr="00FE04DB">
        <w:t>schváliť s pozmeňujúcim  návrh</w:t>
      </w:r>
      <w:r w:rsidR="00686FC8">
        <w:t>om</w:t>
      </w:r>
      <w:bookmarkStart w:id="0" w:name="_GoBack"/>
      <w:bookmarkEnd w:id="0"/>
      <w:r w:rsidRPr="00FE04DB">
        <w:t>:</w:t>
      </w:r>
    </w:p>
    <w:p w:rsidR="007968F1" w:rsidRPr="002E7F4D" w:rsidRDefault="007968F1" w:rsidP="007968F1">
      <w:pPr>
        <w:jc w:val="both"/>
      </w:pPr>
    </w:p>
    <w:p w:rsidR="007968F1" w:rsidRPr="002E7F4D" w:rsidRDefault="007968F1" w:rsidP="007968F1">
      <w:pPr>
        <w:ind w:firstLine="284"/>
      </w:pPr>
      <w:r w:rsidRPr="002E7F4D">
        <w:rPr>
          <w:iCs/>
        </w:rPr>
        <w:t>Čl. X znie:</w:t>
      </w:r>
      <w:r w:rsidRPr="002E7F4D">
        <w:t xml:space="preserve"> </w:t>
      </w:r>
    </w:p>
    <w:p w:rsidR="007968F1" w:rsidRPr="002E7F4D" w:rsidRDefault="007968F1" w:rsidP="007968F1">
      <w:pPr>
        <w:spacing w:line="276" w:lineRule="auto"/>
        <w:jc w:val="both"/>
      </w:pPr>
    </w:p>
    <w:p w:rsidR="007968F1" w:rsidRPr="002E7F4D" w:rsidRDefault="007968F1" w:rsidP="007968F1">
      <w:pPr>
        <w:spacing w:line="276" w:lineRule="auto"/>
        <w:jc w:val="center"/>
      </w:pPr>
      <w:r w:rsidRPr="002E7F4D">
        <w:t>„Čl. X</w:t>
      </w:r>
    </w:p>
    <w:p w:rsidR="007968F1" w:rsidRPr="002E7F4D" w:rsidRDefault="007968F1" w:rsidP="007968F1">
      <w:pPr>
        <w:spacing w:line="276" w:lineRule="auto"/>
        <w:jc w:val="both"/>
      </w:pPr>
      <w:r w:rsidRPr="002E7F4D">
        <w:t xml:space="preserve"> </w:t>
      </w:r>
    </w:p>
    <w:p w:rsidR="007968F1" w:rsidRPr="002E7F4D" w:rsidRDefault="007968F1" w:rsidP="007968F1">
      <w:pPr>
        <w:spacing w:line="276" w:lineRule="auto"/>
        <w:jc w:val="both"/>
      </w:pPr>
      <w:r w:rsidRPr="002E7F4D">
        <w:tab/>
        <w:t xml:space="preserve"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</w:t>
      </w:r>
      <w:r w:rsidRPr="002E7F4D">
        <w:lastRenderedPageBreak/>
        <w:t>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 zákona č. 341/2016 Z. z., zákona č. 356/2016 Z. z., zákona č. 41/2017 Z. z., zákona č. 238/2017 Z. z., zákona č. 256/2017 Z. z., zákona č. 351/2017 Z. z.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 Z. z., zákona č. 267/2022 Z. z., zákona č. 392/2022 Z. z. a zákona č. 315/2023 Z. z. sa dopĺňa takto:</w:t>
      </w:r>
    </w:p>
    <w:p w:rsidR="007968F1" w:rsidRPr="002E7F4D" w:rsidRDefault="007968F1" w:rsidP="007968F1">
      <w:pPr>
        <w:spacing w:line="276" w:lineRule="auto"/>
        <w:jc w:val="both"/>
      </w:pPr>
    </w:p>
    <w:p w:rsidR="007968F1" w:rsidRPr="002E7F4D" w:rsidRDefault="007968F1" w:rsidP="007968F1">
      <w:pPr>
        <w:spacing w:line="276" w:lineRule="auto"/>
        <w:jc w:val="both"/>
      </w:pPr>
      <w:r w:rsidRPr="002E7F4D">
        <w:t xml:space="preserve">§ 38 </w:t>
      </w:r>
      <w:proofErr w:type="spellStart"/>
      <w:r w:rsidRPr="002E7F4D">
        <w:t>ezg</w:t>
      </w:r>
      <w:proofErr w:type="spellEnd"/>
      <w:r w:rsidRPr="002E7F4D">
        <w:t xml:space="preserve"> sa dopĺňa odsekom 4, ktorý znie:</w:t>
      </w:r>
    </w:p>
    <w:p w:rsidR="007968F1" w:rsidRPr="002E7F4D" w:rsidRDefault="007968F1" w:rsidP="007968F1">
      <w:pPr>
        <w:spacing w:line="276" w:lineRule="auto"/>
        <w:jc w:val="both"/>
      </w:pPr>
      <w:r w:rsidRPr="002E7F4D">
        <w:t xml:space="preserve">„(4) Od 1. januára 2024 do 31. decembra 2027 je sadzba poistného podľa § 12 ods. 1 </w:t>
      </w:r>
    </w:p>
    <w:p w:rsidR="007968F1" w:rsidRPr="002E7F4D" w:rsidRDefault="007968F1" w:rsidP="007968F1">
      <w:pPr>
        <w:pStyle w:val="Odsekzoznamu"/>
        <w:numPr>
          <w:ilvl w:val="0"/>
          <w:numId w:val="2"/>
        </w:numPr>
        <w:spacing w:after="0" w:line="276" w:lineRule="auto"/>
        <w:jc w:val="both"/>
      </w:pPr>
      <w:r w:rsidRPr="002E7F4D">
        <w:t>písm. b) pre zamestnanca, samostatne zárobkovo činnú osobu, poistenca podľa </w:t>
      </w:r>
      <w:hyperlink r:id="rId5" w:anchor="paragraf-11.odsek-2" w:tooltip="Odkaz na predpis alebo ustanovenie" w:history="1">
        <w:r w:rsidRPr="002E7F4D">
          <w:rPr>
            <w:rStyle w:val="Hypertextovprepojenie"/>
          </w:rPr>
          <w:t>§ 11 ods. 2 </w:t>
        </w:r>
      </w:hyperlink>
      <w:r w:rsidRPr="002E7F4D">
        <w:t>a poistenca štátu podľa </w:t>
      </w:r>
      <w:hyperlink r:id="rId6" w:anchor="paragraf-11.odsek-7" w:tooltip="Odkaz na predpis alebo ustanovenie" w:history="1">
        <w:r w:rsidRPr="002E7F4D">
          <w:rPr>
            <w:rStyle w:val="Hypertextovprepojenie"/>
          </w:rPr>
          <w:t>§ 11 ods. 7 </w:t>
        </w:r>
      </w:hyperlink>
      <w:r w:rsidRPr="002E7F4D">
        <w:t>15 % z vymeriavacieho základu podľa </w:t>
      </w:r>
      <w:hyperlink r:id="rId7" w:anchor="paragraf-13.odsek-7" w:tooltip="Odkaz na predpis alebo ustanovenie" w:history="1">
        <w:r w:rsidRPr="002E7F4D">
          <w:rPr>
            <w:rStyle w:val="Hypertextovprepojenie"/>
          </w:rPr>
          <w:t>§ 13 ods. 7</w:t>
        </w:r>
      </w:hyperlink>
      <w:r w:rsidRPr="002E7F4D">
        <w:t>; ak je zamestnanec, samostatne zárobkovo činná osoba, poistenec podľa </w:t>
      </w:r>
      <w:hyperlink r:id="rId8" w:anchor="paragraf-11.odsek-2" w:tooltip="Odkaz na predpis alebo ustanovenie" w:history="1">
        <w:r w:rsidRPr="002E7F4D">
          <w:rPr>
            <w:rStyle w:val="Hypertextovprepojenie"/>
          </w:rPr>
          <w:t>§ 11 ods. 2</w:t>
        </w:r>
      </w:hyperlink>
      <w:r w:rsidRPr="002E7F4D">
        <w:t> a poistenec štátu podľa </w:t>
      </w:r>
      <w:hyperlink r:id="rId9" w:anchor="paragraf-11.odsek-7" w:tooltip="Odkaz na predpis alebo ustanovenie" w:history="1">
        <w:r w:rsidRPr="002E7F4D">
          <w:rPr>
            <w:rStyle w:val="Hypertextovprepojenie"/>
          </w:rPr>
          <w:t>§ 11 ods. 7</w:t>
        </w:r>
      </w:hyperlink>
      <w:r w:rsidRPr="002E7F4D">
        <w:t> osoba so zdravotným postihnutím, sadzba poistného je 7,5 % z vymeriavacieho základu podľa </w:t>
      </w:r>
      <w:hyperlink r:id="rId10" w:anchor="paragraf-13.odsek-7" w:tooltip="Odkaz na predpis alebo ustanovenie" w:history="1">
        <w:r w:rsidRPr="002E7F4D">
          <w:rPr>
            <w:rStyle w:val="Hypertextovprepojenie"/>
          </w:rPr>
          <w:t>§ 13 ods. 7</w:t>
        </w:r>
      </w:hyperlink>
      <w:r w:rsidRPr="002E7F4D">
        <w:t>,</w:t>
      </w:r>
    </w:p>
    <w:p w:rsidR="007968F1" w:rsidRPr="002E7F4D" w:rsidRDefault="007968F1" w:rsidP="007968F1">
      <w:pPr>
        <w:pStyle w:val="Odsekzoznamu"/>
        <w:numPr>
          <w:ilvl w:val="0"/>
          <w:numId w:val="2"/>
        </w:numPr>
        <w:shd w:val="clear" w:color="auto" w:fill="FFFFFF"/>
        <w:spacing w:after="0" w:line="276" w:lineRule="auto"/>
        <w:jc w:val="both"/>
      </w:pPr>
      <w:r w:rsidRPr="002E7F4D">
        <w:t>písm. c) pre samostatne zárobkovo činnú osobu 15 % z vymeriavacieho základu; ak je samostatne zárobkovo činná osoba osobou so zdravotným postihnutím, sadzba poistného je 7,5 % z vymeriavacieho základu,</w:t>
      </w:r>
    </w:p>
    <w:p w:rsidR="007968F1" w:rsidRPr="002E7F4D" w:rsidRDefault="007968F1" w:rsidP="007968F1">
      <w:pPr>
        <w:pStyle w:val="Odsekzoznamu"/>
        <w:numPr>
          <w:ilvl w:val="0"/>
          <w:numId w:val="2"/>
        </w:numPr>
        <w:shd w:val="clear" w:color="auto" w:fill="FFFFFF"/>
        <w:spacing w:after="0" w:line="276" w:lineRule="auto"/>
        <w:jc w:val="both"/>
      </w:pPr>
      <w:r w:rsidRPr="002E7F4D">
        <w:t>písm. d) pre zamestnávateľa 11 % z vymeriavacieho základu; ak zamestnáva osoby so zdravotným postihnutím, sadzba poistného je za tieto osoby 5,5 % z vymeriavacieho základu podľa </w:t>
      </w:r>
      <w:hyperlink r:id="rId11" w:anchor="paragraf-13.odsek-1" w:tooltip="Odkaz na predpis alebo ustanovenie" w:history="1">
        <w:r w:rsidRPr="002E7F4D">
          <w:rPr>
            <w:rStyle w:val="Hypertextovprepojenie"/>
          </w:rPr>
          <w:t>§ 13 ods. 1</w:t>
        </w:r>
      </w:hyperlink>
      <w:r w:rsidRPr="002E7F4D">
        <w:t>,</w:t>
      </w:r>
    </w:p>
    <w:p w:rsidR="007968F1" w:rsidRPr="002E7F4D" w:rsidRDefault="007968F1" w:rsidP="007968F1">
      <w:pPr>
        <w:pStyle w:val="Odsekzoznamu"/>
        <w:numPr>
          <w:ilvl w:val="0"/>
          <w:numId w:val="2"/>
        </w:numPr>
        <w:shd w:val="clear" w:color="auto" w:fill="FFFFFF"/>
        <w:spacing w:after="0" w:line="276" w:lineRule="auto"/>
        <w:jc w:val="both"/>
      </w:pPr>
      <w:r w:rsidRPr="002E7F4D">
        <w:t>písm. e) pre poistenca podľa </w:t>
      </w:r>
      <w:hyperlink r:id="rId12" w:anchor="paragraf-11.odsek-2" w:tooltip="Odkaz na predpis alebo ustanovenie" w:history="1">
        <w:r w:rsidRPr="002E7F4D">
          <w:rPr>
            <w:rStyle w:val="Hypertextovprepojenie"/>
          </w:rPr>
          <w:t>§ 11 ods. 2</w:t>
        </w:r>
      </w:hyperlink>
      <w:r w:rsidRPr="002E7F4D">
        <w:t> 15 % z vymeriavacieho základu; ak je poistenec podľa </w:t>
      </w:r>
      <w:hyperlink r:id="rId13" w:anchor="paragraf-11.odsek-2" w:tooltip="Odkaz na predpis alebo ustanovenie" w:history="1">
        <w:r w:rsidRPr="002E7F4D">
          <w:rPr>
            <w:rStyle w:val="Hypertextovprepojenie"/>
          </w:rPr>
          <w:t>§ 11 ods. 2</w:t>
        </w:r>
      </w:hyperlink>
      <w:r w:rsidRPr="002E7F4D">
        <w:t> osobou so zdravotným postihnutím, sadzba poistného je 7,5 % z vymeriavacieho základu.“.“.</w:t>
      </w:r>
    </w:p>
    <w:p w:rsidR="007968F1" w:rsidRPr="002E7F4D" w:rsidRDefault="007968F1" w:rsidP="007968F1">
      <w:pPr>
        <w:pStyle w:val="Odsekzoznamu"/>
        <w:shd w:val="clear" w:color="auto" w:fill="FFFFFF"/>
        <w:spacing w:after="0" w:line="240" w:lineRule="auto"/>
        <w:jc w:val="both"/>
      </w:pPr>
    </w:p>
    <w:p w:rsidR="007968F1" w:rsidRPr="002E7F4D" w:rsidRDefault="007968F1" w:rsidP="007968F1">
      <w:pPr>
        <w:jc w:val="both"/>
      </w:pPr>
    </w:p>
    <w:p w:rsidR="007968F1" w:rsidRPr="002E7F4D" w:rsidRDefault="007968F1" w:rsidP="007968F1">
      <w:pPr>
        <w:ind w:left="2832"/>
        <w:jc w:val="both"/>
      </w:pPr>
      <w:r w:rsidRPr="002E7F4D">
        <w:t>Zvýšenie sadzby pre zamestnávateľa, samostatne zárobkovo činnú osobu a samoplatiteľa sa navrhuje iba v období od 1. 1. 2024 do 31. 12. 2027 ako prechodné opatrenie majúce za cieľ stabilizáciu verejných financií.</w:t>
      </w:r>
    </w:p>
    <w:p w:rsidR="007968F1" w:rsidRPr="002E7F4D" w:rsidRDefault="007968F1" w:rsidP="007968F1">
      <w:pPr>
        <w:ind w:left="2832"/>
        <w:jc w:val="both"/>
      </w:pPr>
      <w:r w:rsidRPr="002E7F4D">
        <w:t>Zvyšuje sa sadzba poistného pre zamestnávateľa, samostatne zárobkovo činnú osobu a samoplatiteľa.</w:t>
      </w:r>
    </w:p>
    <w:p w:rsidR="007968F1" w:rsidRPr="002E7F4D" w:rsidRDefault="007968F1" w:rsidP="007968F1">
      <w:pPr>
        <w:ind w:left="2832"/>
        <w:jc w:val="both"/>
      </w:pPr>
      <w:r w:rsidRPr="002E7F4D">
        <w:t>Sadzba pre zamestnanca ostáva nezmenená.</w:t>
      </w:r>
    </w:p>
    <w:p w:rsidR="007968F1" w:rsidRPr="002E7F4D" w:rsidRDefault="007968F1" w:rsidP="007968F1">
      <w:pPr>
        <w:jc w:val="both"/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85"/>
        <w:gridCol w:w="2126"/>
      </w:tblGrid>
      <w:tr w:rsidR="007968F1" w:rsidRPr="002E7F4D" w:rsidTr="00554708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lastRenderedPageBreak/>
              <w:t>Platiteľ poistného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Sadzba do 31. 12. 2023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Sadzba od 1. 1. 2024</w:t>
            </w:r>
          </w:p>
        </w:tc>
      </w:tr>
      <w:tr w:rsidR="007968F1" w:rsidRPr="002E7F4D" w:rsidTr="0055470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 xml:space="preserve">bez </w:t>
            </w:r>
            <w:proofErr w:type="spellStart"/>
            <w:r w:rsidRPr="002E7F4D">
              <w:rPr>
                <w:color w:val="000000"/>
              </w:rPr>
              <w:t>zdr</w:t>
            </w:r>
            <w:proofErr w:type="spellEnd"/>
            <w:r w:rsidRPr="002E7F4D">
              <w:rPr>
                <w:color w:val="000000"/>
              </w:rPr>
              <w:t>. postihnutia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 xml:space="preserve">so </w:t>
            </w:r>
            <w:proofErr w:type="spellStart"/>
            <w:r w:rsidRPr="002E7F4D">
              <w:rPr>
                <w:color w:val="000000"/>
              </w:rPr>
              <w:t>zdr</w:t>
            </w:r>
            <w:proofErr w:type="spellEnd"/>
            <w:r w:rsidRPr="002E7F4D">
              <w:rPr>
                <w:color w:val="000000"/>
              </w:rPr>
              <w:t>. postihnutím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 xml:space="preserve">bez </w:t>
            </w:r>
            <w:proofErr w:type="spellStart"/>
            <w:r w:rsidRPr="002E7F4D">
              <w:rPr>
                <w:color w:val="000000"/>
              </w:rPr>
              <w:t>zdr</w:t>
            </w:r>
            <w:proofErr w:type="spellEnd"/>
            <w:r w:rsidRPr="002E7F4D">
              <w:rPr>
                <w:color w:val="000000"/>
              </w:rPr>
              <w:t>. postihnutia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 xml:space="preserve">so </w:t>
            </w:r>
            <w:proofErr w:type="spellStart"/>
            <w:r w:rsidRPr="002E7F4D">
              <w:rPr>
                <w:color w:val="000000"/>
              </w:rPr>
              <w:t>zdr</w:t>
            </w:r>
            <w:proofErr w:type="spellEnd"/>
            <w:r w:rsidRPr="002E7F4D">
              <w:rPr>
                <w:color w:val="000000"/>
              </w:rPr>
              <w:t>. postihnutím</w:t>
            </w:r>
          </w:p>
        </w:tc>
      </w:tr>
      <w:tr w:rsidR="007968F1" w:rsidRPr="002E7F4D" w:rsidTr="0055470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zamestnanec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2%</w:t>
            </w:r>
          </w:p>
        </w:tc>
      </w:tr>
      <w:tr w:rsidR="007968F1" w:rsidRPr="002E7F4D" w:rsidTr="0055470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zamestnávateľ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11%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5,5%</w:t>
            </w:r>
          </w:p>
        </w:tc>
      </w:tr>
      <w:tr w:rsidR="007968F1" w:rsidRPr="002E7F4D" w:rsidTr="0055470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SZČO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14%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7%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7,5%</w:t>
            </w:r>
          </w:p>
        </w:tc>
      </w:tr>
      <w:tr w:rsidR="007968F1" w:rsidRPr="002E7F4D" w:rsidTr="00554708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samoplatiteľ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14%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7%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F1" w:rsidRPr="002E7F4D" w:rsidRDefault="007968F1" w:rsidP="00554708">
            <w:pPr>
              <w:jc w:val="both"/>
              <w:rPr>
                <w:color w:val="000000"/>
              </w:rPr>
            </w:pPr>
            <w:r w:rsidRPr="002E7F4D">
              <w:rPr>
                <w:color w:val="000000"/>
              </w:rPr>
              <w:t>7,5%</w:t>
            </w:r>
          </w:p>
        </w:tc>
      </w:tr>
    </w:tbl>
    <w:p w:rsidR="007968F1" w:rsidRPr="002E7F4D" w:rsidRDefault="007968F1" w:rsidP="007968F1">
      <w:pPr>
        <w:jc w:val="both"/>
        <w:rPr>
          <w:rFonts w:eastAsiaTheme="minorHAnsi"/>
          <w:lang w:eastAsia="en-US"/>
        </w:rPr>
      </w:pPr>
    </w:p>
    <w:p w:rsidR="007968F1" w:rsidRPr="002E7F4D" w:rsidRDefault="007968F1" w:rsidP="007968F1">
      <w:pPr>
        <w:jc w:val="both"/>
      </w:pPr>
    </w:p>
    <w:p w:rsidR="007968F1" w:rsidRPr="002E7F4D" w:rsidRDefault="007968F1" w:rsidP="007968F1">
      <w:pPr>
        <w:ind w:left="2832"/>
        <w:jc w:val="both"/>
      </w:pPr>
      <w:r w:rsidRPr="002E7F4D">
        <w:t>Nakoľko sadzba poistného sa určuje z vymeriavacieho základu, ktorý je individuálny pre každého platiteľa (napr. vymeriavací základ pre SZČO je vo výške podielu základu dane z príjmov nezníženého o zaplatené odvody a koeficientu 1,486), nie je možné vo všeobecnosti povedať, o akú sumu v eurách sa tento odvod zvýši.</w:t>
      </w:r>
    </w:p>
    <w:p w:rsidR="007968F1" w:rsidRPr="002E7F4D" w:rsidRDefault="007968F1" w:rsidP="007968F1">
      <w:pPr>
        <w:ind w:left="2832"/>
        <w:jc w:val="both"/>
      </w:pPr>
      <w:r w:rsidRPr="002E7F4D">
        <w:t>Ak platí SZČO alebo samoplatiteľ bez zdravotného postihnutia odvody z minimálneho vymeriavacieho základu:</w:t>
      </w:r>
    </w:p>
    <w:p w:rsidR="007968F1" w:rsidRPr="002E7F4D" w:rsidRDefault="007968F1" w:rsidP="007968F1">
      <w:pPr>
        <w:ind w:left="2832"/>
        <w:jc w:val="both"/>
      </w:pPr>
      <w:r w:rsidRPr="002E7F4D">
        <w:t>Ak by nedošlo k tejto zmene, minimálny preddavok od 1. 1. 2024 by bol 14% z vymeriavacieho základu, ktorým je 50% z priemernej mesačnej mzdy spred 2 rokov (t. j. 652 eur), teda 91,28 eur mesačne.</w:t>
      </w:r>
    </w:p>
    <w:p w:rsidR="007968F1" w:rsidRPr="002E7F4D" w:rsidRDefault="007968F1" w:rsidP="007968F1">
      <w:pPr>
        <w:ind w:left="2832"/>
        <w:jc w:val="both"/>
      </w:pPr>
      <w:r w:rsidRPr="002E7F4D">
        <w:t>Po tejto zmene bude minimálny preddavok od 1. 1. 2024  15% z vymeriavacieho základu, ktorým je 50% z priemernej mesačnej mzdy spred 2 rokov (t. j. 652 eur), teda 97,80 eur mesačne.</w:t>
      </w:r>
    </w:p>
    <w:p w:rsidR="007968F1" w:rsidRPr="002E7F4D" w:rsidRDefault="007968F1" w:rsidP="007968F1">
      <w:pPr>
        <w:ind w:left="2832"/>
        <w:jc w:val="both"/>
      </w:pPr>
      <w:r w:rsidRPr="002E7F4D">
        <w:t>Rozdiel predstavuje 97,80 – 91,28 = 6,52 eur.</w:t>
      </w:r>
    </w:p>
    <w:p w:rsidR="007968F1" w:rsidRPr="002E7F4D" w:rsidRDefault="007968F1" w:rsidP="007968F1">
      <w:pPr>
        <w:ind w:left="2832"/>
        <w:jc w:val="both"/>
      </w:pPr>
      <w:r w:rsidRPr="002E7F4D">
        <w:t>Pri SZČO alebo samoplatiteľovi bez zdravotného postihnutia teda dôjde k navýšeniu jeho mesačných preddavkov o 6,52 eur.</w:t>
      </w:r>
    </w:p>
    <w:p w:rsidR="007968F1" w:rsidRPr="002E7F4D" w:rsidRDefault="007968F1" w:rsidP="007968F1">
      <w:pPr>
        <w:jc w:val="both"/>
      </w:pPr>
    </w:p>
    <w:p w:rsidR="007968F1" w:rsidRDefault="007968F1" w:rsidP="007968F1"/>
    <w:p w:rsidR="007968F1" w:rsidRDefault="007968F1" w:rsidP="00FE04DB">
      <w:pPr>
        <w:jc w:val="both"/>
      </w:pPr>
    </w:p>
    <w:p w:rsidR="00FE04DB" w:rsidRPr="00FC407E" w:rsidRDefault="00FE04DB" w:rsidP="00FE04DB">
      <w:pPr>
        <w:pStyle w:val="Zkladntext"/>
        <w:numPr>
          <w:ilvl w:val="0"/>
          <w:numId w:val="1"/>
        </w:numPr>
        <w:rPr>
          <w:b/>
          <w:bCs/>
        </w:rPr>
      </w:pPr>
      <w:r w:rsidRPr="00FC407E">
        <w:rPr>
          <w:b/>
          <w:bCs/>
        </w:rPr>
        <w:t>u k l a</w:t>
      </w:r>
      <w:r>
        <w:rPr>
          <w:b/>
          <w:bCs/>
        </w:rPr>
        <w:t xml:space="preserve"> </w:t>
      </w:r>
      <w:r w:rsidRPr="00FC407E">
        <w:rPr>
          <w:b/>
          <w:bCs/>
        </w:rPr>
        <w:t>d á</w:t>
      </w:r>
    </w:p>
    <w:p w:rsidR="00FE04DB" w:rsidRPr="00FC407E" w:rsidRDefault="00FE04DB" w:rsidP="00FE04DB">
      <w:pPr>
        <w:pStyle w:val="Zkladntext"/>
        <w:ind w:left="705"/>
        <w:rPr>
          <w:b/>
          <w:bCs/>
        </w:rPr>
      </w:pPr>
      <w:r w:rsidRPr="00FC407E">
        <w:rPr>
          <w:b/>
          <w:bCs/>
        </w:rPr>
        <w:t xml:space="preserve">      predse</w:t>
      </w:r>
      <w:r>
        <w:rPr>
          <w:b/>
          <w:bCs/>
        </w:rPr>
        <w:t>dovi</w:t>
      </w:r>
      <w:r w:rsidRPr="00FC407E">
        <w:rPr>
          <w:b/>
          <w:bCs/>
        </w:rPr>
        <w:t xml:space="preserve"> výboru</w:t>
      </w:r>
    </w:p>
    <w:p w:rsidR="00FE04DB" w:rsidRPr="00FC407E" w:rsidRDefault="00FE04DB" w:rsidP="00FE04DB">
      <w:pPr>
        <w:pStyle w:val="Zkladntext"/>
        <w:ind w:left="705"/>
        <w:rPr>
          <w:b/>
          <w:bCs/>
        </w:rPr>
      </w:pPr>
    </w:p>
    <w:p w:rsidR="00FE04DB" w:rsidRDefault="00FE04DB" w:rsidP="00FE04DB">
      <w:pPr>
        <w:pStyle w:val="Zkladntext"/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 –  Výboru  Národnej rady Slovenskej republiky pre financie a rozpočet.</w:t>
      </w:r>
    </w:p>
    <w:p w:rsidR="00FE04DB" w:rsidRDefault="00FE04DB" w:rsidP="00FE04DB">
      <w:pPr>
        <w:jc w:val="both"/>
      </w:pPr>
    </w:p>
    <w:p w:rsidR="00FE04DB" w:rsidRDefault="00FE04DB" w:rsidP="00FE04DB">
      <w:pPr>
        <w:jc w:val="both"/>
      </w:pPr>
    </w:p>
    <w:p w:rsidR="00FE04DB" w:rsidRDefault="00FE04DB" w:rsidP="00FE04DB">
      <w:pPr>
        <w:jc w:val="both"/>
      </w:pPr>
    </w:p>
    <w:p w:rsidR="00FE04DB" w:rsidRPr="007169C7" w:rsidRDefault="00FE04DB" w:rsidP="00FE04DB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Vladimír   B a l á ž </w:t>
      </w:r>
    </w:p>
    <w:p w:rsidR="00FE04DB" w:rsidRDefault="00FE04DB" w:rsidP="00FE04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FE04DB" w:rsidRPr="00FE74FD" w:rsidRDefault="00686FC8" w:rsidP="00FE04DB">
      <w:pPr>
        <w:jc w:val="both"/>
      </w:pP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</w:p>
    <w:p w:rsidR="00FE04DB" w:rsidRDefault="00FE04DB" w:rsidP="00FE04DB">
      <w:r>
        <w:t>overovateľ</w:t>
      </w:r>
      <w:r w:rsidR="00686FC8">
        <w:t>ka</w:t>
      </w:r>
      <w:r>
        <w:t xml:space="preserve"> výboru</w:t>
      </w:r>
    </w:p>
    <w:p w:rsidR="00FE04DB" w:rsidRDefault="00FE04DB" w:rsidP="00FE04DB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629E"/>
    <w:multiLevelType w:val="hybridMultilevel"/>
    <w:tmpl w:val="160AD3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DB"/>
    <w:rsid w:val="001E1611"/>
    <w:rsid w:val="001F6129"/>
    <w:rsid w:val="002E7F4D"/>
    <w:rsid w:val="002F2275"/>
    <w:rsid w:val="00686FC8"/>
    <w:rsid w:val="007968F1"/>
    <w:rsid w:val="00C36DCB"/>
    <w:rsid w:val="00DC1E50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47D2F3"/>
  <w15:chartTrackingRefBased/>
  <w15:docId w15:val="{CF48D4A0-E052-4E7D-B34D-FD18FF84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4DB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E04D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04DB"/>
    <w:rPr>
      <w:rFonts w:eastAsia="Times New Roman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,List Paragraph Char,numbered list Char,OBC Bullet Char,Normal 1 Char,Task Body Char,Viñetas (Inicio Parrafo) Char,Paragrafo elenco Char,3 Txt tabla Char"/>
    <w:link w:val="Odsekzoznamu"/>
    <w:uiPriority w:val="34"/>
    <w:qFormat/>
    <w:locked/>
    <w:rsid w:val="002E7F4D"/>
  </w:style>
  <w:style w:type="paragraph" w:styleId="Odsekzoznamu">
    <w:name w:val="List Paragraph"/>
    <w:aliases w:val="body,Odsek zoznamu2,Odsek,Odsek zoznamu1,List Paragraph1,List Paragraph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2E7F4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2E7F4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6D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6DC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580/20240101.html" TargetMode="External"/><Relationship Id="rId13" Type="http://schemas.openxmlformats.org/officeDocument/2006/relationships/hyperlink" Target="https://www.slov-lex.sk/pravne-predpisy/SK/ZZ/2004/580/2024010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580/20240101.html" TargetMode="External"/><Relationship Id="rId12" Type="http://schemas.openxmlformats.org/officeDocument/2006/relationships/hyperlink" Target="https://www.slov-lex.sk/pravne-predpisy/SK/ZZ/2004/580/202401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4/580/20240101.html" TargetMode="External"/><Relationship Id="rId11" Type="http://schemas.openxmlformats.org/officeDocument/2006/relationships/hyperlink" Target="https://www.slov-lex.sk/pravne-predpisy/SK/ZZ/2004/580/20240101.html" TargetMode="External"/><Relationship Id="rId5" Type="http://schemas.openxmlformats.org/officeDocument/2006/relationships/hyperlink" Target="https://www.slov-lex.sk/pravne-predpisy/SK/ZZ/2004/580/20240101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04/580/202401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580/202401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2023-12-12T07:10:00Z</cp:lastPrinted>
  <dcterms:created xsi:type="dcterms:W3CDTF">2023-12-07T10:58:00Z</dcterms:created>
  <dcterms:modified xsi:type="dcterms:W3CDTF">2023-12-12T07:10:00Z</dcterms:modified>
</cp:coreProperties>
</file>