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68F" w:rsidRDefault="00AA568F" w:rsidP="00AA568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Dôvodová správa</w:t>
      </w:r>
    </w:p>
    <w:p w:rsidR="00AA568F" w:rsidRDefault="00AA568F" w:rsidP="00AA568F">
      <w:pPr>
        <w:spacing w:line="240" w:lineRule="auto"/>
        <w:jc w:val="both"/>
        <w:rPr>
          <w:rFonts w:ascii="Times New Roman" w:eastAsia="Times New Roman" w:hAnsi="Times New Roman" w:cs="Times New Roman"/>
          <w:b/>
          <w:sz w:val="24"/>
          <w:szCs w:val="24"/>
        </w:rPr>
      </w:pPr>
    </w:p>
    <w:p w:rsidR="00AA568F" w:rsidRDefault="00AA568F" w:rsidP="00AA568F">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Všeobecná časť</w:t>
      </w:r>
    </w:p>
    <w:p w:rsidR="00AA568F" w:rsidRDefault="00AA568F" w:rsidP="00AA568F">
      <w:pPr>
        <w:spacing w:line="240" w:lineRule="auto"/>
        <w:jc w:val="both"/>
        <w:rPr>
          <w:rFonts w:ascii="Times New Roman" w:eastAsia="Times New Roman" w:hAnsi="Times New Roman" w:cs="Times New Roman"/>
          <w:sz w:val="24"/>
          <w:szCs w:val="24"/>
        </w:rPr>
      </w:pPr>
    </w:p>
    <w:p w:rsidR="00AA568F" w:rsidRDefault="00AA568F" w:rsidP="00AA568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ktorým sa mení a dopĺňa zákon Národnej rady Slovenskej republiky č. 578/2004 Z. z. </w:t>
      </w:r>
      <w:r>
        <w:rPr>
          <w:rFonts w:ascii="Times New Roman" w:eastAsia="Times New Roman" w:hAnsi="Times New Roman" w:cs="Times New Roman"/>
          <w:sz w:val="24"/>
          <w:szCs w:val="24"/>
          <w:highlight w:val="white"/>
        </w:rPr>
        <w:t>o poskytovateľoch zdravotnej starostlivosti, zdravotníckych pracovníkoch, stavovských organizáciách v zdravotníctve a o zmene a doplnení niektorých zákonov,</w:t>
      </w:r>
      <w:r>
        <w:rPr>
          <w:rFonts w:ascii="Trebuchet MS" w:eastAsia="Trebuchet MS" w:hAnsi="Trebuchet MS" w:cs="Trebuchet MS"/>
          <w:b/>
          <w:highlight w:val="white"/>
        </w:rPr>
        <w:t xml:space="preserve"> </w:t>
      </w:r>
      <w:r>
        <w:rPr>
          <w:rFonts w:ascii="Times New Roman" w:eastAsia="Times New Roman" w:hAnsi="Times New Roman" w:cs="Times New Roman"/>
          <w:sz w:val="24"/>
          <w:szCs w:val="24"/>
        </w:rPr>
        <w:t xml:space="preserve">predkladá na rokovanie Národnej rady Slovenskej republiky poslanec Národnej rady Slovenskej republiky Oskar </w:t>
      </w:r>
      <w:proofErr w:type="spellStart"/>
      <w:r>
        <w:rPr>
          <w:rFonts w:ascii="Times New Roman" w:eastAsia="Times New Roman" w:hAnsi="Times New Roman" w:cs="Times New Roman"/>
          <w:sz w:val="24"/>
          <w:szCs w:val="24"/>
        </w:rPr>
        <w:t>Dvořák</w:t>
      </w:r>
      <w:proofErr w:type="spellEnd"/>
      <w:r>
        <w:rPr>
          <w:rFonts w:ascii="Times New Roman" w:eastAsia="Times New Roman" w:hAnsi="Times New Roman" w:cs="Times New Roman"/>
          <w:sz w:val="24"/>
          <w:szCs w:val="24"/>
        </w:rPr>
        <w:t>.</w:t>
      </w:r>
    </w:p>
    <w:p w:rsidR="00AA568F" w:rsidRDefault="00AA568F" w:rsidP="00AA568F">
      <w:pPr>
        <w:spacing w:line="240" w:lineRule="auto"/>
        <w:jc w:val="both"/>
        <w:rPr>
          <w:rFonts w:ascii="Times New Roman" w:eastAsia="Times New Roman" w:hAnsi="Times New Roman" w:cs="Times New Roman"/>
          <w:sz w:val="24"/>
          <w:szCs w:val="24"/>
        </w:rPr>
      </w:pPr>
    </w:p>
    <w:p w:rsidR="00AA568F" w:rsidRDefault="00AA568F" w:rsidP="00AA568F">
      <w:pPr>
        <w:spacing w:line="24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Súčasné znenie zákona č. 578/2004 Z. z. </w:t>
      </w:r>
      <w:r>
        <w:rPr>
          <w:rFonts w:ascii="Times New Roman" w:eastAsia="Times New Roman" w:hAnsi="Times New Roman" w:cs="Times New Roman"/>
          <w:sz w:val="24"/>
          <w:szCs w:val="24"/>
          <w:highlight w:val="white"/>
        </w:rPr>
        <w:t>o poskytovateľoch zdravotnej starostlivosti, zdravotníckych pracovníkoch, stavovských organizáciách v zdravotníctve a o zmene a doplnení niektorých zákonov</w:t>
      </w:r>
      <w:r>
        <w:rPr>
          <w:rFonts w:ascii="Times New Roman" w:eastAsia="Times New Roman" w:hAnsi="Times New Roman" w:cs="Times New Roman"/>
          <w:sz w:val="24"/>
          <w:szCs w:val="24"/>
        </w:rPr>
        <w:t xml:space="preserve"> obmedzuje zamestnávanie účastníkov rezidentského programu iba na poskytovateľov ústavnej zdravotnej starostlivosti. Okrem toho, že táto podmienka</w:t>
      </w:r>
      <w:r>
        <w:rPr>
          <w:rFonts w:ascii="Times New Roman" w:eastAsia="Times New Roman" w:hAnsi="Times New Roman" w:cs="Times New Roman"/>
          <w:color w:val="222222"/>
          <w:sz w:val="24"/>
          <w:szCs w:val="24"/>
          <w:highlight w:val="white"/>
        </w:rPr>
        <w:t xml:space="preserve"> vytvára v systéme asymetriu a stavia nemocnice do konkurenčnej výhody, tak aj popiera primárny cieľ rezidentského programu, ktorým bola príprava lekárov primárne na pôsobenie v ambulantnej sfére. Takáto podmienka je teda nielen diskriminujúca, ale aj kontraproduktívna voči pôvodnému cieľu rezidentského programu. </w:t>
      </w:r>
    </w:p>
    <w:p w:rsidR="00AA568F" w:rsidRDefault="00AA568F" w:rsidP="00AA568F">
      <w:pPr>
        <w:spacing w:line="240" w:lineRule="auto"/>
        <w:ind w:firstLine="720"/>
        <w:jc w:val="both"/>
        <w:rPr>
          <w:rFonts w:ascii="Times New Roman" w:eastAsia="Times New Roman" w:hAnsi="Times New Roman" w:cs="Times New Roman"/>
          <w:color w:val="222222"/>
          <w:sz w:val="24"/>
          <w:szCs w:val="24"/>
          <w:highlight w:val="white"/>
        </w:rPr>
      </w:pPr>
    </w:p>
    <w:p w:rsidR="00AA568F" w:rsidRDefault="00AA568F" w:rsidP="00AA568F">
      <w:pPr>
        <w:spacing w:line="24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Vzhľadom na kritický stav všeobecného lekárstva a primárnej ambulantnej pediatrie, kde ministerstvo zdravotníctva eviduje a aj do budúcnosti </w:t>
      </w:r>
      <w:proofErr w:type="spellStart"/>
      <w:r>
        <w:rPr>
          <w:rFonts w:ascii="Times New Roman" w:eastAsia="Times New Roman" w:hAnsi="Times New Roman" w:cs="Times New Roman"/>
          <w:sz w:val="24"/>
          <w:szCs w:val="24"/>
        </w:rPr>
        <w:t>predikuje</w:t>
      </w:r>
      <w:proofErr w:type="spellEnd"/>
      <w:r>
        <w:rPr>
          <w:rFonts w:ascii="Times New Roman" w:eastAsia="Times New Roman" w:hAnsi="Times New Roman" w:cs="Times New Roman"/>
          <w:sz w:val="24"/>
          <w:szCs w:val="24"/>
        </w:rPr>
        <w:t xml:space="preserve"> výrazne personálne deficity, je nutné pristúpiť ku každému dostupnému nástroju zvyšujúcemu počet potenciálnych rezidentov </w:t>
      </w:r>
      <w:proofErr w:type="spellStart"/>
      <w:r>
        <w:rPr>
          <w:rFonts w:ascii="Times New Roman" w:eastAsia="Times New Roman" w:hAnsi="Times New Roman" w:cs="Times New Roman"/>
          <w:sz w:val="24"/>
          <w:szCs w:val="24"/>
        </w:rPr>
        <w:t>prúdiacich</w:t>
      </w:r>
      <w:proofErr w:type="spellEnd"/>
      <w:r>
        <w:rPr>
          <w:rFonts w:ascii="Times New Roman" w:eastAsia="Times New Roman" w:hAnsi="Times New Roman" w:cs="Times New Roman"/>
          <w:sz w:val="24"/>
          <w:szCs w:val="24"/>
        </w:rPr>
        <w:t xml:space="preserve"> do týchto nedostatkových odvetví.</w:t>
      </w:r>
    </w:p>
    <w:p w:rsidR="00AA568F" w:rsidRDefault="00AA568F" w:rsidP="00AA568F">
      <w:pPr>
        <w:spacing w:line="240" w:lineRule="auto"/>
        <w:ind w:firstLine="720"/>
        <w:jc w:val="both"/>
        <w:rPr>
          <w:rFonts w:ascii="Times New Roman" w:eastAsia="Times New Roman" w:hAnsi="Times New Roman" w:cs="Times New Roman"/>
          <w:color w:val="222222"/>
          <w:sz w:val="24"/>
          <w:szCs w:val="24"/>
          <w:highlight w:val="white"/>
        </w:rPr>
      </w:pPr>
    </w:p>
    <w:p w:rsidR="00AA568F" w:rsidRDefault="00AA568F" w:rsidP="00AA568F">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Cieľom zákona je teda rozšíriť okruh subjektov, ktoré môžu zamestnávať rezidentov v rámci rezidentského programu. Výsledkom tak bude vyšší počet rezidentov, a teda aj vyššia dostupnosť ambulantnej zdravotnej starostlivosti. Navyše, pri všeobecnom lekárstve, kde je po ukončení špecializácie jediným možným pôsobiskom ambulantná sféra, je obzvlášť nevyhnutné vytvárať hlbšie väzby rezidentov priamo s ambulanciami za cieľom zvýšenia atraktivity tohto povolania.</w:t>
      </w:r>
    </w:p>
    <w:p w:rsidR="00AA568F" w:rsidRDefault="00AA568F" w:rsidP="00AA568F">
      <w:pPr>
        <w:spacing w:line="240" w:lineRule="auto"/>
        <w:ind w:firstLine="720"/>
        <w:jc w:val="both"/>
        <w:rPr>
          <w:rFonts w:ascii="Times New Roman" w:eastAsia="Times New Roman" w:hAnsi="Times New Roman" w:cs="Times New Roman"/>
          <w:color w:val="222222"/>
          <w:sz w:val="24"/>
          <w:szCs w:val="24"/>
          <w:highlight w:val="white"/>
        </w:rPr>
      </w:pPr>
    </w:p>
    <w:p w:rsidR="00AA568F" w:rsidRDefault="00AA568F" w:rsidP="00AA56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Predkladaný návrh zákona nemá vplyv na rozpočet verejnej správy, podnikateľské prostredie, nemá sociálne vplyvy, nemá vplyvy na informatizáciu spoločnosti  ani vplyvy na životné prostredie. Návrh zákona taktiež nemá vplyv na služby verejnej správy pre občana ani na manželstvo, rodičovstvo a rodinu.</w:t>
      </w:r>
    </w:p>
    <w:p w:rsidR="00AA568F" w:rsidRDefault="00AA568F" w:rsidP="00AA568F">
      <w:pPr>
        <w:ind w:firstLine="720"/>
        <w:rPr>
          <w:rFonts w:ascii="Times New Roman" w:eastAsia="Times New Roman" w:hAnsi="Times New Roman" w:cs="Times New Roman"/>
          <w:sz w:val="24"/>
          <w:szCs w:val="24"/>
        </w:rPr>
      </w:pPr>
    </w:p>
    <w:p w:rsidR="00AA568F" w:rsidRDefault="00AA568F" w:rsidP="00AA56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je v súlade s ústavou, ústavnými zákonmi, nálezmi ústavného súdu, medzinárodnými zmluvami a inými medzinárodnými dokumentmi, ktorými je Slovenská republika viazaná, zákonmi a súčasne je v súlade s právom Európskej únie.</w:t>
      </w:r>
    </w:p>
    <w:p w:rsidR="00AA568F" w:rsidRDefault="00AA568F" w:rsidP="00AA568F">
      <w:pPr>
        <w:ind w:firstLine="720"/>
      </w:pPr>
    </w:p>
    <w:p w:rsidR="00AA568F" w:rsidRDefault="00AA568F" w:rsidP="00AA568F">
      <w:pPr>
        <w:ind w:firstLine="720"/>
      </w:pPr>
    </w:p>
    <w:p w:rsidR="00AA568F" w:rsidRDefault="00AA568F" w:rsidP="00AA568F">
      <w:pPr>
        <w:ind w:firstLine="720"/>
      </w:pPr>
    </w:p>
    <w:p w:rsidR="00AA568F" w:rsidRDefault="00AA568F" w:rsidP="00AA568F">
      <w:pPr>
        <w:ind w:firstLine="720"/>
      </w:pPr>
    </w:p>
    <w:p w:rsidR="00AA568F" w:rsidRDefault="00AA568F" w:rsidP="00AA568F">
      <w:pPr>
        <w:ind w:firstLine="720"/>
      </w:pPr>
    </w:p>
    <w:p w:rsidR="00AA568F" w:rsidRDefault="00AA568F" w:rsidP="00AA568F">
      <w:pPr>
        <w:ind w:firstLine="720"/>
      </w:pPr>
    </w:p>
    <w:p w:rsidR="00AA568F" w:rsidRDefault="00AA568F" w:rsidP="00AA568F">
      <w:pPr>
        <w:ind w:firstLine="720"/>
      </w:pPr>
      <w:bookmarkStart w:id="0" w:name="_GoBack"/>
      <w:bookmarkEnd w:id="0"/>
    </w:p>
    <w:p w:rsidR="00AA568F" w:rsidRDefault="00AA568F" w:rsidP="00AA568F">
      <w:pPr>
        <w:ind w:firstLine="720"/>
      </w:pPr>
    </w:p>
    <w:p w:rsidR="00AA568F" w:rsidRDefault="00AA568F" w:rsidP="00AA568F">
      <w:pPr>
        <w:ind w:firstLine="720"/>
      </w:pPr>
    </w:p>
    <w:p w:rsidR="00AA568F" w:rsidRDefault="00AA568F" w:rsidP="00AA568F">
      <w:pPr>
        <w:ind w:firstLine="720"/>
      </w:pPr>
    </w:p>
    <w:p w:rsidR="00AA568F" w:rsidRPr="006957CF" w:rsidRDefault="00AA568F" w:rsidP="00AA568F">
      <w:pPr>
        <w:ind w:left="720" w:firstLine="720"/>
        <w:rPr>
          <w:rFonts w:ascii="Times New Roman" w:hAnsi="Times New Roman" w:cs="Times New Roman"/>
          <w:b/>
        </w:rPr>
      </w:pPr>
      <w:r w:rsidRPr="006957CF">
        <w:rPr>
          <w:rFonts w:ascii="Times New Roman" w:hAnsi="Times New Roman" w:cs="Times New Roman"/>
          <w:b/>
        </w:rPr>
        <w:lastRenderedPageBreak/>
        <w:t>B. Osobitná časť</w:t>
      </w:r>
    </w:p>
    <w:p w:rsidR="00AA568F" w:rsidRPr="006957CF" w:rsidRDefault="00AA568F" w:rsidP="00AA568F">
      <w:pPr>
        <w:ind w:firstLine="720"/>
        <w:rPr>
          <w:rFonts w:ascii="Times New Roman" w:hAnsi="Times New Roman" w:cs="Times New Roman"/>
        </w:rPr>
      </w:pPr>
    </w:p>
    <w:p w:rsidR="00AA568F" w:rsidRPr="006957CF" w:rsidRDefault="00AA568F" w:rsidP="00AA568F">
      <w:pPr>
        <w:pBdr>
          <w:top w:val="nil"/>
          <w:left w:val="nil"/>
          <w:bottom w:val="nil"/>
          <w:right w:val="nil"/>
          <w:between w:val="nil"/>
        </w:pBdr>
        <w:ind w:firstLine="720"/>
        <w:rPr>
          <w:rFonts w:ascii="Times New Roman" w:eastAsia="Times New Roman" w:hAnsi="Times New Roman" w:cs="Times New Roman"/>
          <w:sz w:val="24"/>
          <w:szCs w:val="24"/>
        </w:rPr>
      </w:pPr>
      <w:r w:rsidRPr="006957CF">
        <w:rPr>
          <w:rFonts w:ascii="Times New Roman" w:eastAsia="Times New Roman" w:hAnsi="Times New Roman" w:cs="Times New Roman"/>
          <w:sz w:val="24"/>
          <w:szCs w:val="24"/>
        </w:rPr>
        <w:t>K Čl. I</w:t>
      </w:r>
    </w:p>
    <w:p w:rsidR="00AA568F" w:rsidRDefault="00AA568F" w:rsidP="00AA568F">
      <w:pPr>
        <w:pBdr>
          <w:top w:val="nil"/>
          <w:left w:val="nil"/>
          <w:bottom w:val="nil"/>
          <w:right w:val="nil"/>
          <w:between w:val="nil"/>
        </w:pBdr>
        <w:ind w:firstLine="720"/>
        <w:rPr>
          <w:rFonts w:ascii="Times New Roman" w:eastAsia="Times New Roman" w:hAnsi="Times New Roman" w:cs="Times New Roman"/>
          <w:sz w:val="24"/>
          <w:szCs w:val="24"/>
        </w:rPr>
      </w:pPr>
    </w:p>
    <w:p w:rsidR="00AA568F" w:rsidRDefault="00AA568F" w:rsidP="00AA568F">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Rozširuje sa okruh zamestnávateľov v rámci rezidentského štúdia.</w:t>
      </w:r>
    </w:p>
    <w:p w:rsidR="00AA568F" w:rsidRDefault="00AA568F" w:rsidP="00AA568F">
      <w:pPr>
        <w:pBdr>
          <w:top w:val="nil"/>
          <w:left w:val="nil"/>
          <w:bottom w:val="nil"/>
          <w:right w:val="nil"/>
          <w:between w:val="nil"/>
        </w:pBdr>
        <w:ind w:firstLine="720"/>
        <w:rPr>
          <w:rFonts w:ascii="Times New Roman" w:eastAsia="Times New Roman" w:hAnsi="Times New Roman" w:cs="Times New Roman"/>
          <w:sz w:val="24"/>
          <w:szCs w:val="24"/>
        </w:rPr>
      </w:pPr>
    </w:p>
    <w:p w:rsidR="00AA568F" w:rsidRDefault="00AA568F" w:rsidP="00AA568F">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 čl. II</w:t>
      </w:r>
    </w:p>
    <w:p w:rsidR="00AA568F" w:rsidRDefault="00AA568F" w:rsidP="00AA568F">
      <w:pPr>
        <w:pBdr>
          <w:top w:val="nil"/>
          <w:left w:val="nil"/>
          <w:bottom w:val="nil"/>
          <w:right w:val="nil"/>
          <w:between w:val="nil"/>
        </w:pBdr>
        <w:ind w:firstLine="720"/>
        <w:rPr>
          <w:rFonts w:ascii="Times New Roman" w:eastAsia="Times New Roman" w:hAnsi="Times New Roman" w:cs="Times New Roman"/>
          <w:sz w:val="24"/>
          <w:szCs w:val="24"/>
        </w:rPr>
      </w:pPr>
    </w:p>
    <w:p w:rsidR="00AA568F" w:rsidRDefault="00AA568F" w:rsidP="00AA568F">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Navrhuje sa účinnosť zákona od 1. júla 2024.</w:t>
      </w:r>
    </w:p>
    <w:p w:rsidR="00AA568F" w:rsidRDefault="00AA568F" w:rsidP="00AA568F">
      <w:pPr>
        <w:spacing w:line="240" w:lineRule="auto"/>
        <w:jc w:val="both"/>
        <w:rPr>
          <w:rFonts w:ascii="Times New Roman" w:eastAsia="Times New Roman" w:hAnsi="Times New Roman" w:cs="Times New Roman"/>
          <w:sz w:val="24"/>
          <w:szCs w:val="24"/>
        </w:rPr>
      </w:pPr>
    </w:p>
    <w:p w:rsidR="00AA568F" w:rsidRDefault="00AA568F" w:rsidP="00AA568F">
      <w:pPr>
        <w:spacing w:line="240" w:lineRule="auto"/>
        <w:jc w:val="both"/>
        <w:rPr>
          <w:rFonts w:ascii="Times New Roman" w:eastAsia="Times New Roman" w:hAnsi="Times New Roman" w:cs="Times New Roman"/>
          <w:sz w:val="24"/>
          <w:szCs w:val="24"/>
        </w:rPr>
      </w:pPr>
    </w:p>
    <w:p w:rsidR="00AA568F" w:rsidRDefault="00AA568F" w:rsidP="00AA568F">
      <w:pPr>
        <w:spacing w:line="240" w:lineRule="auto"/>
        <w:jc w:val="both"/>
        <w:rPr>
          <w:rFonts w:ascii="Times New Roman" w:eastAsia="Times New Roman" w:hAnsi="Times New Roman" w:cs="Times New Roman"/>
          <w:sz w:val="24"/>
          <w:szCs w:val="24"/>
        </w:rPr>
      </w:pPr>
    </w:p>
    <w:p w:rsidR="000336D5" w:rsidRDefault="000336D5"/>
    <w:sectPr w:rsidR="00033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8F"/>
    <w:rsid w:val="000336D5"/>
    <w:rsid w:val="00AA56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4588"/>
  <w15:chartTrackingRefBased/>
  <w15:docId w15:val="{058D26FB-43E6-430A-A7E6-5F84209A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AA568F"/>
    <w:pPr>
      <w:spacing w:after="0" w:line="276" w:lineRule="auto"/>
    </w:pPr>
    <w:rPr>
      <w:rFonts w:ascii="Arial" w:eastAsia="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 Oskar, (asistent)</dc:creator>
  <cp:keywords/>
  <dc:description/>
  <cp:lastModifiedBy>Dvořák, Oskar, (asistent)</cp:lastModifiedBy>
  <cp:revision>1</cp:revision>
  <dcterms:created xsi:type="dcterms:W3CDTF">2023-12-06T09:59:00Z</dcterms:created>
  <dcterms:modified xsi:type="dcterms:W3CDTF">2023-12-06T10:00:00Z</dcterms:modified>
</cp:coreProperties>
</file>