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Branislav Vančo a poslankyne Národnej rady Slovenskej republiky Lucia Plaváková a Zuzana Števulová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 ktorým sa mení a dopĺňa zákon č. 301/2005 Z. z. Trestný poriadok v znení neskorších predpisov.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301/2005 Z. z. Trestný poriadok v znení neskorších predpisov.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5370"/>
        <w:gridCol w:w="1305"/>
        <w:gridCol w:w="1005"/>
        <w:gridCol w:w="1365"/>
        <w:tblGridChange w:id="0">
          <w:tblGrid>
            <w:gridCol w:w="5370"/>
            <w:gridCol w:w="1305"/>
            <w:gridCol w:w="100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Táto zmena právnej úpravy bude mať pozitívny vplyv na ochranu nezávislosti vyšetrovania trestnej činnosti, ochranu pred zneužitím právomocí generálneho prokurátora a v konečnom dôsledku aj na zvýšenie dôveryhodnosti justičných orgánov SR.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F+e44ALQscEli71X9utNheuJcQ==">CgMxLjA4AHIhMWFocXdpaGJ3VXFSUFZFS05kTDhzTHZCRFA2ZkM5MjNG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