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widowControl w:val="1"/>
        <w:pBdr>
          <w:bottom w:color="000000" w:space="1" w:sz="12" w:val="single"/>
        </w:pBd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z ... 2024,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a dopĺňa zákon č. 301/2005 Z. z. Trestný poriadok.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firstLine="708"/>
        <w:jc w:val="both"/>
        <w:rPr/>
      </w:pPr>
      <w:r w:rsidDel="00000000" w:rsidR="00000000" w:rsidRPr="00000000">
        <w:rPr>
          <w:rtl w:val="0"/>
        </w:rPr>
        <w:t xml:space="preserve">Zákon č. 301/2005 Z. z. Trestný poriadok v znení zákona č. 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zákona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zákona č. 307/2014 Z. z., zákona č. 353/2014 Z. z., zákona č. 78/2015 Z. z., zákona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z., zákona č. 161/2018 Z. z., zákona č. 321/2018 Z. z., zákona č. 3/2019 Z. z., zákona č. 6/2019 Z. z., zákona č. 54/2019 Z. z., zákona č. 161/2018 Z. z., zákona č. 314/2018 Z. z., zákona č. 35/2019 Z. z., zákona č. 214/2019 Z. z., zákona č. 231/2019 Z. z., zákona č. 312/2020 Z. z., zákona č. 423/2020 Z. z., zákona č. 308/2021 Z. z., zákona č. 432/2021 Z. z., zákona č. 150/2022 Z.z. a zákona č. 192/2023 Z. z. sa mení a dopĺňa takto:</w:t>
      </w:r>
    </w:p>
    <w:p w:rsidR="00000000" w:rsidDel="00000000" w:rsidP="00000000" w:rsidRDefault="00000000" w:rsidRPr="00000000" w14:paraId="00000013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 V § 185 ods. 5 sa za slová „podľa § 191“ vkladajú slová „alebo ide o uznesenie o zrušení právoplatného rozhodnutia v prípravnom konaní podľa § 363“.</w:t>
      </w:r>
    </w:p>
    <w:p w:rsidR="00000000" w:rsidDel="00000000" w:rsidP="00000000" w:rsidRDefault="00000000" w:rsidRPr="00000000" w14:paraId="00000015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 V § 186 sa dopĺňa nový odsek 3, ktorý znie: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„(3) Proti uzneseniu o zrušení právoplatného rozhodnutia v prípravnom konaní podľa § 363 môže podať sťažnosť aj prokurátor a policajt.”</w:t>
      </w:r>
    </w:p>
    <w:p w:rsidR="00000000" w:rsidDel="00000000" w:rsidP="00000000" w:rsidRDefault="00000000" w:rsidRPr="00000000" w14:paraId="00000017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 V § 363 ods. 1 sa na konci pripája nasledovné: </w:t>
      </w:r>
    </w:p>
    <w:p w:rsidR="00000000" w:rsidDel="00000000" w:rsidP="00000000" w:rsidRDefault="00000000" w:rsidRPr="00000000" w14:paraId="00000018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„Porušením zákona sa rozumie podstatné pochybenie, ktoré mohlo ovplyvniť rozhodnutie vo veci. Oprávnenie generálneho prokurátora podľa prvej vety sa nevzťahuje na uznesenie o vznesení obvinenia“.</w:t>
      </w:r>
    </w:p>
    <w:p w:rsidR="00000000" w:rsidDel="00000000" w:rsidP="00000000" w:rsidRDefault="00000000" w:rsidRPr="00000000" w14:paraId="00000019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4. § 363 ods. 3 znie:</w:t>
      </w:r>
    </w:p>
    <w:p w:rsidR="00000000" w:rsidDel="00000000" w:rsidP="00000000" w:rsidRDefault="00000000" w:rsidRPr="00000000" w14:paraId="0000001A">
      <w:pPr>
        <w:widowControl w:val="1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„Generálny prokurátor v konaní podľa odseku 1 rozhodne uznesením, proti ktorému možno v súlade s § 185 ods. 5 podať sťažnosť, ktorá má odkladný účinok .“</w:t>
      </w:r>
    </w:p>
    <w:p w:rsidR="00000000" w:rsidDel="00000000" w:rsidP="00000000" w:rsidRDefault="00000000" w:rsidRPr="00000000" w14:paraId="0000001B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1F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Tento zákon nadobúda účinnosť dňa 1. </w:t>
      </w:r>
      <w:r w:rsidDel="00000000" w:rsidR="00000000" w:rsidRPr="00000000">
        <w:rPr>
          <w:highlight w:val="white"/>
          <w:rtl w:val="0"/>
        </w:rPr>
        <w:t xml:space="preserve">júna </w:t>
      </w:r>
      <w:r w:rsidDel="00000000" w:rsidR="00000000" w:rsidRPr="00000000">
        <w:rPr>
          <w:rtl w:val="0"/>
        </w:rPr>
        <w:t xml:space="preserve">2024.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AA4F46"/>
    <w:pPr>
      <w:widowControl w:val="0"/>
      <w:suppressAutoHyphens w:val="1"/>
    </w:pPr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paragraph" w:styleId="Nadpis1">
    <w:name w:val="heading 1"/>
    <w:basedOn w:val="Normlny"/>
    <w:link w:val="Nadpis1Char"/>
    <w:uiPriority w:val="9"/>
    <w:qFormat w:val="1"/>
    <w:rsid w:val="0017622F"/>
    <w:pPr>
      <w:widowControl w:val="1"/>
      <w:suppressAutoHyphens w:val="0"/>
      <w:spacing w:after="100" w:afterAutospacing="1" w:before="100" w:beforeAutospacing="1"/>
      <w:outlineLvl w:val="0"/>
    </w:pPr>
    <w:rPr>
      <w:rFonts w:cs="Times New Roman" w:eastAsia="Times New Roman"/>
      <w:b w:val="1"/>
      <w:bCs w:val="1"/>
      <w:kern w:val="36"/>
      <w:sz w:val="48"/>
      <w:szCs w:val="48"/>
      <w:lang w:bidi="ar-SA" w:eastAsia="en-US" w:val="en-US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locked w:val="1"/>
    <w:rsid w:val="0017622F"/>
    <w:rPr>
      <w:rFonts w:ascii="Times New Roman" w:cs="Times New Roman" w:hAnsi="Times New Roman"/>
      <w:b w:val="1"/>
      <w:bCs w:val="1"/>
      <w:kern w:val="36"/>
      <w:sz w:val="48"/>
      <w:szCs w:val="48"/>
      <w:rtl w:val="0"/>
      <w:cs w:val="0"/>
      <w:lang w:eastAsia="x-none" w:val="en-US"/>
    </w:rPr>
  </w:style>
  <w:style w:type="table" w:styleId="Mriekatabuky">
    <w:name w:val="Table Grid"/>
    <w:basedOn w:val="Normlnatabuka"/>
    <w:uiPriority w:val="59"/>
    <w:rsid w:val="00F6061C"/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 w:val="1"/>
      <w:tabs>
        <w:tab w:val="center" w:pos="4536"/>
        <w:tab w:val="right" w:pos="9072"/>
      </w:tabs>
      <w:suppressAutoHyphens w:val="0"/>
    </w:pPr>
    <w:rPr>
      <w:rFonts w:ascii="Arial" w:cs="Arial" w:eastAsia="Times New Roman" w:hAnsi="Arial"/>
      <w:kern w:val="0"/>
      <w:sz w:val="20"/>
      <w:szCs w:val="20"/>
      <w:lang w:bidi="ar-SA" w:eastAsia="sk-SK"/>
    </w:rPr>
  </w:style>
  <w:style w:type="character" w:styleId="PtaChar" w:customStyle="1">
    <w:name w:val="Päta Char"/>
    <w:basedOn w:val="Predvolenpsmoodseku"/>
    <w:link w:val="Pta"/>
    <w:uiPriority w:val="99"/>
    <w:locked w:val="1"/>
    <w:rsid w:val="0090548E"/>
    <w:rPr>
      <w:rFonts w:ascii="Arial" w:cs="Arial" w:hAnsi="Arial"/>
      <w:sz w:val="20"/>
      <w:szCs w:val="20"/>
      <w:rtl w:val="0"/>
      <w:cs w:val="0"/>
      <w:lang w:eastAsia="sk-SK" w:val="x-none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 w:val="1"/>
    <w:unhideWhenUsed w:val="1"/>
    <w:rsid w:val="0090548E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sid w:val="0090548E"/>
    <w:rPr>
      <w:rFonts w:ascii="Times New Roman" w:cs="Mangal" w:eastAsia="SimSun" w:hAnsi="Times New Roman"/>
      <w:kern w:val="1"/>
      <w:sz w:val="21"/>
      <w:szCs w:val="21"/>
      <w:rtl w:val="0"/>
      <w:cs w:val="0"/>
      <w:lang w:bidi="hi-IN" w:eastAsia="hi-IN" w:val="x-none"/>
    </w:rPr>
  </w:style>
  <w:style w:type="paragraph" w:styleId="Normlnywebov">
    <w:name w:val="Normal (Web)"/>
    <w:aliases w:val="webb"/>
    <w:basedOn w:val="Normlny"/>
    <w:uiPriority w:val="99"/>
    <w:unhideWhenUsed w:val="1"/>
    <w:rsid w:val="0017622F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Textpoznmkypodiarou">
    <w:name w:val="footnote text"/>
    <w:basedOn w:val="Normlny"/>
    <w:link w:val="TextpoznmkypodiarouChar"/>
    <w:uiPriority w:val="99"/>
    <w:unhideWhenUsed w:val="1"/>
    <w:rsid w:val="0017622F"/>
    <w:pPr>
      <w:widowControl w:val="1"/>
      <w:suppressAutoHyphens w:val="0"/>
    </w:pPr>
    <w:rPr>
      <w:rFonts w:cs="Times New Roman" w:eastAsia="Times New Roman"/>
      <w:kern w:val="0"/>
      <w:sz w:val="20"/>
      <w:szCs w:val="20"/>
      <w:lang w:bidi="ar-SA"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locked w:val="1"/>
    <w:rsid w:val="0017622F"/>
    <w:rPr>
      <w:rFonts w:ascii="Times New Roman" w:cs="Times New Roman" w:hAnsi="Times New Roman"/>
      <w:sz w:val="20"/>
      <w:szCs w:val="20"/>
      <w:rtl w:val="0"/>
      <w:cs w:val="0"/>
      <w:lang w:eastAsia="sk-SK" w:val="x-none"/>
    </w:rPr>
  </w:style>
  <w:style w:type="character" w:styleId="Odkaznapoznmkupodiarou">
    <w:name w:val="footnote reference"/>
    <w:basedOn w:val="Predvolenpsmoodseku"/>
    <w:uiPriority w:val="99"/>
    <w:unhideWhenUsed w:val="1"/>
    <w:rsid w:val="0017622F"/>
    <w:rPr>
      <w:rFonts w:cs="Times New Roman"/>
      <w:vertAlign w:val="superscript"/>
      <w:rtl w:val="0"/>
      <w:cs w:val="0"/>
    </w:rPr>
  </w:style>
  <w:style w:type="character" w:styleId="apple-converted-space" w:customStyle="1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styleId="h1a" w:customStyle="1">
    <w:name w:val="h1a"/>
    <w:basedOn w:val="Predvolenpsmoodseku"/>
    <w:rsid w:val="0017622F"/>
    <w:rPr>
      <w:rFonts w:cs="Times New Roman"/>
      <w:rtl w:val="0"/>
      <w:cs w:val="0"/>
    </w:rPr>
  </w:style>
  <w:style w:type="paragraph" w:styleId="Vchodzie" w:customStyle="1">
    <w:name w:val="Vchodzie"/>
    <w:rsid w:val="00BB30C7"/>
    <w:pPr>
      <w:widowControl w:val="0"/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 w:val="1"/>
    <w:rsid w:val="00B27D05"/>
    <w:pPr>
      <w:ind w:left="720"/>
      <w:contextualSpacing w:val="1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575B"/>
    <w:rPr>
      <w:rFonts w:ascii="Tahoma" w:hAnsi="Tahoma"/>
      <w:sz w:val="16"/>
      <w:szCs w:val="14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sid w:val="00B6575B"/>
    <w:rPr>
      <w:rFonts w:ascii="Tahoma" w:cs="Mangal" w:eastAsia="SimSun" w:hAnsi="Tahoma"/>
      <w:kern w:val="1"/>
      <w:sz w:val="14"/>
      <w:szCs w:val="14"/>
      <w:rtl w:val="0"/>
      <w:cs w:val="0"/>
      <w:lang w:bidi="hi-IN" w:eastAsia="hi-IN" w:val="x-none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CE0E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CE0EB2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CE0EB2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CE0EB2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CE0EB2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Revzia">
    <w:name w:val="Revision"/>
    <w:hidden w:val="1"/>
    <w:uiPriority w:val="99"/>
    <w:semiHidden w:val="1"/>
    <w:rsid w:val="00F91ED9"/>
    <w:rPr>
      <w:rFonts w:ascii="Times New Roman" w:cs="Mangal" w:eastAsia="SimSun" w:hAnsi="Times New Roman"/>
      <w:kern w:val="1"/>
      <w:sz w:val="24"/>
      <w:szCs w:val="21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m1dRqmICMXuNNhqZAdFJbM3Fow==">CgMxLjA4AHIhMXhZTjNaazducFR4eWNydWs2aHFlS0hBT3NqcnBzcnpR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2022-04-05T20:56:00Z</dcterms:created>
</cp:coreProperties>
</file>