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5BDB1" w14:textId="77777777" w:rsidR="006C7793" w:rsidRPr="005B7746" w:rsidRDefault="006C7793" w:rsidP="006C7793">
      <w:pPr>
        <w:jc w:val="center"/>
        <w:rPr>
          <w:b/>
          <w:caps/>
          <w:sz w:val="28"/>
        </w:rPr>
      </w:pPr>
      <w:bookmarkStart w:id="0" w:name="_GoBack"/>
      <w:bookmarkEnd w:id="0"/>
      <w:r w:rsidRPr="005B7746">
        <w:rPr>
          <w:b/>
          <w:caps/>
          <w:sz w:val="28"/>
        </w:rPr>
        <w:t>Tabuľka zhody</w:t>
      </w:r>
    </w:p>
    <w:p w14:paraId="663B05FE" w14:textId="77777777" w:rsidR="006C7793" w:rsidRPr="005B7746" w:rsidRDefault="006C7793" w:rsidP="006C7793">
      <w:pPr>
        <w:jc w:val="center"/>
        <w:rPr>
          <w:b/>
        </w:rPr>
      </w:pPr>
      <w:r>
        <w:rPr>
          <w:b/>
        </w:rPr>
        <w:t xml:space="preserve">návrhu </w:t>
      </w:r>
      <w:r w:rsidRPr="005B7746">
        <w:rPr>
          <w:b/>
        </w:rPr>
        <w:t>právneho predpisu s právom Európskej únie</w:t>
      </w:r>
    </w:p>
    <w:p w14:paraId="0161C130" w14:textId="77777777" w:rsidR="006C7793" w:rsidRPr="005B7746" w:rsidRDefault="006C7793" w:rsidP="006C7793"/>
    <w:tbl>
      <w:tblPr>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3864"/>
        <w:gridCol w:w="747"/>
        <w:gridCol w:w="1201"/>
        <w:gridCol w:w="850"/>
        <w:gridCol w:w="4536"/>
        <w:gridCol w:w="702"/>
        <w:gridCol w:w="2085"/>
      </w:tblGrid>
      <w:tr w:rsidR="006C7793" w:rsidRPr="005B7746" w14:paraId="7C892473" w14:textId="77777777" w:rsidTr="005056F4">
        <w:trPr>
          <w:trHeight w:val="956"/>
        </w:trPr>
        <w:tc>
          <w:tcPr>
            <w:tcW w:w="5387" w:type="dxa"/>
            <w:gridSpan w:val="3"/>
          </w:tcPr>
          <w:p w14:paraId="1E3CEEBC" w14:textId="77777777" w:rsidR="006C7793" w:rsidRPr="005B7746" w:rsidRDefault="006C7793" w:rsidP="006C7793">
            <w:pPr>
              <w:jc w:val="both"/>
              <w:rPr>
                <w:b/>
                <w:sz w:val="20"/>
                <w:szCs w:val="20"/>
              </w:rPr>
            </w:pPr>
            <w:r w:rsidRPr="006C7793">
              <w:rPr>
                <w:b/>
                <w:sz w:val="20"/>
                <w:szCs w:val="20"/>
              </w:rPr>
              <w:t>Smernica Európskeho parlamentu a Rady 2013/48/EÚ z  22. októbra 2013 o práve na prístup k obhajcovi v trestnom konaní a v konaní o európskom zatykači a o práve na informovanie tretej osoby po pozbavení osobnej slobody a na komunikáciu s tretími osobami a s konzulárnymi úrad</w:t>
            </w:r>
            <w:r>
              <w:rPr>
                <w:b/>
                <w:sz w:val="20"/>
                <w:szCs w:val="20"/>
              </w:rPr>
              <w:t>mi po pozbavení osobnej slobody (</w:t>
            </w:r>
            <w:r w:rsidRPr="006C7793">
              <w:rPr>
                <w:b/>
                <w:sz w:val="20"/>
                <w:szCs w:val="20"/>
              </w:rPr>
              <w:t>Ú. v. EÚ L 294, 6.11.2013, s. 1 – 12</w:t>
            </w:r>
            <w:r>
              <w:rPr>
                <w:b/>
                <w:sz w:val="20"/>
                <w:szCs w:val="20"/>
              </w:rPr>
              <w:t>)</w:t>
            </w:r>
          </w:p>
        </w:tc>
        <w:tc>
          <w:tcPr>
            <w:tcW w:w="9374" w:type="dxa"/>
            <w:gridSpan w:val="5"/>
            <w:vAlign w:val="center"/>
          </w:tcPr>
          <w:p w14:paraId="229F60CA" w14:textId="77777777" w:rsidR="006C7793" w:rsidRPr="00110887" w:rsidRDefault="006C7793" w:rsidP="005056F4">
            <w:pPr>
              <w:pStyle w:val="Odsekzoznamu"/>
              <w:numPr>
                <w:ilvl w:val="0"/>
                <w:numId w:val="1"/>
              </w:numPr>
              <w:rPr>
                <w:b/>
                <w:sz w:val="20"/>
                <w:szCs w:val="20"/>
              </w:rPr>
            </w:pPr>
            <w:r w:rsidRPr="00110887">
              <w:rPr>
                <w:b/>
                <w:sz w:val="20"/>
                <w:szCs w:val="20"/>
              </w:rPr>
              <w:t xml:space="preserve">Návrh zákona , ktorým sa mení a dopĺňa zákon č. 301/2005 Z. z. Trestný poriadok v znení neskorších predpisov </w:t>
            </w:r>
          </w:p>
          <w:p w14:paraId="5750F717" w14:textId="77777777" w:rsidR="006C7793" w:rsidRDefault="00947E28" w:rsidP="005056F4">
            <w:pPr>
              <w:pStyle w:val="Odsekzoznamu"/>
              <w:numPr>
                <w:ilvl w:val="0"/>
                <w:numId w:val="1"/>
              </w:numPr>
              <w:rPr>
                <w:b/>
                <w:sz w:val="20"/>
                <w:szCs w:val="20"/>
              </w:rPr>
            </w:pPr>
            <w:r>
              <w:rPr>
                <w:b/>
                <w:sz w:val="20"/>
                <w:szCs w:val="20"/>
              </w:rPr>
              <w:t>Zákon č. 301</w:t>
            </w:r>
            <w:r w:rsidR="006C7793">
              <w:rPr>
                <w:b/>
                <w:sz w:val="20"/>
                <w:szCs w:val="20"/>
              </w:rPr>
              <w:t>/2005 Z. z. Trestný poriadok v znení neskorších predpisov</w:t>
            </w:r>
          </w:p>
          <w:p w14:paraId="58241D69" w14:textId="77777777" w:rsidR="006C7793" w:rsidRPr="005B7746" w:rsidRDefault="006C7793" w:rsidP="00054D99">
            <w:pPr>
              <w:pStyle w:val="Odsekzoznamu"/>
              <w:rPr>
                <w:b/>
                <w:sz w:val="20"/>
                <w:szCs w:val="20"/>
              </w:rPr>
            </w:pPr>
          </w:p>
        </w:tc>
      </w:tr>
      <w:tr w:rsidR="006C7793" w:rsidRPr="005B7746" w14:paraId="1A09116E" w14:textId="77777777" w:rsidTr="005056F4">
        <w:trPr>
          <w:trHeight w:val="255"/>
        </w:trPr>
        <w:tc>
          <w:tcPr>
            <w:tcW w:w="776" w:type="dxa"/>
            <w:vAlign w:val="center"/>
          </w:tcPr>
          <w:p w14:paraId="344851C7" w14:textId="77777777" w:rsidR="006C7793" w:rsidRPr="005B7746" w:rsidRDefault="006C7793" w:rsidP="005056F4">
            <w:pPr>
              <w:jc w:val="center"/>
              <w:rPr>
                <w:sz w:val="20"/>
                <w:szCs w:val="20"/>
              </w:rPr>
            </w:pPr>
            <w:r w:rsidRPr="005B7746">
              <w:rPr>
                <w:sz w:val="20"/>
                <w:szCs w:val="20"/>
              </w:rPr>
              <w:t>1</w:t>
            </w:r>
          </w:p>
        </w:tc>
        <w:tc>
          <w:tcPr>
            <w:tcW w:w="3864" w:type="dxa"/>
            <w:vAlign w:val="center"/>
          </w:tcPr>
          <w:p w14:paraId="55761ED3" w14:textId="77777777" w:rsidR="006C7793" w:rsidRPr="005B7746" w:rsidRDefault="006C7793" w:rsidP="005056F4">
            <w:pPr>
              <w:jc w:val="center"/>
              <w:rPr>
                <w:sz w:val="20"/>
                <w:szCs w:val="20"/>
              </w:rPr>
            </w:pPr>
            <w:r w:rsidRPr="005B7746">
              <w:rPr>
                <w:sz w:val="20"/>
                <w:szCs w:val="20"/>
              </w:rPr>
              <w:t>2</w:t>
            </w:r>
          </w:p>
        </w:tc>
        <w:tc>
          <w:tcPr>
            <w:tcW w:w="747" w:type="dxa"/>
          </w:tcPr>
          <w:p w14:paraId="2F897532" w14:textId="77777777" w:rsidR="006C7793" w:rsidRPr="005B7746" w:rsidRDefault="006C7793" w:rsidP="005056F4">
            <w:pPr>
              <w:jc w:val="center"/>
              <w:rPr>
                <w:sz w:val="20"/>
                <w:szCs w:val="20"/>
              </w:rPr>
            </w:pPr>
            <w:r w:rsidRPr="005B7746">
              <w:rPr>
                <w:sz w:val="20"/>
                <w:szCs w:val="20"/>
              </w:rPr>
              <w:t>3</w:t>
            </w:r>
          </w:p>
        </w:tc>
        <w:tc>
          <w:tcPr>
            <w:tcW w:w="1201" w:type="dxa"/>
            <w:vAlign w:val="center"/>
          </w:tcPr>
          <w:p w14:paraId="4761D242" w14:textId="77777777" w:rsidR="006C7793" w:rsidRPr="005B7746" w:rsidRDefault="006C7793" w:rsidP="005056F4">
            <w:pPr>
              <w:jc w:val="center"/>
              <w:rPr>
                <w:sz w:val="20"/>
                <w:szCs w:val="20"/>
              </w:rPr>
            </w:pPr>
            <w:r w:rsidRPr="005B7746">
              <w:rPr>
                <w:sz w:val="20"/>
                <w:szCs w:val="20"/>
              </w:rPr>
              <w:t>4</w:t>
            </w:r>
          </w:p>
        </w:tc>
        <w:tc>
          <w:tcPr>
            <w:tcW w:w="850" w:type="dxa"/>
            <w:vAlign w:val="center"/>
          </w:tcPr>
          <w:p w14:paraId="0ECC18AE" w14:textId="77777777" w:rsidR="006C7793" w:rsidRPr="005B7746" w:rsidRDefault="006C7793" w:rsidP="005056F4">
            <w:pPr>
              <w:jc w:val="center"/>
              <w:rPr>
                <w:sz w:val="20"/>
                <w:szCs w:val="20"/>
              </w:rPr>
            </w:pPr>
            <w:r w:rsidRPr="005B7746">
              <w:rPr>
                <w:sz w:val="20"/>
                <w:szCs w:val="20"/>
              </w:rPr>
              <w:t>5</w:t>
            </w:r>
          </w:p>
        </w:tc>
        <w:tc>
          <w:tcPr>
            <w:tcW w:w="4536" w:type="dxa"/>
            <w:vAlign w:val="center"/>
          </w:tcPr>
          <w:p w14:paraId="46DB7180" w14:textId="77777777" w:rsidR="006C7793" w:rsidRPr="005B7746" w:rsidRDefault="006C7793" w:rsidP="005056F4">
            <w:pPr>
              <w:jc w:val="center"/>
              <w:rPr>
                <w:sz w:val="20"/>
                <w:szCs w:val="20"/>
              </w:rPr>
            </w:pPr>
            <w:r w:rsidRPr="005B7746">
              <w:rPr>
                <w:sz w:val="20"/>
                <w:szCs w:val="20"/>
              </w:rPr>
              <w:t>6</w:t>
            </w:r>
          </w:p>
        </w:tc>
        <w:tc>
          <w:tcPr>
            <w:tcW w:w="702" w:type="dxa"/>
            <w:vAlign w:val="center"/>
          </w:tcPr>
          <w:p w14:paraId="6B9E0E5E" w14:textId="77777777" w:rsidR="006C7793" w:rsidRPr="005B7746" w:rsidRDefault="006C7793" w:rsidP="005056F4">
            <w:pPr>
              <w:jc w:val="center"/>
              <w:rPr>
                <w:sz w:val="20"/>
                <w:szCs w:val="20"/>
              </w:rPr>
            </w:pPr>
            <w:r w:rsidRPr="005B7746">
              <w:rPr>
                <w:sz w:val="20"/>
                <w:szCs w:val="20"/>
              </w:rPr>
              <w:t>7</w:t>
            </w:r>
          </w:p>
        </w:tc>
        <w:tc>
          <w:tcPr>
            <w:tcW w:w="2085" w:type="dxa"/>
            <w:vAlign w:val="center"/>
          </w:tcPr>
          <w:p w14:paraId="299A284E" w14:textId="77777777" w:rsidR="006C7793" w:rsidRPr="005B7746" w:rsidRDefault="006C7793" w:rsidP="005056F4">
            <w:pPr>
              <w:jc w:val="center"/>
              <w:rPr>
                <w:sz w:val="20"/>
                <w:szCs w:val="20"/>
              </w:rPr>
            </w:pPr>
            <w:r w:rsidRPr="005B7746">
              <w:rPr>
                <w:sz w:val="20"/>
                <w:szCs w:val="20"/>
              </w:rPr>
              <w:t>8</w:t>
            </w:r>
          </w:p>
        </w:tc>
      </w:tr>
      <w:tr w:rsidR="006C7793" w:rsidRPr="005B7746" w14:paraId="4EA34DAE" w14:textId="77777777" w:rsidTr="005056F4">
        <w:trPr>
          <w:trHeight w:val="255"/>
        </w:trPr>
        <w:tc>
          <w:tcPr>
            <w:tcW w:w="776" w:type="dxa"/>
            <w:vAlign w:val="center"/>
          </w:tcPr>
          <w:p w14:paraId="68EE5B50" w14:textId="77777777" w:rsidR="006C7793" w:rsidRPr="005B7746" w:rsidRDefault="006C7793" w:rsidP="005056F4">
            <w:pPr>
              <w:ind w:left="-144" w:right="-144"/>
              <w:jc w:val="center"/>
              <w:rPr>
                <w:sz w:val="20"/>
                <w:szCs w:val="20"/>
              </w:rPr>
            </w:pPr>
            <w:r w:rsidRPr="005B7746">
              <w:rPr>
                <w:sz w:val="20"/>
                <w:szCs w:val="20"/>
              </w:rPr>
              <w:t>Článok</w:t>
            </w:r>
          </w:p>
          <w:p w14:paraId="1B31E84D" w14:textId="77777777" w:rsidR="006C7793" w:rsidRPr="005B7746" w:rsidRDefault="006C7793" w:rsidP="005056F4">
            <w:pPr>
              <w:jc w:val="center"/>
              <w:rPr>
                <w:sz w:val="20"/>
                <w:szCs w:val="20"/>
              </w:rPr>
            </w:pPr>
            <w:r w:rsidRPr="005B7746">
              <w:rPr>
                <w:sz w:val="20"/>
                <w:szCs w:val="20"/>
              </w:rPr>
              <w:t>(Č, O, V, P)</w:t>
            </w:r>
          </w:p>
        </w:tc>
        <w:tc>
          <w:tcPr>
            <w:tcW w:w="3864" w:type="dxa"/>
            <w:vAlign w:val="center"/>
          </w:tcPr>
          <w:p w14:paraId="64A99C73" w14:textId="77777777" w:rsidR="006C7793" w:rsidRPr="005B7746" w:rsidRDefault="006C7793" w:rsidP="005056F4">
            <w:pPr>
              <w:jc w:val="center"/>
              <w:rPr>
                <w:sz w:val="20"/>
                <w:szCs w:val="20"/>
              </w:rPr>
            </w:pPr>
            <w:r w:rsidRPr="005B7746">
              <w:rPr>
                <w:sz w:val="20"/>
                <w:szCs w:val="20"/>
              </w:rPr>
              <w:t>Text</w:t>
            </w:r>
          </w:p>
        </w:tc>
        <w:tc>
          <w:tcPr>
            <w:tcW w:w="747" w:type="dxa"/>
          </w:tcPr>
          <w:p w14:paraId="59E3D6BF" w14:textId="77777777" w:rsidR="006C7793" w:rsidRPr="005B7746" w:rsidRDefault="006C7793" w:rsidP="005056F4">
            <w:pPr>
              <w:jc w:val="center"/>
              <w:rPr>
                <w:sz w:val="20"/>
                <w:szCs w:val="20"/>
              </w:rPr>
            </w:pPr>
            <w:r w:rsidRPr="005B7746">
              <w:rPr>
                <w:sz w:val="20"/>
                <w:szCs w:val="20"/>
              </w:rPr>
              <w:t>Spôsob transpozície</w:t>
            </w:r>
          </w:p>
        </w:tc>
        <w:tc>
          <w:tcPr>
            <w:tcW w:w="1201" w:type="dxa"/>
            <w:vAlign w:val="center"/>
          </w:tcPr>
          <w:p w14:paraId="14B2379A" w14:textId="77777777" w:rsidR="006C7793" w:rsidRPr="005B7746" w:rsidRDefault="006C7793" w:rsidP="005056F4">
            <w:pPr>
              <w:jc w:val="center"/>
              <w:rPr>
                <w:sz w:val="20"/>
                <w:szCs w:val="20"/>
              </w:rPr>
            </w:pPr>
            <w:r w:rsidRPr="005B7746">
              <w:rPr>
                <w:sz w:val="20"/>
                <w:szCs w:val="20"/>
              </w:rPr>
              <w:t>Predpis</w:t>
            </w:r>
          </w:p>
        </w:tc>
        <w:tc>
          <w:tcPr>
            <w:tcW w:w="850" w:type="dxa"/>
            <w:vAlign w:val="center"/>
          </w:tcPr>
          <w:p w14:paraId="140BDD19" w14:textId="77777777" w:rsidR="006C7793" w:rsidRPr="005B7746" w:rsidRDefault="006C7793" w:rsidP="005056F4">
            <w:pPr>
              <w:ind w:left="-144" w:right="-144"/>
              <w:jc w:val="center"/>
              <w:rPr>
                <w:sz w:val="20"/>
                <w:szCs w:val="20"/>
              </w:rPr>
            </w:pPr>
            <w:r w:rsidRPr="005B7746">
              <w:rPr>
                <w:sz w:val="20"/>
                <w:szCs w:val="20"/>
              </w:rPr>
              <w:t>Článok</w:t>
            </w:r>
          </w:p>
          <w:p w14:paraId="262DCCDE" w14:textId="77777777" w:rsidR="006C7793" w:rsidRPr="005B7746" w:rsidRDefault="006C7793" w:rsidP="005056F4">
            <w:pPr>
              <w:jc w:val="center"/>
              <w:rPr>
                <w:sz w:val="20"/>
                <w:szCs w:val="20"/>
              </w:rPr>
            </w:pPr>
            <w:r w:rsidRPr="005B7746">
              <w:rPr>
                <w:sz w:val="20"/>
                <w:szCs w:val="20"/>
              </w:rPr>
              <w:t>(Č, §, O, V, P)</w:t>
            </w:r>
          </w:p>
        </w:tc>
        <w:tc>
          <w:tcPr>
            <w:tcW w:w="4536" w:type="dxa"/>
            <w:vAlign w:val="center"/>
          </w:tcPr>
          <w:p w14:paraId="461930BF" w14:textId="77777777" w:rsidR="006C7793" w:rsidRPr="005B7746" w:rsidRDefault="006C7793" w:rsidP="005056F4">
            <w:pPr>
              <w:jc w:val="center"/>
              <w:rPr>
                <w:sz w:val="20"/>
                <w:szCs w:val="20"/>
              </w:rPr>
            </w:pPr>
            <w:r w:rsidRPr="005B7746">
              <w:rPr>
                <w:sz w:val="20"/>
                <w:szCs w:val="20"/>
              </w:rPr>
              <w:t>Text</w:t>
            </w:r>
          </w:p>
        </w:tc>
        <w:tc>
          <w:tcPr>
            <w:tcW w:w="702" w:type="dxa"/>
            <w:vAlign w:val="center"/>
          </w:tcPr>
          <w:p w14:paraId="4F6FEFE5" w14:textId="77777777" w:rsidR="006C7793" w:rsidRPr="005B7746" w:rsidRDefault="006C7793" w:rsidP="005056F4">
            <w:pPr>
              <w:jc w:val="center"/>
              <w:rPr>
                <w:sz w:val="20"/>
                <w:szCs w:val="20"/>
              </w:rPr>
            </w:pPr>
            <w:r w:rsidRPr="005B7746">
              <w:rPr>
                <w:sz w:val="20"/>
                <w:szCs w:val="20"/>
              </w:rPr>
              <w:t>Zhoda</w:t>
            </w:r>
          </w:p>
        </w:tc>
        <w:tc>
          <w:tcPr>
            <w:tcW w:w="2085" w:type="dxa"/>
            <w:vAlign w:val="center"/>
          </w:tcPr>
          <w:p w14:paraId="1452FC3C" w14:textId="77777777" w:rsidR="006C7793" w:rsidRPr="005B7746" w:rsidRDefault="006C7793" w:rsidP="005056F4">
            <w:pPr>
              <w:jc w:val="center"/>
              <w:rPr>
                <w:sz w:val="20"/>
                <w:szCs w:val="20"/>
              </w:rPr>
            </w:pPr>
            <w:r w:rsidRPr="005B7746">
              <w:rPr>
                <w:sz w:val="20"/>
                <w:szCs w:val="20"/>
              </w:rPr>
              <w:t>Poznámky</w:t>
            </w:r>
          </w:p>
        </w:tc>
      </w:tr>
      <w:tr w:rsidR="006C7793" w:rsidRPr="005B7746" w14:paraId="7D135279" w14:textId="77777777" w:rsidTr="005056F4">
        <w:trPr>
          <w:trHeight w:val="255"/>
        </w:trPr>
        <w:tc>
          <w:tcPr>
            <w:tcW w:w="776" w:type="dxa"/>
          </w:tcPr>
          <w:p w14:paraId="69E7FBC7" w14:textId="77777777" w:rsidR="006C7793" w:rsidRPr="005B7746" w:rsidRDefault="006C7793" w:rsidP="005056F4">
            <w:pPr>
              <w:jc w:val="center"/>
              <w:rPr>
                <w:sz w:val="20"/>
                <w:szCs w:val="20"/>
              </w:rPr>
            </w:pPr>
            <w:r w:rsidRPr="005B7746">
              <w:rPr>
                <w:sz w:val="20"/>
                <w:szCs w:val="20"/>
              </w:rPr>
              <w:t xml:space="preserve">Č: </w:t>
            </w:r>
            <w:r w:rsidR="00EC4B2E">
              <w:rPr>
                <w:sz w:val="20"/>
                <w:szCs w:val="20"/>
              </w:rPr>
              <w:t>2</w:t>
            </w:r>
          </w:p>
          <w:p w14:paraId="03B2ECE5" w14:textId="77777777" w:rsidR="006C7793" w:rsidRPr="005B7746" w:rsidRDefault="006C7793" w:rsidP="005056F4">
            <w:pPr>
              <w:jc w:val="center"/>
              <w:rPr>
                <w:sz w:val="20"/>
                <w:szCs w:val="20"/>
              </w:rPr>
            </w:pPr>
            <w:r>
              <w:rPr>
                <w:sz w:val="20"/>
                <w:szCs w:val="20"/>
              </w:rPr>
              <w:t>O: 1</w:t>
            </w:r>
          </w:p>
        </w:tc>
        <w:tc>
          <w:tcPr>
            <w:tcW w:w="3864" w:type="dxa"/>
          </w:tcPr>
          <w:p w14:paraId="0236BA61" w14:textId="77777777" w:rsidR="006C7793" w:rsidRPr="005B7746" w:rsidRDefault="00EC4B2E" w:rsidP="005056F4">
            <w:pPr>
              <w:rPr>
                <w:sz w:val="20"/>
                <w:szCs w:val="20"/>
              </w:rPr>
            </w:pPr>
            <w:r w:rsidRPr="00EC4B2E">
              <w:rPr>
                <w:sz w:val="20"/>
                <w:szCs w:val="20"/>
              </w:rPr>
              <w:t>1.   Táto smernica sa vzťahuje na podozrivé alebo obvinené osoby v trestnom konaní od chvíle, keď boli príslušnými orgánmi členského štátu prostredníctvom úradného oznámenia alebo inak upovedomené, že sú podozrivé alebo obvinené zo spáchania trestného činu, a to bez ohľadu na to, či boli pozbavené osobnej slobody. Uplatňuje sa do ukončenia konania, čo znamená právoplatné rozhodnutie o tom, či podozrivá alebo obvinená osoba spáchala trestný čin, a to vrátane uloženia trestu a rozhodnutia o prípadnom opravnom prostriedku.</w:t>
            </w:r>
          </w:p>
        </w:tc>
        <w:tc>
          <w:tcPr>
            <w:tcW w:w="747" w:type="dxa"/>
          </w:tcPr>
          <w:p w14:paraId="0898BCA9" w14:textId="77777777" w:rsidR="006C7793" w:rsidRPr="005B7746" w:rsidRDefault="006C7793" w:rsidP="005056F4">
            <w:pPr>
              <w:jc w:val="center"/>
              <w:rPr>
                <w:sz w:val="20"/>
                <w:szCs w:val="20"/>
              </w:rPr>
            </w:pPr>
            <w:r w:rsidRPr="005B7746">
              <w:rPr>
                <w:sz w:val="20"/>
                <w:szCs w:val="20"/>
              </w:rPr>
              <w:t>N</w:t>
            </w:r>
          </w:p>
        </w:tc>
        <w:tc>
          <w:tcPr>
            <w:tcW w:w="1201" w:type="dxa"/>
          </w:tcPr>
          <w:p w14:paraId="668A5352" w14:textId="54EC662C" w:rsidR="006C7793" w:rsidRDefault="006C7793" w:rsidP="005056F4">
            <w:pPr>
              <w:jc w:val="center"/>
              <w:rPr>
                <w:sz w:val="20"/>
                <w:szCs w:val="20"/>
              </w:rPr>
            </w:pPr>
            <w:r>
              <w:rPr>
                <w:sz w:val="20"/>
                <w:szCs w:val="20"/>
              </w:rPr>
              <w:t>Návrh zákona</w:t>
            </w:r>
            <w:r w:rsidR="00A42611">
              <w:rPr>
                <w:sz w:val="20"/>
                <w:szCs w:val="20"/>
              </w:rPr>
              <w:t xml:space="preserve">      (čl. II)</w:t>
            </w:r>
            <w:r>
              <w:rPr>
                <w:sz w:val="20"/>
                <w:szCs w:val="20"/>
              </w:rPr>
              <w:t xml:space="preserve"> </w:t>
            </w:r>
          </w:p>
          <w:p w14:paraId="63AB5CE6" w14:textId="77777777" w:rsidR="006C7793" w:rsidRDefault="006C7793" w:rsidP="005056F4">
            <w:pPr>
              <w:jc w:val="center"/>
              <w:rPr>
                <w:sz w:val="20"/>
                <w:szCs w:val="20"/>
              </w:rPr>
            </w:pPr>
          </w:p>
          <w:p w14:paraId="4017D898" w14:textId="77777777" w:rsidR="006C7793" w:rsidRDefault="006C7793" w:rsidP="005056F4">
            <w:pPr>
              <w:jc w:val="center"/>
              <w:rPr>
                <w:sz w:val="20"/>
                <w:szCs w:val="20"/>
              </w:rPr>
            </w:pPr>
          </w:p>
          <w:p w14:paraId="6DDD0E6A" w14:textId="77777777" w:rsidR="006C7793" w:rsidRDefault="006C7793" w:rsidP="005056F4">
            <w:pPr>
              <w:jc w:val="center"/>
              <w:rPr>
                <w:sz w:val="20"/>
                <w:szCs w:val="20"/>
              </w:rPr>
            </w:pPr>
          </w:p>
          <w:p w14:paraId="547EF87C" w14:textId="77777777" w:rsidR="006C7793" w:rsidRDefault="006C7793" w:rsidP="00FC0C6D">
            <w:pPr>
              <w:rPr>
                <w:sz w:val="20"/>
                <w:szCs w:val="20"/>
              </w:rPr>
            </w:pPr>
          </w:p>
          <w:p w14:paraId="260F902E" w14:textId="77777777" w:rsidR="006C7793" w:rsidRDefault="006C7793" w:rsidP="005056F4">
            <w:pPr>
              <w:jc w:val="center"/>
              <w:rPr>
                <w:sz w:val="20"/>
                <w:szCs w:val="20"/>
              </w:rPr>
            </w:pPr>
          </w:p>
          <w:p w14:paraId="3E1AF41A" w14:textId="77777777" w:rsidR="006C7793" w:rsidRDefault="006C7793" w:rsidP="005056F4">
            <w:pPr>
              <w:jc w:val="center"/>
              <w:rPr>
                <w:sz w:val="20"/>
                <w:szCs w:val="20"/>
              </w:rPr>
            </w:pPr>
          </w:p>
          <w:p w14:paraId="2B13568C" w14:textId="77777777" w:rsidR="006C7793" w:rsidRDefault="006C7793" w:rsidP="005056F4">
            <w:pPr>
              <w:jc w:val="center"/>
              <w:rPr>
                <w:sz w:val="20"/>
                <w:szCs w:val="20"/>
              </w:rPr>
            </w:pPr>
          </w:p>
          <w:p w14:paraId="1FEC0F2E" w14:textId="77777777" w:rsidR="006C7793" w:rsidRDefault="006C7793" w:rsidP="005056F4">
            <w:pPr>
              <w:jc w:val="center"/>
              <w:rPr>
                <w:sz w:val="20"/>
                <w:szCs w:val="20"/>
              </w:rPr>
            </w:pPr>
          </w:p>
          <w:p w14:paraId="3E0F14C7" w14:textId="77777777" w:rsidR="00EC4B2E" w:rsidRDefault="00EC4B2E" w:rsidP="005056F4">
            <w:pPr>
              <w:jc w:val="center"/>
              <w:rPr>
                <w:sz w:val="20"/>
                <w:szCs w:val="20"/>
              </w:rPr>
            </w:pPr>
          </w:p>
          <w:p w14:paraId="639CF18E" w14:textId="77777777" w:rsidR="00EC4B2E" w:rsidRDefault="00EC4B2E" w:rsidP="005056F4">
            <w:pPr>
              <w:jc w:val="center"/>
              <w:rPr>
                <w:sz w:val="20"/>
                <w:szCs w:val="20"/>
              </w:rPr>
            </w:pPr>
          </w:p>
          <w:p w14:paraId="16EBB792" w14:textId="77777777" w:rsidR="00602C86" w:rsidRDefault="00602C86" w:rsidP="00B32CAC">
            <w:pPr>
              <w:rPr>
                <w:sz w:val="20"/>
                <w:szCs w:val="20"/>
              </w:rPr>
            </w:pPr>
          </w:p>
          <w:p w14:paraId="6BEE0D7D" w14:textId="77777777" w:rsidR="00B32CAC" w:rsidRPr="005B7746" w:rsidRDefault="00B32CAC" w:rsidP="00B32CAC">
            <w:pPr>
              <w:rPr>
                <w:sz w:val="20"/>
                <w:szCs w:val="20"/>
              </w:rPr>
            </w:pPr>
          </w:p>
        </w:tc>
        <w:tc>
          <w:tcPr>
            <w:tcW w:w="850" w:type="dxa"/>
          </w:tcPr>
          <w:p w14:paraId="2688701E" w14:textId="77777777" w:rsidR="006C7793" w:rsidRDefault="006C7793" w:rsidP="005056F4">
            <w:pPr>
              <w:jc w:val="center"/>
              <w:rPr>
                <w:sz w:val="20"/>
                <w:szCs w:val="20"/>
              </w:rPr>
            </w:pPr>
            <w:r w:rsidRPr="005B7746">
              <w:rPr>
                <w:sz w:val="20"/>
                <w:szCs w:val="20"/>
              </w:rPr>
              <w:t xml:space="preserve">§: </w:t>
            </w:r>
            <w:r>
              <w:rPr>
                <w:sz w:val="20"/>
                <w:szCs w:val="20"/>
              </w:rPr>
              <w:t>32</w:t>
            </w:r>
            <w:r w:rsidR="00EC4B2E">
              <w:rPr>
                <w:sz w:val="20"/>
                <w:szCs w:val="20"/>
              </w:rPr>
              <w:t>a</w:t>
            </w:r>
          </w:p>
          <w:p w14:paraId="5B42048A" w14:textId="77777777" w:rsidR="006C7793" w:rsidRDefault="006C7793" w:rsidP="005056F4">
            <w:pPr>
              <w:jc w:val="center"/>
              <w:rPr>
                <w:sz w:val="20"/>
                <w:szCs w:val="20"/>
              </w:rPr>
            </w:pPr>
          </w:p>
          <w:p w14:paraId="0EB51394" w14:textId="77777777" w:rsidR="006C7793" w:rsidRDefault="006C7793" w:rsidP="00FC0C6D">
            <w:pPr>
              <w:rPr>
                <w:sz w:val="20"/>
                <w:szCs w:val="20"/>
              </w:rPr>
            </w:pPr>
          </w:p>
          <w:p w14:paraId="53BCC864" w14:textId="77777777" w:rsidR="006C7793" w:rsidRDefault="006C7793" w:rsidP="005056F4">
            <w:pPr>
              <w:jc w:val="center"/>
              <w:rPr>
                <w:sz w:val="20"/>
                <w:szCs w:val="20"/>
              </w:rPr>
            </w:pPr>
          </w:p>
          <w:p w14:paraId="0C6083F1" w14:textId="77777777" w:rsidR="006C7793" w:rsidRDefault="006C7793" w:rsidP="005056F4">
            <w:pPr>
              <w:jc w:val="center"/>
              <w:rPr>
                <w:sz w:val="20"/>
                <w:szCs w:val="20"/>
              </w:rPr>
            </w:pPr>
          </w:p>
          <w:p w14:paraId="6DB25F55" w14:textId="77777777" w:rsidR="006C7793" w:rsidRDefault="006C7793" w:rsidP="005056F4">
            <w:pPr>
              <w:jc w:val="center"/>
              <w:rPr>
                <w:sz w:val="20"/>
                <w:szCs w:val="20"/>
              </w:rPr>
            </w:pPr>
          </w:p>
          <w:p w14:paraId="6F003537" w14:textId="77777777" w:rsidR="006C7793" w:rsidRDefault="006C7793" w:rsidP="005056F4">
            <w:pPr>
              <w:jc w:val="center"/>
              <w:rPr>
                <w:sz w:val="20"/>
                <w:szCs w:val="20"/>
              </w:rPr>
            </w:pPr>
          </w:p>
          <w:p w14:paraId="76066A33" w14:textId="77777777" w:rsidR="00EC4B2E" w:rsidRDefault="00EC4B2E" w:rsidP="005056F4">
            <w:pPr>
              <w:jc w:val="center"/>
              <w:rPr>
                <w:sz w:val="20"/>
                <w:szCs w:val="20"/>
              </w:rPr>
            </w:pPr>
          </w:p>
          <w:p w14:paraId="6F252408" w14:textId="77777777" w:rsidR="00EC4B2E" w:rsidRDefault="00EC4B2E" w:rsidP="005056F4">
            <w:pPr>
              <w:jc w:val="center"/>
              <w:rPr>
                <w:sz w:val="20"/>
                <w:szCs w:val="20"/>
              </w:rPr>
            </w:pPr>
          </w:p>
          <w:p w14:paraId="7EE42A55" w14:textId="77777777" w:rsidR="00EC4B2E" w:rsidRDefault="00EC4B2E" w:rsidP="005056F4">
            <w:pPr>
              <w:jc w:val="center"/>
              <w:rPr>
                <w:sz w:val="20"/>
                <w:szCs w:val="20"/>
              </w:rPr>
            </w:pPr>
          </w:p>
          <w:p w14:paraId="12390095" w14:textId="77777777" w:rsidR="006C7793" w:rsidRDefault="00B32CAC" w:rsidP="00B32CAC">
            <w:pPr>
              <w:jc w:val="center"/>
              <w:rPr>
                <w:sz w:val="20"/>
                <w:szCs w:val="20"/>
              </w:rPr>
            </w:pPr>
            <w:r>
              <w:rPr>
                <w:sz w:val="20"/>
                <w:szCs w:val="20"/>
              </w:rPr>
              <w:t>§: 33</w:t>
            </w:r>
          </w:p>
          <w:p w14:paraId="2FD817CA" w14:textId="77777777" w:rsidR="006C7793" w:rsidRDefault="006C7793" w:rsidP="005056F4">
            <w:pPr>
              <w:jc w:val="center"/>
              <w:rPr>
                <w:sz w:val="20"/>
                <w:szCs w:val="20"/>
              </w:rPr>
            </w:pPr>
          </w:p>
          <w:p w14:paraId="10157B0D" w14:textId="77777777" w:rsidR="00776AB1" w:rsidRPr="005B7746" w:rsidRDefault="00776AB1" w:rsidP="00776AB1">
            <w:pPr>
              <w:jc w:val="center"/>
              <w:rPr>
                <w:sz w:val="20"/>
                <w:szCs w:val="20"/>
              </w:rPr>
            </w:pPr>
          </w:p>
        </w:tc>
        <w:tc>
          <w:tcPr>
            <w:tcW w:w="4536" w:type="dxa"/>
          </w:tcPr>
          <w:p w14:paraId="231E4CF5" w14:textId="77777777" w:rsidR="00EC4B2E" w:rsidRPr="00EC4B2E" w:rsidRDefault="00EC4B2E" w:rsidP="00EC4B2E">
            <w:pPr>
              <w:jc w:val="both"/>
              <w:rPr>
                <w:sz w:val="20"/>
                <w:szCs w:val="20"/>
              </w:rPr>
            </w:pPr>
            <w:r w:rsidRPr="00EC4B2E">
              <w:rPr>
                <w:sz w:val="20"/>
                <w:szCs w:val="20"/>
              </w:rPr>
              <w:t xml:space="preserve">(1) Podozrivý je osoba, ktorá sa mala podľa trestného oznámenia, iného podnetu alebo zistených skutočností dopustiť trestného činu, alebo osoba pristihnutá pri trestnom čine, zadržaná pri páchaní trestného činu alebo bezprostredne po ňom alebo zastihnutá na úteku. </w:t>
            </w:r>
          </w:p>
          <w:p w14:paraId="5C7B256C" w14:textId="77777777" w:rsidR="00EC4B2E" w:rsidRPr="00EC4B2E" w:rsidRDefault="00EC4B2E" w:rsidP="00EC4B2E">
            <w:pPr>
              <w:jc w:val="both"/>
              <w:rPr>
                <w:sz w:val="20"/>
                <w:szCs w:val="20"/>
              </w:rPr>
            </w:pPr>
          </w:p>
          <w:p w14:paraId="7B5798F1" w14:textId="77777777" w:rsidR="006C7793" w:rsidRDefault="00EC4B2E" w:rsidP="00EC4B2E">
            <w:pPr>
              <w:jc w:val="both"/>
              <w:rPr>
                <w:sz w:val="20"/>
                <w:szCs w:val="20"/>
              </w:rPr>
            </w:pPr>
            <w:r w:rsidRPr="00EC4B2E">
              <w:rPr>
                <w:sz w:val="20"/>
                <w:szCs w:val="20"/>
              </w:rPr>
              <w:t>(2) Práva a povinnosti podľa tohto zákona sa na neho vzťahujú od prvého výsluchu alebo iného úkonu policajta voči nemu.</w:t>
            </w:r>
          </w:p>
          <w:p w14:paraId="6A93474A" w14:textId="77777777" w:rsidR="00EC4B2E" w:rsidRDefault="00EC4B2E" w:rsidP="00EC4B2E">
            <w:pPr>
              <w:jc w:val="both"/>
              <w:rPr>
                <w:sz w:val="20"/>
                <w:szCs w:val="20"/>
              </w:rPr>
            </w:pPr>
          </w:p>
          <w:p w14:paraId="2F22D7E5" w14:textId="77777777" w:rsidR="00EC4B2E" w:rsidRDefault="00EC4B2E" w:rsidP="00EC4B2E">
            <w:pPr>
              <w:jc w:val="both"/>
              <w:rPr>
                <w:sz w:val="20"/>
                <w:szCs w:val="20"/>
              </w:rPr>
            </w:pPr>
            <w:r w:rsidRPr="00EC4B2E">
              <w:rPr>
                <w:sz w:val="20"/>
                <w:szCs w:val="20"/>
              </w:rPr>
              <w:t>Obvinený je ten, proti komu sa vznieslo obvinenie.</w:t>
            </w:r>
          </w:p>
          <w:p w14:paraId="66C14940" w14:textId="77777777" w:rsidR="00776AB1" w:rsidRPr="00E2389F" w:rsidRDefault="00776AB1" w:rsidP="001A1111">
            <w:pPr>
              <w:jc w:val="both"/>
              <w:rPr>
                <w:sz w:val="20"/>
                <w:szCs w:val="20"/>
              </w:rPr>
            </w:pPr>
          </w:p>
        </w:tc>
        <w:tc>
          <w:tcPr>
            <w:tcW w:w="702" w:type="dxa"/>
          </w:tcPr>
          <w:p w14:paraId="20240D05" w14:textId="77777777" w:rsidR="006C7793" w:rsidRPr="005B7746" w:rsidRDefault="006C7793" w:rsidP="005056F4">
            <w:pPr>
              <w:jc w:val="center"/>
              <w:rPr>
                <w:sz w:val="20"/>
                <w:szCs w:val="20"/>
              </w:rPr>
            </w:pPr>
            <w:r w:rsidRPr="005B7746">
              <w:rPr>
                <w:sz w:val="20"/>
                <w:szCs w:val="20"/>
              </w:rPr>
              <w:t>Ú</w:t>
            </w:r>
          </w:p>
        </w:tc>
        <w:tc>
          <w:tcPr>
            <w:tcW w:w="2085" w:type="dxa"/>
          </w:tcPr>
          <w:p w14:paraId="22143A75" w14:textId="77777777" w:rsidR="006C7793" w:rsidRPr="005B7746" w:rsidRDefault="006C7793" w:rsidP="005056F4">
            <w:pPr>
              <w:rPr>
                <w:sz w:val="20"/>
                <w:szCs w:val="20"/>
              </w:rPr>
            </w:pPr>
          </w:p>
        </w:tc>
      </w:tr>
      <w:tr w:rsidR="004D410E" w:rsidRPr="005B7746" w14:paraId="0BF6E81D" w14:textId="77777777" w:rsidTr="005056F4">
        <w:trPr>
          <w:trHeight w:val="255"/>
        </w:trPr>
        <w:tc>
          <w:tcPr>
            <w:tcW w:w="776" w:type="dxa"/>
          </w:tcPr>
          <w:p w14:paraId="694FE018" w14:textId="77777777" w:rsidR="004D410E" w:rsidRDefault="004D410E" w:rsidP="004D410E">
            <w:pPr>
              <w:rPr>
                <w:sz w:val="20"/>
                <w:szCs w:val="20"/>
              </w:rPr>
            </w:pPr>
            <w:r>
              <w:rPr>
                <w:sz w:val="20"/>
                <w:szCs w:val="20"/>
              </w:rPr>
              <w:t>Č: 3</w:t>
            </w:r>
          </w:p>
          <w:p w14:paraId="3854E78A" w14:textId="77777777" w:rsidR="004D410E" w:rsidRDefault="004D410E" w:rsidP="004D410E">
            <w:pPr>
              <w:rPr>
                <w:sz w:val="20"/>
                <w:szCs w:val="20"/>
              </w:rPr>
            </w:pPr>
            <w:r>
              <w:rPr>
                <w:sz w:val="20"/>
                <w:szCs w:val="20"/>
              </w:rPr>
              <w:t>O: 2</w:t>
            </w:r>
          </w:p>
          <w:p w14:paraId="2C436569" w14:textId="77777777" w:rsidR="004D410E" w:rsidRDefault="004D410E" w:rsidP="004D410E">
            <w:pPr>
              <w:rPr>
                <w:sz w:val="20"/>
                <w:szCs w:val="20"/>
              </w:rPr>
            </w:pPr>
            <w:r>
              <w:rPr>
                <w:sz w:val="20"/>
                <w:szCs w:val="20"/>
              </w:rPr>
              <w:t>P: a) – d)</w:t>
            </w:r>
          </w:p>
        </w:tc>
        <w:tc>
          <w:tcPr>
            <w:tcW w:w="3864" w:type="dxa"/>
          </w:tcPr>
          <w:p w14:paraId="3096438A" w14:textId="77777777" w:rsidR="004D410E" w:rsidRPr="00DA2FD3" w:rsidRDefault="004D410E" w:rsidP="004D410E">
            <w:pPr>
              <w:widowControl w:val="0"/>
              <w:jc w:val="both"/>
              <w:rPr>
                <w:sz w:val="20"/>
                <w:szCs w:val="20"/>
              </w:rPr>
            </w:pPr>
            <w:r w:rsidRPr="00DA2FD3">
              <w:rPr>
                <w:sz w:val="20"/>
                <w:szCs w:val="20"/>
              </w:rPr>
              <w:t>Podozrivé alebo obvinené osoby majú prístup k obhajcovi bez zbytočného odkladu. Podozrivé alebo obvinené osoby majú v každom prípade prístup k obhajcovi najneskôr od ktorejkoľvek z týchto skutočností, ktorá nastane skôr:</w:t>
            </w:r>
          </w:p>
          <w:p w14:paraId="0FA9C92C" w14:textId="77777777" w:rsidR="004D410E" w:rsidRPr="00DA2FD3" w:rsidRDefault="004D410E" w:rsidP="004D410E">
            <w:pPr>
              <w:widowControl w:val="0"/>
              <w:jc w:val="both"/>
              <w:rPr>
                <w:sz w:val="20"/>
                <w:szCs w:val="20"/>
              </w:rPr>
            </w:pPr>
            <w:r>
              <w:rPr>
                <w:sz w:val="20"/>
                <w:szCs w:val="20"/>
              </w:rPr>
              <w:t xml:space="preserve">a) </w:t>
            </w:r>
            <w:r w:rsidRPr="00DA2FD3">
              <w:rPr>
                <w:sz w:val="20"/>
                <w:szCs w:val="20"/>
              </w:rPr>
              <w:t>pred ich výsluchom zo strany polície alebo iného orgánu na presadzovanie práva, alebo justič</w:t>
            </w:r>
            <w:r>
              <w:rPr>
                <w:sz w:val="20"/>
                <w:szCs w:val="20"/>
              </w:rPr>
              <w:t>ného orgánu;</w:t>
            </w:r>
          </w:p>
          <w:p w14:paraId="7F974DC2" w14:textId="77777777" w:rsidR="004D410E" w:rsidRPr="00DA2FD3" w:rsidRDefault="004D410E" w:rsidP="004D410E">
            <w:pPr>
              <w:widowControl w:val="0"/>
              <w:jc w:val="both"/>
              <w:rPr>
                <w:sz w:val="20"/>
                <w:szCs w:val="20"/>
              </w:rPr>
            </w:pPr>
            <w:r>
              <w:rPr>
                <w:sz w:val="20"/>
                <w:szCs w:val="20"/>
              </w:rPr>
              <w:t xml:space="preserve">b) </w:t>
            </w:r>
            <w:r w:rsidRPr="00DA2FD3">
              <w:rPr>
                <w:sz w:val="20"/>
                <w:szCs w:val="20"/>
              </w:rPr>
              <w:t>pri vykonávaní vyšetrovacieho úkonu alebo obstarávaní dôkazov vyšetrovacími alebo inými príslušnými orgánmi v súlade s odsekom 3 písm. c);</w:t>
            </w:r>
          </w:p>
          <w:p w14:paraId="6A8F1531" w14:textId="77777777" w:rsidR="004D410E" w:rsidRPr="00DA2FD3" w:rsidRDefault="004D410E" w:rsidP="004D410E">
            <w:pPr>
              <w:widowControl w:val="0"/>
              <w:jc w:val="both"/>
              <w:rPr>
                <w:sz w:val="20"/>
                <w:szCs w:val="20"/>
              </w:rPr>
            </w:pPr>
            <w:r>
              <w:rPr>
                <w:sz w:val="20"/>
                <w:szCs w:val="20"/>
              </w:rPr>
              <w:lastRenderedPageBreak/>
              <w:t xml:space="preserve">c) </w:t>
            </w:r>
            <w:r w:rsidRPr="00DA2FD3">
              <w:rPr>
                <w:sz w:val="20"/>
                <w:szCs w:val="20"/>
              </w:rPr>
              <w:t>bez zbytočného odkladu po pozbavení osobnej slobody;</w:t>
            </w:r>
          </w:p>
          <w:p w14:paraId="0E2CF39D" w14:textId="77777777" w:rsidR="004D410E" w:rsidRPr="006D21F8" w:rsidRDefault="004D410E" w:rsidP="004D410E">
            <w:pPr>
              <w:widowControl w:val="0"/>
              <w:jc w:val="both"/>
              <w:rPr>
                <w:sz w:val="20"/>
                <w:szCs w:val="20"/>
              </w:rPr>
            </w:pPr>
            <w:r>
              <w:rPr>
                <w:sz w:val="20"/>
                <w:szCs w:val="20"/>
              </w:rPr>
              <w:t xml:space="preserve">d) </w:t>
            </w:r>
            <w:r w:rsidRPr="00DA2FD3">
              <w:rPr>
                <w:sz w:val="20"/>
                <w:szCs w:val="20"/>
              </w:rPr>
              <w:t>ak boli predvolané na súd s právomocou v trestných veciach, v primeranej lehote pred tým</w:t>
            </w:r>
            <w:r>
              <w:rPr>
                <w:sz w:val="20"/>
                <w:szCs w:val="20"/>
              </w:rPr>
              <w:t>, ako sa na tento súd dostavia.</w:t>
            </w:r>
          </w:p>
        </w:tc>
        <w:tc>
          <w:tcPr>
            <w:tcW w:w="747" w:type="dxa"/>
          </w:tcPr>
          <w:p w14:paraId="6D8A7658" w14:textId="77777777" w:rsidR="004D410E" w:rsidRPr="00DA3508" w:rsidRDefault="004D410E" w:rsidP="004D410E">
            <w:pPr>
              <w:jc w:val="center"/>
              <w:rPr>
                <w:sz w:val="20"/>
                <w:szCs w:val="20"/>
              </w:rPr>
            </w:pPr>
            <w:r>
              <w:rPr>
                <w:sz w:val="20"/>
                <w:szCs w:val="20"/>
              </w:rPr>
              <w:lastRenderedPageBreak/>
              <w:t>N</w:t>
            </w:r>
          </w:p>
        </w:tc>
        <w:tc>
          <w:tcPr>
            <w:tcW w:w="1201" w:type="dxa"/>
          </w:tcPr>
          <w:p w14:paraId="73EB0387" w14:textId="77777777" w:rsidR="004D410E" w:rsidRDefault="004D410E" w:rsidP="004D410E">
            <w:pPr>
              <w:jc w:val="center"/>
              <w:rPr>
                <w:sz w:val="20"/>
                <w:szCs w:val="20"/>
              </w:rPr>
            </w:pPr>
            <w:r>
              <w:rPr>
                <w:sz w:val="20"/>
                <w:szCs w:val="20"/>
              </w:rPr>
              <w:t>2</w:t>
            </w:r>
          </w:p>
          <w:p w14:paraId="19F35219" w14:textId="77777777" w:rsidR="004D410E" w:rsidRDefault="004D410E" w:rsidP="004D410E">
            <w:pPr>
              <w:rPr>
                <w:sz w:val="20"/>
                <w:szCs w:val="20"/>
              </w:rPr>
            </w:pPr>
          </w:p>
          <w:p w14:paraId="26A14CE5" w14:textId="77777777" w:rsidR="004D410E" w:rsidRDefault="004D410E" w:rsidP="004D410E">
            <w:pPr>
              <w:rPr>
                <w:sz w:val="20"/>
                <w:szCs w:val="20"/>
              </w:rPr>
            </w:pPr>
          </w:p>
          <w:p w14:paraId="150FAF6E" w14:textId="77777777" w:rsidR="004D410E" w:rsidRDefault="004D410E" w:rsidP="004D410E">
            <w:pPr>
              <w:rPr>
                <w:sz w:val="20"/>
                <w:szCs w:val="20"/>
              </w:rPr>
            </w:pPr>
          </w:p>
          <w:p w14:paraId="15C9D852" w14:textId="77777777" w:rsidR="004D410E" w:rsidRDefault="004D410E" w:rsidP="004D410E">
            <w:pPr>
              <w:rPr>
                <w:sz w:val="20"/>
                <w:szCs w:val="20"/>
              </w:rPr>
            </w:pPr>
          </w:p>
          <w:p w14:paraId="7B7C6E98" w14:textId="77777777" w:rsidR="004D410E" w:rsidRDefault="004D410E" w:rsidP="004D410E">
            <w:pPr>
              <w:rPr>
                <w:sz w:val="20"/>
                <w:szCs w:val="20"/>
              </w:rPr>
            </w:pPr>
          </w:p>
          <w:p w14:paraId="6FABAEE2" w14:textId="77777777" w:rsidR="004D410E" w:rsidRDefault="004D410E" w:rsidP="004D410E">
            <w:pPr>
              <w:rPr>
                <w:sz w:val="20"/>
                <w:szCs w:val="20"/>
              </w:rPr>
            </w:pPr>
          </w:p>
          <w:p w14:paraId="28610312" w14:textId="77777777" w:rsidR="004D410E" w:rsidRDefault="004D410E" w:rsidP="004D410E">
            <w:pPr>
              <w:rPr>
                <w:sz w:val="20"/>
                <w:szCs w:val="20"/>
              </w:rPr>
            </w:pPr>
          </w:p>
          <w:p w14:paraId="2CBFA3D4" w14:textId="77777777" w:rsidR="004D410E" w:rsidRDefault="004D410E" w:rsidP="004D410E">
            <w:pPr>
              <w:rPr>
                <w:sz w:val="20"/>
                <w:szCs w:val="20"/>
              </w:rPr>
            </w:pPr>
          </w:p>
          <w:p w14:paraId="4EFCD122" w14:textId="77777777" w:rsidR="004D410E" w:rsidRDefault="004D410E" w:rsidP="004D410E">
            <w:pPr>
              <w:rPr>
                <w:sz w:val="20"/>
                <w:szCs w:val="20"/>
              </w:rPr>
            </w:pPr>
          </w:p>
          <w:p w14:paraId="53EFEC61" w14:textId="77777777" w:rsidR="004D410E" w:rsidRDefault="004D410E" w:rsidP="004D410E">
            <w:pPr>
              <w:rPr>
                <w:sz w:val="20"/>
                <w:szCs w:val="20"/>
              </w:rPr>
            </w:pPr>
          </w:p>
          <w:p w14:paraId="364C15B6" w14:textId="77777777" w:rsidR="004D410E" w:rsidRDefault="004D410E" w:rsidP="004D410E">
            <w:pPr>
              <w:rPr>
                <w:sz w:val="20"/>
                <w:szCs w:val="20"/>
              </w:rPr>
            </w:pPr>
          </w:p>
          <w:p w14:paraId="1FE9C41B" w14:textId="77777777" w:rsidR="004D410E" w:rsidRDefault="004D410E" w:rsidP="004D410E">
            <w:pPr>
              <w:rPr>
                <w:sz w:val="20"/>
                <w:szCs w:val="20"/>
              </w:rPr>
            </w:pPr>
          </w:p>
          <w:p w14:paraId="6615033E" w14:textId="77777777" w:rsidR="004D410E" w:rsidRDefault="004D410E" w:rsidP="004D410E">
            <w:pPr>
              <w:rPr>
                <w:sz w:val="20"/>
                <w:szCs w:val="20"/>
              </w:rPr>
            </w:pPr>
          </w:p>
          <w:p w14:paraId="4F2A4DA5" w14:textId="77777777" w:rsidR="004D410E" w:rsidRDefault="004D410E" w:rsidP="004D410E">
            <w:pPr>
              <w:rPr>
                <w:sz w:val="20"/>
                <w:szCs w:val="20"/>
              </w:rPr>
            </w:pPr>
          </w:p>
          <w:p w14:paraId="24F190E7" w14:textId="77777777" w:rsidR="004D410E" w:rsidRDefault="004D410E" w:rsidP="004D410E">
            <w:pPr>
              <w:rPr>
                <w:sz w:val="20"/>
                <w:szCs w:val="20"/>
              </w:rPr>
            </w:pPr>
          </w:p>
          <w:p w14:paraId="6250BF37" w14:textId="77777777" w:rsidR="004D410E" w:rsidRDefault="004D410E" w:rsidP="004D410E">
            <w:pPr>
              <w:rPr>
                <w:sz w:val="20"/>
                <w:szCs w:val="20"/>
              </w:rPr>
            </w:pPr>
          </w:p>
          <w:p w14:paraId="4EC47DE4" w14:textId="77777777" w:rsidR="004D410E" w:rsidRDefault="004D410E" w:rsidP="004D410E">
            <w:pPr>
              <w:rPr>
                <w:sz w:val="20"/>
                <w:szCs w:val="20"/>
              </w:rPr>
            </w:pPr>
          </w:p>
          <w:p w14:paraId="631E76A8" w14:textId="77777777" w:rsidR="004D410E" w:rsidRDefault="004D410E" w:rsidP="004D410E">
            <w:pPr>
              <w:rPr>
                <w:sz w:val="20"/>
                <w:szCs w:val="20"/>
              </w:rPr>
            </w:pPr>
          </w:p>
          <w:p w14:paraId="22BAFB47" w14:textId="77777777" w:rsidR="004D410E" w:rsidRDefault="004D410E" w:rsidP="004D410E">
            <w:pPr>
              <w:rPr>
                <w:sz w:val="20"/>
                <w:szCs w:val="20"/>
              </w:rPr>
            </w:pPr>
          </w:p>
          <w:p w14:paraId="7A468A03" w14:textId="77777777" w:rsidR="004D410E" w:rsidRDefault="004D410E" w:rsidP="004D410E">
            <w:pPr>
              <w:rPr>
                <w:sz w:val="20"/>
                <w:szCs w:val="20"/>
              </w:rPr>
            </w:pPr>
          </w:p>
          <w:p w14:paraId="7F299045" w14:textId="77777777" w:rsidR="004D410E" w:rsidRDefault="004D410E" w:rsidP="004D410E">
            <w:pPr>
              <w:rPr>
                <w:sz w:val="20"/>
                <w:szCs w:val="20"/>
              </w:rPr>
            </w:pPr>
          </w:p>
          <w:p w14:paraId="78909894" w14:textId="77777777" w:rsidR="004D410E" w:rsidRDefault="004D410E" w:rsidP="004D410E">
            <w:pPr>
              <w:rPr>
                <w:sz w:val="20"/>
                <w:szCs w:val="20"/>
              </w:rPr>
            </w:pPr>
          </w:p>
          <w:p w14:paraId="5E3A6D29" w14:textId="77777777" w:rsidR="004D410E" w:rsidRDefault="004D410E" w:rsidP="004D410E">
            <w:pPr>
              <w:rPr>
                <w:sz w:val="20"/>
                <w:szCs w:val="20"/>
              </w:rPr>
            </w:pPr>
          </w:p>
          <w:p w14:paraId="027AA06E" w14:textId="77777777" w:rsidR="004D410E" w:rsidRDefault="004D410E" w:rsidP="004D410E">
            <w:pPr>
              <w:rPr>
                <w:sz w:val="20"/>
                <w:szCs w:val="20"/>
              </w:rPr>
            </w:pPr>
          </w:p>
          <w:p w14:paraId="356949F8" w14:textId="77777777" w:rsidR="004D410E" w:rsidRDefault="004D410E" w:rsidP="004D410E">
            <w:pPr>
              <w:rPr>
                <w:sz w:val="20"/>
                <w:szCs w:val="20"/>
              </w:rPr>
            </w:pPr>
          </w:p>
          <w:p w14:paraId="234776CE" w14:textId="77777777" w:rsidR="004D410E" w:rsidRDefault="004D410E" w:rsidP="004D410E">
            <w:pPr>
              <w:rPr>
                <w:sz w:val="20"/>
                <w:szCs w:val="20"/>
              </w:rPr>
            </w:pPr>
          </w:p>
          <w:p w14:paraId="07A580CD" w14:textId="77777777" w:rsidR="004D410E" w:rsidRDefault="004D410E" w:rsidP="004D410E">
            <w:pPr>
              <w:rPr>
                <w:sz w:val="20"/>
                <w:szCs w:val="20"/>
              </w:rPr>
            </w:pPr>
          </w:p>
          <w:p w14:paraId="734AE248" w14:textId="77777777" w:rsidR="004D410E" w:rsidRDefault="004D410E" w:rsidP="004D410E">
            <w:pPr>
              <w:jc w:val="center"/>
              <w:rPr>
                <w:sz w:val="20"/>
                <w:szCs w:val="20"/>
              </w:rPr>
            </w:pPr>
            <w:r>
              <w:rPr>
                <w:sz w:val="20"/>
                <w:szCs w:val="20"/>
              </w:rPr>
              <w:t>Návrh zákona</w:t>
            </w:r>
          </w:p>
          <w:p w14:paraId="1AD7CBA3" w14:textId="77777777" w:rsidR="004D410E" w:rsidRDefault="004D410E" w:rsidP="004D410E">
            <w:pPr>
              <w:rPr>
                <w:sz w:val="20"/>
                <w:szCs w:val="20"/>
              </w:rPr>
            </w:pPr>
          </w:p>
          <w:p w14:paraId="63ABD9D8" w14:textId="77777777" w:rsidR="004D410E" w:rsidRDefault="004D410E" w:rsidP="004D410E">
            <w:pPr>
              <w:rPr>
                <w:sz w:val="20"/>
                <w:szCs w:val="20"/>
              </w:rPr>
            </w:pPr>
          </w:p>
          <w:p w14:paraId="52D1250F" w14:textId="77777777" w:rsidR="004D410E" w:rsidRDefault="004D410E" w:rsidP="004D410E">
            <w:pPr>
              <w:rPr>
                <w:sz w:val="20"/>
                <w:szCs w:val="20"/>
              </w:rPr>
            </w:pPr>
          </w:p>
          <w:p w14:paraId="3C879860" w14:textId="77777777" w:rsidR="004D410E" w:rsidRDefault="004D410E" w:rsidP="004D410E">
            <w:pPr>
              <w:rPr>
                <w:sz w:val="20"/>
                <w:szCs w:val="20"/>
              </w:rPr>
            </w:pPr>
          </w:p>
          <w:p w14:paraId="38ED723E" w14:textId="77777777" w:rsidR="004D410E" w:rsidRDefault="004D410E" w:rsidP="004D410E">
            <w:pPr>
              <w:rPr>
                <w:sz w:val="20"/>
                <w:szCs w:val="20"/>
              </w:rPr>
            </w:pPr>
          </w:p>
          <w:p w14:paraId="0844866C" w14:textId="77777777" w:rsidR="004D410E" w:rsidRDefault="004D410E" w:rsidP="004D410E">
            <w:pPr>
              <w:rPr>
                <w:sz w:val="20"/>
                <w:szCs w:val="20"/>
              </w:rPr>
            </w:pPr>
          </w:p>
          <w:p w14:paraId="47E5A52A" w14:textId="77777777" w:rsidR="004D410E" w:rsidRDefault="004D410E" w:rsidP="004D410E">
            <w:pPr>
              <w:jc w:val="center"/>
              <w:rPr>
                <w:sz w:val="20"/>
                <w:szCs w:val="20"/>
              </w:rPr>
            </w:pPr>
          </w:p>
          <w:p w14:paraId="4FFE247B" w14:textId="77777777" w:rsidR="004D410E" w:rsidRDefault="004D410E" w:rsidP="004D410E">
            <w:pPr>
              <w:jc w:val="center"/>
              <w:rPr>
                <w:sz w:val="20"/>
                <w:szCs w:val="20"/>
              </w:rPr>
            </w:pPr>
          </w:p>
          <w:p w14:paraId="63CA75EC" w14:textId="77777777" w:rsidR="004D410E" w:rsidRDefault="004D410E" w:rsidP="004D410E">
            <w:pPr>
              <w:jc w:val="center"/>
              <w:rPr>
                <w:sz w:val="20"/>
                <w:szCs w:val="20"/>
              </w:rPr>
            </w:pPr>
            <w:r>
              <w:rPr>
                <w:sz w:val="20"/>
                <w:szCs w:val="20"/>
              </w:rPr>
              <w:t>2</w:t>
            </w:r>
          </w:p>
          <w:p w14:paraId="691AC682" w14:textId="77777777" w:rsidR="004D410E" w:rsidRDefault="004D410E" w:rsidP="004D410E">
            <w:pPr>
              <w:jc w:val="center"/>
              <w:rPr>
                <w:sz w:val="20"/>
                <w:szCs w:val="20"/>
              </w:rPr>
            </w:pPr>
          </w:p>
          <w:p w14:paraId="433E5905" w14:textId="77777777" w:rsidR="004D410E" w:rsidRDefault="004D410E" w:rsidP="004D410E">
            <w:pPr>
              <w:jc w:val="center"/>
              <w:rPr>
                <w:sz w:val="20"/>
                <w:szCs w:val="20"/>
              </w:rPr>
            </w:pPr>
          </w:p>
          <w:p w14:paraId="49E9EEF4" w14:textId="77777777" w:rsidR="004D410E" w:rsidRDefault="004D410E" w:rsidP="004D410E">
            <w:pPr>
              <w:jc w:val="center"/>
              <w:rPr>
                <w:sz w:val="20"/>
                <w:szCs w:val="20"/>
              </w:rPr>
            </w:pPr>
          </w:p>
          <w:p w14:paraId="2E80F430" w14:textId="77777777" w:rsidR="004D410E" w:rsidRDefault="004D410E" w:rsidP="004D410E">
            <w:pPr>
              <w:jc w:val="center"/>
              <w:rPr>
                <w:sz w:val="20"/>
                <w:szCs w:val="20"/>
              </w:rPr>
            </w:pPr>
          </w:p>
          <w:p w14:paraId="24249E58" w14:textId="77777777" w:rsidR="004D410E" w:rsidRDefault="004D410E" w:rsidP="004D410E">
            <w:pPr>
              <w:jc w:val="center"/>
              <w:rPr>
                <w:sz w:val="20"/>
                <w:szCs w:val="20"/>
              </w:rPr>
            </w:pPr>
          </w:p>
          <w:p w14:paraId="2BDB65B2" w14:textId="77777777" w:rsidR="004D410E" w:rsidRDefault="004D410E" w:rsidP="004D410E">
            <w:pPr>
              <w:jc w:val="center"/>
              <w:rPr>
                <w:sz w:val="20"/>
                <w:szCs w:val="20"/>
              </w:rPr>
            </w:pPr>
          </w:p>
          <w:p w14:paraId="1AD91B55" w14:textId="77777777" w:rsidR="004D410E" w:rsidRDefault="004D410E" w:rsidP="004D410E">
            <w:pPr>
              <w:jc w:val="center"/>
              <w:rPr>
                <w:sz w:val="20"/>
                <w:szCs w:val="20"/>
              </w:rPr>
            </w:pPr>
          </w:p>
          <w:p w14:paraId="15FA522A" w14:textId="77777777" w:rsidR="004D410E" w:rsidRDefault="004D410E" w:rsidP="004D410E">
            <w:pPr>
              <w:jc w:val="center"/>
              <w:rPr>
                <w:sz w:val="20"/>
                <w:szCs w:val="20"/>
              </w:rPr>
            </w:pPr>
          </w:p>
          <w:p w14:paraId="3F2ED745" w14:textId="77777777" w:rsidR="004D410E" w:rsidRDefault="004D410E" w:rsidP="004D410E">
            <w:pPr>
              <w:jc w:val="center"/>
              <w:rPr>
                <w:sz w:val="20"/>
                <w:szCs w:val="20"/>
              </w:rPr>
            </w:pPr>
            <w:r>
              <w:rPr>
                <w:sz w:val="20"/>
                <w:szCs w:val="20"/>
              </w:rPr>
              <w:t>Návrh zákona</w:t>
            </w:r>
          </w:p>
          <w:p w14:paraId="03054CE2" w14:textId="77777777" w:rsidR="004D410E" w:rsidRDefault="004D410E" w:rsidP="004D410E">
            <w:pPr>
              <w:jc w:val="center"/>
              <w:rPr>
                <w:sz w:val="20"/>
                <w:szCs w:val="20"/>
              </w:rPr>
            </w:pPr>
          </w:p>
          <w:p w14:paraId="7D633345" w14:textId="77777777" w:rsidR="004D410E" w:rsidRDefault="004D410E" w:rsidP="004D410E">
            <w:pPr>
              <w:jc w:val="center"/>
              <w:rPr>
                <w:sz w:val="20"/>
                <w:szCs w:val="20"/>
              </w:rPr>
            </w:pPr>
          </w:p>
          <w:p w14:paraId="61B2CE9C" w14:textId="77777777" w:rsidR="004D410E" w:rsidRDefault="004D410E" w:rsidP="004D410E">
            <w:pPr>
              <w:jc w:val="center"/>
              <w:rPr>
                <w:sz w:val="20"/>
                <w:szCs w:val="20"/>
              </w:rPr>
            </w:pPr>
          </w:p>
          <w:p w14:paraId="23AD20D9" w14:textId="77777777" w:rsidR="004D410E" w:rsidRDefault="004D410E" w:rsidP="004D410E">
            <w:pPr>
              <w:jc w:val="center"/>
              <w:rPr>
                <w:sz w:val="20"/>
                <w:szCs w:val="20"/>
              </w:rPr>
            </w:pPr>
          </w:p>
          <w:p w14:paraId="43D1E712" w14:textId="77777777" w:rsidR="004D410E" w:rsidRDefault="004D410E" w:rsidP="004D410E">
            <w:pPr>
              <w:jc w:val="center"/>
              <w:rPr>
                <w:sz w:val="20"/>
                <w:szCs w:val="20"/>
              </w:rPr>
            </w:pPr>
          </w:p>
          <w:p w14:paraId="669A66E4" w14:textId="77777777" w:rsidR="004D410E" w:rsidRDefault="004D410E" w:rsidP="004D410E">
            <w:pPr>
              <w:jc w:val="center"/>
              <w:rPr>
                <w:sz w:val="20"/>
                <w:szCs w:val="20"/>
              </w:rPr>
            </w:pPr>
          </w:p>
          <w:p w14:paraId="4C6A325D" w14:textId="77777777" w:rsidR="004D410E" w:rsidRDefault="004D410E" w:rsidP="004D410E">
            <w:pPr>
              <w:jc w:val="center"/>
              <w:rPr>
                <w:sz w:val="20"/>
                <w:szCs w:val="20"/>
              </w:rPr>
            </w:pPr>
          </w:p>
          <w:p w14:paraId="211AE517" w14:textId="77777777" w:rsidR="004D410E" w:rsidRDefault="004D410E" w:rsidP="004D410E">
            <w:pPr>
              <w:jc w:val="center"/>
              <w:rPr>
                <w:sz w:val="20"/>
                <w:szCs w:val="20"/>
              </w:rPr>
            </w:pPr>
          </w:p>
          <w:p w14:paraId="1FD36BE3" w14:textId="77777777" w:rsidR="004D410E" w:rsidRDefault="004D410E" w:rsidP="004D410E">
            <w:pPr>
              <w:jc w:val="center"/>
              <w:rPr>
                <w:sz w:val="20"/>
                <w:szCs w:val="20"/>
              </w:rPr>
            </w:pPr>
          </w:p>
          <w:p w14:paraId="0CDEB6B7" w14:textId="77777777" w:rsidR="004D410E" w:rsidRDefault="004D410E" w:rsidP="004D410E">
            <w:pPr>
              <w:jc w:val="center"/>
              <w:rPr>
                <w:sz w:val="20"/>
                <w:szCs w:val="20"/>
              </w:rPr>
            </w:pPr>
          </w:p>
          <w:p w14:paraId="57143663" w14:textId="77777777" w:rsidR="004D410E" w:rsidRDefault="004D410E" w:rsidP="004D410E">
            <w:pPr>
              <w:jc w:val="center"/>
              <w:rPr>
                <w:sz w:val="20"/>
                <w:szCs w:val="20"/>
              </w:rPr>
            </w:pPr>
          </w:p>
          <w:p w14:paraId="3D775EBD" w14:textId="77777777" w:rsidR="004D410E" w:rsidRDefault="004D410E" w:rsidP="004D410E">
            <w:pPr>
              <w:jc w:val="center"/>
              <w:rPr>
                <w:sz w:val="20"/>
                <w:szCs w:val="20"/>
              </w:rPr>
            </w:pPr>
          </w:p>
          <w:p w14:paraId="277A4C48" w14:textId="77777777" w:rsidR="004D410E" w:rsidRDefault="004D410E" w:rsidP="004D410E">
            <w:pPr>
              <w:jc w:val="center"/>
              <w:rPr>
                <w:sz w:val="20"/>
                <w:szCs w:val="20"/>
              </w:rPr>
            </w:pPr>
          </w:p>
          <w:p w14:paraId="19CD34E9" w14:textId="77777777" w:rsidR="004D410E" w:rsidRDefault="004D410E" w:rsidP="004D410E">
            <w:pPr>
              <w:jc w:val="center"/>
              <w:rPr>
                <w:sz w:val="20"/>
                <w:szCs w:val="20"/>
              </w:rPr>
            </w:pPr>
          </w:p>
          <w:p w14:paraId="70737E72" w14:textId="77777777" w:rsidR="004D410E" w:rsidRDefault="004D410E" w:rsidP="004D410E">
            <w:pPr>
              <w:jc w:val="center"/>
              <w:rPr>
                <w:sz w:val="20"/>
                <w:szCs w:val="20"/>
              </w:rPr>
            </w:pPr>
          </w:p>
          <w:p w14:paraId="19C6D746" w14:textId="77777777" w:rsidR="004D410E" w:rsidRDefault="004D410E" w:rsidP="004D410E">
            <w:pPr>
              <w:jc w:val="center"/>
              <w:rPr>
                <w:sz w:val="20"/>
                <w:szCs w:val="20"/>
              </w:rPr>
            </w:pPr>
          </w:p>
          <w:p w14:paraId="7C3D55A5" w14:textId="77777777" w:rsidR="004D410E" w:rsidRDefault="004D410E" w:rsidP="004D410E">
            <w:pPr>
              <w:jc w:val="center"/>
              <w:rPr>
                <w:sz w:val="20"/>
                <w:szCs w:val="20"/>
              </w:rPr>
            </w:pPr>
          </w:p>
          <w:p w14:paraId="580B8424" w14:textId="77777777" w:rsidR="004D410E" w:rsidRDefault="004D410E" w:rsidP="004D410E">
            <w:pPr>
              <w:jc w:val="center"/>
              <w:rPr>
                <w:sz w:val="20"/>
                <w:szCs w:val="20"/>
              </w:rPr>
            </w:pPr>
          </w:p>
          <w:p w14:paraId="4CD933D1" w14:textId="77777777" w:rsidR="004D410E" w:rsidRDefault="004D410E" w:rsidP="004D410E">
            <w:pPr>
              <w:jc w:val="center"/>
              <w:rPr>
                <w:sz w:val="20"/>
                <w:szCs w:val="20"/>
              </w:rPr>
            </w:pPr>
          </w:p>
          <w:p w14:paraId="43A5B17E" w14:textId="77777777" w:rsidR="004D410E" w:rsidRDefault="004D410E" w:rsidP="004D410E">
            <w:pPr>
              <w:jc w:val="center"/>
              <w:rPr>
                <w:sz w:val="20"/>
                <w:szCs w:val="20"/>
              </w:rPr>
            </w:pPr>
          </w:p>
          <w:p w14:paraId="4696FD13" w14:textId="77777777" w:rsidR="004D410E" w:rsidRDefault="004D410E" w:rsidP="004D410E">
            <w:pPr>
              <w:jc w:val="center"/>
              <w:rPr>
                <w:sz w:val="20"/>
                <w:szCs w:val="20"/>
              </w:rPr>
            </w:pPr>
          </w:p>
          <w:p w14:paraId="297794A0" w14:textId="77777777" w:rsidR="004D410E" w:rsidRDefault="004D410E" w:rsidP="004D410E">
            <w:pPr>
              <w:jc w:val="center"/>
              <w:rPr>
                <w:sz w:val="20"/>
                <w:szCs w:val="20"/>
              </w:rPr>
            </w:pPr>
          </w:p>
          <w:p w14:paraId="6B8D85FB" w14:textId="77777777" w:rsidR="004D410E" w:rsidRDefault="004D410E" w:rsidP="004D410E">
            <w:pPr>
              <w:jc w:val="center"/>
              <w:rPr>
                <w:sz w:val="20"/>
                <w:szCs w:val="20"/>
              </w:rPr>
            </w:pPr>
          </w:p>
          <w:p w14:paraId="2F59CF71" w14:textId="77777777" w:rsidR="004D410E" w:rsidRDefault="004D410E" w:rsidP="004D410E">
            <w:pPr>
              <w:jc w:val="center"/>
              <w:rPr>
                <w:sz w:val="20"/>
                <w:szCs w:val="20"/>
              </w:rPr>
            </w:pPr>
          </w:p>
          <w:p w14:paraId="2377F333" w14:textId="77777777" w:rsidR="004D410E" w:rsidRDefault="004D410E" w:rsidP="004D410E">
            <w:pPr>
              <w:jc w:val="center"/>
              <w:rPr>
                <w:sz w:val="20"/>
                <w:szCs w:val="20"/>
              </w:rPr>
            </w:pPr>
          </w:p>
          <w:p w14:paraId="4BB9BA80" w14:textId="77777777" w:rsidR="004D410E" w:rsidRPr="00DA3508" w:rsidRDefault="004D410E" w:rsidP="004D410E">
            <w:pPr>
              <w:jc w:val="center"/>
              <w:rPr>
                <w:sz w:val="20"/>
                <w:szCs w:val="20"/>
              </w:rPr>
            </w:pPr>
            <w:r>
              <w:rPr>
                <w:sz w:val="20"/>
                <w:szCs w:val="20"/>
              </w:rPr>
              <w:t>2</w:t>
            </w:r>
          </w:p>
        </w:tc>
        <w:tc>
          <w:tcPr>
            <w:tcW w:w="850" w:type="dxa"/>
          </w:tcPr>
          <w:p w14:paraId="2F34AB93" w14:textId="77777777" w:rsidR="004D410E" w:rsidRDefault="004D410E" w:rsidP="004D410E">
            <w:pPr>
              <w:rPr>
                <w:sz w:val="20"/>
                <w:szCs w:val="20"/>
              </w:rPr>
            </w:pPr>
            <w:r>
              <w:rPr>
                <w:sz w:val="20"/>
                <w:szCs w:val="20"/>
              </w:rPr>
              <w:lastRenderedPageBreak/>
              <w:t>§: 34</w:t>
            </w:r>
          </w:p>
          <w:p w14:paraId="12A6EF89" w14:textId="77777777" w:rsidR="004D410E" w:rsidRDefault="004D410E" w:rsidP="004D410E">
            <w:pPr>
              <w:rPr>
                <w:sz w:val="20"/>
                <w:szCs w:val="20"/>
              </w:rPr>
            </w:pPr>
            <w:r>
              <w:rPr>
                <w:sz w:val="20"/>
                <w:szCs w:val="20"/>
              </w:rPr>
              <w:t>O: 1</w:t>
            </w:r>
          </w:p>
          <w:p w14:paraId="29401909" w14:textId="77777777" w:rsidR="004D410E" w:rsidRDefault="004D410E" w:rsidP="004D410E">
            <w:pPr>
              <w:rPr>
                <w:sz w:val="20"/>
                <w:szCs w:val="20"/>
              </w:rPr>
            </w:pPr>
          </w:p>
          <w:p w14:paraId="1B0D45F0" w14:textId="77777777" w:rsidR="004D410E" w:rsidRDefault="004D410E" w:rsidP="004D410E">
            <w:pPr>
              <w:rPr>
                <w:sz w:val="20"/>
                <w:szCs w:val="20"/>
              </w:rPr>
            </w:pPr>
          </w:p>
          <w:p w14:paraId="6740CF98" w14:textId="77777777" w:rsidR="004D410E" w:rsidRDefault="004D410E" w:rsidP="004D410E">
            <w:pPr>
              <w:rPr>
                <w:sz w:val="20"/>
                <w:szCs w:val="20"/>
              </w:rPr>
            </w:pPr>
          </w:p>
          <w:p w14:paraId="3C68D808" w14:textId="77777777" w:rsidR="004D410E" w:rsidRDefault="004D410E" w:rsidP="004D410E">
            <w:pPr>
              <w:rPr>
                <w:sz w:val="20"/>
                <w:szCs w:val="20"/>
              </w:rPr>
            </w:pPr>
          </w:p>
          <w:p w14:paraId="1D346E45" w14:textId="77777777" w:rsidR="004D410E" w:rsidRDefault="004D410E" w:rsidP="004D410E">
            <w:pPr>
              <w:rPr>
                <w:sz w:val="20"/>
                <w:szCs w:val="20"/>
              </w:rPr>
            </w:pPr>
          </w:p>
          <w:p w14:paraId="7F770BDA" w14:textId="77777777" w:rsidR="004D410E" w:rsidRDefault="004D410E" w:rsidP="004D410E">
            <w:pPr>
              <w:rPr>
                <w:sz w:val="20"/>
                <w:szCs w:val="20"/>
              </w:rPr>
            </w:pPr>
          </w:p>
          <w:p w14:paraId="150EB2A5" w14:textId="77777777" w:rsidR="004D410E" w:rsidRDefault="004D410E" w:rsidP="004D410E">
            <w:pPr>
              <w:rPr>
                <w:sz w:val="20"/>
                <w:szCs w:val="20"/>
              </w:rPr>
            </w:pPr>
          </w:p>
          <w:p w14:paraId="6FE80E93" w14:textId="77777777" w:rsidR="004D410E" w:rsidRDefault="004D410E" w:rsidP="004D410E">
            <w:pPr>
              <w:rPr>
                <w:sz w:val="20"/>
                <w:szCs w:val="20"/>
              </w:rPr>
            </w:pPr>
          </w:p>
          <w:p w14:paraId="348404CE" w14:textId="77777777" w:rsidR="004D410E" w:rsidRDefault="004D410E" w:rsidP="004D410E">
            <w:pPr>
              <w:rPr>
                <w:sz w:val="20"/>
                <w:szCs w:val="20"/>
              </w:rPr>
            </w:pPr>
          </w:p>
          <w:p w14:paraId="47B91FCA" w14:textId="77777777" w:rsidR="004D410E" w:rsidRDefault="004D410E" w:rsidP="004D410E">
            <w:pPr>
              <w:rPr>
                <w:sz w:val="20"/>
                <w:szCs w:val="20"/>
              </w:rPr>
            </w:pPr>
          </w:p>
          <w:p w14:paraId="240550C4" w14:textId="77777777" w:rsidR="004D410E" w:rsidRDefault="004D410E" w:rsidP="004D410E">
            <w:pPr>
              <w:rPr>
                <w:sz w:val="20"/>
                <w:szCs w:val="20"/>
              </w:rPr>
            </w:pPr>
          </w:p>
          <w:p w14:paraId="7AF83482" w14:textId="77777777" w:rsidR="004D410E" w:rsidRDefault="004D410E" w:rsidP="004D410E">
            <w:pPr>
              <w:rPr>
                <w:sz w:val="20"/>
                <w:szCs w:val="20"/>
              </w:rPr>
            </w:pPr>
          </w:p>
          <w:p w14:paraId="1F03601B" w14:textId="77777777" w:rsidR="004D410E" w:rsidRDefault="004D410E" w:rsidP="004D410E">
            <w:pPr>
              <w:rPr>
                <w:sz w:val="20"/>
                <w:szCs w:val="20"/>
              </w:rPr>
            </w:pPr>
          </w:p>
          <w:p w14:paraId="5F8AAF78" w14:textId="77777777" w:rsidR="004D410E" w:rsidRDefault="004D410E" w:rsidP="004D410E">
            <w:pPr>
              <w:rPr>
                <w:sz w:val="20"/>
                <w:szCs w:val="20"/>
              </w:rPr>
            </w:pPr>
          </w:p>
          <w:p w14:paraId="667A6941" w14:textId="77777777" w:rsidR="004D410E" w:rsidRDefault="004D410E" w:rsidP="004D410E">
            <w:pPr>
              <w:rPr>
                <w:sz w:val="20"/>
                <w:szCs w:val="20"/>
              </w:rPr>
            </w:pPr>
          </w:p>
          <w:p w14:paraId="0124DA94" w14:textId="77777777" w:rsidR="004D410E" w:rsidRDefault="004D410E" w:rsidP="004D410E">
            <w:pPr>
              <w:rPr>
                <w:sz w:val="20"/>
                <w:szCs w:val="20"/>
              </w:rPr>
            </w:pPr>
          </w:p>
          <w:p w14:paraId="7DE20BD2" w14:textId="77777777" w:rsidR="004D410E" w:rsidRDefault="004D410E" w:rsidP="004D410E">
            <w:pPr>
              <w:rPr>
                <w:sz w:val="20"/>
                <w:szCs w:val="20"/>
              </w:rPr>
            </w:pPr>
          </w:p>
          <w:p w14:paraId="63EC6FFF" w14:textId="77777777" w:rsidR="004D410E" w:rsidRDefault="004D410E" w:rsidP="004D410E">
            <w:pPr>
              <w:rPr>
                <w:sz w:val="20"/>
                <w:szCs w:val="20"/>
              </w:rPr>
            </w:pPr>
          </w:p>
          <w:p w14:paraId="009186FF" w14:textId="77777777" w:rsidR="004D410E" w:rsidRDefault="004D410E" w:rsidP="004D410E">
            <w:pPr>
              <w:rPr>
                <w:sz w:val="20"/>
                <w:szCs w:val="20"/>
              </w:rPr>
            </w:pPr>
          </w:p>
          <w:p w14:paraId="69F493B1" w14:textId="77777777" w:rsidR="004D410E" w:rsidRDefault="004D410E" w:rsidP="004D410E">
            <w:pPr>
              <w:rPr>
                <w:sz w:val="20"/>
                <w:szCs w:val="20"/>
              </w:rPr>
            </w:pPr>
          </w:p>
          <w:p w14:paraId="66D2C9D6" w14:textId="77777777" w:rsidR="004D410E" w:rsidRDefault="004D410E" w:rsidP="004D410E">
            <w:pPr>
              <w:rPr>
                <w:sz w:val="20"/>
                <w:szCs w:val="20"/>
              </w:rPr>
            </w:pPr>
          </w:p>
          <w:p w14:paraId="3F96088F" w14:textId="77777777" w:rsidR="004D410E" w:rsidRDefault="004D410E" w:rsidP="004D410E">
            <w:pPr>
              <w:rPr>
                <w:sz w:val="20"/>
                <w:szCs w:val="20"/>
              </w:rPr>
            </w:pPr>
          </w:p>
          <w:p w14:paraId="79D32C6A" w14:textId="77777777" w:rsidR="004D410E" w:rsidRDefault="004D410E" w:rsidP="004D410E">
            <w:pPr>
              <w:rPr>
                <w:sz w:val="20"/>
                <w:szCs w:val="20"/>
              </w:rPr>
            </w:pPr>
            <w:r>
              <w:rPr>
                <w:sz w:val="20"/>
                <w:szCs w:val="20"/>
              </w:rPr>
              <w:t>§:  85</w:t>
            </w:r>
          </w:p>
          <w:p w14:paraId="355BCFE0" w14:textId="77777777" w:rsidR="004D410E" w:rsidRDefault="004D410E" w:rsidP="004D410E">
            <w:pPr>
              <w:rPr>
                <w:sz w:val="20"/>
                <w:szCs w:val="20"/>
              </w:rPr>
            </w:pPr>
            <w:r>
              <w:rPr>
                <w:sz w:val="20"/>
                <w:szCs w:val="20"/>
              </w:rPr>
              <w:t>O: 5</w:t>
            </w:r>
          </w:p>
          <w:p w14:paraId="1E429779" w14:textId="77777777" w:rsidR="004D410E" w:rsidRDefault="004D410E" w:rsidP="004D410E">
            <w:pPr>
              <w:rPr>
                <w:sz w:val="20"/>
                <w:szCs w:val="20"/>
              </w:rPr>
            </w:pPr>
          </w:p>
          <w:p w14:paraId="7BB9C14A" w14:textId="77777777" w:rsidR="004D410E" w:rsidRDefault="004D410E" w:rsidP="004D410E">
            <w:pPr>
              <w:rPr>
                <w:sz w:val="20"/>
                <w:szCs w:val="20"/>
              </w:rPr>
            </w:pPr>
          </w:p>
          <w:p w14:paraId="203926E6" w14:textId="77777777" w:rsidR="004D410E" w:rsidRDefault="004D410E" w:rsidP="004D410E">
            <w:pPr>
              <w:rPr>
                <w:sz w:val="20"/>
                <w:szCs w:val="20"/>
              </w:rPr>
            </w:pPr>
            <w:r>
              <w:rPr>
                <w:sz w:val="20"/>
                <w:szCs w:val="20"/>
              </w:rPr>
              <w:t>§:  85</w:t>
            </w:r>
          </w:p>
          <w:p w14:paraId="4B961880" w14:textId="77777777" w:rsidR="004D410E" w:rsidRDefault="004D410E" w:rsidP="004D410E">
            <w:pPr>
              <w:rPr>
                <w:sz w:val="20"/>
                <w:szCs w:val="20"/>
              </w:rPr>
            </w:pPr>
            <w:r>
              <w:rPr>
                <w:sz w:val="20"/>
                <w:szCs w:val="20"/>
              </w:rPr>
              <w:t>O: 6</w:t>
            </w:r>
          </w:p>
          <w:p w14:paraId="5836C343" w14:textId="77777777" w:rsidR="004D410E" w:rsidRDefault="004D410E" w:rsidP="004D410E">
            <w:pPr>
              <w:rPr>
                <w:sz w:val="20"/>
                <w:szCs w:val="20"/>
              </w:rPr>
            </w:pPr>
          </w:p>
          <w:p w14:paraId="47EDB63C" w14:textId="77777777" w:rsidR="004D410E" w:rsidRDefault="004D410E" w:rsidP="004D410E">
            <w:pPr>
              <w:rPr>
                <w:sz w:val="20"/>
                <w:szCs w:val="20"/>
              </w:rPr>
            </w:pPr>
          </w:p>
          <w:p w14:paraId="0574EDEC" w14:textId="77777777" w:rsidR="004D410E" w:rsidRDefault="004D410E" w:rsidP="004D410E">
            <w:pPr>
              <w:rPr>
                <w:sz w:val="20"/>
                <w:szCs w:val="20"/>
              </w:rPr>
            </w:pPr>
          </w:p>
          <w:p w14:paraId="71D82D34" w14:textId="77777777" w:rsidR="004D410E" w:rsidRDefault="004D410E" w:rsidP="004D410E">
            <w:pPr>
              <w:rPr>
                <w:sz w:val="20"/>
                <w:szCs w:val="20"/>
              </w:rPr>
            </w:pPr>
          </w:p>
          <w:p w14:paraId="0D4B261F" w14:textId="77777777" w:rsidR="004D410E" w:rsidRDefault="004D410E" w:rsidP="004D410E">
            <w:pPr>
              <w:rPr>
                <w:sz w:val="20"/>
                <w:szCs w:val="20"/>
              </w:rPr>
            </w:pPr>
          </w:p>
          <w:p w14:paraId="17021B0D" w14:textId="77777777" w:rsidR="004D410E" w:rsidRDefault="004D410E" w:rsidP="004D410E">
            <w:pPr>
              <w:rPr>
                <w:sz w:val="20"/>
                <w:szCs w:val="20"/>
              </w:rPr>
            </w:pPr>
          </w:p>
          <w:p w14:paraId="46D48682" w14:textId="77777777" w:rsidR="004D410E" w:rsidRDefault="004D410E" w:rsidP="004D410E">
            <w:pPr>
              <w:rPr>
                <w:sz w:val="20"/>
                <w:szCs w:val="20"/>
              </w:rPr>
            </w:pPr>
          </w:p>
          <w:p w14:paraId="6238F953" w14:textId="77777777" w:rsidR="004D410E" w:rsidRDefault="004D410E" w:rsidP="004D410E">
            <w:pPr>
              <w:rPr>
                <w:sz w:val="20"/>
                <w:szCs w:val="20"/>
              </w:rPr>
            </w:pPr>
          </w:p>
          <w:p w14:paraId="3EC1C5A9" w14:textId="77777777" w:rsidR="004D410E" w:rsidRDefault="004D410E" w:rsidP="004D410E">
            <w:pPr>
              <w:rPr>
                <w:sz w:val="20"/>
                <w:szCs w:val="20"/>
              </w:rPr>
            </w:pPr>
            <w:r>
              <w:rPr>
                <w:sz w:val="20"/>
                <w:szCs w:val="20"/>
              </w:rPr>
              <w:t>§: 121</w:t>
            </w:r>
          </w:p>
          <w:p w14:paraId="2AC8BC70" w14:textId="77777777" w:rsidR="004D410E" w:rsidRDefault="004D410E" w:rsidP="004D410E">
            <w:pPr>
              <w:rPr>
                <w:sz w:val="20"/>
                <w:szCs w:val="20"/>
              </w:rPr>
            </w:pPr>
            <w:r>
              <w:rPr>
                <w:sz w:val="20"/>
                <w:szCs w:val="20"/>
              </w:rPr>
              <w:t xml:space="preserve">O: 2 </w:t>
            </w:r>
          </w:p>
          <w:p w14:paraId="71F1D892" w14:textId="77777777" w:rsidR="004D410E" w:rsidRDefault="004D410E" w:rsidP="004D410E">
            <w:pPr>
              <w:rPr>
                <w:sz w:val="20"/>
                <w:szCs w:val="20"/>
              </w:rPr>
            </w:pPr>
          </w:p>
          <w:p w14:paraId="660E489B" w14:textId="77777777" w:rsidR="004D410E" w:rsidRDefault="004D410E" w:rsidP="004D410E">
            <w:pPr>
              <w:rPr>
                <w:sz w:val="20"/>
                <w:szCs w:val="20"/>
              </w:rPr>
            </w:pPr>
          </w:p>
          <w:p w14:paraId="4D044DFB" w14:textId="77777777" w:rsidR="004D410E" w:rsidRDefault="004D410E" w:rsidP="004D410E">
            <w:pPr>
              <w:rPr>
                <w:sz w:val="20"/>
                <w:szCs w:val="20"/>
              </w:rPr>
            </w:pPr>
          </w:p>
          <w:p w14:paraId="393070B3" w14:textId="77777777" w:rsidR="004D410E" w:rsidRDefault="004D410E" w:rsidP="004D410E">
            <w:pPr>
              <w:rPr>
                <w:sz w:val="20"/>
                <w:szCs w:val="20"/>
              </w:rPr>
            </w:pPr>
          </w:p>
          <w:p w14:paraId="126046B1" w14:textId="77777777" w:rsidR="004D410E" w:rsidRDefault="004D410E" w:rsidP="004D410E">
            <w:pPr>
              <w:rPr>
                <w:sz w:val="20"/>
                <w:szCs w:val="20"/>
              </w:rPr>
            </w:pPr>
          </w:p>
          <w:p w14:paraId="1284A89B" w14:textId="77777777" w:rsidR="004D410E" w:rsidRDefault="004D410E" w:rsidP="004D410E">
            <w:pPr>
              <w:rPr>
                <w:sz w:val="20"/>
                <w:szCs w:val="20"/>
              </w:rPr>
            </w:pPr>
          </w:p>
          <w:p w14:paraId="0644ED8C" w14:textId="77777777" w:rsidR="004D410E" w:rsidRDefault="004D410E" w:rsidP="004D410E">
            <w:pPr>
              <w:rPr>
                <w:sz w:val="20"/>
                <w:szCs w:val="20"/>
              </w:rPr>
            </w:pPr>
          </w:p>
          <w:p w14:paraId="1D59BFEB" w14:textId="77777777" w:rsidR="004D410E" w:rsidRDefault="004D410E" w:rsidP="004D410E">
            <w:pPr>
              <w:rPr>
                <w:sz w:val="20"/>
                <w:szCs w:val="20"/>
              </w:rPr>
            </w:pPr>
            <w:r>
              <w:rPr>
                <w:sz w:val="20"/>
                <w:szCs w:val="20"/>
              </w:rPr>
              <w:t>§: 196</w:t>
            </w:r>
          </w:p>
          <w:p w14:paraId="17246CB8" w14:textId="77777777" w:rsidR="004D410E" w:rsidRDefault="004D410E" w:rsidP="004D410E">
            <w:pPr>
              <w:rPr>
                <w:sz w:val="20"/>
                <w:szCs w:val="20"/>
              </w:rPr>
            </w:pPr>
            <w:r>
              <w:rPr>
                <w:sz w:val="20"/>
                <w:szCs w:val="20"/>
              </w:rPr>
              <w:t>O: 2</w:t>
            </w:r>
          </w:p>
          <w:p w14:paraId="6B6B9A38" w14:textId="77777777" w:rsidR="004D410E" w:rsidRDefault="004D410E" w:rsidP="004D410E">
            <w:pPr>
              <w:rPr>
                <w:sz w:val="20"/>
                <w:szCs w:val="20"/>
              </w:rPr>
            </w:pPr>
          </w:p>
          <w:p w14:paraId="1A084C35" w14:textId="77777777" w:rsidR="004D410E" w:rsidRDefault="004D410E" w:rsidP="004D410E">
            <w:pPr>
              <w:rPr>
                <w:sz w:val="20"/>
                <w:szCs w:val="20"/>
              </w:rPr>
            </w:pPr>
          </w:p>
          <w:p w14:paraId="4B605C74" w14:textId="77777777" w:rsidR="004D410E" w:rsidRDefault="004D410E" w:rsidP="004D410E">
            <w:pPr>
              <w:rPr>
                <w:sz w:val="20"/>
                <w:szCs w:val="20"/>
              </w:rPr>
            </w:pPr>
          </w:p>
          <w:p w14:paraId="4AC7A7C1" w14:textId="77777777" w:rsidR="004D410E" w:rsidRDefault="004D410E" w:rsidP="004D410E">
            <w:pPr>
              <w:rPr>
                <w:sz w:val="20"/>
                <w:szCs w:val="20"/>
              </w:rPr>
            </w:pPr>
          </w:p>
          <w:p w14:paraId="687B7A3E" w14:textId="77777777" w:rsidR="004D410E" w:rsidRDefault="004D410E" w:rsidP="004D410E">
            <w:pPr>
              <w:rPr>
                <w:sz w:val="20"/>
                <w:szCs w:val="20"/>
              </w:rPr>
            </w:pPr>
          </w:p>
          <w:p w14:paraId="640D8246" w14:textId="77777777" w:rsidR="004D410E" w:rsidRDefault="004D410E" w:rsidP="004D410E">
            <w:pPr>
              <w:rPr>
                <w:sz w:val="20"/>
                <w:szCs w:val="20"/>
              </w:rPr>
            </w:pPr>
          </w:p>
          <w:p w14:paraId="754BAAE4" w14:textId="77777777" w:rsidR="004D410E" w:rsidRDefault="004D410E" w:rsidP="004D410E">
            <w:pPr>
              <w:rPr>
                <w:sz w:val="20"/>
                <w:szCs w:val="20"/>
              </w:rPr>
            </w:pPr>
          </w:p>
          <w:p w14:paraId="72E7E982" w14:textId="77777777" w:rsidR="004D410E" w:rsidRDefault="004D410E" w:rsidP="004D410E">
            <w:pPr>
              <w:rPr>
                <w:sz w:val="20"/>
                <w:szCs w:val="20"/>
              </w:rPr>
            </w:pPr>
          </w:p>
          <w:p w14:paraId="45F603A8" w14:textId="77777777" w:rsidR="004D410E" w:rsidRDefault="004D410E" w:rsidP="004D410E">
            <w:pPr>
              <w:rPr>
                <w:sz w:val="20"/>
                <w:szCs w:val="20"/>
              </w:rPr>
            </w:pPr>
          </w:p>
          <w:p w14:paraId="09F71F5F" w14:textId="77777777" w:rsidR="004D410E" w:rsidRDefault="004D410E" w:rsidP="004D410E">
            <w:pPr>
              <w:rPr>
                <w:sz w:val="20"/>
                <w:szCs w:val="20"/>
              </w:rPr>
            </w:pPr>
          </w:p>
          <w:p w14:paraId="687B4318" w14:textId="77777777" w:rsidR="004D410E" w:rsidRDefault="004D410E" w:rsidP="004D410E">
            <w:pPr>
              <w:rPr>
                <w:sz w:val="20"/>
                <w:szCs w:val="20"/>
              </w:rPr>
            </w:pPr>
          </w:p>
          <w:p w14:paraId="5BC9E9C7" w14:textId="77777777" w:rsidR="004D410E" w:rsidRDefault="004D410E" w:rsidP="004D410E">
            <w:pPr>
              <w:rPr>
                <w:sz w:val="20"/>
                <w:szCs w:val="20"/>
              </w:rPr>
            </w:pPr>
          </w:p>
          <w:p w14:paraId="6C1A4D02" w14:textId="77777777" w:rsidR="004D410E" w:rsidRDefault="004D410E" w:rsidP="004D410E">
            <w:pPr>
              <w:rPr>
                <w:sz w:val="20"/>
                <w:szCs w:val="20"/>
              </w:rPr>
            </w:pPr>
          </w:p>
          <w:p w14:paraId="48093E23" w14:textId="77777777" w:rsidR="004D410E" w:rsidRDefault="004D410E" w:rsidP="004D410E">
            <w:pPr>
              <w:rPr>
                <w:sz w:val="20"/>
                <w:szCs w:val="20"/>
              </w:rPr>
            </w:pPr>
          </w:p>
          <w:p w14:paraId="25A19AA9" w14:textId="77777777" w:rsidR="004D410E" w:rsidRDefault="004D410E" w:rsidP="004D410E">
            <w:pPr>
              <w:rPr>
                <w:sz w:val="20"/>
                <w:szCs w:val="20"/>
              </w:rPr>
            </w:pPr>
          </w:p>
          <w:p w14:paraId="43B705FC" w14:textId="77777777" w:rsidR="004D410E" w:rsidRDefault="004D410E" w:rsidP="004D410E">
            <w:pPr>
              <w:rPr>
                <w:sz w:val="20"/>
                <w:szCs w:val="20"/>
              </w:rPr>
            </w:pPr>
          </w:p>
          <w:p w14:paraId="5F6D5E0D" w14:textId="77777777" w:rsidR="004D410E" w:rsidRDefault="004D410E" w:rsidP="004D410E">
            <w:pPr>
              <w:rPr>
                <w:sz w:val="20"/>
                <w:szCs w:val="20"/>
              </w:rPr>
            </w:pPr>
          </w:p>
          <w:p w14:paraId="01BDF9D5" w14:textId="77777777" w:rsidR="004D410E" w:rsidRDefault="004D410E" w:rsidP="004D410E">
            <w:pPr>
              <w:rPr>
                <w:sz w:val="20"/>
                <w:szCs w:val="20"/>
              </w:rPr>
            </w:pPr>
          </w:p>
          <w:p w14:paraId="70262370" w14:textId="77777777" w:rsidR="004D410E" w:rsidRDefault="004D410E" w:rsidP="004D410E">
            <w:pPr>
              <w:rPr>
                <w:sz w:val="20"/>
                <w:szCs w:val="20"/>
              </w:rPr>
            </w:pPr>
          </w:p>
          <w:p w14:paraId="022A6F56" w14:textId="77777777" w:rsidR="004D410E" w:rsidRDefault="004D410E" w:rsidP="004D410E">
            <w:pPr>
              <w:rPr>
                <w:sz w:val="20"/>
                <w:szCs w:val="20"/>
              </w:rPr>
            </w:pPr>
          </w:p>
          <w:p w14:paraId="30FDF329" w14:textId="77777777" w:rsidR="004D410E" w:rsidRDefault="004D410E" w:rsidP="004D410E">
            <w:pPr>
              <w:rPr>
                <w:sz w:val="20"/>
                <w:szCs w:val="20"/>
              </w:rPr>
            </w:pPr>
          </w:p>
          <w:p w14:paraId="1966393A" w14:textId="77777777" w:rsidR="004D410E" w:rsidRDefault="004D410E" w:rsidP="004D410E">
            <w:pPr>
              <w:rPr>
                <w:sz w:val="20"/>
                <w:szCs w:val="20"/>
              </w:rPr>
            </w:pPr>
          </w:p>
          <w:p w14:paraId="01AE1B93" w14:textId="77777777" w:rsidR="004D410E" w:rsidRDefault="004D410E" w:rsidP="004D410E">
            <w:pPr>
              <w:rPr>
                <w:sz w:val="20"/>
                <w:szCs w:val="20"/>
              </w:rPr>
            </w:pPr>
          </w:p>
          <w:p w14:paraId="0F647E0B" w14:textId="77777777" w:rsidR="004D410E" w:rsidRDefault="004D410E" w:rsidP="004D410E">
            <w:pPr>
              <w:rPr>
                <w:sz w:val="20"/>
                <w:szCs w:val="20"/>
              </w:rPr>
            </w:pPr>
          </w:p>
          <w:p w14:paraId="1D4422D9" w14:textId="77777777" w:rsidR="004D410E" w:rsidRDefault="004D410E" w:rsidP="004D410E">
            <w:pPr>
              <w:rPr>
                <w:sz w:val="20"/>
                <w:szCs w:val="20"/>
              </w:rPr>
            </w:pPr>
          </w:p>
          <w:p w14:paraId="59F9A7D0" w14:textId="77777777" w:rsidR="004D410E" w:rsidRDefault="004D410E" w:rsidP="004D410E">
            <w:pPr>
              <w:rPr>
                <w:sz w:val="20"/>
                <w:szCs w:val="20"/>
              </w:rPr>
            </w:pPr>
            <w:r>
              <w:rPr>
                <w:sz w:val="20"/>
                <w:szCs w:val="20"/>
              </w:rPr>
              <w:t>§: 213</w:t>
            </w:r>
          </w:p>
          <w:p w14:paraId="59A7AD41" w14:textId="77777777" w:rsidR="004D410E" w:rsidRDefault="004D410E" w:rsidP="004D410E">
            <w:pPr>
              <w:rPr>
                <w:sz w:val="20"/>
                <w:szCs w:val="20"/>
              </w:rPr>
            </w:pPr>
            <w:r>
              <w:rPr>
                <w:sz w:val="20"/>
                <w:szCs w:val="20"/>
              </w:rPr>
              <w:t>O: 2</w:t>
            </w:r>
          </w:p>
          <w:p w14:paraId="10AE7686" w14:textId="77777777" w:rsidR="004D410E" w:rsidRDefault="004D410E" w:rsidP="004D410E">
            <w:pPr>
              <w:rPr>
                <w:sz w:val="20"/>
                <w:szCs w:val="20"/>
              </w:rPr>
            </w:pPr>
          </w:p>
          <w:p w14:paraId="1005B957" w14:textId="77777777" w:rsidR="004D410E" w:rsidRDefault="004D410E" w:rsidP="004D410E">
            <w:pPr>
              <w:rPr>
                <w:sz w:val="20"/>
                <w:szCs w:val="20"/>
              </w:rPr>
            </w:pPr>
          </w:p>
          <w:p w14:paraId="46A3FD18" w14:textId="77777777" w:rsidR="004D410E" w:rsidRDefault="004D410E" w:rsidP="004D410E">
            <w:pPr>
              <w:rPr>
                <w:sz w:val="20"/>
                <w:szCs w:val="20"/>
              </w:rPr>
            </w:pPr>
          </w:p>
          <w:p w14:paraId="1C316E4B" w14:textId="77777777" w:rsidR="004D410E" w:rsidRPr="00DA3508" w:rsidRDefault="004D410E" w:rsidP="004D410E">
            <w:pPr>
              <w:rPr>
                <w:sz w:val="20"/>
                <w:szCs w:val="20"/>
              </w:rPr>
            </w:pPr>
          </w:p>
        </w:tc>
        <w:tc>
          <w:tcPr>
            <w:tcW w:w="4536" w:type="dxa"/>
          </w:tcPr>
          <w:p w14:paraId="2F60EE4A" w14:textId="77777777" w:rsidR="004D410E" w:rsidRPr="00A42611" w:rsidRDefault="004D410E" w:rsidP="004D410E">
            <w:pPr>
              <w:jc w:val="both"/>
              <w:rPr>
                <w:sz w:val="20"/>
                <w:szCs w:val="20"/>
              </w:rPr>
            </w:pPr>
            <w:r w:rsidRPr="00A42611">
              <w:rPr>
                <w:sz w:val="20"/>
                <w:szCs w:val="20"/>
              </w:rPr>
              <w:lastRenderedPageBreak/>
              <w:t xml:space="preserve">(1) Obvinený má právo od začiatku konania proti svojej osobe vyjadriť sa ku všetkým skutočnostiam, ktoré sa mu kladú za vinu, a k dôkazom o nich, má však právo odoprieť vypovedať. Môže uvádzať okolnosti, navrhovať, predkladať a obstarávať dôkazy slúžiace na jeho obhajobu, robiť návrhy a podávať žiadosti a opravné prostriedky. Má právo zvoliť si obhajcu a s ním sa radiť aj počas úkonov vykonávaných orgánom činným v trestnom konaní alebo súdom. S obhajcom sa však v priebehu svojho výsluchu nemôže radiť o tom, ako odpovedať na položenú otázku. Môže žiadať, aby bol vypočúvaný za účasti svojho obhajcu a aby sa obhajca zúčastnil aj na iných úkonoch prípravného </w:t>
            </w:r>
            <w:r w:rsidRPr="00A42611">
              <w:rPr>
                <w:sz w:val="20"/>
                <w:szCs w:val="20"/>
              </w:rPr>
              <w:lastRenderedPageBreak/>
              <w:t>konania. Ak je obvinený zadržaný, vo väzbe alebo vo výkone trestu odňatia slobody, môže s obhajcom hovoriť bez prítomnosti tretej osoby; to neplatí pre telefonický rozhovor obvineného s obhajcom počas výkonu väzby, ktorého podmienky a spôsob výkonu ustanovuje osobitný predpis. Má právo v konaní pred súdom vypočúvať svedkov, ktorých sám navrhol alebo ktorých s jeho súhlasom navrhol obhajca, a klásť svedkom otázky. Obvinený môže uplatňovať svoje práva sám alebo prostredníctvom obhajcu.</w:t>
            </w:r>
          </w:p>
          <w:p w14:paraId="34A26BD1" w14:textId="77777777" w:rsidR="004D410E" w:rsidRPr="00A42611" w:rsidRDefault="004D410E" w:rsidP="004D410E">
            <w:pPr>
              <w:rPr>
                <w:sz w:val="20"/>
                <w:szCs w:val="20"/>
              </w:rPr>
            </w:pPr>
          </w:p>
          <w:p w14:paraId="560F1015" w14:textId="77777777" w:rsidR="004D410E" w:rsidRPr="00A42611" w:rsidRDefault="004D410E" w:rsidP="004D410E">
            <w:pPr>
              <w:jc w:val="both"/>
              <w:rPr>
                <w:sz w:val="20"/>
                <w:szCs w:val="20"/>
              </w:rPr>
            </w:pPr>
            <w:r w:rsidRPr="00A42611">
              <w:rPr>
                <w:sz w:val="20"/>
                <w:szCs w:val="20"/>
              </w:rPr>
              <w:t>(5) Ustanovenia § 34, § 121 až 124 sa primerane použijú aj vtedy, ak je zadržaná osoba vypočúvaná v čase, keď proti nej ešte nebolo vznesené obvinenie.</w:t>
            </w:r>
          </w:p>
          <w:p w14:paraId="1AE8E9B2" w14:textId="77777777" w:rsidR="004D410E" w:rsidRPr="00A42611" w:rsidRDefault="004D410E" w:rsidP="004D410E">
            <w:pPr>
              <w:rPr>
                <w:sz w:val="20"/>
                <w:szCs w:val="20"/>
              </w:rPr>
            </w:pPr>
          </w:p>
          <w:p w14:paraId="745A1300" w14:textId="77777777" w:rsidR="004D410E" w:rsidRPr="00A42611" w:rsidRDefault="004D410E" w:rsidP="004D410E">
            <w:pPr>
              <w:jc w:val="both"/>
              <w:rPr>
                <w:sz w:val="20"/>
                <w:szCs w:val="20"/>
              </w:rPr>
            </w:pPr>
            <w:r w:rsidRPr="00A42611">
              <w:rPr>
                <w:sz w:val="20"/>
                <w:szCs w:val="20"/>
              </w:rPr>
              <w:t>(6) Zadržaná osoba má právo zvoliť si obhajcu a radiť sa s ním už v priebehu zadržania bez prítomnosti tretej osoby; ustanovenie § 40 ods. 2 sa použije primerane. Zadržaná osoba má právo požadovať, aby obhajca bol prítomný pri jej výsluchu podľa odseku 4.  Ak je obhajca v lehote uvedenej v odseku 4 nedosiahnuteľný, zadržaná osoba sa vyzve, aby si zvolila iného obhajcu, ktorý je dosiahnuteľný, inak sa jej ustanoví náhradný obhajca podľa § 42.</w:t>
            </w:r>
          </w:p>
          <w:p w14:paraId="3E97CFD3" w14:textId="77777777" w:rsidR="004D410E" w:rsidRPr="00A42611" w:rsidRDefault="004D410E" w:rsidP="004D410E">
            <w:pPr>
              <w:rPr>
                <w:sz w:val="20"/>
                <w:szCs w:val="20"/>
              </w:rPr>
            </w:pPr>
          </w:p>
          <w:p w14:paraId="610CAFFC" w14:textId="77777777" w:rsidR="004D410E" w:rsidRPr="00A42611" w:rsidRDefault="004D410E" w:rsidP="004D410E">
            <w:pPr>
              <w:jc w:val="both"/>
              <w:rPr>
                <w:sz w:val="20"/>
                <w:szCs w:val="20"/>
              </w:rPr>
            </w:pPr>
            <w:r w:rsidRPr="00A42611">
              <w:rPr>
                <w:sz w:val="20"/>
                <w:szCs w:val="20"/>
              </w:rPr>
              <w:t>(2) Pred výsluchom musí byť obvinený poučený: "Ako obvinený máte právo vypovedať alebo odoprieť vypovedať. K priznaniu vás nikto nesmie nútiť. Máte právo zvoliť si obhajcu. Ak nemáte prostriedky na zaplatenie obhajcu, máte právo žiadať, aby vám bol obhajca ustanovený. Máte právo žiadať, aby sa obhajca zúčastnil na vašom výsluchu a bez jeho prítomnosti nevypovedať.</w:t>
            </w:r>
          </w:p>
          <w:p w14:paraId="3EC84AB0" w14:textId="77777777" w:rsidR="004D410E" w:rsidRPr="00A42611" w:rsidRDefault="004D410E" w:rsidP="004D410E">
            <w:pPr>
              <w:jc w:val="both"/>
              <w:rPr>
                <w:sz w:val="20"/>
                <w:szCs w:val="20"/>
              </w:rPr>
            </w:pPr>
          </w:p>
          <w:p w14:paraId="24E60A3F" w14:textId="77777777" w:rsidR="004D410E" w:rsidRPr="00A42611" w:rsidRDefault="004D410E" w:rsidP="004D410E">
            <w:pPr>
              <w:jc w:val="both"/>
              <w:rPr>
                <w:sz w:val="20"/>
                <w:szCs w:val="20"/>
              </w:rPr>
            </w:pPr>
            <w:r w:rsidRPr="00A42611">
              <w:rPr>
                <w:sz w:val="20"/>
                <w:szCs w:val="20"/>
              </w:rPr>
              <w:t xml:space="preserve">(2) Ak prokurátor alebo policajt po prijatí trestného oznámenia zistí, že je potrebné ho doplniť, doplnenie vykoná výsluchom oznamovateľa alebo poškodeného alebo vyžiadaním písomných podkladov od oznamovateľa alebo od inej osoby alebo orgánu príslušný prokurátor alebo príslušný policajt tak, aby mohol rozhodnúť podľa § 197 alebo § 199 v lehote do 30 dní od prijatia trestného oznámenia. Prokurátor alebo policajt môže vypočuť osobu, ktorú na základe </w:t>
            </w:r>
            <w:r w:rsidRPr="00A42611">
              <w:rPr>
                <w:sz w:val="20"/>
                <w:szCs w:val="20"/>
              </w:rPr>
              <w:lastRenderedPageBreak/>
              <w:t>trestného oznámenia alebo iného podnetu je potrebné vypočuť k okolnostiam nasvedčujúcim, že mala spáchať trestný čin. Táto osoba má právo odoprieť výpoveď, ak by výpoveďou spôsobila nebezpečenstvo trestného stíhania sebe, alebo svojmu príbuznému v priamom rade, svojmu súrodencovi, osvojiteľovi, osvojencovi, manželovi alebo druhovi, alebo iným osobám v rodinnom alebo obdobnom pomere, ktorých ujmu by právom pociťovala ako vlastnú ujmu, nesmie však byť vypočúvaná v prípadoch ustanovených v § 129. Túto osobu treba poučiť o následkoch krivého obvinenia. Vypočúvaná osoba má právo na právnu pomoc advokáta. Ustanovenie § 40 ods. 2 sa použije primerane. Na predvolanie a predvedenie tejto osoby alebo oznamovateľa sa primerane použijú ustanovenia § 128.</w:t>
            </w:r>
          </w:p>
          <w:p w14:paraId="2823D13B" w14:textId="77777777" w:rsidR="004D410E" w:rsidRPr="00A42611" w:rsidRDefault="004D410E" w:rsidP="004D410E">
            <w:pPr>
              <w:rPr>
                <w:sz w:val="20"/>
                <w:szCs w:val="20"/>
              </w:rPr>
            </w:pPr>
          </w:p>
          <w:p w14:paraId="011E7CB5" w14:textId="77777777" w:rsidR="004D410E" w:rsidRPr="00A42611" w:rsidRDefault="004D410E" w:rsidP="004D410E">
            <w:pPr>
              <w:jc w:val="both"/>
              <w:rPr>
                <w:sz w:val="20"/>
                <w:szCs w:val="20"/>
              </w:rPr>
            </w:pPr>
          </w:p>
          <w:p w14:paraId="09A2EF0B" w14:textId="77777777" w:rsidR="004D410E" w:rsidRPr="00A42611" w:rsidRDefault="004D410E" w:rsidP="004D410E">
            <w:pPr>
              <w:jc w:val="both"/>
              <w:rPr>
                <w:sz w:val="20"/>
                <w:szCs w:val="20"/>
              </w:rPr>
            </w:pPr>
            <w:r w:rsidRPr="00A42611">
              <w:rPr>
                <w:sz w:val="20"/>
                <w:szCs w:val="20"/>
              </w:rPr>
              <w:t>(2) Obhajca má právo od vznesenia obvinenia zúčastniť sa úkonov, ktorých výsledok môže byť použitý ako dôkaz v konaní pred súdom, iba ak vykonanie úkonu nemožno odložiť a obhajcu o ňom vyrozumieť. Obvinenému a iným vypočúvaným osobám môže obhajca klásť otázky potom, keď policajt výsluch skončí.</w:t>
            </w:r>
          </w:p>
        </w:tc>
        <w:tc>
          <w:tcPr>
            <w:tcW w:w="702" w:type="dxa"/>
          </w:tcPr>
          <w:p w14:paraId="4AB930D2" w14:textId="77777777" w:rsidR="004D410E" w:rsidRPr="00DA3508" w:rsidRDefault="004D410E" w:rsidP="004D410E">
            <w:pPr>
              <w:jc w:val="center"/>
              <w:rPr>
                <w:sz w:val="20"/>
                <w:szCs w:val="20"/>
              </w:rPr>
            </w:pPr>
            <w:r>
              <w:rPr>
                <w:sz w:val="20"/>
                <w:szCs w:val="20"/>
              </w:rPr>
              <w:lastRenderedPageBreak/>
              <w:t>Ú</w:t>
            </w:r>
          </w:p>
        </w:tc>
        <w:tc>
          <w:tcPr>
            <w:tcW w:w="2085" w:type="dxa"/>
          </w:tcPr>
          <w:p w14:paraId="3D92B3A1" w14:textId="77777777" w:rsidR="004D410E" w:rsidRDefault="004D410E" w:rsidP="004D410E">
            <w:pPr>
              <w:rPr>
                <w:sz w:val="20"/>
                <w:szCs w:val="20"/>
              </w:rPr>
            </w:pPr>
          </w:p>
          <w:p w14:paraId="400206A6" w14:textId="77777777" w:rsidR="004D410E" w:rsidRDefault="004D410E" w:rsidP="004D410E">
            <w:pPr>
              <w:rPr>
                <w:sz w:val="20"/>
                <w:szCs w:val="20"/>
              </w:rPr>
            </w:pPr>
          </w:p>
          <w:p w14:paraId="28C5DC02" w14:textId="77777777" w:rsidR="004D410E" w:rsidRDefault="004D410E" w:rsidP="004D410E">
            <w:pPr>
              <w:rPr>
                <w:sz w:val="20"/>
                <w:szCs w:val="20"/>
              </w:rPr>
            </w:pPr>
          </w:p>
          <w:p w14:paraId="4995FA10" w14:textId="77777777" w:rsidR="004D410E" w:rsidRDefault="004D410E" w:rsidP="004D410E">
            <w:pPr>
              <w:rPr>
                <w:sz w:val="20"/>
                <w:szCs w:val="20"/>
              </w:rPr>
            </w:pPr>
          </w:p>
          <w:p w14:paraId="19A720A4" w14:textId="77777777" w:rsidR="004D410E" w:rsidRDefault="004D410E" w:rsidP="004D410E">
            <w:pPr>
              <w:rPr>
                <w:sz w:val="20"/>
                <w:szCs w:val="20"/>
              </w:rPr>
            </w:pPr>
          </w:p>
          <w:p w14:paraId="3B9BEB7A" w14:textId="77777777" w:rsidR="004D410E" w:rsidRDefault="004D410E" w:rsidP="004D410E">
            <w:pPr>
              <w:rPr>
                <w:sz w:val="20"/>
                <w:szCs w:val="20"/>
              </w:rPr>
            </w:pPr>
          </w:p>
          <w:p w14:paraId="67A56E20" w14:textId="77777777" w:rsidR="004D410E" w:rsidRDefault="004D410E" w:rsidP="004D410E">
            <w:pPr>
              <w:rPr>
                <w:sz w:val="20"/>
                <w:szCs w:val="20"/>
              </w:rPr>
            </w:pPr>
          </w:p>
          <w:p w14:paraId="507EB46A" w14:textId="77777777" w:rsidR="004D410E" w:rsidRDefault="004D410E" w:rsidP="004D410E">
            <w:pPr>
              <w:rPr>
                <w:sz w:val="20"/>
                <w:szCs w:val="20"/>
              </w:rPr>
            </w:pPr>
          </w:p>
          <w:p w14:paraId="27DC2AD7" w14:textId="77777777" w:rsidR="004D410E" w:rsidRDefault="004D410E" w:rsidP="004D410E">
            <w:pPr>
              <w:rPr>
                <w:sz w:val="20"/>
                <w:szCs w:val="20"/>
              </w:rPr>
            </w:pPr>
          </w:p>
          <w:p w14:paraId="446435E6" w14:textId="77777777" w:rsidR="004D410E" w:rsidRDefault="004D410E" w:rsidP="004D410E">
            <w:pPr>
              <w:rPr>
                <w:sz w:val="20"/>
                <w:szCs w:val="20"/>
              </w:rPr>
            </w:pPr>
          </w:p>
          <w:p w14:paraId="53749072" w14:textId="77777777" w:rsidR="004D410E" w:rsidRDefault="004D410E" w:rsidP="004D410E">
            <w:pPr>
              <w:rPr>
                <w:sz w:val="20"/>
                <w:szCs w:val="20"/>
              </w:rPr>
            </w:pPr>
          </w:p>
          <w:p w14:paraId="39D641BA" w14:textId="77777777" w:rsidR="004D410E" w:rsidRDefault="004D410E" w:rsidP="004D410E">
            <w:pPr>
              <w:rPr>
                <w:sz w:val="20"/>
                <w:szCs w:val="20"/>
              </w:rPr>
            </w:pPr>
          </w:p>
          <w:p w14:paraId="6BA44E04" w14:textId="77777777" w:rsidR="004D410E" w:rsidRDefault="004D410E" w:rsidP="004D410E">
            <w:pPr>
              <w:rPr>
                <w:sz w:val="20"/>
                <w:szCs w:val="20"/>
              </w:rPr>
            </w:pPr>
          </w:p>
          <w:p w14:paraId="1951DA4E" w14:textId="77777777" w:rsidR="004D410E" w:rsidRDefault="004D410E" w:rsidP="004D410E">
            <w:pPr>
              <w:rPr>
                <w:sz w:val="20"/>
                <w:szCs w:val="20"/>
              </w:rPr>
            </w:pPr>
          </w:p>
          <w:p w14:paraId="743096B5" w14:textId="77777777" w:rsidR="004D410E" w:rsidRDefault="004D410E" w:rsidP="004D410E">
            <w:pPr>
              <w:rPr>
                <w:sz w:val="20"/>
                <w:szCs w:val="20"/>
              </w:rPr>
            </w:pPr>
          </w:p>
          <w:p w14:paraId="07129CB0" w14:textId="77777777" w:rsidR="004D410E" w:rsidRDefault="004D410E" w:rsidP="004D410E">
            <w:pPr>
              <w:rPr>
                <w:sz w:val="20"/>
                <w:szCs w:val="20"/>
              </w:rPr>
            </w:pPr>
          </w:p>
          <w:p w14:paraId="7011B406" w14:textId="77777777" w:rsidR="004D410E" w:rsidRDefault="004D410E" w:rsidP="004D410E">
            <w:pPr>
              <w:rPr>
                <w:sz w:val="20"/>
                <w:szCs w:val="20"/>
              </w:rPr>
            </w:pPr>
          </w:p>
          <w:p w14:paraId="72342AD6" w14:textId="77777777" w:rsidR="004D410E" w:rsidRDefault="004D410E" w:rsidP="004D410E">
            <w:pPr>
              <w:rPr>
                <w:sz w:val="20"/>
                <w:szCs w:val="20"/>
              </w:rPr>
            </w:pPr>
          </w:p>
          <w:p w14:paraId="565C39DE" w14:textId="77777777" w:rsidR="004D410E" w:rsidRDefault="004D410E" w:rsidP="004D410E">
            <w:pPr>
              <w:rPr>
                <w:sz w:val="20"/>
                <w:szCs w:val="20"/>
              </w:rPr>
            </w:pPr>
          </w:p>
          <w:p w14:paraId="2B24E9AB" w14:textId="77777777" w:rsidR="004D410E" w:rsidRDefault="004D410E" w:rsidP="004D410E">
            <w:pPr>
              <w:rPr>
                <w:sz w:val="20"/>
                <w:szCs w:val="20"/>
              </w:rPr>
            </w:pPr>
          </w:p>
          <w:p w14:paraId="42250DCD" w14:textId="77777777" w:rsidR="004D410E" w:rsidRDefault="004D410E" w:rsidP="004D410E">
            <w:pPr>
              <w:rPr>
                <w:sz w:val="20"/>
                <w:szCs w:val="20"/>
              </w:rPr>
            </w:pPr>
          </w:p>
          <w:p w14:paraId="228F52A8" w14:textId="77777777" w:rsidR="004D410E" w:rsidRDefault="004D410E" w:rsidP="004D410E">
            <w:pPr>
              <w:rPr>
                <w:sz w:val="20"/>
                <w:szCs w:val="20"/>
              </w:rPr>
            </w:pPr>
          </w:p>
          <w:p w14:paraId="6F62C10F" w14:textId="77777777" w:rsidR="004D410E" w:rsidRDefault="004D410E" w:rsidP="004D410E">
            <w:pPr>
              <w:rPr>
                <w:sz w:val="20"/>
                <w:szCs w:val="20"/>
              </w:rPr>
            </w:pPr>
          </w:p>
          <w:p w14:paraId="3A9547F9" w14:textId="77777777" w:rsidR="004D410E" w:rsidRPr="00DA3508" w:rsidRDefault="004D410E" w:rsidP="004D410E">
            <w:pPr>
              <w:rPr>
                <w:sz w:val="20"/>
                <w:szCs w:val="20"/>
              </w:rPr>
            </w:pPr>
          </w:p>
        </w:tc>
      </w:tr>
    </w:tbl>
    <w:p w14:paraId="1A334D0C" w14:textId="77777777" w:rsidR="006C7793" w:rsidRPr="005B7746" w:rsidRDefault="006C7793" w:rsidP="006C7793"/>
    <w:p w14:paraId="3D1F74CA" w14:textId="77777777" w:rsidR="006C7793" w:rsidRPr="005B7746" w:rsidRDefault="006C7793" w:rsidP="006C7793">
      <w:pPr>
        <w:jc w:val="both"/>
        <w:rPr>
          <w:sz w:val="20"/>
          <w:szCs w:val="20"/>
        </w:rPr>
      </w:pPr>
    </w:p>
    <w:p w14:paraId="7AD04265" w14:textId="77777777" w:rsidR="006C7793" w:rsidRPr="005B7746" w:rsidRDefault="006C7793" w:rsidP="006C7793">
      <w:pPr>
        <w:jc w:val="both"/>
        <w:rPr>
          <w:sz w:val="20"/>
          <w:szCs w:val="20"/>
        </w:rPr>
      </w:pPr>
      <w:r w:rsidRPr="005B7746">
        <w:rPr>
          <w:sz w:val="20"/>
          <w:szCs w:val="20"/>
        </w:rPr>
        <w:t xml:space="preserve">  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6C7793" w:rsidRPr="005B7746" w14:paraId="45268D43" w14:textId="77777777" w:rsidTr="005056F4">
        <w:tc>
          <w:tcPr>
            <w:tcW w:w="2410" w:type="dxa"/>
            <w:tcBorders>
              <w:top w:val="nil"/>
              <w:left w:val="nil"/>
              <w:bottom w:val="nil"/>
              <w:right w:val="nil"/>
            </w:tcBorders>
          </w:tcPr>
          <w:p w14:paraId="229014CE" w14:textId="77777777" w:rsidR="006C7793" w:rsidRPr="005B7746" w:rsidRDefault="006C7793" w:rsidP="005056F4">
            <w:pPr>
              <w:pStyle w:val="Normlny0"/>
              <w:autoSpaceDE/>
              <w:autoSpaceDN/>
              <w:jc w:val="both"/>
              <w:rPr>
                <w:lang w:eastAsia="sk-SK"/>
              </w:rPr>
            </w:pPr>
            <w:r w:rsidRPr="005B7746">
              <w:rPr>
                <w:lang w:eastAsia="sk-SK"/>
              </w:rPr>
              <w:t>V stĺpci (1):</w:t>
            </w:r>
          </w:p>
          <w:p w14:paraId="0C7ADCE9" w14:textId="77777777" w:rsidR="006C7793" w:rsidRPr="005B7746" w:rsidRDefault="006C7793" w:rsidP="005056F4">
            <w:pPr>
              <w:jc w:val="both"/>
              <w:rPr>
                <w:sz w:val="20"/>
                <w:szCs w:val="20"/>
              </w:rPr>
            </w:pPr>
            <w:r w:rsidRPr="005B7746">
              <w:rPr>
                <w:sz w:val="20"/>
                <w:szCs w:val="20"/>
              </w:rPr>
              <w:t>Č – článok</w:t>
            </w:r>
          </w:p>
          <w:p w14:paraId="6079815A" w14:textId="77777777" w:rsidR="006C7793" w:rsidRPr="005B7746" w:rsidRDefault="006C7793" w:rsidP="005056F4">
            <w:pPr>
              <w:jc w:val="both"/>
              <w:rPr>
                <w:sz w:val="20"/>
                <w:szCs w:val="20"/>
              </w:rPr>
            </w:pPr>
            <w:r w:rsidRPr="005B7746">
              <w:rPr>
                <w:sz w:val="20"/>
                <w:szCs w:val="20"/>
              </w:rPr>
              <w:t>O – odsek</w:t>
            </w:r>
          </w:p>
          <w:p w14:paraId="30644811" w14:textId="77777777" w:rsidR="006C7793" w:rsidRPr="005B7746" w:rsidRDefault="006C7793" w:rsidP="005056F4">
            <w:pPr>
              <w:jc w:val="both"/>
              <w:rPr>
                <w:sz w:val="20"/>
                <w:szCs w:val="20"/>
              </w:rPr>
            </w:pPr>
            <w:r w:rsidRPr="005B7746">
              <w:rPr>
                <w:sz w:val="20"/>
                <w:szCs w:val="20"/>
              </w:rPr>
              <w:t>V – veta</w:t>
            </w:r>
          </w:p>
          <w:p w14:paraId="122D7D02" w14:textId="77777777" w:rsidR="006C7793" w:rsidRPr="005B7746" w:rsidRDefault="006C7793" w:rsidP="005056F4">
            <w:pPr>
              <w:jc w:val="both"/>
              <w:rPr>
                <w:sz w:val="20"/>
                <w:szCs w:val="20"/>
              </w:rPr>
            </w:pPr>
            <w:r w:rsidRPr="005B7746">
              <w:rPr>
                <w:sz w:val="20"/>
                <w:szCs w:val="20"/>
              </w:rPr>
              <w:t>P – písmeno (číslo)</w:t>
            </w:r>
          </w:p>
        </w:tc>
        <w:tc>
          <w:tcPr>
            <w:tcW w:w="3780" w:type="dxa"/>
            <w:tcBorders>
              <w:top w:val="nil"/>
              <w:left w:val="nil"/>
              <w:bottom w:val="nil"/>
              <w:right w:val="nil"/>
            </w:tcBorders>
          </w:tcPr>
          <w:p w14:paraId="76217E7B" w14:textId="77777777" w:rsidR="006C7793" w:rsidRPr="005B7746" w:rsidRDefault="006C7793" w:rsidP="005056F4">
            <w:pPr>
              <w:pStyle w:val="Normlny0"/>
              <w:autoSpaceDE/>
              <w:autoSpaceDN/>
              <w:jc w:val="both"/>
              <w:rPr>
                <w:lang w:eastAsia="sk-SK"/>
              </w:rPr>
            </w:pPr>
            <w:r w:rsidRPr="005B7746">
              <w:rPr>
                <w:lang w:eastAsia="sk-SK"/>
              </w:rPr>
              <w:t>V stĺpci (3):</w:t>
            </w:r>
          </w:p>
          <w:p w14:paraId="7DFE1CD5" w14:textId="77777777" w:rsidR="006C7793" w:rsidRPr="005B7746" w:rsidRDefault="006C7793" w:rsidP="005056F4">
            <w:pPr>
              <w:jc w:val="both"/>
              <w:rPr>
                <w:sz w:val="20"/>
                <w:szCs w:val="20"/>
              </w:rPr>
            </w:pPr>
            <w:r w:rsidRPr="005B7746">
              <w:rPr>
                <w:sz w:val="20"/>
                <w:szCs w:val="20"/>
              </w:rPr>
              <w:t>N – bežná transpozícia</w:t>
            </w:r>
          </w:p>
          <w:p w14:paraId="18A503CE" w14:textId="77777777" w:rsidR="006C7793" w:rsidRPr="005B7746" w:rsidRDefault="006C7793" w:rsidP="005056F4">
            <w:pPr>
              <w:jc w:val="both"/>
              <w:rPr>
                <w:sz w:val="20"/>
                <w:szCs w:val="20"/>
              </w:rPr>
            </w:pPr>
            <w:r w:rsidRPr="005B7746">
              <w:rPr>
                <w:sz w:val="20"/>
                <w:szCs w:val="20"/>
              </w:rPr>
              <w:t>O – transpozícia s možnosťou voľby</w:t>
            </w:r>
          </w:p>
          <w:p w14:paraId="0D8FA305" w14:textId="77777777" w:rsidR="006C7793" w:rsidRPr="005B7746" w:rsidRDefault="006C7793" w:rsidP="005056F4">
            <w:pPr>
              <w:jc w:val="both"/>
              <w:rPr>
                <w:sz w:val="20"/>
                <w:szCs w:val="20"/>
              </w:rPr>
            </w:pPr>
            <w:r w:rsidRPr="005B7746">
              <w:rPr>
                <w:sz w:val="20"/>
                <w:szCs w:val="20"/>
              </w:rPr>
              <w:t>D – transpozícia podľa úvahy (dobrovoľná)</w:t>
            </w:r>
          </w:p>
          <w:p w14:paraId="5A6DBE99" w14:textId="77777777" w:rsidR="006C7793" w:rsidRPr="005B7746" w:rsidRDefault="006C7793" w:rsidP="005056F4">
            <w:pPr>
              <w:jc w:val="both"/>
              <w:rPr>
                <w:sz w:val="20"/>
                <w:szCs w:val="20"/>
              </w:rPr>
            </w:pPr>
            <w:proofErr w:type="spellStart"/>
            <w:r w:rsidRPr="005B7746">
              <w:rPr>
                <w:sz w:val="20"/>
                <w:szCs w:val="20"/>
              </w:rPr>
              <w:t>n.a</w:t>
            </w:r>
            <w:proofErr w:type="spellEnd"/>
            <w:r w:rsidRPr="005B7746">
              <w:rPr>
                <w:sz w:val="20"/>
                <w:szCs w:val="20"/>
              </w:rPr>
              <w:t>. – transpozícia sa neuskutočňuje</w:t>
            </w:r>
          </w:p>
        </w:tc>
        <w:tc>
          <w:tcPr>
            <w:tcW w:w="2340" w:type="dxa"/>
            <w:tcBorders>
              <w:top w:val="nil"/>
              <w:left w:val="nil"/>
              <w:bottom w:val="nil"/>
              <w:right w:val="nil"/>
            </w:tcBorders>
          </w:tcPr>
          <w:p w14:paraId="3F35CDDF" w14:textId="77777777" w:rsidR="006C7793" w:rsidRPr="005B7746" w:rsidRDefault="006C7793" w:rsidP="005056F4">
            <w:pPr>
              <w:pStyle w:val="Normlny0"/>
              <w:autoSpaceDE/>
              <w:autoSpaceDN/>
              <w:jc w:val="both"/>
              <w:rPr>
                <w:lang w:eastAsia="sk-SK"/>
              </w:rPr>
            </w:pPr>
            <w:r w:rsidRPr="005B7746">
              <w:rPr>
                <w:lang w:eastAsia="sk-SK"/>
              </w:rPr>
              <w:t>V stĺpci (5):</w:t>
            </w:r>
          </w:p>
          <w:p w14:paraId="0E27B922" w14:textId="77777777" w:rsidR="006C7793" w:rsidRPr="005B7746" w:rsidRDefault="006C7793" w:rsidP="005056F4">
            <w:pPr>
              <w:jc w:val="both"/>
              <w:rPr>
                <w:sz w:val="20"/>
                <w:szCs w:val="20"/>
              </w:rPr>
            </w:pPr>
            <w:r w:rsidRPr="005B7746">
              <w:rPr>
                <w:sz w:val="20"/>
                <w:szCs w:val="20"/>
              </w:rPr>
              <w:t>Č – článok</w:t>
            </w:r>
          </w:p>
          <w:p w14:paraId="24F60E04" w14:textId="77777777" w:rsidR="006C7793" w:rsidRPr="005B7746" w:rsidRDefault="006C7793" w:rsidP="005056F4">
            <w:pPr>
              <w:jc w:val="both"/>
              <w:rPr>
                <w:sz w:val="20"/>
                <w:szCs w:val="20"/>
              </w:rPr>
            </w:pPr>
            <w:r w:rsidRPr="005B7746">
              <w:rPr>
                <w:sz w:val="20"/>
                <w:szCs w:val="20"/>
              </w:rPr>
              <w:t>§ – paragraf</w:t>
            </w:r>
          </w:p>
          <w:p w14:paraId="0E847FEE" w14:textId="77777777" w:rsidR="006C7793" w:rsidRPr="005B7746" w:rsidRDefault="006C7793" w:rsidP="005056F4">
            <w:pPr>
              <w:jc w:val="both"/>
              <w:rPr>
                <w:sz w:val="20"/>
                <w:szCs w:val="20"/>
              </w:rPr>
            </w:pPr>
            <w:r w:rsidRPr="005B7746">
              <w:rPr>
                <w:sz w:val="20"/>
                <w:szCs w:val="20"/>
              </w:rPr>
              <w:t>O – odsek</w:t>
            </w:r>
          </w:p>
          <w:p w14:paraId="0C2C8416" w14:textId="77777777" w:rsidR="006C7793" w:rsidRPr="005B7746" w:rsidRDefault="006C7793" w:rsidP="005056F4">
            <w:pPr>
              <w:jc w:val="both"/>
              <w:rPr>
                <w:sz w:val="20"/>
                <w:szCs w:val="20"/>
              </w:rPr>
            </w:pPr>
            <w:r w:rsidRPr="005B7746">
              <w:rPr>
                <w:sz w:val="20"/>
                <w:szCs w:val="20"/>
              </w:rPr>
              <w:t>V – veta</w:t>
            </w:r>
          </w:p>
        </w:tc>
        <w:tc>
          <w:tcPr>
            <w:tcW w:w="7200" w:type="dxa"/>
            <w:tcBorders>
              <w:top w:val="nil"/>
              <w:left w:val="nil"/>
              <w:bottom w:val="nil"/>
              <w:right w:val="nil"/>
            </w:tcBorders>
          </w:tcPr>
          <w:p w14:paraId="22D4036E" w14:textId="77777777" w:rsidR="006C7793" w:rsidRPr="005B7746" w:rsidRDefault="006C7793" w:rsidP="005056F4">
            <w:pPr>
              <w:pStyle w:val="Normlny0"/>
              <w:autoSpaceDE/>
              <w:autoSpaceDN/>
              <w:jc w:val="both"/>
              <w:rPr>
                <w:lang w:eastAsia="sk-SK"/>
              </w:rPr>
            </w:pPr>
            <w:r w:rsidRPr="005B7746">
              <w:rPr>
                <w:lang w:eastAsia="sk-SK"/>
              </w:rPr>
              <w:t>V stĺpci (7):</w:t>
            </w:r>
          </w:p>
          <w:p w14:paraId="3A9458B8" w14:textId="77777777" w:rsidR="006C7793" w:rsidRPr="005B7746" w:rsidRDefault="006C7793" w:rsidP="005056F4">
            <w:pPr>
              <w:jc w:val="both"/>
              <w:rPr>
                <w:sz w:val="20"/>
                <w:szCs w:val="20"/>
              </w:rPr>
            </w:pPr>
            <w:r w:rsidRPr="005B7746">
              <w:rPr>
                <w:sz w:val="20"/>
                <w:szCs w:val="20"/>
              </w:rPr>
              <w:t>Ú – úplná zhoda</w:t>
            </w:r>
          </w:p>
          <w:p w14:paraId="681C68CD" w14:textId="77777777" w:rsidR="006C7793" w:rsidRPr="005B7746" w:rsidRDefault="006C7793" w:rsidP="005056F4">
            <w:pPr>
              <w:jc w:val="both"/>
              <w:rPr>
                <w:sz w:val="20"/>
                <w:szCs w:val="20"/>
              </w:rPr>
            </w:pPr>
            <w:r w:rsidRPr="005B7746">
              <w:rPr>
                <w:sz w:val="20"/>
                <w:szCs w:val="20"/>
              </w:rPr>
              <w:t>Č – čiastočná zhoda</w:t>
            </w:r>
          </w:p>
          <w:p w14:paraId="24ED7823" w14:textId="77777777" w:rsidR="006C7793" w:rsidRPr="005B7746" w:rsidRDefault="006C7793" w:rsidP="005056F4">
            <w:pPr>
              <w:pStyle w:val="Zarkazkladnhotextu2"/>
              <w:jc w:val="both"/>
            </w:pPr>
            <w:r w:rsidRPr="005B7746">
              <w:t>Ž – žiadna zhoda (ak nebola dosiahnutá ani čiastková ani úplná zhoda alebo k prebratiu dôjde v budúcnosti)</w:t>
            </w:r>
          </w:p>
        </w:tc>
      </w:tr>
    </w:tbl>
    <w:p w14:paraId="7306262B" w14:textId="77777777" w:rsidR="006C7793" w:rsidRPr="005B7746" w:rsidRDefault="006C7793" w:rsidP="006C7793"/>
    <w:p w14:paraId="4DF32FDD" w14:textId="77777777" w:rsidR="006C7793" w:rsidRDefault="006C7793" w:rsidP="006C7793"/>
    <w:p w14:paraId="05800F06" w14:textId="77777777" w:rsidR="006C7793" w:rsidRDefault="006C7793" w:rsidP="006C7793"/>
    <w:p w14:paraId="1CCD1593" w14:textId="77777777" w:rsidR="006C7793" w:rsidRDefault="006C7793" w:rsidP="006C7793"/>
    <w:p w14:paraId="02C16B51" w14:textId="77777777" w:rsidR="00027790" w:rsidRDefault="00027790"/>
    <w:sectPr w:rsidR="00027790" w:rsidSect="005056F4">
      <w:footerReference w:type="even" r:id="rId7"/>
      <w:footerReference w:type="default" r:id="rId8"/>
      <w:pgSz w:w="16838" w:h="11906" w:orient="landscape"/>
      <w:pgMar w:top="964" w:right="964" w:bottom="96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0246A" w14:textId="77777777" w:rsidR="00720F8F" w:rsidRDefault="00720F8F">
      <w:r>
        <w:separator/>
      </w:r>
    </w:p>
  </w:endnote>
  <w:endnote w:type="continuationSeparator" w:id="0">
    <w:p w14:paraId="2A7618A8" w14:textId="77777777" w:rsidR="00720F8F" w:rsidRDefault="0072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8D865" w14:textId="77777777" w:rsidR="00EC4B2E" w:rsidRDefault="00EC4B2E" w:rsidP="005056F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1492938E" w14:textId="77777777" w:rsidR="00EC4B2E" w:rsidRDefault="00EC4B2E" w:rsidP="005056F4">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49244" w14:textId="23AD936D" w:rsidR="00EC4B2E" w:rsidRPr="004914C0" w:rsidRDefault="00EC4B2E" w:rsidP="005056F4">
    <w:pPr>
      <w:pStyle w:val="Pta"/>
      <w:framePr w:wrap="around" w:vAnchor="text" w:hAnchor="margin" w:xAlign="right" w:y="1"/>
      <w:rPr>
        <w:rStyle w:val="slostrany"/>
        <w:sz w:val="20"/>
        <w:szCs w:val="20"/>
      </w:rPr>
    </w:pPr>
    <w:r w:rsidRPr="004914C0">
      <w:rPr>
        <w:rStyle w:val="slostrany"/>
        <w:sz w:val="20"/>
        <w:szCs w:val="20"/>
      </w:rPr>
      <w:fldChar w:fldCharType="begin"/>
    </w:r>
    <w:r w:rsidRPr="004914C0">
      <w:rPr>
        <w:rStyle w:val="slostrany"/>
        <w:sz w:val="20"/>
        <w:szCs w:val="20"/>
      </w:rPr>
      <w:instrText xml:space="preserve">PAGE  </w:instrText>
    </w:r>
    <w:r w:rsidRPr="004914C0">
      <w:rPr>
        <w:rStyle w:val="slostrany"/>
        <w:sz w:val="20"/>
        <w:szCs w:val="20"/>
      </w:rPr>
      <w:fldChar w:fldCharType="separate"/>
    </w:r>
    <w:r w:rsidR="00FA6594">
      <w:rPr>
        <w:rStyle w:val="slostrany"/>
        <w:noProof/>
        <w:sz w:val="20"/>
        <w:szCs w:val="20"/>
      </w:rPr>
      <w:t>3</w:t>
    </w:r>
    <w:r w:rsidRPr="004914C0">
      <w:rPr>
        <w:rStyle w:val="slostrany"/>
        <w:sz w:val="20"/>
        <w:szCs w:val="20"/>
      </w:rPr>
      <w:fldChar w:fldCharType="end"/>
    </w:r>
  </w:p>
  <w:p w14:paraId="57DBE017" w14:textId="77777777" w:rsidR="00EC4B2E" w:rsidRDefault="00EC4B2E" w:rsidP="005056F4">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E303A" w14:textId="77777777" w:rsidR="00720F8F" w:rsidRDefault="00720F8F">
      <w:r>
        <w:separator/>
      </w:r>
    </w:p>
  </w:footnote>
  <w:footnote w:type="continuationSeparator" w:id="0">
    <w:p w14:paraId="3058D097" w14:textId="77777777" w:rsidR="00720F8F" w:rsidRDefault="00720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3EDA"/>
    <w:multiLevelType w:val="hybridMultilevel"/>
    <w:tmpl w:val="DA56D2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793"/>
    <w:rsid w:val="00003ECA"/>
    <w:rsid w:val="00027790"/>
    <w:rsid w:val="000446D8"/>
    <w:rsid w:val="00054D99"/>
    <w:rsid w:val="00095C4C"/>
    <w:rsid w:val="000F397B"/>
    <w:rsid w:val="0012369B"/>
    <w:rsid w:val="001A1111"/>
    <w:rsid w:val="001A16FF"/>
    <w:rsid w:val="001F2554"/>
    <w:rsid w:val="002B7D11"/>
    <w:rsid w:val="00354364"/>
    <w:rsid w:val="00365439"/>
    <w:rsid w:val="00375F59"/>
    <w:rsid w:val="003A7520"/>
    <w:rsid w:val="00460FAF"/>
    <w:rsid w:val="00463488"/>
    <w:rsid w:val="004D410E"/>
    <w:rsid w:val="005056F4"/>
    <w:rsid w:val="005260F5"/>
    <w:rsid w:val="005A12DD"/>
    <w:rsid w:val="00602C86"/>
    <w:rsid w:val="00634D85"/>
    <w:rsid w:val="006415AA"/>
    <w:rsid w:val="00670885"/>
    <w:rsid w:val="006C7793"/>
    <w:rsid w:val="00720F8F"/>
    <w:rsid w:val="00776AB1"/>
    <w:rsid w:val="008561A9"/>
    <w:rsid w:val="00870FFC"/>
    <w:rsid w:val="0092312D"/>
    <w:rsid w:val="00947E28"/>
    <w:rsid w:val="00A12150"/>
    <w:rsid w:val="00A31B6D"/>
    <w:rsid w:val="00A42611"/>
    <w:rsid w:val="00AA6551"/>
    <w:rsid w:val="00B02851"/>
    <w:rsid w:val="00B32CAC"/>
    <w:rsid w:val="00B527F8"/>
    <w:rsid w:val="00BD22C9"/>
    <w:rsid w:val="00BE6064"/>
    <w:rsid w:val="00C15114"/>
    <w:rsid w:val="00E26633"/>
    <w:rsid w:val="00EC4B2E"/>
    <w:rsid w:val="00FA6594"/>
    <w:rsid w:val="00FC0C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81AE2"/>
  <w15:chartTrackingRefBased/>
  <w15:docId w15:val="{CCD657DA-A78B-4E43-BD68-35D544B6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C7793"/>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6C7793"/>
    <w:pPr>
      <w:tabs>
        <w:tab w:val="center" w:pos="4536"/>
        <w:tab w:val="right" w:pos="9072"/>
      </w:tabs>
    </w:pPr>
  </w:style>
  <w:style w:type="character" w:customStyle="1" w:styleId="PtaChar">
    <w:name w:val="Päta Char"/>
    <w:basedOn w:val="Predvolenpsmoodseku"/>
    <w:link w:val="Pta"/>
    <w:uiPriority w:val="99"/>
    <w:rsid w:val="006C7793"/>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6C7793"/>
    <w:rPr>
      <w:rFonts w:cs="Times New Roman"/>
    </w:rPr>
  </w:style>
  <w:style w:type="paragraph" w:styleId="Odsekzoznamu">
    <w:name w:val="List Paragraph"/>
    <w:basedOn w:val="Normlny"/>
    <w:uiPriority w:val="34"/>
    <w:qFormat/>
    <w:rsid w:val="006C7793"/>
    <w:pPr>
      <w:ind w:left="720"/>
      <w:contextualSpacing/>
    </w:pPr>
  </w:style>
  <w:style w:type="paragraph" w:customStyle="1" w:styleId="Normlny0">
    <w:name w:val="_Normálny"/>
    <w:basedOn w:val="Normlny"/>
    <w:uiPriority w:val="99"/>
    <w:rsid w:val="006C7793"/>
    <w:pPr>
      <w:autoSpaceDE w:val="0"/>
      <w:autoSpaceDN w:val="0"/>
    </w:pPr>
    <w:rPr>
      <w:sz w:val="20"/>
      <w:szCs w:val="20"/>
      <w:lang w:eastAsia="en-US"/>
    </w:rPr>
  </w:style>
  <w:style w:type="paragraph" w:styleId="Zarkazkladnhotextu2">
    <w:name w:val="Body Text Indent 2"/>
    <w:basedOn w:val="Normlny"/>
    <w:link w:val="Zarkazkladnhotextu2Char"/>
    <w:uiPriority w:val="99"/>
    <w:rsid w:val="006C7793"/>
    <w:pPr>
      <w:ind w:left="290" w:hanging="290"/>
    </w:pPr>
    <w:rPr>
      <w:sz w:val="20"/>
      <w:szCs w:val="20"/>
    </w:rPr>
  </w:style>
  <w:style w:type="character" w:customStyle="1" w:styleId="Zarkazkladnhotextu2Char">
    <w:name w:val="Zarážka základného textu 2 Char"/>
    <w:basedOn w:val="Predvolenpsmoodseku"/>
    <w:link w:val="Zarkazkladnhotextu2"/>
    <w:uiPriority w:val="99"/>
    <w:rsid w:val="006C7793"/>
    <w:rPr>
      <w:rFonts w:ascii="Times New Roman" w:eastAsia="Times New Roman" w:hAnsi="Times New Roman" w:cs="Times New Roman"/>
      <w:sz w:val="20"/>
      <w:szCs w:val="20"/>
      <w:lang w:eastAsia="sk-SK"/>
    </w:rPr>
  </w:style>
  <w:style w:type="character" w:customStyle="1" w:styleId="awspan">
    <w:name w:val="awspan"/>
    <w:basedOn w:val="Predvolenpsmoodseku"/>
    <w:rsid w:val="004D4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6905">
      <w:bodyDiv w:val="1"/>
      <w:marLeft w:val="0"/>
      <w:marRight w:val="0"/>
      <w:marTop w:val="0"/>
      <w:marBottom w:val="0"/>
      <w:divBdr>
        <w:top w:val="none" w:sz="0" w:space="0" w:color="auto"/>
        <w:left w:val="none" w:sz="0" w:space="0" w:color="auto"/>
        <w:bottom w:val="none" w:sz="0" w:space="0" w:color="auto"/>
        <w:right w:val="none" w:sz="0" w:space="0" w:color="auto"/>
      </w:divBdr>
    </w:div>
    <w:div w:id="47387370">
      <w:bodyDiv w:val="1"/>
      <w:marLeft w:val="0"/>
      <w:marRight w:val="0"/>
      <w:marTop w:val="0"/>
      <w:marBottom w:val="0"/>
      <w:divBdr>
        <w:top w:val="none" w:sz="0" w:space="0" w:color="auto"/>
        <w:left w:val="none" w:sz="0" w:space="0" w:color="auto"/>
        <w:bottom w:val="none" w:sz="0" w:space="0" w:color="auto"/>
        <w:right w:val="none" w:sz="0" w:space="0" w:color="auto"/>
      </w:divBdr>
    </w:div>
    <w:div w:id="164059700">
      <w:bodyDiv w:val="1"/>
      <w:marLeft w:val="0"/>
      <w:marRight w:val="0"/>
      <w:marTop w:val="0"/>
      <w:marBottom w:val="0"/>
      <w:divBdr>
        <w:top w:val="none" w:sz="0" w:space="0" w:color="auto"/>
        <w:left w:val="none" w:sz="0" w:space="0" w:color="auto"/>
        <w:bottom w:val="none" w:sz="0" w:space="0" w:color="auto"/>
        <w:right w:val="none" w:sz="0" w:space="0" w:color="auto"/>
      </w:divBdr>
      <w:divsChild>
        <w:div w:id="1068847256">
          <w:marLeft w:val="255"/>
          <w:marRight w:val="0"/>
          <w:marTop w:val="0"/>
          <w:marBottom w:val="0"/>
          <w:divBdr>
            <w:top w:val="none" w:sz="0" w:space="0" w:color="auto"/>
            <w:left w:val="none" w:sz="0" w:space="0" w:color="auto"/>
            <w:bottom w:val="none" w:sz="0" w:space="0" w:color="auto"/>
            <w:right w:val="none" w:sz="0" w:space="0" w:color="auto"/>
          </w:divBdr>
        </w:div>
      </w:divsChild>
    </w:div>
    <w:div w:id="183984229">
      <w:bodyDiv w:val="1"/>
      <w:marLeft w:val="0"/>
      <w:marRight w:val="0"/>
      <w:marTop w:val="0"/>
      <w:marBottom w:val="0"/>
      <w:divBdr>
        <w:top w:val="none" w:sz="0" w:space="0" w:color="auto"/>
        <w:left w:val="none" w:sz="0" w:space="0" w:color="auto"/>
        <w:bottom w:val="none" w:sz="0" w:space="0" w:color="auto"/>
        <w:right w:val="none" w:sz="0" w:space="0" w:color="auto"/>
      </w:divBdr>
      <w:divsChild>
        <w:div w:id="1454783986">
          <w:marLeft w:val="255"/>
          <w:marRight w:val="0"/>
          <w:marTop w:val="75"/>
          <w:marBottom w:val="0"/>
          <w:divBdr>
            <w:top w:val="none" w:sz="0" w:space="0" w:color="auto"/>
            <w:left w:val="none" w:sz="0" w:space="0" w:color="auto"/>
            <w:bottom w:val="none" w:sz="0" w:space="0" w:color="auto"/>
            <w:right w:val="none" w:sz="0" w:space="0" w:color="auto"/>
          </w:divBdr>
        </w:div>
        <w:div w:id="68381110">
          <w:marLeft w:val="255"/>
          <w:marRight w:val="0"/>
          <w:marTop w:val="75"/>
          <w:marBottom w:val="0"/>
          <w:divBdr>
            <w:top w:val="none" w:sz="0" w:space="0" w:color="auto"/>
            <w:left w:val="none" w:sz="0" w:space="0" w:color="auto"/>
            <w:bottom w:val="none" w:sz="0" w:space="0" w:color="auto"/>
            <w:right w:val="none" w:sz="0" w:space="0" w:color="auto"/>
          </w:divBdr>
        </w:div>
      </w:divsChild>
    </w:div>
    <w:div w:id="221256317">
      <w:bodyDiv w:val="1"/>
      <w:marLeft w:val="0"/>
      <w:marRight w:val="0"/>
      <w:marTop w:val="0"/>
      <w:marBottom w:val="0"/>
      <w:divBdr>
        <w:top w:val="none" w:sz="0" w:space="0" w:color="auto"/>
        <w:left w:val="none" w:sz="0" w:space="0" w:color="auto"/>
        <w:bottom w:val="none" w:sz="0" w:space="0" w:color="auto"/>
        <w:right w:val="none" w:sz="0" w:space="0" w:color="auto"/>
      </w:divBdr>
      <w:divsChild>
        <w:div w:id="778447595">
          <w:marLeft w:val="255"/>
          <w:marRight w:val="0"/>
          <w:marTop w:val="75"/>
          <w:marBottom w:val="0"/>
          <w:divBdr>
            <w:top w:val="none" w:sz="0" w:space="0" w:color="auto"/>
            <w:left w:val="none" w:sz="0" w:space="0" w:color="auto"/>
            <w:bottom w:val="none" w:sz="0" w:space="0" w:color="auto"/>
            <w:right w:val="none" w:sz="0" w:space="0" w:color="auto"/>
          </w:divBdr>
        </w:div>
        <w:div w:id="437456440">
          <w:marLeft w:val="255"/>
          <w:marRight w:val="0"/>
          <w:marTop w:val="75"/>
          <w:marBottom w:val="0"/>
          <w:divBdr>
            <w:top w:val="none" w:sz="0" w:space="0" w:color="auto"/>
            <w:left w:val="none" w:sz="0" w:space="0" w:color="auto"/>
            <w:bottom w:val="none" w:sz="0" w:space="0" w:color="auto"/>
            <w:right w:val="none" w:sz="0" w:space="0" w:color="auto"/>
          </w:divBdr>
        </w:div>
      </w:divsChild>
    </w:div>
    <w:div w:id="372391608">
      <w:bodyDiv w:val="1"/>
      <w:marLeft w:val="0"/>
      <w:marRight w:val="0"/>
      <w:marTop w:val="0"/>
      <w:marBottom w:val="0"/>
      <w:divBdr>
        <w:top w:val="none" w:sz="0" w:space="0" w:color="auto"/>
        <w:left w:val="none" w:sz="0" w:space="0" w:color="auto"/>
        <w:bottom w:val="none" w:sz="0" w:space="0" w:color="auto"/>
        <w:right w:val="none" w:sz="0" w:space="0" w:color="auto"/>
      </w:divBdr>
    </w:div>
    <w:div w:id="460076234">
      <w:bodyDiv w:val="1"/>
      <w:marLeft w:val="0"/>
      <w:marRight w:val="0"/>
      <w:marTop w:val="0"/>
      <w:marBottom w:val="0"/>
      <w:divBdr>
        <w:top w:val="none" w:sz="0" w:space="0" w:color="auto"/>
        <w:left w:val="none" w:sz="0" w:space="0" w:color="auto"/>
        <w:bottom w:val="none" w:sz="0" w:space="0" w:color="auto"/>
        <w:right w:val="none" w:sz="0" w:space="0" w:color="auto"/>
      </w:divBdr>
    </w:div>
    <w:div w:id="464812841">
      <w:bodyDiv w:val="1"/>
      <w:marLeft w:val="0"/>
      <w:marRight w:val="0"/>
      <w:marTop w:val="0"/>
      <w:marBottom w:val="0"/>
      <w:divBdr>
        <w:top w:val="none" w:sz="0" w:space="0" w:color="auto"/>
        <w:left w:val="none" w:sz="0" w:space="0" w:color="auto"/>
        <w:bottom w:val="none" w:sz="0" w:space="0" w:color="auto"/>
        <w:right w:val="none" w:sz="0" w:space="0" w:color="auto"/>
      </w:divBdr>
    </w:div>
    <w:div w:id="574512524">
      <w:bodyDiv w:val="1"/>
      <w:marLeft w:val="0"/>
      <w:marRight w:val="0"/>
      <w:marTop w:val="0"/>
      <w:marBottom w:val="0"/>
      <w:divBdr>
        <w:top w:val="none" w:sz="0" w:space="0" w:color="auto"/>
        <w:left w:val="none" w:sz="0" w:space="0" w:color="auto"/>
        <w:bottom w:val="none" w:sz="0" w:space="0" w:color="auto"/>
        <w:right w:val="none" w:sz="0" w:space="0" w:color="auto"/>
      </w:divBdr>
    </w:div>
    <w:div w:id="591743847">
      <w:bodyDiv w:val="1"/>
      <w:marLeft w:val="0"/>
      <w:marRight w:val="0"/>
      <w:marTop w:val="0"/>
      <w:marBottom w:val="0"/>
      <w:divBdr>
        <w:top w:val="none" w:sz="0" w:space="0" w:color="auto"/>
        <w:left w:val="none" w:sz="0" w:space="0" w:color="auto"/>
        <w:bottom w:val="none" w:sz="0" w:space="0" w:color="auto"/>
        <w:right w:val="none" w:sz="0" w:space="0" w:color="auto"/>
      </w:divBdr>
    </w:div>
    <w:div w:id="787940633">
      <w:bodyDiv w:val="1"/>
      <w:marLeft w:val="0"/>
      <w:marRight w:val="0"/>
      <w:marTop w:val="0"/>
      <w:marBottom w:val="0"/>
      <w:divBdr>
        <w:top w:val="none" w:sz="0" w:space="0" w:color="auto"/>
        <w:left w:val="none" w:sz="0" w:space="0" w:color="auto"/>
        <w:bottom w:val="none" w:sz="0" w:space="0" w:color="auto"/>
        <w:right w:val="none" w:sz="0" w:space="0" w:color="auto"/>
      </w:divBdr>
      <w:divsChild>
        <w:div w:id="1258174809">
          <w:marLeft w:val="255"/>
          <w:marRight w:val="0"/>
          <w:marTop w:val="0"/>
          <w:marBottom w:val="0"/>
          <w:divBdr>
            <w:top w:val="none" w:sz="0" w:space="0" w:color="auto"/>
            <w:left w:val="none" w:sz="0" w:space="0" w:color="auto"/>
            <w:bottom w:val="none" w:sz="0" w:space="0" w:color="auto"/>
            <w:right w:val="none" w:sz="0" w:space="0" w:color="auto"/>
          </w:divBdr>
        </w:div>
      </w:divsChild>
    </w:div>
    <w:div w:id="853499075">
      <w:bodyDiv w:val="1"/>
      <w:marLeft w:val="0"/>
      <w:marRight w:val="0"/>
      <w:marTop w:val="0"/>
      <w:marBottom w:val="0"/>
      <w:divBdr>
        <w:top w:val="none" w:sz="0" w:space="0" w:color="auto"/>
        <w:left w:val="none" w:sz="0" w:space="0" w:color="auto"/>
        <w:bottom w:val="none" w:sz="0" w:space="0" w:color="auto"/>
        <w:right w:val="none" w:sz="0" w:space="0" w:color="auto"/>
      </w:divBdr>
    </w:div>
    <w:div w:id="859971743">
      <w:bodyDiv w:val="1"/>
      <w:marLeft w:val="0"/>
      <w:marRight w:val="0"/>
      <w:marTop w:val="0"/>
      <w:marBottom w:val="0"/>
      <w:divBdr>
        <w:top w:val="none" w:sz="0" w:space="0" w:color="auto"/>
        <w:left w:val="none" w:sz="0" w:space="0" w:color="auto"/>
        <w:bottom w:val="none" w:sz="0" w:space="0" w:color="auto"/>
        <w:right w:val="none" w:sz="0" w:space="0" w:color="auto"/>
      </w:divBdr>
    </w:div>
    <w:div w:id="897981078">
      <w:bodyDiv w:val="1"/>
      <w:marLeft w:val="0"/>
      <w:marRight w:val="0"/>
      <w:marTop w:val="0"/>
      <w:marBottom w:val="0"/>
      <w:divBdr>
        <w:top w:val="none" w:sz="0" w:space="0" w:color="auto"/>
        <w:left w:val="none" w:sz="0" w:space="0" w:color="auto"/>
        <w:bottom w:val="none" w:sz="0" w:space="0" w:color="auto"/>
        <w:right w:val="none" w:sz="0" w:space="0" w:color="auto"/>
      </w:divBdr>
    </w:div>
    <w:div w:id="1016616673">
      <w:bodyDiv w:val="1"/>
      <w:marLeft w:val="0"/>
      <w:marRight w:val="0"/>
      <w:marTop w:val="0"/>
      <w:marBottom w:val="0"/>
      <w:divBdr>
        <w:top w:val="none" w:sz="0" w:space="0" w:color="auto"/>
        <w:left w:val="none" w:sz="0" w:space="0" w:color="auto"/>
        <w:bottom w:val="none" w:sz="0" w:space="0" w:color="auto"/>
        <w:right w:val="none" w:sz="0" w:space="0" w:color="auto"/>
      </w:divBdr>
    </w:div>
    <w:div w:id="1177698667">
      <w:bodyDiv w:val="1"/>
      <w:marLeft w:val="0"/>
      <w:marRight w:val="0"/>
      <w:marTop w:val="0"/>
      <w:marBottom w:val="0"/>
      <w:divBdr>
        <w:top w:val="none" w:sz="0" w:space="0" w:color="auto"/>
        <w:left w:val="none" w:sz="0" w:space="0" w:color="auto"/>
        <w:bottom w:val="none" w:sz="0" w:space="0" w:color="auto"/>
        <w:right w:val="none" w:sz="0" w:space="0" w:color="auto"/>
      </w:divBdr>
    </w:div>
    <w:div w:id="1222399362">
      <w:bodyDiv w:val="1"/>
      <w:marLeft w:val="0"/>
      <w:marRight w:val="0"/>
      <w:marTop w:val="0"/>
      <w:marBottom w:val="0"/>
      <w:divBdr>
        <w:top w:val="none" w:sz="0" w:space="0" w:color="auto"/>
        <w:left w:val="none" w:sz="0" w:space="0" w:color="auto"/>
        <w:bottom w:val="none" w:sz="0" w:space="0" w:color="auto"/>
        <w:right w:val="none" w:sz="0" w:space="0" w:color="auto"/>
      </w:divBdr>
      <w:divsChild>
        <w:div w:id="302658569">
          <w:marLeft w:val="255"/>
          <w:marRight w:val="0"/>
          <w:marTop w:val="0"/>
          <w:marBottom w:val="0"/>
          <w:divBdr>
            <w:top w:val="none" w:sz="0" w:space="0" w:color="auto"/>
            <w:left w:val="none" w:sz="0" w:space="0" w:color="auto"/>
            <w:bottom w:val="none" w:sz="0" w:space="0" w:color="auto"/>
            <w:right w:val="none" w:sz="0" w:space="0" w:color="auto"/>
          </w:divBdr>
        </w:div>
      </w:divsChild>
    </w:div>
    <w:div w:id="1523930594">
      <w:bodyDiv w:val="1"/>
      <w:marLeft w:val="0"/>
      <w:marRight w:val="0"/>
      <w:marTop w:val="0"/>
      <w:marBottom w:val="0"/>
      <w:divBdr>
        <w:top w:val="none" w:sz="0" w:space="0" w:color="auto"/>
        <w:left w:val="none" w:sz="0" w:space="0" w:color="auto"/>
        <w:bottom w:val="none" w:sz="0" w:space="0" w:color="auto"/>
        <w:right w:val="none" w:sz="0" w:space="0" w:color="auto"/>
      </w:divBdr>
    </w:div>
    <w:div w:id="1642344218">
      <w:bodyDiv w:val="1"/>
      <w:marLeft w:val="0"/>
      <w:marRight w:val="0"/>
      <w:marTop w:val="0"/>
      <w:marBottom w:val="0"/>
      <w:divBdr>
        <w:top w:val="none" w:sz="0" w:space="0" w:color="auto"/>
        <w:left w:val="none" w:sz="0" w:space="0" w:color="auto"/>
        <w:bottom w:val="none" w:sz="0" w:space="0" w:color="auto"/>
        <w:right w:val="none" w:sz="0" w:space="0" w:color="auto"/>
      </w:divBdr>
    </w:div>
    <w:div w:id="1643268317">
      <w:bodyDiv w:val="1"/>
      <w:marLeft w:val="0"/>
      <w:marRight w:val="0"/>
      <w:marTop w:val="0"/>
      <w:marBottom w:val="0"/>
      <w:divBdr>
        <w:top w:val="none" w:sz="0" w:space="0" w:color="auto"/>
        <w:left w:val="none" w:sz="0" w:space="0" w:color="auto"/>
        <w:bottom w:val="none" w:sz="0" w:space="0" w:color="auto"/>
        <w:right w:val="none" w:sz="0" w:space="0" w:color="auto"/>
      </w:divBdr>
    </w:div>
    <w:div w:id="1694913310">
      <w:bodyDiv w:val="1"/>
      <w:marLeft w:val="0"/>
      <w:marRight w:val="0"/>
      <w:marTop w:val="0"/>
      <w:marBottom w:val="0"/>
      <w:divBdr>
        <w:top w:val="none" w:sz="0" w:space="0" w:color="auto"/>
        <w:left w:val="none" w:sz="0" w:space="0" w:color="auto"/>
        <w:bottom w:val="none" w:sz="0" w:space="0" w:color="auto"/>
        <w:right w:val="none" w:sz="0" w:space="0" w:color="auto"/>
      </w:divBdr>
    </w:div>
    <w:div w:id="1757826419">
      <w:bodyDiv w:val="1"/>
      <w:marLeft w:val="0"/>
      <w:marRight w:val="0"/>
      <w:marTop w:val="0"/>
      <w:marBottom w:val="0"/>
      <w:divBdr>
        <w:top w:val="none" w:sz="0" w:space="0" w:color="auto"/>
        <w:left w:val="none" w:sz="0" w:space="0" w:color="auto"/>
        <w:bottom w:val="none" w:sz="0" w:space="0" w:color="auto"/>
        <w:right w:val="none" w:sz="0" w:space="0" w:color="auto"/>
      </w:divBdr>
    </w:div>
    <w:div w:id="1831367402">
      <w:bodyDiv w:val="1"/>
      <w:marLeft w:val="0"/>
      <w:marRight w:val="0"/>
      <w:marTop w:val="0"/>
      <w:marBottom w:val="0"/>
      <w:divBdr>
        <w:top w:val="none" w:sz="0" w:space="0" w:color="auto"/>
        <w:left w:val="none" w:sz="0" w:space="0" w:color="auto"/>
        <w:bottom w:val="none" w:sz="0" w:space="0" w:color="auto"/>
        <w:right w:val="none" w:sz="0" w:space="0" w:color="auto"/>
      </w:divBdr>
    </w:div>
    <w:div w:id="1932352266">
      <w:bodyDiv w:val="1"/>
      <w:marLeft w:val="0"/>
      <w:marRight w:val="0"/>
      <w:marTop w:val="0"/>
      <w:marBottom w:val="0"/>
      <w:divBdr>
        <w:top w:val="none" w:sz="0" w:space="0" w:color="auto"/>
        <w:left w:val="none" w:sz="0" w:space="0" w:color="auto"/>
        <w:bottom w:val="none" w:sz="0" w:space="0" w:color="auto"/>
        <w:right w:val="none" w:sz="0" w:space="0" w:color="auto"/>
      </w:divBdr>
    </w:div>
    <w:div w:id="1933052035">
      <w:bodyDiv w:val="1"/>
      <w:marLeft w:val="0"/>
      <w:marRight w:val="0"/>
      <w:marTop w:val="0"/>
      <w:marBottom w:val="0"/>
      <w:divBdr>
        <w:top w:val="none" w:sz="0" w:space="0" w:color="auto"/>
        <w:left w:val="none" w:sz="0" w:space="0" w:color="auto"/>
        <w:bottom w:val="none" w:sz="0" w:space="0" w:color="auto"/>
        <w:right w:val="none" w:sz="0" w:space="0" w:color="auto"/>
      </w:divBdr>
    </w:div>
    <w:div w:id="214279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5754</Characters>
  <DocSecurity>0</DocSecurity>
  <Lines>47</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2023-12-04T09:15:00Z</dcterms:created>
  <dcterms:modified xsi:type="dcterms:W3CDTF">2023-12-04T09:15:00Z</dcterms:modified>
</cp:coreProperties>
</file>